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E98E" w14:textId="77777777" w:rsidR="00C9141E" w:rsidRDefault="008A5EE6" w:rsidP="00101782">
      <w:pPr>
        <w:pStyle w:val="Title"/>
      </w:pPr>
      <w:r w:rsidRPr="005C3996">
        <w:t>Correlates of Media Freedom</w:t>
      </w:r>
      <w:r w:rsidR="00C9141E">
        <w:t>: An Introduction of the Global Media Freedom Dataset</w:t>
      </w:r>
    </w:p>
    <w:p w14:paraId="6A1DED5E" w14:textId="16F4D2F2" w:rsidR="008B2EF7" w:rsidRDefault="005C3996" w:rsidP="00101782">
      <w:pPr>
        <w:pStyle w:val="Title"/>
      </w:pPr>
      <w:r>
        <w:t xml:space="preserve">Online </w:t>
      </w:r>
      <w:r w:rsidR="008A5EE6" w:rsidRPr="005C3996">
        <w:t>Appendix</w:t>
      </w:r>
    </w:p>
    <w:p w14:paraId="202B5075" w14:textId="77777777" w:rsidR="00C9141E" w:rsidRDefault="00C9141E" w:rsidP="00C9141E">
      <w:r>
        <w:t>Jenifer Whitten-Woodring</w:t>
      </w:r>
    </w:p>
    <w:p w14:paraId="2C9C6C70" w14:textId="07F8C129" w:rsidR="00C9141E" w:rsidRDefault="00C9141E" w:rsidP="00C9141E">
      <w:r>
        <w:t>University of Massachusetts Lowell</w:t>
      </w:r>
    </w:p>
    <w:p w14:paraId="772D57AF" w14:textId="77777777" w:rsidR="00C9141E" w:rsidRDefault="00C9141E" w:rsidP="00C9141E"/>
    <w:p w14:paraId="494D437D" w14:textId="7F0F3582" w:rsidR="00C9141E" w:rsidRDefault="00C9141E" w:rsidP="00C9141E">
      <w:r>
        <w:t>Douglas Van Belle</w:t>
      </w:r>
    </w:p>
    <w:p w14:paraId="0584A6DA" w14:textId="5411093E" w:rsidR="00C9141E" w:rsidRDefault="00C9141E" w:rsidP="00C9141E">
      <w:r>
        <w:t>Victoria University of Wellington</w:t>
      </w:r>
    </w:p>
    <w:p w14:paraId="6D16E568" w14:textId="77777777" w:rsidR="00C9141E" w:rsidRPr="00C9141E" w:rsidRDefault="00C9141E" w:rsidP="00C9141E"/>
    <w:p w14:paraId="4A252E6F" w14:textId="77777777" w:rsidR="00DD6AF0" w:rsidRDefault="00C9141E">
      <w:pPr>
        <w:pStyle w:val="TOC1"/>
        <w:tabs>
          <w:tab w:val="right" w:leader="dot" w:pos="8630"/>
        </w:tabs>
        <w:rPr>
          <w:b w:val="0"/>
          <w:noProof/>
          <w:lang w:eastAsia="ja-JP"/>
        </w:rPr>
      </w:pPr>
      <w:r>
        <w:fldChar w:fldCharType="begin"/>
      </w:r>
      <w:r>
        <w:instrText xml:space="preserve"> TOC \o "1-3" </w:instrText>
      </w:r>
      <w:r>
        <w:fldChar w:fldCharType="separate"/>
      </w:r>
      <w:r w:rsidR="00DD6AF0">
        <w:rPr>
          <w:noProof/>
        </w:rPr>
        <w:t>1. Overview</w:t>
      </w:r>
      <w:r w:rsidR="00DD6AF0">
        <w:rPr>
          <w:noProof/>
        </w:rPr>
        <w:tab/>
      </w:r>
      <w:r w:rsidR="00DD6AF0">
        <w:rPr>
          <w:noProof/>
        </w:rPr>
        <w:fldChar w:fldCharType="begin"/>
      </w:r>
      <w:r w:rsidR="00DD6AF0">
        <w:rPr>
          <w:noProof/>
        </w:rPr>
        <w:instrText xml:space="preserve"> PAGEREF _Toc298768017 \h </w:instrText>
      </w:r>
      <w:r w:rsidR="00DD6AF0">
        <w:rPr>
          <w:noProof/>
        </w:rPr>
      </w:r>
      <w:r w:rsidR="00DD6AF0">
        <w:rPr>
          <w:noProof/>
        </w:rPr>
        <w:fldChar w:fldCharType="separate"/>
      </w:r>
      <w:r w:rsidR="00DD6AF0">
        <w:rPr>
          <w:noProof/>
        </w:rPr>
        <w:t>1</w:t>
      </w:r>
      <w:r w:rsidR="00DD6AF0">
        <w:rPr>
          <w:noProof/>
        </w:rPr>
        <w:fldChar w:fldCharType="end"/>
      </w:r>
    </w:p>
    <w:p w14:paraId="0F73232E" w14:textId="77777777" w:rsidR="00DD6AF0" w:rsidRDefault="00DD6AF0">
      <w:pPr>
        <w:pStyle w:val="TOC1"/>
        <w:tabs>
          <w:tab w:val="right" w:leader="dot" w:pos="8630"/>
        </w:tabs>
        <w:rPr>
          <w:b w:val="0"/>
          <w:noProof/>
          <w:lang w:eastAsia="ja-JP"/>
        </w:rPr>
      </w:pPr>
      <w:r>
        <w:rPr>
          <w:noProof/>
        </w:rPr>
        <w:t>2. Coding Information for the Global Media Freedom Dataset</w:t>
      </w:r>
      <w:r>
        <w:rPr>
          <w:noProof/>
        </w:rPr>
        <w:tab/>
      </w:r>
      <w:r>
        <w:rPr>
          <w:noProof/>
        </w:rPr>
        <w:fldChar w:fldCharType="begin"/>
      </w:r>
      <w:r>
        <w:rPr>
          <w:noProof/>
        </w:rPr>
        <w:instrText xml:space="preserve"> PAGEREF _Toc298768018 \h </w:instrText>
      </w:r>
      <w:r>
        <w:rPr>
          <w:noProof/>
        </w:rPr>
      </w:r>
      <w:r>
        <w:rPr>
          <w:noProof/>
        </w:rPr>
        <w:fldChar w:fldCharType="separate"/>
      </w:r>
      <w:r>
        <w:rPr>
          <w:noProof/>
        </w:rPr>
        <w:t>1</w:t>
      </w:r>
      <w:r>
        <w:rPr>
          <w:noProof/>
        </w:rPr>
        <w:fldChar w:fldCharType="end"/>
      </w:r>
    </w:p>
    <w:p w14:paraId="4F1960CB" w14:textId="77777777" w:rsidR="00DD6AF0" w:rsidRDefault="00DD6AF0">
      <w:pPr>
        <w:pStyle w:val="TOC1"/>
        <w:tabs>
          <w:tab w:val="right" w:leader="dot" w:pos="8630"/>
        </w:tabs>
        <w:rPr>
          <w:b w:val="0"/>
          <w:noProof/>
          <w:lang w:eastAsia="ja-JP"/>
        </w:rPr>
      </w:pPr>
      <w:r>
        <w:rPr>
          <w:noProof/>
        </w:rPr>
        <w:t>3. Sources for Coding Global Media Freedom Dataset</w:t>
      </w:r>
      <w:r>
        <w:rPr>
          <w:noProof/>
        </w:rPr>
        <w:tab/>
      </w:r>
      <w:r>
        <w:rPr>
          <w:noProof/>
        </w:rPr>
        <w:fldChar w:fldCharType="begin"/>
      </w:r>
      <w:r>
        <w:rPr>
          <w:noProof/>
        </w:rPr>
        <w:instrText xml:space="preserve"> PAGEREF _Toc298768019 \h </w:instrText>
      </w:r>
      <w:r>
        <w:rPr>
          <w:noProof/>
        </w:rPr>
      </w:r>
      <w:r>
        <w:rPr>
          <w:noProof/>
        </w:rPr>
        <w:fldChar w:fldCharType="separate"/>
      </w:r>
      <w:r>
        <w:rPr>
          <w:noProof/>
        </w:rPr>
        <w:t>4</w:t>
      </w:r>
      <w:r>
        <w:rPr>
          <w:noProof/>
        </w:rPr>
        <w:fldChar w:fldCharType="end"/>
      </w:r>
    </w:p>
    <w:p w14:paraId="1BA337B8" w14:textId="77777777" w:rsidR="00DD6AF0" w:rsidRDefault="00DD6AF0">
      <w:pPr>
        <w:pStyle w:val="TOC1"/>
        <w:tabs>
          <w:tab w:val="right" w:leader="dot" w:pos="8630"/>
        </w:tabs>
        <w:rPr>
          <w:b w:val="0"/>
          <w:noProof/>
          <w:lang w:eastAsia="ja-JP"/>
        </w:rPr>
      </w:pPr>
      <w:r w:rsidRPr="007E6954">
        <w:rPr>
          <w:noProof/>
          <w:lang w:val="en-AU"/>
        </w:rPr>
        <w:t>4. Comparison of Global Media Freedom Dataset to Other Measures</w:t>
      </w:r>
      <w:r>
        <w:rPr>
          <w:noProof/>
        </w:rPr>
        <w:tab/>
      </w:r>
      <w:r>
        <w:rPr>
          <w:noProof/>
        </w:rPr>
        <w:fldChar w:fldCharType="begin"/>
      </w:r>
      <w:r>
        <w:rPr>
          <w:noProof/>
        </w:rPr>
        <w:instrText xml:space="preserve"> PAGEREF _Toc298768020 \h </w:instrText>
      </w:r>
      <w:r>
        <w:rPr>
          <w:noProof/>
        </w:rPr>
      </w:r>
      <w:r>
        <w:rPr>
          <w:noProof/>
        </w:rPr>
        <w:fldChar w:fldCharType="separate"/>
      </w:r>
      <w:r>
        <w:rPr>
          <w:noProof/>
        </w:rPr>
        <w:t>5</w:t>
      </w:r>
      <w:r>
        <w:rPr>
          <w:noProof/>
        </w:rPr>
        <w:fldChar w:fldCharType="end"/>
      </w:r>
    </w:p>
    <w:p w14:paraId="5F9D5DDE" w14:textId="77777777" w:rsidR="00DD6AF0" w:rsidRDefault="00DD6AF0">
      <w:pPr>
        <w:pStyle w:val="TOC1"/>
        <w:tabs>
          <w:tab w:val="right" w:leader="dot" w:pos="8630"/>
        </w:tabs>
        <w:rPr>
          <w:b w:val="0"/>
          <w:noProof/>
          <w:lang w:eastAsia="ja-JP"/>
        </w:rPr>
      </w:pPr>
      <w:r>
        <w:rPr>
          <w:noProof/>
        </w:rPr>
        <w:t>5. Correlates of Media Freedom: The Early Hypotheses and Assumptions</w:t>
      </w:r>
      <w:r>
        <w:rPr>
          <w:noProof/>
        </w:rPr>
        <w:tab/>
      </w:r>
      <w:r>
        <w:rPr>
          <w:noProof/>
        </w:rPr>
        <w:fldChar w:fldCharType="begin"/>
      </w:r>
      <w:r>
        <w:rPr>
          <w:noProof/>
        </w:rPr>
        <w:instrText xml:space="preserve"> PAGEREF _Toc298768021 \h </w:instrText>
      </w:r>
      <w:r>
        <w:rPr>
          <w:noProof/>
        </w:rPr>
      </w:r>
      <w:r>
        <w:rPr>
          <w:noProof/>
        </w:rPr>
        <w:fldChar w:fldCharType="separate"/>
      </w:r>
      <w:r>
        <w:rPr>
          <w:noProof/>
        </w:rPr>
        <w:t>7</w:t>
      </w:r>
      <w:r>
        <w:rPr>
          <w:noProof/>
        </w:rPr>
        <w:fldChar w:fldCharType="end"/>
      </w:r>
    </w:p>
    <w:p w14:paraId="3326E730" w14:textId="77777777" w:rsidR="00DD6AF0" w:rsidRDefault="00DD6AF0">
      <w:pPr>
        <w:pStyle w:val="TOC1"/>
        <w:tabs>
          <w:tab w:val="right" w:leader="dot" w:pos="8630"/>
        </w:tabs>
        <w:rPr>
          <w:b w:val="0"/>
          <w:noProof/>
          <w:lang w:eastAsia="ja-JP"/>
        </w:rPr>
      </w:pPr>
      <w:r>
        <w:rPr>
          <w:noProof/>
        </w:rPr>
        <w:t>5. Measuring the Correlates of Media Freedom</w:t>
      </w:r>
      <w:r>
        <w:rPr>
          <w:noProof/>
        </w:rPr>
        <w:tab/>
      </w:r>
      <w:r>
        <w:rPr>
          <w:noProof/>
        </w:rPr>
        <w:fldChar w:fldCharType="begin"/>
      </w:r>
      <w:r>
        <w:rPr>
          <w:noProof/>
        </w:rPr>
        <w:instrText xml:space="preserve"> PAGEREF _Toc298768022 \h </w:instrText>
      </w:r>
      <w:r>
        <w:rPr>
          <w:noProof/>
        </w:rPr>
      </w:r>
      <w:r>
        <w:rPr>
          <w:noProof/>
        </w:rPr>
        <w:fldChar w:fldCharType="separate"/>
      </w:r>
      <w:r>
        <w:rPr>
          <w:noProof/>
        </w:rPr>
        <w:t>13</w:t>
      </w:r>
      <w:r>
        <w:rPr>
          <w:noProof/>
        </w:rPr>
        <w:fldChar w:fldCharType="end"/>
      </w:r>
    </w:p>
    <w:p w14:paraId="767FF899" w14:textId="77777777" w:rsidR="00DD6AF0" w:rsidRDefault="00DD6AF0">
      <w:pPr>
        <w:pStyle w:val="TOC1"/>
        <w:tabs>
          <w:tab w:val="right" w:leader="dot" w:pos="8630"/>
        </w:tabs>
        <w:rPr>
          <w:b w:val="0"/>
          <w:noProof/>
          <w:lang w:eastAsia="ja-JP"/>
        </w:rPr>
      </w:pPr>
      <w:r>
        <w:rPr>
          <w:noProof/>
        </w:rPr>
        <w:t>6. Model Specification</w:t>
      </w:r>
      <w:r>
        <w:rPr>
          <w:noProof/>
        </w:rPr>
        <w:tab/>
      </w:r>
      <w:r>
        <w:rPr>
          <w:noProof/>
        </w:rPr>
        <w:fldChar w:fldCharType="begin"/>
      </w:r>
      <w:r>
        <w:rPr>
          <w:noProof/>
        </w:rPr>
        <w:instrText xml:space="preserve"> PAGEREF _Toc298768023 \h </w:instrText>
      </w:r>
      <w:r>
        <w:rPr>
          <w:noProof/>
        </w:rPr>
      </w:r>
      <w:r>
        <w:rPr>
          <w:noProof/>
        </w:rPr>
        <w:fldChar w:fldCharType="separate"/>
      </w:r>
      <w:r>
        <w:rPr>
          <w:noProof/>
        </w:rPr>
        <w:t>17</w:t>
      </w:r>
      <w:r>
        <w:rPr>
          <w:noProof/>
        </w:rPr>
        <w:fldChar w:fldCharType="end"/>
      </w:r>
    </w:p>
    <w:p w14:paraId="2670EF75" w14:textId="77777777" w:rsidR="00DD6AF0" w:rsidRDefault="00DD6AF0">
      <w:pPr>
        <w:pStyle w:val="TOC1"/>
        <w:tabs>
          <w:tab w:val="right" w:leader="dot" w:pos="8630"/>
        </w:tabs>
        <w:rPr>
          <w:b w:val="0"/>
          <w:noProof/>
          <w:lang w:eastAsia="ja-JP"/>
        </w:rPr>
      </w:pPr>
      <w:r>
        <w:rPr>
          <w:noProof/>
        </w:rPr>
        <w:t>7. Results</w:t>
      </w:r>
      <w:r>
        <w:rPr>
          <w:noProof/>
        </w:rPr>
        <w:tab/>
      </w:r>
      <w:r>
        <w:rPr>
          <w:noProof/>
        </w:rPr>
        <w:fldChar w:fldCharType="begin"/>
      </w:r>
      <w:r>
        <w:rPr>
          <w:noProof/>
        </w:rPr>
        <w:instrText xml:space="preserve"> PAGEREF _Toc298768024 \h </w:instrText>
      </w:r>
      <w:r>
        <w:rPr>
          <w:noProof/>
        </w:rPr>
      </w:r>
      <w:r>
        <w:rPr>
          <w:noProof/>
        </w:rPr>
        <w:fldChar w:fldCharType="separate"/>
      </w:r>
      <w:r>
        <w:rPr>
          <w:noProof/>
        </w:rPr>
        <w:t>19</w:t>
      </w:r>
      <w:r>
        <w:rPr>
          <w:noProof/>
        </w:rPr>
        <w:fldChar w:fldCharType="end"/>
      </w:r>
    </w:p>
    <w:p w14:paraId="559F284E" w14:textId="77777777" w:rsidR="00DD6AF0" w:rsidRDefault="00DD6AF0">
      <w:pPr>
        <w:pStyle w:val="TOC1"/>
        <w:tabs>
          <w:tab w:val="right" w:leader="dot" w:pos="8630"/>
        </w:tabs>
        <w:rPr>
          <w:b w:val="0"/>
          <w:noProof/>
          <w:lang w:eastAsia="ja-JP"/>
        </w:rPr>
      </w:pPr>
      <w:r>
        <w:rPr>
          <w:noProof/>
        </w:rPr>
        <w:t>8. Additional References</w:t>
      </w:r>
      <w:r>
        <w:rPr>
          <w:noProof/>
        </w:rPr>
        <w:tab/>
      </w:r>
      <w:r>
        <w:rPr>
          <w:noProof/>
        </w:rPr>
        <w:fldChar w:fldCharType="begin"/>
      </w:r>
      <w:r>
        <w:rPr>
          <w:noProof/>
        </w:rPr>
        <w:instrText xml:space="preserve"> PAGEREF _Toc298768025 \h </w:instrText>
      </w:r>
      <w:r>
        <w:rPr>
          <w:noProof/>
        </w:rPr>
      </w:r>
      <w:r>
        <w:rPr>
          <w:noProof/>
        </w:rPr>
        <w:fldChar w:fldCharType="separate"/>
      </w:r>
      <w:r>
        <w:rPr>
          <w:noProof/>
        </w:rPr>
        <w:t>27</w:t>
      </w:r>
      <w:r>
        <w:rPr>
          <w:noProof/>
        </w:rPr>
        <w:fldChar w:fldCharType="end"/>
      </w:r>
    </w:p>
    <w:p w14:paraId="1928319A" w14:textId="1036CF26" w:rsidR="008A5EE6" w:rsidRPr="00993B00" w:rsidRDefault="00C9141E" w:rsidP="004C11AE">
      <w:pPr>
        <w:pStyle w:val="Heading1"/>
      </w:pPr>
      <w:r>
        <w:fldChar w:fldCharType="end"/>
      </w:r>
      <w:bookmarkStart w:id="0" w:name="_Toc298768017"/>
      <w:r w:rsidR="004C11AE">
        <w:t xml:space="preserve">1. </w:t>
      </w:r>
      <w:r>
        <w:t>Overview</w:t>
      </w:r>
      <w:bookmarkEnd w:id="0"/>
    </w:p>
    <w:p w14:paraId="36039D7D" w14:textId="10102F00" w:rsidR="00A96963" w:rsidRPr="00993B00" w:rsidRDefault="00C9141E" w:rsidP="00C9141E">
      <w:r>
        <w:t xml:space="preserve">In this document we provide additional information about the coding of the Global Media Freedom Dataset (section 2) and the sources used for the coding  (section 3). We also provide more detailed information about other measures of press freedom and how these measures compare to the GMFD (section 4). In sections 5-7, we provide additional information about our empirical analysis of the correlates of media freedom. </w:t>
      </w:r>
    </w:p>
    <w:p w14:paraId="73CFDA5C" w14:textId="701A4F0E" w:rsidR="00C95E24" w:rsidRDefault="004C11AE" w:rsidP="00101782">
      <w:pPr>
        <w:pStyle w:val="Heading1"/>
      </w:pPr>
      <w:bookmarkStart w:id="1" w:name="_Toc298768018"/>
      <w:r>
        <w:t>2</w:t>
      </w:r>
      <w:r w:rsidR="005C3996">
        <w:t xml:space="preserve">. </w:t>
      </w:r>
      <w:r w:rsidR="00C95E24">
        <w:t>Coding Information for the Global Media Freedom Dataset</w:t>
      </w:r>
      <w:bookmarkEnd w:id="1"/>
    </w:p>
    <w:p w14:paraId="07F903CC" w14:textId="77777777" w:rsidR="00C95E24" w:rsidRDefault="00C95E24" w:rsidP="00C95E24"/>
    <w:p w14:paraId="77134CB3" w14:textId="77777777" w:rsidR="00C95E24" w:rsidRDefault="00C95E24" w:rsidP="00C9141E">
      <w:r>
        <w:t xml:space="preserve">The Global Media Freedom Dataset (GMFD) is a revised and updated version of a definition-driven data set first collected by Van Belle (2000) and expanded by </w:t>
      </w:r>
      <w:r>
        <w:lastRenderedPageBreak/>
        <w:t>Whitten-Woodring and Van Belle (2014)</w:t>
      </w:r>
      <w:r w:rsidRPr="007178E2">
        <w:t>.</w:t>
      </w:r>
      <w:r>
        <w:t xml:space="preserve"> The media environment for each country is placed in one of the following categories: </w:t>
      </w:r>
    </w:p>
    <w:p w14:paraId="77ECB264" w14:textId="77777777" w:rsidR="00EE32B0" w:rsidRDefault="00EE32B0" w:rsidP="00C9141E"/>
    <w:p w14:paraId="3A725395" w14:textId="77777777" w:rsidR="00C95E24" w:rsidRDefault="00C95E24" w:rsidP="00C95E24">
      <w:pPr>
        <w:numPr>
          <w:ilvl w:val="0"/>
          <w:numId w:val="4"/>
        </w:numPr>
        <w:ind w:right="720"/>
        <w:rPr>
          <w:rFonts w:ascii="Times New Roman" w:hAnsi="Times New Roman" w:cs="Times New Roman"/>
        </w:rPr>
      </w:pPr>
      <w:r>
        <w:rPr>
          <w:rFonts w:ascii="Times New Roman" w:hAnsi="Times New Roman" w:cs="Times New Roman"/>
        </w:rPr>
        <w:t xml:space="preserve">1 – Free: Countries where criticism of government and officials is a common part of the political dialogue </w:t>
      </w:r>
    </w:p>
    <w:p w14:paraId="4EFD4BFA" w14:textId="77777777" w:rsidR="00C95E24" w:rsidRPr="005719E4" w:rsidRDefault="00C95E24" w:rsidP="00C95E24">
      <w:pPr>
        <w:ind w:left="1440" w:right="720"/>
        <w:rPr>
          <w:rFonts w:ascii="Times New Roman" w:hAnsi="Times New Roman" w:cs="Times New Roman"/>
        </w:rPr>
      </w:pPr>
    </w:p>
    <w:p w14:paraId="66588F48" w14:textId="77777777" w:rsidR="00C95E24" w:rsidRDefault="00C95E24" w:rsidP="00C95E24">
      <w:pPr>
        <w:numPr>
          <w:ilvl w:val="0"/>
          <w:numId w:val="4"/>
        </w:numPr>
        <w:ind w:right="720"/>
        <w:rPr>
          <w:rFonts w:ascii="Times New Roman" w:hAnsi="Times New Roman" w:cs="Times New Roman"/>
        </w:rPr>
      </w:pPr>
      <w:r>
        <w:rPr>
          <w:rFonts w:ascii="Times New Roman" w:hAnsi="Times New Roman" w:cs="Times New Roman"/>
        </w:rPr>
        <w:t xml:space="preserve">2 </w:t>
      </w:r>
      <w:r w:rsidRPr="005719E4">
        <w:rPr>
          <w:rFonts w:ascii="Times New Roman" w:hAnsi="Times New Roman" w:cs="Times New Roman"/>
        </w:rPr>
        <w:t xml:space="preserve">– </w:t>
      </w:r>
      <w:r>
        <w:rPr>
          <w:rFonts w:ascii="Times New Roman" w:hAnsi="Times New Roman" w:cs="Times New Roman"/>
        </w:rPr>
        <w:t>Imperfectly Free: Countries where social, legal, or economic costs related to the criticism of government or officials limits public criticism, but investigative journalism and criticism of major policy failing can and does occur</w:t>
      </w:r>
    </w:p>
    <w:p w14:paraId="6E7DB8B6" w14:textId="77777777" w:rsidR="00C95E24" w:rsidRPr="005719E4" w:rsidRDefault="00C95E24" w:rsidP="00C95E24">
      <w:pPr>
        <w:ind w:left="1440" w:right="720"/>
        <w:rPr>
          <w:rFonts w:ascii="Times New Roman" w:hAnsi="Times New Roman" w:cs="Times New Roman"/>
        </w:rPr>
      </w:pPr>
    </w:p>
    <w:p w14:paraId="68240C1C" w14:textId="77777777" w:rsidR="00C95E24" w:rsidRDefault="00C95E24" w:rsidP="00C95E24">
      <w:pPr>
        <w:numPr>
          <w:ilvl w:val="0"/>
          <w:numId w:val="4"/>
        </w:numPr>
        <w:ind w:right="720"/>
        <w:rPr>
          <w:rFonts w:ascii="Times New Roman" w:hAnsi="Times New Roman" w:cs="Times New Roman"/>
        </w:rPr>
      </w:pPr>
      <w:r>
        <w:rPr>
          <w:rFonts w:ascii="Times New Roman" w:hAnsi="Times New Roman" w:cs="Times New Roman"/>
        </w:rPr>
        <w:t>3/4 – Not Free: Countries where it is not possible to safely criticize the government or officials, and media are either indirectly controlled (coded 3) or directly controlled (coded 4)</w:t>
      </w:r>
      <w:r>
        <w:rPr>
          <w:rStyle w:val="FootnoteReference"/>
          <w:rFonts w:ascii="Times New Roman" w:hAnsi="Times New Roman"/>
        </w:rPr>
        <w:footnoteReference w:id="1"/>
      </w:r>
    </w:p>
    <w:p w14:paraId="49F180E3" w14:textId="77777777" w:rsidR="00C95E24" w:rsidRDefault="00C95E24" w:rsidP="00C95E24">
      <w:pPr>
        <w:ind w:left="1440" w:right="720"/>
        <w:rPr>
          <w:rFonts w:ascii="Times New Roman" w:hAnsi="Times New Roman" w:cs="Times New Roman"/>
        </w:rPr>
      </w:pPr>
    </w:p>
    <w:p w14:paraId="50EA61D3" w14:textId="77777777" w:rsidR="00C95E24" w:rsidRPr="005719E4" w:rsidRDefault="00C95E24" w:rsidP="00C95E24">
      <w:pPr>
        <w:numPr>
          <w:ilvl w:val="0"/>
          <w:numId w:val="4"/>
        </w:numPr>
        <w:ind w:right="720"/>
        <w:rPr>
          <w:rFonts w:ascii="Times New Roman" w:hAnsi="Times New Roman" w:cs="Times New Roman"/>
        </w:rPr>
      </w:pPr>
      <w:r>
        <w:rPr>
          <w:rFonts w:ascii="Times New Roman" w:hAnsi="Times New Roman" w:cs="Times New Roman"/>
        </w:rPr>
        <w:t>0 – No Media: Countries were there is no effective national media</w:t>
      </w:r>
    </w:p>
    <w:p w14:paraId="4AB7C1EE" w14:textId="77777777" w:rsidR="00C95E24" w:rsidRDefault="00C95E24" w:rsidP="00C95E24">
      <w:pPr>
        <w:ind w:left="1440" w:right="720"/>
        <w:rPr>
          <w:rFonts w:ascii="Times New Roman" w:hAnsi="Times New Roman" w:cs="Times New Roman"/>
        </w:rPr>
      </w:pPr>
    </w:p>
    <w:p w14:paraId="06979EFB" w14:textId="77777777" w:rsidR="00C95E24" w:rsidRPr="00321CA0" w:rsidRDefault="00C95E24" w:rsidP="00C95E24">
      <w:pPr>
        <w:pStyle w:val="FootnoteText"/>
        <w:ind w:left="1440"/>
        <w:rPr>
          <w:lang w:val="en-US"/>
        </w:rPr>
      </w:pPr>
    </w:p>
    <w:p w14:paraId="0BAC15BF" w14:textId="06EB76F3" w:rsidR="00C9141E" w:rsidRDefault="00C95E24">
      <w:pPr>
        <w:rPr>
          <w:b/>
        </w:rPr>
      </w:pPr>
      <w:r>
        <w:t xml:space="preserve">Only the Congo (1960-1968) </w:t>
      </w:r>
      <w:r w:rsidRPr="00321CA0">
        <w:t xml:space="preserve">and Nepal (1948-1959) fall into </w:t>
      </w:r>
      <w:r>
        <w:t xml:space="preserve">the </w:t>
      </w:r>
      <w:r w:rsidRPr="00FC6584">
        <w:rPr>
          <w:i/>
        </w:rPr>
        <w:t>No Media</w:t>
      </w:r>
      <w:r>
        <w:t xml:space="preserve"> category</w:t>
      </w:r>
      <w:r w:rsidRPr="00321CA0">
        <w:t>. There are also several codes for missing data</w:t>
      </w:r>
      <w:r>
        <w:t xml:space="preserve"> (</w:t>
      </w:r>
      <w:r w:rsidRPr="00321CA0">
        <w:t>8=missing because political or social disruption make it impossible to code the country’s media; 9=insufficient data</w:t>
      </w:r>
      <w:r>
        <w:t xml:space="preserve">). The three basic categories of </w:t>
      </w:r>
      <w:r w:rsidRPr="00FC6584">
        <w:rPr>
          <w:i/>
        </w:rPr>
        <w:t>Free</w:t>
      </w:r>
      <w:r>
        <w:t xml:space="preserve">, </w:t>
      </w:r>
      <w:r w:rsidRPr="00FC6584">
        <w:rPr>
          <w:i/>
        </w:rPr>
        <w:t>Imperfectly Free</w:t>
      </w:r>
      <w:r>
        <w:t xml:space="preserve"> and </w:t>
      </w:r>
      <w:r w:rsidRPr="00FC6584">
        <w:rPr>
          <w:i/>
        </w:rPr>
        <w:t>Not Free</w:t>
      </w:r>
      <w:r>
        <w:t xml:space="preserve"> reflect the definition of media freedom as the ability to safely criticize the government. Although intuitively this definition suggests a binary measure where journalists either can or cannot criticize the government, in reality there are many cases where journalists can criticize government, but will pay some costs for doing so; hence the need for the </w:t>
      </w:r>
      <w:r w:rsidRPr="00FC6584">
        <w:rPr>
          <w:i/>
        </w:rPr>
        <w:t>Imperfectly Free</w:t>
      </w:r>
      <w:r>
        <w:t xml:space="preserve"> category. Thresholds determine the categories, and the coding scheme was designed around this conceptualization. For the update, advanced undergraduate students majoring in political science were hired to code all available countries from 1995 to 2001. The process began with coders working independently (at least two evaluated each country-year) to assess the media environment based on two critical questions. The first threshold is whether conditions exist for the media to be functionally free. To distinguish between this most important divide between the </w:t>
      </w:r>
      <w:r w:rsidRPr="00D52151">
        <w:rPr>
          <w:i/>
        </w:rPr>
        <w:t>Not Free</w:t>
      </w:r>
      <w:r>
        <w:t xml:space="preserve"> and the </w:t>
      </w:r>
      <w:r w:rsidRPr="00D52151">
        <w:rPr>
          <w:i/>
        </w:rPr>
        <w:t>Imperfectly Free</w:t>
      </w:r>
      <w:r>
        <w:t xml:space="preserve"> categories, coders were asked, “Could a domestic news organization publish or broadcast the full story of a government scandal on the scale of Watergate?”</w:t>
      </w:r>
      <w:r>
        <w:rPr>
          <w:rStyle w:val="FootnoteReference"/>
          <w:rFonts w:ascii="Times New Roman" w:hAnsi="Times New Roman"/>
        </w:rPr>
        <w:footnoteReference w:id="2"/>
      </w:r>
      <w:r>
        <w:t xml:space="preserve"> If “no,” then the coding was </w:t>
      </w:r>
      <w:r w:rsidRPr="00D52151">
        <w:rPr>
          <w:i/>
        </w:rPr>
        <w:t>Not Free</w:t>
      </w:r>
      <w:r>
        <w:t xml:space="preserve">. If  “yes,” then the coders were asked, “Is the criticism of government, political leaders and economic elites sufficiently costless as to appear routine?” If “yes” then the coding was </w:t>
      </w:r>
      <w:r w:rsidRPr="00D52151">
        <w:rPr>
          <w:i/>
        </w:rPr>
        <w:t>Free</w:t>
      </w:r>
      <w:r>
        <w:t xml:space="preserve">. Otherwise the coding was </w:t>
      </w:r>
      <w:r w:rsidRPr="00D52151">
        <w:rPr>
          <w:i/>
        </w:rPr>
        <w:t>Imperfectly Free</w:t>
      </w:r>
      <w:r>
        <w:t xml:space="preserve">. </w:t>
      </w:r>
      <w:r w:rsidR="00C9141E">
        <w:rPr>
          <w:b/>
        </w:rPr>
        <w:br w:type="page"/>
      </w:r>
    </w:p>
    <w:p w14:paraId="73E438B8" w14:textId="539EBC56" w:rsidR="00C95E24" w:rsidRPr="00EA5535" w:rsidRDefault="00C95E24" w:rsidP="00C95E24">
      <w:pPr>
        <w:rPr>
          <w:b/>
        </w:rPr>
      </w:pPr>
      <w:r>
        <w:rPr>
          <w:b/>
        </w:rPr>
        <w:t xml:space="preserve">Table </w:t>
      </w:r>
      <w:r w:rsidR="00D54747">
        <w:rPr>
          <w:b/>
        </w:rPr>
        <w:t>A1</w:t>
      </w:r>
      <w:r>
        <w:rPr>
          <w:b/>
        </w:rPr>
        <w:t xml:space="preserve">: </w:t>
      </w:r>
      <w:r w:rsidRPr="00EA5535">
        <w:rPr>
          <w:b/>
        </w:rPr>
        <w:t>Coder Agreement for the Global Media Freedom Dataset</w:t>
      </w:r>
    </w:p>
    <w:tbl>
      <w:tblPr>
        <w:tblStyle w:val="TableGrid"/>
        <w:tblW w:w="0" w:type="auto"/>
        <w:tblLook w:val="04A0" w:firstRow="1" w:lastRow="0" w:firstColumn="1" w:lastColumn="0" w:noHBand="0" w:noVBand="1"/>
      </w:tblPr>
      <w:tblGrid>
        <w:gridCol w:w="4428"/>
        <w:gridCol w:w="4428"/>
      </w:tblGrid>
      <w:tr w:rsidR="00C95E24" w14:paraId="4097337D" w14:textId="77777777" w:rsidTr="00C95E24">
        <w:tc>
          <w:tcPr>
            <w:tcW w:w="4428" w:type="dxa"/>
          </w:tcPr>
          <w:p w14:paraId="1560D3D3" w14:textId="77777777" w:rsidR="00C95E24" w:rsidRDefault="00C95E24" w:rsidP="00C95E24"/>
        </w:tc>
        <w:tc>
          <w:tcPr>
            <w:tcW w:w="4428" w:type="dxa"/>
          </w:tcPr>
          <w:p w14:paraId="3EAAFC20" w14:textId="77777777" w:rsidR="00C95E24" w:rsidRDefault="00C95E24" w:rsidP="00C95E24">
            <w:r>
              <w:t>Percentage of Cases with Agreement</w:t>
            </w:r>
          </w:p>
        </w:tc>
      </w:tr>
      <w:tr w:rsidR="00C95E24" w14:paraId="760148CF" w14:textId="77777777" w:rsidTr="00C95E24">
        <w:tc>
          <w:tcPr>
            <w:tcW w:w="4428" w:type="dxa"/>
          </w:tcPr>
          <w:p w14:paraId="039F106A" w14:textId="77777777" w:rsidR="00C95E24" w:rsidRDefault="00C95E24" w:rsidP="00C95E24">
            <w:r>
              <w:t xml:space="preserve">GMFD Round 1 </w:t>
            </w:r>
          </w:p>
          <w:p w14:paraId="0845695C" w14:textId="77777777" w:rsidR="00C95E24" w:rsidRDefault="00C95E24" w:rsidP="00C95E24">
            <w:r>
              <w:t>(Functionally Free/Not Free)</w:t>
            </w:r>
          </w:p>
        </w:tc>
        <w:tc>
          <w:tcPr>
            <w:tcW w:w="4428" w:type="dxa"/>
          </w:tcPr>
          <w:p w14:paraId="69E7A066" w14:textId="77777777" w:rsidR="00C95E24" w:rsidRDefault="00C95E24" w:rsidP="00C95E24">
            <w:r>
              <w:t xml:space="preserve">89.5% </w:t>
            </w:r>
          </w:p>
        </w:tc>
      </w:tr>
      <w:tr w:rsidR="00C95E24" w14:paraId="3A4EEEB2" w14:textId="77777777" w:rsidTr="00C95E24">
        <w:tc>
          <w:tcPr>
            <w:tcW w:w="4428" w:type="dxa"/>
          </w:tcPr>
          <w:p w14:paraId="2A5332A6" w14:textId="77777777" w:rsidR="00C95E24" w:rsidRDefault="00C95E24" w:rsidP="00C95E24">
            <w:r>
              <w:t xml:space="preserve">GMFD Round 2 </w:t>
            </w:r>
          </w:p>
          <w:p w14:paraId="54CAD11C" w14:textId="77777777" w:rsidR="00C95E24" w:rsidRDefault="00C95E24" w:rsidP="00C95E24">
            <w:r>
              <w:t>(Imperfectly Free/Free)</w:t>
            </w:r>
          </w:p>
        </w:tc>
        <w:tc>
          <w:tcPr>
            <w:tcW w:w="4428" w:type="dxa"/>
          </w:tcPr>
          <w:p w14:paraId="03C511F7" w14:textId="77777777" w:rsidR="00C95E24" w:rsidRDefault="00C95E24" w:rsidP="00C95E24">
            <w:r>
              <w:t xml:space="preserve">88.1% </w:t>
            </w:r>
          </w:p>
        </w:tc>
      </w:tr>
    </w:tbl>
    <w:p w14:paraId="012804D3" w14:textId="77777777" w:rsidR="00C95E24" w:rsidRDefault="00C95E24" w:rsidP="00C95E24"/>
    <w:p w14:paraId="774DC42D" w14:textId="3E10F749" w:rsidR="00C95E24" w:rsidRDefault="00C95E24" w:rsidP="00C9141E">
      <w:r>
        <w:t xml:space="preserve">In most cases there was coder agreement for each country-year.  As depicted in Table </w:t>
      </w:r>
      <w:r w:rsidR="00D54747">
        <w:t>A1,</w:t>
      </w:r>
      <w:r>
        <w:t xml:space="preserve"> for the </w:t>
      </w:r>
      <w:r w:rsidRPr="001E6AA9">
        <w:rPr>
          <w:i/>
        </w:rPr>
        <w:t>Not Free/Imperfectly Free</w:t>
      </w:r>
      <w:r>
        <w:t xml:space="preserve"> divide, coders were in agreement for 89.5% of the cases. For the </w:t>
      </w:r>
      <w:r w:rsidRPr="001E6AA9">
        <w:rPr>
          <w:i/>
        </w:rPr>
        <w:t>Imperfectly Free/Free</w:t>
      </w:r>
      <w:r>
        <w:t xml:space="preserve"> divide, coders were in agreement for 88.1% of the cases. Where there was not agreement, an additional two coders, including one of the principal investigators, became involved (the percentages of reviewed cased are shown in Table </w:t>
      </w:r>
      <w:r w:rsidR="00D54747">
        <w:t>A2</w:t>
      </w:r>
      <w:r>
        <w:t xml:space="preserve">). </w:t>
      </w:r>
      <w:r w:rsidRPr="001E5D7A">
        <w:t xml:space="preserve">In addition to the cases where there was a discrepancy, </w:t>
      </w:r>
      <w:r>
        <w:t>another 3% of the cases</w:t>
      </w:r>
      <w:r w:rsidRPr="001E5D7A">
        <w:t xml:space="preserve"> were randomly selected and checked </w:t>
      </w:r>
      <w:r>
        <w:t>an additional two coders</w:t>
      </w:r>
      <w:r w:rsidRPr="001E5D7A">
        <w:t>.</w:t>
      </w:r>
      <w:r>
        <w:t xml:space="preserve"> There were no problems found with </w:t>
      </w:r>
      <w:r w:rsidR="00D54747">
        <w:t xml:space="preserve">the coding of </w:t>
      </w:r>
      <w:r>
        <w:t>these cases.</w:t>
      </w:r>
    </w:p>
    <w:p w14:paraId="7D6BF505" w14:textId="4AC34F46" w:rsidR="00C95E24" w:rsidRPr="00D54747" w:rsidRDefault="00C95E24" w:rsidP="00D54747">
      <w:pPr>
        <w:pStyle w:val="FootnoteText"/>
        <w:rPr>
          <w:rFonts w:ascii="Times New Roman" w:hAnsi="Times New Roman"/>
          <w:b/>
          <w:szCs w:val="24"/>
        </w:rPr>
      </w:pPr>
      <w:r w:rsidRPr="00D54747">
        <w:rPr>
          <w:rFonts w:ascii="Times New Roman" w:hAnsi="Times New Roman"/>
          <w:b/>
          <w:szCs w:val="24"/>
        </w:rPr>
        <w:t xml:space="preserve">Table </w:t>
      </w:r>
      <w:r w:rsidR="00D54747" w:rsidRPr="00D54747">
        <w:rPr>
          <w:rFonts w:ascii="Times New Roman" w:hAnsi="Times New Roman"/>
          <w:b/>
          <w:szCs w:val="24"/>
        </w:rPr>
        <w:t>A2</w:t>
      </w:r>
      <w:r w:rsidRPr="00D54747">
        <w:rPr>
          <w:rFonts w:ascii="Times New Roman" w:hAnsi="Times New Roman"/>
          <w:b/>
          <w:szCs w:val="24"/>
        </w:rPr>
        <w:t>: Reviewed Cases</w:t>
      </w:r>
    </w:p>
    <w:tbl>
      <w:tblPr>
        <w:tblStyle w:val="TableGrid"/>
        <w:tblW w:w="0" w:type="auto"/>
        <w:tblLook w:val="04A0" w:firstRow="1" w:lastRow="0" w:firstColumn="1" w:lastColumn="0" w:noHBand="0" w:noVBand="1"/>
      </w:tblPr>
      <w:tblGrid>
        <w:gridCol w:w="2827"/>
        <w:gridCol w:w="3450"/>
        <w:gridCol w:w="2579"/>
      </w:tblGrid>
      <w:tr w:rsidR="00C95E24" w14:paraId="09167B1C" w14:textId="77777777" w:rsidTr="00C95E24">
        <w:tc>
          <w:tcPr>
            <w:tcW w:w="2827" w:type="dxa"/>
          </w:tcPr>
          <w:p w14:paraId="31A3C42B" w14:textId="77777777" w:rsidR="00C95E24" w:rsidRDefault="00C95E24" w:rsidP="00C95E24"/>
        </w:tc>
        <w:tc>
          <w:tcPr>
            <w:tcW w:w="3450" w:type="dxa"/>
          </w:tcPr>
          <w:p w14:paraId="72A96921" w14:textId="77777777" w:rsidR="00C95E24" w:rsidRPr="00D54747" w:rsidRDefault="00C95E24" w:rsidP="00C95E24">
            <w:pPr>
              <w:rPr>
                <w:b/>
              </w:rPr>
            </w:pPr>
            <w:r w:rsidRPr="00D54747">
              <w:rPr>
                <w:b/>
              </w:rPr>
              <w:t>Percentage of Cases Reviewed</w:t>
            </w:r>
          </w:p>
        </w:tc>
        <w:tc>
          <w:tcPr>
            <w:tcW w:w="2579" w:type="dxa"/>
          </w:tcPr>
          <w:p w14:paraId="68330A13" w14:textId="77777777" w:rsidR="00C95E24" w:rsidRPr="00D54747" w:rsidRDefault="00C95E24" w:rsidP="00C95E24">
            <w:pPr>
              <w:rPr>
                <w:b/>
              </w:rPr>
            </w:pPr>
            <w:r w:rsidRPr="00D54747">
              <w:rPr>
                <w:b/>
              </w:rPr>
              <w:t>Reviewing Coder Agreement</w:t>
            </w:r>
          </w:p>
        </w:tc>
      </w:tr>
      <w:tr w:rsidR="00C95E24" w14:paraId="50EDC100" w14:textId="77777777" w:rsidTr="00C95E24">
        <w:tc>
          <w:tcPr>
            <w:tcW w:w="2827" w:type="dxa"/>
          </w:tcPr>
          <w:p w14:paraId="3E7D8C7B" w14:textId="77777777" w:rsidR="00C95E24" w:rsidRPr="00D54747" w:rsidRDefault="00C95E24" w:rsidP="00C95E24">
            <w:pPr>
              <w:rPr>
                <w:b/>
              </w:rPr>
            </w:pPr>
            <w:r w:rsidRPr="00D54747">
              <w:rPr>
                <w:b/>
              </w:rPr>
              <w:t>GMFD Round 1 Discrepancies</w:t>
            </w:r>
          </w:p>
          <w:p w14:paraId="71832412" w14:textId="77777777" w:rsidR="00C95E24" w:rsidRPr="00D54747" w:rsidRDefault="00C95E24" w:rsidP="00C95E24">
            <w:pPr>
              <w:rPr>
                <w:b/>
              </w:rPr>
            </w:pPr>
            <w:r w:rsidRPr="00D54747">
              <w:rPr>
                <w:b/>
              </w:rPr>
              <w:t>(Functionally Free/Not Free)</w:t>
            </w:r>
          </w:p>
        </w:tc>
        <w:tc>
          <w:tcPr>
            <w:tcW w:w="3450" w:type="dxa"/>
          </w:tcPr>
          <w:p w14:paraId="4F0BBB20" w14:textId="77777777" w:rsidR="00C95E24" w:rsidRDefault="00C95E24" w:rsidP="00C95E24">
            <w:r>
              <w:t xml:space="preserve">10.5% </w:t>
            </w:r>
          </w:p>
        </w:tc>
        <w:tc>
          <w:tcPr>
            <w:tcW w:w="2579" w:type="dxa"/>
          </w:tcPr>
          <w:p w14:paraId="1016ACBE" w14:textId="77777777" w:rsidR="00C95E24" w:rsidRDefault="00C95E24" w:rsidP="00C95E24">
            <w:r>
              <w:t>100%</w:t>
            </w:r>
          </w:p>
        </w:tc>
      </w:tr>
      <w:tr w:rsidR="00C95E24" w14:paraId="6DF1EF40" w14:textId="77777777" w:rsidTr="00C95E24">
        <w:tc>
          <w:tcPr>
            <w:tcW w:w="2827" w:type="dxa"/>
          </w:tcPr>
          <w:p w14:paraId="4C11FDE2" w14:textId="77777777" w:rsidR="00C95E24" w:rsidRPr="00D54747" w:rsidRDefault="00C95E24" w:rsidP="00C95E24">
            <w:pPr>
              <w:rPr>
                <w:b/>
              </w:rPr>
            </w:pPr>
            <w:r w:rsidRPr="00D54747">
              <w:rPr>
                <w:b/>
              </w:rPr>
              <w:t>GMFD Round 2 Discrepancies</w:t>
            </w:r>
          </w:p>
          <w:p w14:paraId="69459B9E" w14:textId="77777777" w:rsidR="00C95E24" w:rsidRPr="00D54747" w:rsidRDefault="00C95E24" w:rsidP="00C95E24">
            <w:pPr>
              <w:rPr>
                <w:b/>
              </w:rPr>
            </w:pPr>
            <w:r w:rsidRPr="00D54747">
              <w:rPr>
                <w:b/>
              </w:rPr>
              <w:t>(Imperfectly Free/Free)</w:t>
            </w:r>
          </w:p>
        </w:tc>
        <w:tc>
          <w:tcPr>
            <w:tcW w:w="3450" w:type="dxa"/>
          </w:tcPr>
          <w:p w14:paraId="2E6FF868" w14:textId="77777777" w:rsidR="00C95E24" w:rsidRDefault="00C95E24" w:rsidP="00C95E24">
            <w:r>
              <w:t xml:space="preserve">7% </w:t>
            </w:r>
          </w:p>
          <w:p w14:paraId="189978DD" w14:textId="77777777" w:rsidR="00C95E24" w:rsidRDefault="00C95E24" w:rsidP="00C95E24">
            <w:r>
              <w:t xml:space="preserve">(11.9% of all Free/Imperfectly Free cases)  </w:t>
            </w:r>
          </w:p>
        </w:tc>
        <w:tc>
          <w:tcPr>
            <w:tcW w:w="2579" w:type="dxa"/>
          </w:tcPr>
          <w:p w14:paraId="52BE69E9" w14:textId="77777777" w:rsidR="00C95E24" w:rsidRDefault="00C95E24" w:rsidP="00C95E24">
            <w:r>
              <w:t>100%</w:t>
            </w:r>
          </w:p>
        </w:tc>
      </w:tr>
      <w:tr w:rsidR="00C95E24" w14:paraId="31EEE21B" w14:textId="77777777" w:rsidTr="00C95E24">
        <w:tc>
          <w:tcPr>
            <w:tcW w:w="2827" w:type="dxa"/>
          </w:tcPr>
          <w:p w14:paraId="757461C2" w14:textId="77777777" w:rsidR="00C95E24" w:rsidRPr="00D54747" w:rsidRDefault="00C95E24" w:rsidP="00C95E24">
            <w:pPr>
              <w:rPr>
                <w:b/>
              </w:rPr>
            </w:pPr>
            <w:r w:rsidRPr="00D54747">
              <w:rPr>
                <w:b/>
              </w:rPr>
              <w:t xml:space="preserve">Randomly Selected Cases </w:t>
            </w:r>
          </w:p>
        </w:tc>
        <w:tc>
          <w:tcPr>
            <w:tcW w:w="3450" w:type="dxa"/>
          </w:tcPr>
          <w:p w14:paraId="0CD744E5" w14:textId="77777777" w:rsidR="00C95E24" w:rsidRDefault="00C95E24" w:rsidP="00C95E24">
            <w:r>
              <w:t xml:space="preserve">3% </w:t>
            </w:r>
          </w:p>
        </w:tc>
        <w:tc>
          <w:tcPr>
            <w:tcW w:w="2579" w:type="dxa"/>
          </w:tcPr>
          <w:p w14:paraId="397AAA95" w14:textId="77777777" w:rsidR="00C95E24" w:rsidRDefault="00C95E24" w:rsidP="00C95E24">
            <w:r>
              <w:t>100%</w:t>
            </w:r>
          </w:p>
        </w:tc>
      </w:tr>
      <w:tr w:rsidR="00C95E24" w14:paraId="77B75CE6" w14:textId="77777777" w:rsidTr="00C95E24">
        <w:tc>
          <w:tcPr>
            <w:tcW w:w="2827" w:type="dxa"/>
          </w:tcPr>
          <w:p w14:paraId="346506B1" w14:textId="77777777" w:rsidR="00C95E24" w:rsidRPr="00D54747" w:rsidRDefault="00C95E24" w:rsidP="00C95E24">
            <w:pPr>
              <w:rPr>
                <w:b/>
              </w:rPr>
            </w:pPr>
            <w:r w:rsidRPr="00D54747">
              <w:rPr>
                <w:b/>
              </w:rPr>
              <w:t>Total Reviewed Cases</w:t>
            </w:r>
          </w:p>
        </w:tc>
        <w:tc>
          <w:tcPr>
            <w:tcW w:w="3450" w:type="dxa"/>
          </w:tcPr>
          <w:p w14:paraId="22BE88D2" w14:textId="77777777" w:rsidR="00C95E24" w:rsidRDefault="00C95E24" w:rsidP="00C95E24">
            <w:r>
              <w:t>20.5%</w:t>
            </w:r>
          </w:p>
        </w:tc>
        <w:tc>
          <w:tcPr>
            <w:tcW w:w="2579" w:type="dxa"/>
          </w:tcPr>
          <w:p w14:paraId="0293B5F0" w14:textId="77777777" w:rsidR="00C95E24" w:rsidRDefault="00C95E24" w:rsidP="00C95E24">
            <w:r>
              <w:t>100%</w:t>
            </w:r>
          </w:p>
        </w:tc>
      </w:tr>
    </w:tbl>
    <w:p w14:paraId="5073E3E9" w14:textId="77777777" w:rsidR="00C95E24" w:rsidRDefault="00C95E24" w:rsidP="00C95E24">
      <w:pPr>
        <w:pStyle w:val="FootnoteText"/>
        <w:spacing w:line="480" w:lineRule="auto"/>
        <w:rPr>
          <w:rFonts w:ascii="Times New Roman" w:hAnsi="Times New Roman"/>
          <w:szCs w:val="24"/>
        </w:rPr>
      </w:pPr>
    </w:p>
    <w:p w14:paraId="08FB31E5" w14:textId="6611D50A" w:rsidR="00C95E24" w:rsidRDefault="00211407" w:rsidP="00C9141E">
      <w:r>
        <w:t>Finally, both of the principal</w:t>
      </w:r>
      <w:r w:rsidR="00C95E24">
        <w:t xml:space="preserve"> investigators reviewed all of the codes in order write the country reports for the </w:t>
      </w:r>
      <w:r w:rsidR="00C95E24" w:rsidRPr="00A445C3">
        <w:rPr>
          <w:i/>
        </w:rPr>
        <w:t>Historical Guide to World Media Freedom: A Country-by-Country Analysis</w:t>
      </w:r>
      <w:r w:rsidR="00C95E24">
        <w:rPr>
          <w:i/>
        </w:rPr>
        <w:t xml:space="preserve"> </w:t>
      </w:r>
      <w:r w:rsidR="00C95E24" w:rsidRPr="00993B00">
        <w:t>(Whitten-Woodring and Van Belle 2014)</w:t>
      </w:r>
      <w:r w:rsidR="00C95E24">
        <w:t xml:space="preserve">, which provide qualitative information documenting the reasons for each shift in the coding of media freedom in </w:t>
      </w:r>
      <w:r>
        <w:t>each of the</w:t>
      </w:r>
      <w:r w:rsidR="00C95E24">
        <w:t xml:space="preserve"> 196 countries. 91% of the codes remained unchanged. Of the 9% of the codes that were changed, more than half were shifts from missing data to coded cases due to improved information from the historical research for the book. Thus, only about 4% of the cases were actually changed from one category to another in this final review. </w:t>
      </w:r>
    </w:p>
    <w:p w14:paraId="64BD5947" w14:textId="77777777" w:rsidR="00C9141E" w:rsidRDefault="00C9141E">
      <w:pPr>
        <w:rPr>
          <w:rFonts w:ascii="Times New Roman" w:eastAsia="Times New Roman" w:hAnsi="Times New Roman" w:cs="Times New Roman"/>
          <w:b/>
          <w:lang w:val="en-AU"/>
        </w:rPr>
      </w:pPr>
      <w:r>
        <w:rPr>
          <w:rFonts w:ascii="Times New Roman" w:hAnsi="Times New Roman"/>
          <w:b/>
        </w:rPr>
        <w:br w:type="page"/>
      </w:r>
    </w:p>
    <w:p w14:paraId="084FDB3B" w14:textId="1D51C348" w:rsidR="00C95E24" w:rsidRDefault="00C95E24" w:rsidP="00302A27">
      <w:pPr>
        <w:pStyle w:val="FootnoteText"/>
        <w:rPr>
          <w:rFonts w:ascii="Times New Roman" w:hAnsi="Times New Roman"/>
          <w:b/>
          <w:szCs w:val="24"/>
        </w:rPr>
      </w:pPr>
      <w:r w:rsidRPr="00D54747">
        <w:rPr>
          <w:rFonts w:ascii="Times New Roman" w:hAnsi="Times New Roman"/>
          <w:b/>
          <w:szCs w:val="24"/>
        </w:rPr>
        <w:t>Table</w:t>
      </w:r>
      <w:r w:rsidR="00D54747" w:rsidRPr="00D54747">
        <w:rPr>
          <w:rFonts w:ascii="Times New Roman" w:hAnsi="Times New Roman"/>
          <w:b/>
          <w:szCs w:val="24"/>
        </w:rPr>
        <w:t xml:space="preserve"> A3</w:t>
      </w:r>
      <w:r w:rsidRPr="00D54747">
        <w:rPr>
          <w:rFonts w:ascii="Times New Roman" w:hAnsi="Times New Roman"/>
          <w:b/>
          <w:szCs w:val="24"/>
        </w:rPr>
        <w:t>: Final Review of Global Media Freedom Dataset</w:t>
      </w:r>
    </w:p>
    <w:p w14:paraId="4F16D481" w14:textId="77777777" w:rsidR="00C9141E" w:rsidRDefault="00C9141E" w:rsidP="00302A27">
      <w:pPr>
        <w:pStyle w:val="FootnoteText"/>
        <w:rPr>
          <w:rFonts w:ascii="Times New Roman" w:hAnsi="Times New Roman"/>
          <w:szCs w:val="24"/>
        </w:rPr>
      </w:pPr>
    </w:p>
    <w:tbl>
      <w:tblPr>
        <w:tblStyle w:val="TableGrid"/>
        <w:tblpPr w:leftFromText="180" w:rightFromText="180" w:vertAnchor="text" w:horzAnchor="page" w:tblpX="1729" w:tblpY="-66"/>
        <w:tblW w:w="0" w:type="auto"/>
        <w:tblLook w:val="04A0" w:firstRow="1" w:lastRow="0" w:firstColumn="1" w:lastColumn="0" w:noHBand="0" w:noVBand="1"/>
      </w:tblPr>
      <w:tblGrid>
        <w:gridCol w:w="5112"/>
        <w:gridCol w:w="2788"/>
      </w:tblGrid>
      <w:tr w:rsidR="00C95E24" w14:paraId="64C7A2DA" w14:textId="77777777" w:rsidTr="00C95E24">
        <w:tc>
          <w:tcPr>
            <w:tcW w:w="0" w:type="auto"/>
          </w:tcPr>
          <w:p w14:paraId="7A9A2B11" w14:textId="77777777" w:rsidR="00C95E24" w:rsidRDefault="00C95E24" w:rsidP="00302A27"/>
        </w:tc>
        <w:tc>
          <w:tcPr>
            <w:tcW w:w="0" w:type="auto"/>
          </w:tcPr>
          <w:p w14:paraId="077313B4" w14:textId="77777777" w:rsidR="00C95E24" w:rsidRPr="005E3CC2" w:rsidRDefault="00C95E24" w:rsidP="00302A27">
            <w:pPr>
              <w:rPr>
                <w:b/>
              </w:rPr>
            </w:pPr>
            <w:r w:rsidRPr="005E3CC2">
              <w:rPr>
                <w:b/>
              </w:rPr>
              <w:t>Percentage of Total Cases</w:t>
            </w:r>
          </w:p>
        </w:tc>
      </w:tr>
      <w:tr w:rsidR="00C95E24" w14:paraId="1531377E" w14:textId="77777777" w:rsidTr="00C95E24">
        <w:tc>
          <w:tcPr>
            <w:tcW w:w="0" w:type="auto"/>
          </w:tcPr>
          <w:p w14:paraId="59BF6374" w14:textId="77777777" w:rsidR="00C95E24" w:rsidRPr="005E3CC2" w:rsidRDefault="00C95E24" w:rsidP="00302A27">
            <w:pPr>
              <w:rPr>
                <w:b/>
              </w:rPr>
            </w:pPr>
            <w:r w:rsidRPr="005E3CC2">
              <w:rPr>
                <w:b/>
              </w:rPr>
              <w:t>Unchanged Cases</w:t>
            </w:r>
          </w:p>
        </w:tc>
        <w:tc>
          <w:tcPr>
            <w:tcW w:w="0" w:type="auto"/>
          </w:tcPr>
          <w:p w14:paraId="1E574650" w14:textId="77777777" w:rsidR="00C95E24" w:rsidRDefault="00C95E24" w:rsidP="00302A27">
            <w:r>
              <w:t xml:space="preserve">91.1% </w:t>
            </w:r>
          </w:p>
        </w:tc>
      </w:tr>
      <w:tr w:rsidR="00C95E24" w14:paraId="0E00F7D2" w14:textId="77777777" w:rsidTr="00C95E24">
        <w:tc>
          <w:tcPr>
            <w:tcW w:w="0" w:type="auto"/>
          </w:tcPr>
          <w:p w14:paraId="1C2A9ABE" w14:textId="77777777" w:rsidR="00C95E24" w:rsidRPr="005E3CC2" w:rsidRDefault="00C95E24" w:rsidP="00302A27">
            <w:pPr>
              <w:rPr>
                <w:b/>
              </w:rPr>
            </w:pPr>
            <w:r w:rsidRPr="005E3CC2">
              <w:rPr>
                <w:b/>
              </w:rPr>
              <w:t>Cases changed from missing to coded</w:t>
            </w:r>
          </w:p>
        </w:tc>
        <w:tc>
          <w:tcPr>
            <w:tcW w:w="0" w:type="auto"/>
          </w:tcPr>
          <w:p w14:paraId="297F26D1" w14:textId="77777777" w:rsidR="00C95E24" w:rsidRDefault="00C95E24" w:rsidP="00302A27">
            <w:r>
              <w:t xml:space="preserve"> 4.7%</w:t>
            </w:r>
          </w:p>
        </w:tc>
      </w:tr>
      <w:tr w:rsidR="00C95E24" w14:paraId="161F1729" w14:textId="77777777" w:rsidTr="00C95E24">
        <w:tc>
          <w:tcPr>
            <w:tcW w:w="0" w:type="auto"/>
          </w:tcPr>
          <w:p w14:paraId="562FE93D" w14:textId="77777777" w:rsidR="00C95E24" w:rsidRPr="005E3CC2" w:rsidRDefault="00C95E24" w:rsidP="00302A27">
            <w:pPr>
              <w:rPr>
                <w:b/>
              </w:rPr>
            </w:pPr>
            <w:r w:rsidRPr="005E3CC2">
              <w:rPr>
                <w:b/>
              </w:rPr>
              <w:t>Cases changed from Imperfectly Free to Free</w:t>
            </w:r>
          </w:p>
        </w:tc>
        <w:tc>
          <w:tcPr>
            <w:tcW w:w="0" w:type="auto"/>
          </w:tcPr>
          <w:p w14:paraId="07139A9C" w14:textId="77777777" w:rsidR="00C95E24" w:rsidRDefault="00C95E24" w:rsidP="00302A27">
            <w:r>
              <w:t>.02%</w:t>
            </w:r>
          </w:p>
        </w:tc>
      </w:tr>
      <w:tr w:rsidR="00C95E24" w14:paraId="4793285F" w14:textId="77777777" w:rsidTr="00C95E24">
        <w:tc>
          <w:tcPr>
            <w:tcW w:w="0" w:type="auto"/>
          </w:tcPr>
          <w:p w14:paraId="41C8341F" w14:textId="77777777" w:rsidR="00C95E24" w:rsidRPr="005E3CC2" w:rsidRDefault="00C95E24" w:rsidP="00302A27">
            <w:pPr>
              <w:rPr>
                <w:b/>
              </w:rPr>
            </w:pPr>
            <w:r w:rsidRPr="005E3CC2">
              <w:rPr>
                <w:b/>
              </w:rPr>
              <w:t>Cases changed from Not Free to Free</w:t>
            </w:r>
          </w:p>
        </w:tc>
        <w:tc>
          <w:tcPr>
            <w:tcW w:w="0" w:type="auto"/>
          </w:tcPr>
          <w:p w14:paraId="388453E4" w14:textId="77777777" w:rsidR="00C95E24" w:rsidRDefault="00C95E24" w:rsidP="00302A27">
            <w:r>
              <w:t>0%</w:t>
            </w:r>
          </w:p>
        </w:tc>
      </w:tr>
      <w:tr w:rsidR="00C95E24" w14:paraId="26FDE518" w14:textId="77777777" w:rsidTr="00C95E24">
        <w:tc>
          <w:tcPr>
            <w:tcW w:w="0" w:type="auto"/>
          </w:tcPr>
          <w:p w14:paraId="7380967B" w14:textId="575C425D" w:rsidR="00C95E24" w:rsidRPr="005E3CC2" w:rsidRDefault="00C95E24" w:rsidP="00302A27">
            <w:pPr>
              <w:rPr>
                <w:b/>
              </w:rPr>
            </w:pPr>
            <w:r w:rsidRPr="005E3CC2">
              <w:rPr>
                <w:b/>
              </w:rPr>
              <w:t>Cases ch</w:t>
            </w:r>
            <w:r w:rsidR="00D652C4">
              <w:rPr>
                <w:b/>
              </w:rPr>
              <w:t xml:space="preserve">anged from Free to Imperfectly </w:t>
            </w:r>
            <w:r w:rsidRPr="005E3CC2">
              <w:rPr>
                <w:b/>
              </w:rPr>
              <w:t>Free</w:t>
            </w:r>
          </w:p>
        </w:tc>
        <w:tc>
          <w:tcPr>
            <w:tcW w:w="0" w:type="auto"/>
          </w:tcPr>
          <w:p w14:paraId="2719E1F3" w14:textId="77777777" w:rsidR="00C95E24" w:rsidRDefault="00C95E24" w:rsidP="00302A27">
            <w:r>
              <w:t>1.8%</w:t>
            </w:r>
          </w:p>
        </w:tc>
      </w:tr>
      <w:tr w:rsidR="00C95E24" w14:paraId="0C3F856E" w14:textId="77777777" w:rsidTr="00C95E24">
        <w:tc>
          <w:tcPr>
            <w:tcW w:w="0" w:type="auto"/>
          </w:tcPr>
          <w:p w14:paraId="754A9DEF" w14:textId="77777777" w:rsidR="00C95E24" w:rsidRPr="005E3CC2" w:rsidRDefault="00C95E24" w:rsidP="00302A27">
            <w:pPr>
              <w:rPr>
                <w:b/>
              </w:rPr>
            </w:pPr>
            <w:r w:rsidRPr="005E3CC2">
              <w:rPr>
                <w:b/>
              </w:rPr>
              <w:t>Cases changed from Not Free to Imperfectly Free</w:t>
            </w:r>
          </w:p>
        </w:tc>
        <w:tc>
          <w:tcPr>
            <w:tcW w:w="0" w:type="auto"/>
          </w:tcPr>
          <w:p w14:paraId="4A99E052" w14:textId="77777777" w:rsidR="00C95E24" w:rsidRDefault="00C95E24" w:rsidP="00302A27">
            <w:r>
              <w:t>1.5%</w:t>
            </w:r>
          </w:p>
        </w:tc>
      </w:tr>
      <w:tr w:rsidR="00C95E24" w14:paraId="0B1B1AB1" w14:textId="77777777" w:rsidTr="00C95E24">
        <w:tc>
          <w:tcPr>
            <w:tcW w:w="0" w:type="auto"/>
          </w:tcPr>
          <w:p w14:paraId="7BEE860E" w14:textId="77777777" w:rsidR="00C95E24" w:rsidRPr="005E3CC2" w:rsidRDefault="00C95E24" w:rsidP="00302A27">
            <w:pPr>
              <w:rPr>
                <w:b/>
              </w:rPr>
            </w:pPr>
            <w:r w:rsidRPr="005E3CC2">
              <w:rPr>
                <w:b/>
              </w:rPr>
              <w:t>Cases changed from Free to Not Free</w:t>
            </w:r>
          </w:p>
        </w:tc>
        <w:tc>
          <w:tcPr>
            <w:tcW w:w="0" w:type="auto"/>
          </w:tcPr>
          <w:p w14:paraId="0899B0AA" w14:textId="77777777" w:rsidR="00C95E24" w:rsidRDefault="00C95E24" w:rsidP="00302A27">
            <w:r>
              <w:t>.1%</w:t>
            </w:r>
          </w:p>
        </w:tc>
      </w:tr>
      <w:tr w:rsidR="00C95E24" w14:paraId="34DD06E1" w14:textId="77777777" w:rsidTr="00C95E24">
        <w:tc>
          <w:tcPr>
            <w:tcW w:w="0" w:type="auto"/>
          </w:tcPr>
          <w:p w14:paraId="29DB9CDE" w14:textId="77777777" w:rsidR="00C95E24" w:rsidRPr="005E3CC2" w:rsidRDefault="00C95E24" w:rsidP="00302A27">
            <w:pPr>
              <w:rPr>
                <w:b/>
              </w:rPr>
            </w:pPr>
            <w:r w:rsidRPr="005E3CC2">
              <w:rPr>
                <w:b/>
              </w:rPr>
              <w:t>Cases changed from Imperfectly Free to Not Free</w:t>
            </w:r>
          </w:p>
        </w:tc>
        <w:tc>
          <w:tcPr>
            <w:tcW w:w="0" w:type="auto"/>
          </w:tcPr>
          <w:p w14:paraId="691DBCB3" w14:textId="77777777" w:rsidR="00C95E24" w:rsidRDefault="00C95E24" w:rsidP="00302A27">
            <w:r>
              <w:t>.8%</w:t>
            </w:r>
          </w:p>
        </w:tc>
      </w:tr>
      <w:tr w:rsidR="00C95E24" w14:paraId="70A41DDA" w14:textId="77777777" w:rsidTr="00C95E24">
        <w:tc>
          <w:tcPr>
            <w:tcW w:w="0" w:type="auto"/>
          </w:tcPr>
          <w:p w14:paraId="1E5DB624" w14:textId="77777777" w:rsidR="00C95E24" w:rsidRPr="005E3CC2" w:rsidRDefault="00C95E24" w:rsidP="00302A27">
            <w:pPr>
              <w:rPr>
                <w:b/>
              </w:rPr>
            </w:pPr>
            <w:r w:rsidRPr="005E3CC2">
              <w:rPr>
                <w:b/>
              </w:rPr>
              <w:t>Total</w:t>
            </w:r>
          </w:p>
        </w:tc>
        <w:tc>
          <w:tcPr>
            <w:tcW w:w="0" w:type="auto"/>
          </w:tcPr>
          <w:p w14:paraId="0C2132BC" w14:textId="77777777" w:rsidR="00C95E24" w:rsidRDefault="00C95E24" w:rsidP="00302A27">
            <w:r>
              <w:t>100%</w:t>
            </w:r>
          </w:p>
        </w:tc>
      </w:tr>
      <w:tr w:rsidR="00C95E24" w14:paraId="7B1FD28C" w14:textId="77777777" w:rsidTr="00C95E24">
        <w:tc>
          <w:tcPr>
            <w:tcW w:w="0" w:type="auto"/>
          </w:tcPr>
          <w:p w14:paraId="631A1FF1" w14:textId="77777777" w:rsidR="00C95E24" w:rsidRPr="005E3CC2" w:rsidRDefault="00C95E24" w:rsidP="00302A27">
            <w:pPr>
              <w:rPr>
                <w:b/>
              </w:rPr>
            </w:pPr>
            <w:r w:rsidRPr="005E3CC2">
              <w:rPr>
                <w:b/>
              </w:rPr>
              <w:t>Total cases with categorical changes</w:t>
            </w:r>
          </w:p>
        </w:tc>
        <w:tc>
          <w:tcPr>
            <w:tcW w:w="0" w:type="auto"/>
          </w:tcPr>
          <w:p w14:paraId="7C48422E" w14:textId="77777777" w:rsidR="00C95E24" w:rsidRDefault="00C95E24" w:rsidP="00302A27">
            <w:r>
              <w:t>4.3%</w:t>
            </w:r>
          </w:p>
        </w:tc>
      </w:tr>
    </w:tbl>
    <w:p w14:paraId="0EDD3E2C" w14:textId="77777777" w:rsidR="00C95E24" w:rsidRDefault="00C95E24" w:rsidP="00C95E24"/>
    <w:p w14:paraId="58A6D475" w14:textId="77777777" w:rsidR="00C95E24" w:rsidRDefault="00C95E24" w:rsidP="00C95E24"/>
    <w:p w14:paraId="1331685E" w14:textId="77777777" w:rsidR="00C95E24" w:rsidRDefault="00C95E24" w:rsidP="00C95E24"/>
    <w:p w14:paraId="63DE7AFE" w14:textId="77777777" w:rsidR="00143DCF" w:rsidRDefault="00143DCF" w:rsidP="00C95E24">
      <w:pPr>
        <w:rPr>
          <w:b/>
        </w:rPr>
      </w:pPr>
    </w:p>
    <w:p w14:paraId="6921452D" w14:textId="77777777" w:rsidR="00143DCF" w:rsidRDefault="00143DCF" w:rsidP="00C95E24">
      <w:pPr>
        <w:rPr>
          <w:b/>
        </w:rPr>
      </w:pPr>
    </w:p>
    <w:p w14:paraId="3C67C68F" w14:textId="77777777" w:rsidR="00143DCF" w:rsidRDefault="00143DCF" w:rsidP="00C95E24">
      <w:pPr>
        <w:rPr>
          <w:b/>
        </w:rPr>
      </w:pPr>
    </w:p>
    <w:p w14:paraId="74393569" w14:textId="77777777" w:rsidR="00143DCF" w:rsidRDefault="00143DCF" w:rsidP="00C95E24">
      <w:pPr>
        <w:rPr>
          <w:b/>
        </w:rPr>
      </w:pPr>
    </w:p>
    <w:p w14:paraId="51C2F8B3" w14:textId="77777777" w:rsidR="00143DCF" w:rsidRDefault="00143DCF" w:rsidP="00C95E24">
      <w:pPr>
        <w:rPr>
          <w:b/>
        </w:rPr>
      </w:pPr>
    </w:p>
    <w:p w14:paraId="3FCBD919" w14:textId="77777777" w:rsidR="00143DCF" w:rsidRDefault="00143DCF" w:rsidP="00C95E24">
      <w:pPr>
        <w:rPr>
          <w:b/>
        </w:rPr>
      </w:pPr>
    </w:p>
    <w:p w14:paraId="105CFE0F" w14:textId="77777777" w:rsidR="00D54747" w:rsidRDefault="00D54747" w:rsidP="00C95E24">
      <w:pPr>
        <w:rPr>
          <w:b/>
        </w:rPr>
      </w:pPr>
    </w:p>
    <w:p w14:paraId="465C94CD" w14:textId="77777777" w:rsidR="00812950" w:rsidRDefault="00812950" w:rsidP="00C95E24">
      <w:pPr>
        <w:rPr>
          <w:b/>
        </w:rPr>
      </w:pPr>
    </w:p>
    <w:p w14:paraId="7687217B" w14:textId="5216B647" w:rsidR="00812950" w:rsidRPr="009814BC" w:rsidRDefault="00812950" w:rsidP="00812950">
      <w:pPr>
        <w:rPr>
          <w:b/>
        </w:rPr>
      </w:pPr>
      <w:r w:rsidRPr="009814BC">
        <w:rPr>
          <w:b/>
        </w:rPr>
        <w:t>Figure A</w:t>
      </w:r>
      <w:r>
        <w:rPr>
          <w:b/>
        </w:rPr>
        <w:t>1</w:t>
      </w:r>
      <w:r w:rsidRPr="009814BC">
        <w:rPr>
          <w:b/>
        </w:rPr>
        <w:t xml:space="preserve">: The Distribution of </w:t>
      </w:r>
      <w:r w:rsidRPr="009814BC">
        <w:rPr>
          <w:b/>
          <w:i/>
        </w:rPr>
        <w:t>Free</w:t>
      </w:r>
      <w:r w:rsidRPr="009814BC">
        <w:rPr>
          <w:b/>
        </w:rPr>
        <w:t xml:space="preserve">, </w:t>
      </w:r>
      <w:r w:rsidRPr="009814BC">
        <w:rPr>
          <w:b/>
          <w:i/>
        </w:rPr>
        <w:t>Imperfectly Free</w:t>
      </w:r>
      <w:r w:rsidRPr="009814BC">
        <w:rPr>
          <w:b/>
        </w:rPr>
        <w:t xml:space="preserve"> and </w:t>
      </w:r>
      <w:r w:rsidRPr="009814BC">
        <w:rPr>
          <w:b/>
          <w:i/>
        </w:rPr>
        <w:t>Not Free</w:t>
      </w:r>
      <w:r w:rsidRPr="009814BC">
        <w:rPr>
          <w:b/>
        </w:rPr>
        <w:t xml:space="preserve"> Media Across Regime Type</w:t>
      </w:r>
    </w:p>
    <w:p w14:paraId="391C5E2D" w14:textId="77777777" w:rsidR="00812950" w:rsidRDefault="00812950" w:rsidP="00812950">
      <w:r>
        <w:rPr>
          <w:noProof/>
        </w:rPr>
        <w:drawing>
          <wp:inline distT="0" distB="0" distL="0" distR="0" wp14:anchorId="41D3271D" wp14:editId="5C9059ED">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055ACCE" w14:textId="77777777" w:rsidR="00812950" w:rsidRDefault="00812950" w:rsidP="00812950"/>
    <w:p w14:paraId="68C55CD4" w14:textId="77777777" w:rsidR="00812950" w:rsidRDefault="00812950" w:rsidP="00C95E24">
      <w:pPr>
        <w:rPr>
          <w:b/>
        </w:rPr>
      </w:pPr>
    </w:p>
    <w:p w14:paraId="697DAC26" w14:textId="0E22B1C5" w:rsidR="00C95E24" w:rsidRPr="0015207D" w:rsidRDefault="004C11AE" w:rsidP="00D54747">
      <w:pPr>
        <w:pStyle w:val="Heading1"/>
      </w:pPr>
      <w:bookmarkStart w:id="2" w:name="_Toc298768019"/>
      <w:r>
        <w:t>3</w:t>
      </w:r>
      <w:r w:rsidR="00D54747">
        <w:t xml:space="preserve">. </w:t>
      </w:r>
      <w:r w:rsidR="00C95E24" w:rsidRPr="0015207D">
        <w:t>Sources for Coding Global Media Freedom Dataset</w:t>
      </w:r>
      <w:bookmarkEnd w:id="2"/>
    </w:p>
    <w:p w14:paraId="15420B05" w14:textId="77777777" w:rsidR="00C95E24" w:rsidRDefault="00C95E24" w:rsidP="00C95E24"/>
    <w:p w14:paraId="15CCFB82" w14:textId="0C8A451A" w:rsidR="00C95E24" w:rsidRDefault="00C95E24" w:rsidP="00C9141E">
      <w:r w:rsidRPr="00993B00">
        <w:t xml:space="preserve">For this revised and expanded version of the dataset, </w:t>
      </w:r>
      <w:r>
        <w:t xml:space="preserve">coders were instructed to first consult the annual Country Reports on Human Rights, produced by the US Department of State and the annual reports produced by the International Press Institute (based in Vienna), which began tracking media freedom in the 1950s. </w:t>
      </w:r>
      <w:r w:rsidRPr="00993B00">
        <w:t xml:space="preserve"> </w:t>
      </w:r>
      <w:r w:rsidR="009F0C03">
        <w:t xml:space="preserve">Other sources were consulted as necessary. </w:t>
      </w:r>
      <w:r>
        <w:t>Here is a list of</w:t>
      </w:r>
      <w:r w:rsidR="009F0C03">
        <w:t xml:space="preserve"> the primary</w:t>
      </w:r>
      <w:r>
        <w:t xml:space="preserve"> sources</w:t>
      </w:r>
      <w:r w:rsidR="009F0C03">
        <w:t xml:space="preserve"> for the GMFD coding</w:t>
      </w:r>
      <w:r>
        <w:t>:</w:t>
      </w:r>
    </w:p>
    <w:p w14:paraId="5A455B27" w14:textId="77777777" w:rsidR="00C9141E" w:rsidRDefault="00C9141E" w:rsidP="00C9141E"/>
    <w:p w14:paraId="73D962F2" w14:textId="77777777" w:rsidR="00C95E24" w:rsidRDefault="00C95E24" w:rsidP="00C9141E">
      <w:pPr>
        <w:pStyle w:val="ListParagraph"/>
        <w:numPr>
          <w:ilvl w:val="0"/>
          <w:numId w:val="7"/>
        </w:numPr>
      </w:pPr>
      <w:r>
        <w:t xml:space="preserve">Country Reports on Human Rights, which </w:t>
      </w:r>
      <w:r w:rsidRPr="00993B00">
        <w:t>the U.S. Department of State began producing in the mid-1970s</w:t>
      </w:r>
      <w:r>
        <w:t xml:space="preserve"> </w:t>
      </w:r>
    </w:p>
    <w:p w14:paraId="75B5CB02" w14:textId="77777777" w:rsidR="00C95E24" w:rsidRDefault="00C95E24" w:rsidP="00C9141E">
      <w:pPr>
        <w:pStyle w:val="ListParagraph"/>
        <w:numPr>
          <w:ilvl w:val="0"/>
          <w:numId w:val="7"/>
        </w:numPr>
      </w:pPr>
      <w:r>
        <w:t>The</w:t>
      </w:r>
      <w:r w:rsidRPr="00993B00">
        <w:t xml:space="preserve"> archives of the International Press Institute (based in Vienna), which began producing monthly reports on the state of news media in countries a</w:t>
      </w:r>
      <w:r>
        <w:t>round the world in the in 1950s</w:t>
      </w:r>
    </w:p>
    <w:p w14:paraId="5A39F78C" w14:textId="77777777" w:rsidR="00C95E24" w:rsidRDefault="00C95E24" w:rsidP="00C9141E">
      <w:pPr>
        <w:pStyle w:val="ListParagraph"/>
        <w:numPr>
          <w:ilvl w:val="0"/>
          <w:numId w:val="7"/>
        </w:numPr>
      </w:pPr>
      <w:r>
        <w:t>T</w:t>
      </w:r>
      <w:r w:rsidRPr="00993B00">
        <w:t xml:space="preserve">he Inter American Press Association (headquartered in Miami), which began producing annual reports on the state of press freedom in the early 1950s. </w:t>
      </w:r>
    </w:p>
    <w:p w14:paraId="7CDA9E62" w14:textId="77777777" w:rsidR="00C95E24" w:rsidRDefault="00C95E24" w:rsidP="00C9141E">
      <w:pPr>
        <w:pStyle w:val="ListParagraph"/>
        <w:numPr>
          <w:ilvl w:val="0"/>
          <w:numId w:val="7"/>
        </w:numPr>
      </w:pPr>
      <w:r w:rsidRPr="00993B00">
        <w:t xml:space="preserve">Freedom House, </w:t>
      </w:r>
      <w:r>
        <w:t>Freedom of the Press reports</w:t>
      </w:r>
    </w:p>
    <w:p w14:paraId="69FAFE59" w14:textId="77777777" w:rsidR="00C95E24" w:rsidRDefault="00C95E24" w:rsidP="00C9141E">
      <w:pPr>
        <w:pStyle w:val="ListParagraph"/>
        <w:numPr>
          <w:ilvl w:val="0"/>
          <w:numId w:val="7"/>
        </w:numPr>
      </w:pPr>
      <w:r w:rsidRPr="00993B00">
        <w:t>Reporters Without Borders</w:t>
      </w:r>
      <w:r>
        <w:t xml:space="preserve"> reports</w:t>
      </w:r>
    </w:p>
    <w:p w14:paraId="5CFC9A23" w14:textId="77777777" w:rsidR="00C95E24" w:rsidRDefault="00C95E24" w:rsidP="00C9141E">
      <w:pPr>
        <w:pStyle w:val="ListParagraph"/>
        <w:numPr>
          <w:ilvl w:val="0"/>
          <w:numId w:val="7"/>
        </w:numPr>
      </w:pPr>
      <w:r w:rsidRPr="00993B00">
        <w:t xml:space="preserve">Committee to Protect Journalists </w:t>
      </w:r>
      <w:r>
        <w:t>reports</w:t>
      </w:r>
    </w:p>
    <w:p w14:paraId="61B20994" w14:textId="77777777" w:rsidR="00C95E24" w:rsidRDefault="00C95E24" w:rsidP="00C9141E">
      <w:pPr>
        <w:pStyle w:val="ListParagraph"/>
        <w:numPr>
          <w:ilvl w:val="0"/>
          <w:numId w:val="7"/>
        </w:numPr>
      </w:pPr>
      <w:r>
        <w:t>Consultations with historians and area experts</w:t>
      </w:r>
    </w:p>
    <w:p w14:paraId="63B9642F" w14:textId="77777777" w:rsidR="00C9141E" w:rsidRDefault="00C9141E" w:rsidP="00C9141E">
      <w:pPr>
        <w:pStyle w:val="ListParagraph"/>
      </w:pPr>
    </w:p>
    <w:p w14:paraId="05694CAC" w14:textId="29A0B2F2" w:rsidR="002A5EB1" w:rsidRPr="00993B00" w:rsidRDefault="00E62705" w:rsidP="009F0C03">
      <w:r w:rsidRPr="00993B00">
        <w:t xml:space="preserve">Sources used for the coding in each country are listed in the country reports in the </w:t>
      </w:r>
      <w:r w:rsidRPr="00993B00">
        <w:rPr>
          <w:i/>
        </w:rPr>
        <w:t>Historical Guide to World Media Freedom: A Country-by-Country Analysis</w:t>
      </w:r>
      <w:r w:rsidRPr="00993B00">
        <w:t xml:space="preserve"> (Whitten-Woodring and Van Belle 2014). </w:t>
      </w:r>
    </w:p>
    <w:p w14:paraId="3762CF09" w14:textId="77777777" w:rsidR="00C964B5" w:rsidRPr="00993B00" w:rsidRDefault="00C964B5" w:rsidP="00A96963"/>
    <w:p w14:paraId="64AD58C5" w14:textId="5D55F995" w:rsidR="00C964B5" w:rsidRDefault="004C11AE" w:rsidP="00D54747">
      <w:pPr>
        <w:pStyle w:val="Heading1"/>
        <w:rPr>
          <w:lang w:val="en-AU"/>
        </w:rPr>
      </w:pPr>
      <w:bookmarkStart w:id="3" w:name="_Toc298768020"/>
      <w:r>
        <w:rPr>
          <w:lang w:val="en-AU"/>
        </w:rPr>
        <w:t>4</w:t>
      </w:r>
      <w:r w:rsidR="005C3996">
        <w:rPr>
          <w:lang w:val="en-AU"/>
        </w:rPr>
        <w:t xml:space="preserve">. </w:t>
      </w:r>
      <w:r w:rsidR="00BF5753">
        <w:rPr>
          <w:lang w:val="en-AU"/>
        </w:rPr>
        <w:t xml:space="preserve">Comparison of Global Media Freedom Dataset </w:t>
      </w:r>
      <w:r w:rsidR="00205CD2">
        <w:rPr>
          <w:lang w:val="en-AU"/>
        </w:rPr>
        <w:t>to Other Measures</w:t>
      </w:r>
      <w:bookmarkEnd w:id="3"/>
    </w:p>
    <w:p w14:paraId="3D3EE45F" w14:textId="77777777" w:rsidR="00812950" w:rsidRPr="00812950" w:rsidRDefault="00812950" w:rsidP="00812950"/>
    <w:p w14:paraId="15C6095C" w14:textId="635DE8FF" w:rsidR="00263295" w:rsidRPr="00993B00" w:rsidRDefault="00452BCA" w:rsidP="00C9141E">
      <w:r w:rsidRPr="00993B00">
        <w:t>In recent years several organizations have begun collecting data on media freedom</w:t>
      </w:r>
      <w:r w:rsidR="005D26E5" w:rsidRPr="00993B00">
        <w:t>, the most notable of which are from Reporters Without Borders</w:t>
      </w:r>
      <w:r w:rsidR="00263295">
        <w:t>,</w:t>
      </w:r>
      <w:r w:rsidR="005D26E5" w:rsidRPr="00993B00">
        <w:t xml:space="preserve"> </w:t>
      </w:r>
      <w:r w:rsidR="00252CA8" w:rsidRPr="00993B00">
        <w:t>the International Research and Exchanges Board (IREX)</w:t>
      </w:r>
      <w:r w:rsidR="00263295">
        <w:t>, and Freedom House</w:t>
      </w:r>
      <w:r w:rsidRPr="00993B00">
        <w:t xml:space="preserve">. </w:t>
      </w:r>
    </w:p>
    <w:p w14:paraId="5C5C96AD" w14:textId="3CA6CE27" w:rsidR="004E7F7C" w:rsidRDefault="004E7F7C" w:rsidP="00C9141E">
      <w:r w:rsidRPr="00993B00">
        <w:t xml:space="preserve">Reporters Without Borders began producing its World Press Freedom Index in 2002. This index ranks about 180 countries from best to worst. These rankings are based on a survey that is sent to people working for NGOs, journalists and human rights activists. </w:t>
      </w:r>
      <w:r w:rsidR="008646E1">
        <w:t>Although</w:t>
      </w:r>
      <w:r w:rsidRPr="00993B00">
        <w:t>, Reporters Without Borders has become quite transparent about its methodology for this index</w:t>
      </w:r>
      <w:r w:rsidR="008646E1">
        <w:t xml:space="preserve"> (especially post-2012)</w:t>
      </w:r>
      <w:r w:rsidRPr="00993B00">
        <w:t xml:space="preserve">, it only covers recent years. IREX began producing its Media Sustainability Index in 2001. The MSI is aimed at assessing the ability of the media in a given country to serve as a “fourth estate.” The first version of the MSI focused on post-Soviet countries, but more recently, the MSI has covered countries in Africa and Asia. While these reports provide valuable information about the state of news media in many countries, the MSI does not provide comprehensive or historic data. </w:t>
      </w:r>
    </w:p>
    <w:p w14:paraId="31C6DF94" w14:textId="77777777" w:rsidR="00C9141E" w:rsidRPr="00993B00" w:rsidRDefault="00C9141E" w:rsidP="00C9141E"/>
    <w:p w14:paraId="6792E1C0" w14:textId="77777777" w:rsidR="00112F59" w:rsidRDefault="00263295" w:rsidP="00C9141E">
      <w:r w:rsidRPr="00993B00">
        <w:t>Freedom House began producing annual Freedom of the Press Reports in 1980 (for 1979) that provided the status (not free, partly free, or fr</w:t>
      </w:r>
      <w:r>
        <w:t xml:space="preserve">ee) of both print and broadcast </w:t>
      </w:r>
      <w:r w:rsidRPr="00993B00">
        <w:t>media.</w:t>
      </w:r>
      <w:r>
        <w:t xml:space="preserve"> </w:t>
      </w:r>
      <w:r w:rsidR="005D26E5" w:rsidRPr="00993B00">
        <w:t xml:space="preserve">In the mid 1990s, Freedom House began to report scores </w:t>
      </w:r>
      <w:r w:rsidR="005C3996">
        <w:t xml:space="preserve">as well as the status for print </w:t>
      </w:r>
      <w:r w:rsidR="005D26E5" w:rsidRPr="00993B00">
        <w:t xml:space="preserve">and broadcast media, but over the years the categories that were scored and distribution of the points for </w:t>
      </w:r>
      <w:r w:rsidR="005C3996">
        <w:t>those</w:t>
      </w:r>
      <w:r w:rsidR="005D26E5" w:rsidRPr="00993B00">
        <w:t xml:space="preserve"> scores changed repeatedly. In 200</w:t>
      </w:r>
      <w:r w:rsidR="005C3996">
        <w:t>1, the Freedom House Freedom of</w:t>
      </w:r>
      <w:r w:rsidR="00FF2E81" w:rsidRPr="00993B00">
        <w:t xml:space="preserve"> </w:t>
      </w:r>
      <w:r w:rsidR="005D26E5" w:rsidRPr="00993B00">
        <w:t>the Press index became much more transparent and consistent with its methodology (for more about this current version of the FOP index, see the main paper</w:t>
      </w:r>
      <w:r w:rsidR="005C3996">
        <w:t>)</w:t>
      </w:r>
      <w:r w:rsidR="005D26E5" w:rsidRPr="00993B00">
        <w:t xml:space="preserve">. </w:t>
      </w:r>
      <w:r>
        <w:rPr>
          <w:rFonts w:ascii="Times New Roman" w:hAnsi="Times New Roman"/>
        </w:rPr>
        <w:t>Since both datasets included codes for 2001</w:t>
      </w:r>
      <w:r w:rsidR="00A534DE">
        <w:rPr>
          <w:rFonts w:ascii="Times New Roman" w:hAnsi="Times New Roman"/>
        </w:rPr>
        <w:t xml:space="preserve"> and three status categories, we compared these for 2001 and found the correlation to be reasonably high: .864</w:t>
      </w:r>
      <w:r>
        <w:rPr>
          <w:rFonts w:ascii="Times New Roman" w:hAnsi="Times New Roman"/>
        </w:rPr>
        <w:t xml:space="preserve">. More than half of the </w:t>
      </w:r>
      <w:r w:rsidR="00A534DE">
        <w:rPr>
          <w:rFonts w:ascii="Times New Roman" w:hAnsi="Times New Roman"/>
        </w:rPr>
        <w:t>differences (27 out of 53 cases)</w:t>
      </w:r>
      <w:r>
        <w:rPr>
          <w:rFonts w:ascii="Times New Roman" w:hAnsi="Times New Roman"/>
        </w:rPr>
        <w:t xml:space="preserve"> were cases that the Freedom House codes placed within 5 points of their cut-offs between </w:t>
      </w:r>
      <w:r w:rsidRPr="00263295">
        <w:rPr>
          <w:rFonts w:ascii="Times New Roman" w:hAnsi="Times New Roman"/>
          <w:i/>
        </w:rPr>
        <w:t>Free</w:t>
      </w:r>
      <w:r>
        <w:rPr>
          <w:rFonts w:ascii="Times New Roman" w:hAnsi="Times New Roman"/>
        </w:rPr>
        <w:t xml:space="preserve"> (30 or less) and </w:t>
      </w:r>
      <w:r w:rsidRPr="00263295">
        <w:rPr>
          <w:rFonts w:ascii="Times New Roman" w:hAnsi="Times New Roman"/>
          <w:i/>
        </w:rPr>
        <w:t>Partly Fre</w:t>
      </w:r>
      <w:r>
        <w:rPr>
          <w:rFonts w:ascii="Times New Roman" w:hAnsi="Times New Roman"/>
        </w:rPr>
        <w:t xml:space="preserve">e (31-60), and </w:t>
      </w:r>
      <w:r w:rsidRPr="00263295">
        <w:rPr>
          <w:rFonts w:ascii="Times New Roman" w:hAnsi="Times New Roman"/>
          <w:i/>
        </w:rPr>
        <w:t>Partly Free</w:t>
      </w:r>
      <w:r>
        <w:rPr>
          <w:rFonts w:ascii="Times New Roman" w:hAnsi="Times New Roman"/>
        </w:rPr>
        <w:t xml:space="preserve"> and </w:t>
      </w:r>
      <w:r w:rsidRPr="00263295">
        <w:rPr>
          <w:rFonts w:ascii="Times New Roman" w:hAnsi="Times New Roman"/>
          <w:i/>
        </w:rPr>
        <w:t>Not Free</w:t>
      </w:r>
      <w:r>
        <w:rPr>
          <w:rFonts w:ascii="Times New Roman" w:hAnsi="Times New Roman"/>
        </w:rPr>
        <w:t xml:space="preserve"> (61 and over). </w:t>
      </w:r>
      <w:r w:rsidR="00A534DE" w:rsidRPr="00993B00">
        <w:t>Table A1 shows the correlation between the GMFD</w:t>
      </w:r>
      <w:r w:rsidR="00A534DE">
        <w:t xml:space="preserve"> and the Freedom House FOP data for different time periods. </w:t>
      </w:r>
    </w:p>
    <w:p w14:paraId="6BD78005" w14:textId="77777777" w:rsidR="00112F59" w:rsidRDefault="00112F59" w:rsidP="00263295">
      <w:pPr>
        <w:pStyle w:val="FootnoteText"/>
        <w:spacing w:line="480" w:lineRule="auto"/>
        <w:ind w:firstLine="720"/>
      </w:pPr>
    </w:p>
    <w:p w14:paraId="1DAEAD05" w14:textId="77777777" w:rsidR="00263295" w:rsidRDefault="00263295" w:rsidP="005D26E5">
      <w:pPr>
        <w:rPr>
          <w:b/>
        </w:rPr>
        <w:sectPr w:rsidR="00263295" w:rsidSect="001C79BF">
          <w:footerReference w:type="even" r:id="rId10"/>
          <w:footerReference w:type="default" r:id="rId11"/>
          <w:pgSz w:w="12240" w:h="15840"/>
          <w:pgMar w:top="1440" w:right="1800" w:bottom="1440" w:left="1800" w:header="720" w:footer="720" w:gutter="0"/>
          <w:cols w:space="720"/>
          <w:docGrid w:linePitch="360"/>
        </w:sectPr>
      </w:pPr>
    </w:p>
    <w:p w14:paraId="5F0713BE" w14:textId="29600481" w:rsidR="005D26E5" w:rsidRPr="00993B00" w:rsidRDefault="005D26E5" w:rsidP="005D26E5">
      <w:pPr>
        <w:rPr>
          <w:b/>
        </w:rPr>
      </w:pPr>
      <w:r w:rsidRPr="00993B00">
        <w:rPr>
          <w:b/>
        </w:rPr>
        <w:t>Table A</w:t>
      </w:r>
      <w:r w:rsidR="00D54747">
        <w:rPr>
          <w:b/>
        </w:rPr>
        <w:t>4</w:t>
      </w:r>
      <w:r w:rsidRPr="00993B00">
        <w:rPr>
          <w:b/>
        </w:rPr>
        <w:t>: Correlation Between Global Media Freedom Data and Freedom House Freedom of the Press Data</w:t>
      </w:r>
    </w:p>
    <w:p w14:paraId="2D8D428E" w14:textId="77777777" w:rsidR="005D26E5" w:rsidRPr="00993B00" w:rsidRDefault="005D26E5" w:rsidP="005D26E5"/>
    <w:tbl>
      <w:tblPr>
        <w:tblStyle w:val="TableGrid"/>
        <w:tblW w:w="0" w:type="auto"/>
        <w:tblLook w:val="04A0" w:firstRow="1" w:lastRow="0" w:firstColumn="1" w:lastColumn="0" w:noHBand="0" w:noVBand="1"/>
      </w:tblPr>
      <w:tblGrid>
        <w:gridCol w:w="1901"/>
        <w:gridCol w:w="1254"/>
        <w:gridCol w:w="1022"/>
        <w:gridCol w:w="1007"/>
        <w:gridCol w:w="1022"/>
        <w:gridCol w:w="1216"/>
        <w:gridCol w:w="1048"/>
        <w:gridCol w:w="982"/>
        <w:gridCol w:w="1254"/>
        <w:gridCol w:w="1216"/>
        <w:gridCol w:w="1254"/>
      </w:tblGrid>
      <w:tr w:rsidR="005D26E5" w:rsidRPr="00993B00" w14:paraId="1ADF5C71" w14:textId="77777777" w:rsidTr="005D26E5">
        <w:tc>
          <w:tcPr>
            <w:tcW w:w="0" w:type="auto"/>
          </w:tcPr>
          <w:p w14:paraId="1F3F15F5" w14:textId="77777777" w:rsidR="005D26E5" w:rsidRPr="00993B00" w:rsidRDefault="005D26E5" w:rsidP="005D26E5">
            <w:pPr>
              <w:rPr>
                <w:sz w:val="24"/>
                <w:szCs w:val="24"/>
              </w:rPr>
            </w:pPr>
          </w:p>
        </w:tc>
        <w:tc>
          <w:tcPr>
            <w:tcW w:w="0" w:type="auto"/>
            <w:gridSpan w:val="10"/>
          </w:tcPr>
          <w:p w14:paraId="523A1FB6" w14:textId="77777777" w:rsidR="005D26E5" w:rsidRPr="00993B00" w:rsidRDefault="005D26E5" w:rsidP="005D26E5">
            <w:pPr>
              <w:jc w:val="center"/>
              <w:rPr>
                <w:b/>
                <w:sz w:val="24"/>
                <w:szCs w:val="24"/>
              </w:rPr>
            </w:pPr>
            <w:r w:rsidRPr="00993B00">
              <w:rPr>
                <w:b/>
                <w:sz w:val="24"/>
                <w:szCs w:val="24"/>
              </w:rPr>
              <w:t>Freedom House Freedom of the Press Data</w:t>
            </w:r>
          </w:p>
        </w:tc>
      </w:tr>
      <w:tr w:rsidR="005D26E5" w:rsidRPr="00993B00" w14:paraId="1C9126D3" w14:textId="77777777" w:rsidTr="005D26E5">
        <w:tc>
          <w:tcPr>
            <w:tcW w:w="0" w:type="auto"/>
            <w:vMerge w:val="restart"/>
          </w:tcPr>
          <w:p w14:paraId="05EA0DEE" w14:textId="77777777" w:rsidR="005D26E5" w:rsidRPr="00993B00" w:rsidRDefault="005D26E5" w:rsidP="005D26E5">
            <w:pPr>
              <w:rPr>
                <w:b/>
                <w:sz w:val="24"/>
                <w:szCs w:val="24"/>
              </w:rPr>
            </w:pPr>
            <w:r w:rsidRPr="00993B00">
              <w:rPr>
                <w:b/>
                <w:sz w:val="24"/>
                <w:szCs w:val="24"/>
              </w:rPr>
              <w:t xml:space="preserve">Global Media Freedom Data </w:t>
            </w:r>
          </w:p>
        </w:tc>
        <w:tc>
          <w:tcPr>
            <w:tcW w:w="0" w:type="auto"/>
          </w:tcPr>
          <w:p w14:paraId="7F2523BF" w14:textId="77777777" w:rsidR="005D26E5" w:rsidRPr="00993B00" w:rsidRDefault="005D26E5" w:rsidP="005D26E5">
            <w:pPr>
              <w:rPr>
                <w:sz w:val="24"/>
                <w:szCs w:val="24"/>
              </w:rPr>
            </w:pPr>
            <w:r w:rsidRPr="00993B00">
              <w:rPr>
                <w:sz w:val="24"/>
                <w:szCs w:val="24"/>
              </w:rPr>
              <w:t>1979-1992 Status</w:t>
            </w:r>
          </w:p>
        </w:tc>
        <w:tc>
          <w:tcPr>
            <w:tcW w:w="0" w:type="auto"/>
          </w:tcPr>
          <w:p w14:paraId="4ED950BE" w14:textId="77777777" w:rsidR="005D26E5" w:rsidRPr="00993B00" w:rsidRDefault="005D26E5" w:rsidP="005D26E5">
            <w:pPr>
              <w:rPr>
                <w:sz w:val="24"/>
                <w:szCs w:val="24"/>
              </w:rPr>
            </w:pPr>
            <w:r w:rsidRPr="00993B00">
              <w:rPr>
                <w:sz w:val="24"/>
                <w:szCs w:val="24"/>
              </w:rPr>
              <w:t>1993-1996</w:t>
            </w:r>
          </w:p>
          <w:p w14:paraId="01FB7AB2" w14:textId="77777777" w:rsidR="005D26E5" w:rsidRPr="00993B00" w:rsidRDefault="005D26E5" w:rsidP="005D26E5">
            <w:pPr>
              <w:rPr>
                <w:sz w:val="24"/>
                <w:szCs w:val="24"/>
              </w:rPr>
            </w:pPr>
            <w:r w:rsidRPr="00993B00">
              <w:rPr>
                <w:sz w:val="24"/>
                <w:szCs w:val="24"/>
              </w:rPr>
              <w:t>Status</w:t>
            </w:r>
          </w:p>
        </w:tc>
        <w:tc>
          <w:tcPr>
            <w:tcW w:w="0" w:type="auto"/>
          </w:tcPr>
          <w:p w14:paraId="279EA0D5" w14:textId="77777777" w:rsidR="005D26E5" w:rsidRPr="00993B00" w:rsidRDefault="005D26E5" w:rsidP="005D26E5">
            <w:pPr>
              <w:rPr>
                <w:sz w:val="24"/>
                <w:szCs w:val="24"/>
              </w:rPr>
            </w:pPr>
            <w:r w:rsidRPr="00993B00">
              <w:rPr>
                <w:sz w:val="24"/>
                <w:szCs w:val="24"/>
              </w:rPr>
              <w:t xml:space="preserve">1993-1996 </w:t>
            </w:r>
          </w:p>
          <w:p w14:paraId="0B8CDEA1" w14:textId="77777777" w:rsidR="005D26E5" w:rsidRPr="00993B00" w:rsidRDefault="005D26E5" w:rsidP="005D26E5">
            <w:pPr>
              <w:rPr>
                <w:sz w:val="24"/>
                <w:szCs w:val="24"/>
              </w:rPr>
            </w:pPr>
            <w:r w:rsidRPr="00993B00">
              <w:rPr>
                <w:sz w:val="24"/>
                <w:szCs w:val="24"/>
              </w:rPr>
              <w:t>Score</w:t>
            </w:r>
          </w:p>
        </w:tc>
        <w:tc>
          <w:tcPr>
            <w:tcW w:w="0" w:type="auto"/>
          </w:tcPr>
          <w:p w14:paraId="36458966" w14:textId="77777777" w:rsidR="005D26E5" w:rsidRPr="00993B00" w:rsidRDefault="005D26E5" w:rsidP="005D26E5">
            <w:pPr>
              <w:rPr>
                <w:sz w:val="24"/>
                <w:szCs w:val="24"/>
              </w:rPr>
            </w:pPr>
            <w:r w:rsidRPr="00993B00">
              <w:rPr>
                <w:sz w:val="24"/>
                <w:szCs w:val="24"/>
              </w:rPr>
              <w:t>1997-2000</w:t>
            </w:r>
          </w:p>
          <w:p w14:paraId="24B4EFC3" w14:textId="77777777" w:rsidR="005D26E5" w:rsidRPr="00993B00" w:rsidRDefault="005D26E5" w:rsidP="005D26E5">
            <w:pPr>
              <w:rPr>
                <w:sz w:val="24"/>
                <w:szCs w:val="24"/>
              </w:rPr>
            </w:pPr>
            <w:r w:rsidRPr="00993B00">
              <w:rPr>
                <w:sz w:val="24"/>
                <w:szCs w:val="24"/>
              </w:rPr>
              <w:t>Status</w:t>
            </w:r>
          </w:p>
        </w:tc>
        <w:tc>
          <w:tcPr>
            <w:tcW w:w="0" w:type="auto"/>
          </w:tcPr>
          <w:p w14:paraId="4C5EE049" w14:textId="77777777" w:rsidR="005D26E5" w:rsidRPr="00993B00" w:rsidRDefault="005D26E5" w:rsidP="005D26E5">
            <w:pPr>
              <w:rPr>
                <w:sz w:val="24"/>
                <w:szCs w:val="24"/>
              </w:rPr>
            </w:pPr>
            <w:r w:rsidRPr="00993B00">
              <w:rPr>
                <w:sz w:val="24"/>
                <w:szCs w:val="24"/>
              </w:rPr>
              <w:t>1997-2000 Score</w:t>
            </w:r>
          </w:p>
        </w:tc>
        <w:tc>
          <w:tcPr>
            <w:tcW w:w="0" w:type="auto"/>
          </w:tcPr>
          <w:p w14:paraId="6ECF1F31" w14:textId="77777777" w:rsidR="005D26E5" w:rsidRPr="00993B00" w:rsidRDefault="005D26E5" w:rsidP="005D26E5">
            <w:pPr>
              <w:rPr>
                <w:sz w:val="24"/>
                <w:szCs w:val="24"/>
              </w:rPr>
            </w:pPr>
            <w:r w:rsidRPr="00993B00">
              <w:rPr>
                <w:sz w:val="24"/>
                <w:szCs w:val="24"/>
              </w:rPr>
              <w:t>2001 Status</w:t>
            </w:r>
          </w:p>
        </w:tc>
        <w:tc>
          <w:tcPr>
            <w:tcW w:w="0" w:type="auto"/>
          </w:tcPr>
          <w:p w14:paraId="1AEC905E" w14:textId="77777777" w:rsidR="005D26E5" w:rsidRPr="00993B00" w:rsidRDefault="005D26E5" w:rsidP="005D26E5">
            <w:pPr>
              <w:rPr>
                <w:sz w:val="24"/>
                <w:szCs w:val="24"/>
              </w:rPr>
            </w:pPr>
            <w:r w:rsidRPr="00993B00">
              <w:rPr>
                <w:sz w:val="24"/>
                <w:szCs w:val="24"/>
              </w:rPr>
              <w:t>2001 Score</w:t>
            </w:r>
          </w:p>
        </w:tc>
        <w:tc>
          <w:tcPr>
            <w:tcW w:w="0" w:type="auto"/>
          </w:tcPr>
          <w:p w14:paraId="006B197B" w14:textId="77777777" w:rsidR="005D26E5" w:rsidRPr="00993B00" w:rsidRDefault="005D26E5" w:rsidP="005D26E5">
            <w:pPr>
              <w:rPr>
                <w:sz w:val="24"/>
                <w:szCs w:val="24"/>
              </w:rPr>
            </w:pPr>
            <w:r w:rsidRPr="00993B00">
              <w:rPr>
                <w:sz w:val="24"/>
                <w:szCs w:val="24"/>
              </w:rPr>
              <w:t>2001-2012 Status</w:t>
            </w:r>
          </w:p>
        </w:tc>
        <w:tc>
          <w:tcPr>
            <w:tcW w:w="0" w:type="auto"/>
          </w:tcPr>
          <w:p w14:paraId="27BD210F" w14:textId="77777777" w:rsidR="005D26E5" w:rsidRPr="00993B00" w:rsidRDefault="005D26E5" w:rsidP="005D26E5">
            <w:pPr>
              <w:rPr>
                <w:sz w:val="24"/>
                <w:szCs w:val="24"/>
              </w:rPr>
            </w:pPr>
            <w:r w:rsidRPr="00993B00">
              <w:rPr>
                <w:sz w:val="24"/>
                <w:szCs w:val="24"/>
              </w:rPr>
              <w:t>2001-2012 Score</w:t>
            </w:r>
          </w:p>
        </w:tc>
        <w:tc>
          <w:tcPr>
            <w:tcW w:w="0" w:type="auto"/>
          </w:tcPr>
          <w:p w14:paraId="1DA9F7B9" w14:textId="77777777" w:rsidR="005D26E5" w:rsidRPr="00993B00" w:rsidRDefault="005D26E5" w:rsidP="005D26E5">
            <w:pPr>
              <w:rPr>
                <w:sz w:val="24"/>
                <w:szCs w:val="24"/>
              </w:rPr>
            </w:pPr>
            <w:r w:rsidRPr="00993B00">
              <w:rPr>
                <w:sz w:val="24"/>
                <w:szCs w:val="24"/>
              </w:rPr>
              <w:t>1979-2012 Status</w:t>
            </w:r>
          </w:p>
        </w:tc>
      </w:tr>
      <w:tr w:rsidR="005D26E5" w:rsidRPr="00993B00" w14:paraId="6534FC4C" w14:textId="77777777" w:rsidTr="005D26E5">
        <w:tc>
          <w:tcPr>
            <w:tcW w:w="0" w:type="auto"/>
            <w:vMerge/>
          </w:tcPr>
          <w:p w14:paraId="078B27BD" w14:textId="77777777" w:rsidR="005D26E5" w:rsidRPr="00993B00" w:rsidRDefault="005D26E5" w:rsidP="005D26E5">
            <w:pPr>
              <w:rPr>
                <w:sz w:val="24"/>
                <w:szCs w:val="24"/>
              </w:rPr>
            </w:pPr>
          </w:p>
        </w:tc>
        <w:tc>
          <w:tcPr>
            <w:tcW w:w="0" w:type="auto"/>
          </w:tcPr>
          <w:p w14:paraId="0080268A" w14:textId="77777777" w:rsidR="005D26E5" w:rsidRPr="00993B00" w:rsidRDefault="005D26E5" w:rsidP="005D26E5">
            <w:pPr>
              <w:rPr>
                <w:sz w:val="24"/>
                <w:szCs w:val="24"/>
              </w:rPr>
            </w:pPr>
            <w:r w:rsidRPr="00993B00">
              <w:rPr>
                <w:sz w:val="24"/>
                <w:szCs w:val="24"/>
              </w:rPr>
              <w:t>.748*</w:t>
            </w:r>
          </w:p>
        </w:tc>
        <w:tc>
          <w:tcPr>
            <w:tcW w:w="0" w:type="auto"/>
          </w:tcPr>
          <w:p w14:paraId="4F531FB0" w14:textId="77777777" w:rsidR="005D26E5" w:rsidRPr="00993B00" w:rsidRDefault="005D26E5" w:rsidP="005D26E5">
            <w:pPr>
              <w:rPr>
                <w:sz w:val="24"/>
                <w:szCs w:val="24"/>
              </w:rPr>
            </w:pPr>
            <w:r w:rsidRPr="00993B00">
              <w:rPr>
                <w:sz w:val="24"/>
                <w:szCs w:val="24"/>
              </w:rPr>
              <w:t>.746*</w:t>
            </w:r>
          </w:p>
        </w:tc>
        <w:tc>
          <w:tcPr>
            <w:tcW w:w="0" w:type="auto"/>
          </w:tcPr>
          <w:p w14:paraId="42F370D4" w14:textId="77777777" w:rsidR="005D26E5" w:rsidRPr="00993B00" w:rsidRDefault="005D26E5" w:rsidP="005D26E5">
            <w:pPr>
              <w:rPr>
                <w:sz w:val="24"/>
                <w:szCs w:val="24"/>
              </w:rPr>
            </w:pPr>
            <w:r w:rsidRPr="00993B00">
              <w:rPr>
                <w:sz w:val="24"/>
                <w:szCs w:val="24"/>
              </w:rPr>
              <w:t>-.761*</w:t>
            </w:r>
          </w:p>
        </w:tc>
        <w:tc>
          <w:tcPr>
            <w:tcW w:w="0" w:type="auto"/>
          </w:tcPr>
          <w:p w14:paraId="103C4019" w14:textId="77777777" w:rsidR="005D26E5" w:rsidRPr="00993B00" w:rsidRDefault="005D26E5" w:rsidP="005D26E5">
            <w:pPr>
              <w:rPr>
                <w:sz w:val="24"/>
                <w:szCs w:val="24"/>
              </w:rPr>
            </w:pPr>
            <w:r w:rsidRPr="00993B00">
              <w:rPr>
                <w:sz w:val="24"/>
                <w:szCs w:val="24"/>
              </w:rPr>
              <w:t>.829*</w:t>
            </w:r>
          </w:p>
        </w:tc>
        <w:tc>
          <w:tcPr>
            <w:tcW w:w="0" w:type="auto"/>
          </w:tcPr>
          <w:p w14:paraId="7273B2B4" w14:textId="77777777" w:rsidR="005D26E5" w:rsidRPr="00993B00" w:rsidRDefault="005D26E5" w:rsidP="005D26E5">
            <w:pPr>
              <w:rPr>
                <w:sz w:val="24"/>
                <w:szCs w:val="24"/>
              </w:rPr>
            </w:pPr>
            <w:r w:rsidRPr="00993B00">
              <w:rPr>
                <w:sz w:val="24"/>
                <w:szCs w:val="24"/>
              </w:rPr>
              <w:t>-.857*</w:t>
            </w:r>
          </w:p>
        </w:tc>
        <w:tc>
          <w:tcPr>
            <w:tcW w:w="0" w:type="auto"/>
          </w:tcPr>
          <w:p w14:paraId="5B9BA95C" w14:textId="77777777" w:rsidR="005D26E5" w:rsidRPr="00993B00" w:rsidRDefault="005D26E5" w:rsidP="005D26E5">
            <w:pPr>
              <w:rPr>
                <w:sz w:val="24"/>
                <w:szCs w:val="24"/>
              </w:rPr>
            </w:pPr>
            <w:r w:rsidRPr="00993B00">
              <w:rPr>
                <w:sz w:val="24"/>
                <w:szCs w:val="24"/>
              </w:rPr>
              <w:t>.864*</w:t>
            </w:r>
          </w:p>
        </w:tc>
        <w:tc>
          <w:tcPr>
            <w:tcW w:w="0" w:type="auto"/>
          </w:tcPr>
          <w:p w14:paraId="7DBD25EE" w14:textId="77777777" w:rsidR="005D26E5" w:rsidRPr="00993B00" w:rsidRDefault="005D26E5" w:rsidP="005D26E5">
            <w:pPr>
              <w:rPr>
                <w:sz w:val="24"/>
                <w:szCs w:val="24"/>
              </w:rPr>
            </w:pPr>
            <w:r w:rsidRPr="00993B00">
              <w:rPr>
                <w:sz w:val="24"/>
                <w:szCs w:val="24"/>
              </w:rPr>
              <w:t>-.893*</w:t>
            </w:r>
          </w:p>
        </w:tc>
        <w:tc>
          <w:tcPr>
            <w:tcW w:w="0" w:type="auto"/>
          </w:tcPr>
          <w:p w14:paraId="5C6510CC" w14:textId="77777777" w:rsidR="005D26E5" w:rsidRPr="00993B00" w:rsidRDefault="005D26E5" w:rsidP="005D26E5">
            <w:pPr>
              <w:rPr>
                <w:sz w:val="24"/>
                <w:szCs w:val="24"/>
              </w:rPr>
            </w:pPr>
            <w:r w:rsidRPr="00993B00">
              <w:rPr>
                <w:sz w:val="24"/>
                <w:szCs w:val="24"/>
              </w:rPr>
              <w:t>.953*</w:t>
            </w:r>
          </w:p>
        </w:tc>
        <w:tc>
          <w:tcPr>
            <w:tcW w:w="0" w:type="auto"/>
          </w:tcPr>
          <w:p w14:paraId="2C424D55" w14:textId="77777777" w:rsidR="005D26E5" w:rsidRPr="00993B00" w:rsidRDefault="005D26E5" w:rsidP="005D26E5">
            <w:pPr>
              <w:rPr>
                <w:sz w:val="24"/>
                <w:szCs w:val="24"/>
              </w:rPr>
            </w:pPr>
            <w:r w:rsidRPr="00993B00">
              <w:rPr>
                <w:sz w:val="24"/>
                <w:szCs w:val="24"/>
              </w:rPr>
              <w:t>-.912*</w:t>
            </w:r>
          </w:p>
        </w:tc>
        <w:tc>
          <w:tcPr>
            <w:tcW w:w="0" w:type="auto"/>
          </w:tcPr>
          <w:p w14:paraId="069D8CF3" w14:textId="77777777" w:rsidR="005D26E5" w:rsidRPr="00993B00" w:rsidRDefault="005D26E5" w:rsidP="005D26E5">
            <w:pPr>
              <w:rPr>
                <w:sz w:val="24"/>
                <w:szCs w:val="24"/>
              </w:rPr>
            </w:pPr>
            <w:r w:rsidRPr="00993B00">
              <w:rPr>
                <w:sz w:val="24"/>
                <w:szCs w:val="24"/>
              </w:rPr>
              <w:t>.834*</w:t>
            </w:r>
          </w:p>
        </w:tc>
      </w:tr>
    </w:tbl>
    <w:p w14:paraId="3CBFEE63" w14:textId="5693CB80" w:rsidR="005D26E5" w:rsidRPr="00993B00" w:rsidRDefault="005D26E5" w:rsidP="005D26E5">
      <w:r w:rsidRPr="00993B00">
        <w:t>*p&lt;.05</w:t>
      </w:r>
    </w:p>
    <w:p w14:paraId="2A2932B1" w14:textId="77777777" w:rsidR="005D26E5" w:rsidRPr="00993B00" w:rsidRDefault="005D26E5" w:rsidP="005D26E5"/>
    <w:p w14:paraId="339BE8AC" w14:textId="2DD30C17" w:rsidR="00112F59" w:rsidRDefault="00112F59" w:rsidP="00C9141E">
      <w:r>
        <w:t>Because the information provided in the Freedom House Freedom of the Press country reports from 2001 to the present is comprehensive and detailed, we used these reports as a primary source for our post-2001 coding. Although the Freedom House FOP is an excellent source of information about the media environments, especially from 2001 forward, it is</w:t>
      </w:r>
      <w:r w:rsidR="003867F9">
        <w:t xml:space="preserve"> different from the GMFD in several important ways</w:t>
      </w:r>
      <w:r w:rsidR="008646E1">
        <w:t>, which are noted in Table 1 of the main paper</w:t>
      </w:r>
      <w:r w:rsidR="003867F9">
        <w:t>.</w:t>
      </w:r>
    </w:p>
    <w:p w14:paraId="33AF197C" w14:textId="55DFB6B3" w:rsidR="00A96963" w:rsidRPr="00993B00" w:rsidRDefault="004C11AE" w:rsidP="00812950">
      <w:pPr>
        <w:pStyle w:val="Heading1"/>
      </w:pPr>
      <w:bookmarkStart w:id="4" w:name="_Toc298768021"/>
      <w:r>
        <w:t>5</w:t>
      </w:r>
      <w:r w:rsidR="00CF7A30">
        <w:t xml:space="preserve">. </w:t>
      </w:r>
      <w:r w:rsidR="00A96963" w:rsidRPr="00993B00">
        <w:t>Correlates of Media Freedom</w:t>
      </w:r>
      <w:r w:rsidR="004809DB" w:rsidRPr="00993B00">
        <w:t>: The Early Hypotheses and Assumptions</w:t>
      </w:r>
      <w:bookmarkEnd w:id="4"/>
    </w:p>
    <w:p w14:paraId="5F7169F6" w14:textId="77777777" w:rsidR="00A96963" w:rsidRPr="00993B00" w:rsidRDefault="00A96963" w:rsidP="00C9141E">
      <w:r w:rsidRPr="00993B00">
        <w:t>The universal assumption that all states are capable of media freedom is particularly apparent in the publications and the conference or workshop agendas of IGOs and NGOs associated with media freedom.  For example, in the introductory comments at the workshop (World Bank, 2008) that led to a volume on the media as watchdog (Norris 2009), the goal of the conference, at least in part, was described as an effort to provide research into the positive value of a free press, particularly for the developing world.  This was described as a fundamental part of a broader, more holistic effort to move toward global media freedom by giving leaders and governments evidence that the benefits of free media could justify the costs and risks of altering government and political structures in order to accommodate an independent and open news media.</w:t>
      </w:r>
    </w:p>
    <w:p w14:paraId="38C93946" w14:textId="77777777" w:rsidR="00C9141E" w:rsidRDefault="00C9141E" w:rsidP="00C9141E"/>
    <w:p w14:paraId="584DA6F9" w14:textId="360B9106" w:rsidR="00C9141E" w:rsidRDefault="00A96963" w:rsidP="00C9141E">
      <w:pPr>
        <w:sectPr w:rsidR="00C9141E" w:rsidSect="00C964B5">
          <w:pgSz w:w="15840" w:h="12240" w:orient="landscape"/>
          <w:pgMar w:top="1800" w:right="1440" w:bottom="1800" w:left="1440" w:header="720" w:footer="720" w:gutter="0"/>
          <w:cols w:space="720"/>
          <w:docGrid w:linePitch="360"/>
        </w:sectPr>
      </w:pPr>
      <w:r w:rsidRPr="00993B00">
        <w:t xml:space="preserve">While it might be reasonable to expect that a group of Western scholars and IGO/NGO officials whose interests are focused on the role of news media in development would agree that global press freedom was a desirable thing, it was telling that not once during the conference and not once in the resulting edited volume did anyone question the belief that all states </w:t>
      </w:r>
    </w:p>
    <w:p w14:paraId="1CFAD9E3" w14:textId="2DE8D55A" w:rsidR="00A96963" w:rsidRPr="00993B00" w:rsidRDefault="00A96963" w:rsidP="00C9141E">
      <w:r w:rsidRPr="00993B00">
        <w:t>could adopt media freedom if only they chose to.  Authoritarian government structures and/or a lack of political will in the leadership were presumed to be the only real impediments to the adoption of media freedom.  Is that true or might there be some minimum necessary conditions for media freedom?  Resolving this question is well beyond the scope of a single study, but it is used here to organize this analysis and subsequent discussion.  We consider a wide variety of factors that have been explicitly or implicitly proposed as correlates or causal variables associated with media freedom or press freedom and build and test a multivariate model as an empirical foundation for future study and theorizing. We start with the correlates used in the first empirical studies. We consider the logic of the presumed causal connection and, where possible we extend that logic to bring in what may be more effective indicators.</w:t>
      </w:r>
      <w:r w:rsidRPr="00993B00">
        <w:rPr>
          <w:rStyle w:val="FootnoteReference"/>
        </w:rPr>
        <w:footnoteReference w:id="3"/>
      </w:r>
      <w:r w:rsidRPr="00993B00">
        <w:t xml:space="preserve">  </w:t>
      </w:r>
    </w:p>
    <w:p w14:paraId="1AA6F412" w14:textId="77777777" w:rsidR="00C9141E" w:rsidRDefault="00C9141E" w:rsidP="00C9141E"/>
    <w:p w14:paraId="5E8592EF" w14:textId="77777777" w:rsidR="00A96963" w:rsidRPr="00993B00" w:rsidRDefault="00A96963" w:rsidP="00C9141E">
      <w:r w:rsidRPr="00993B00">
        <w:t>With limited and primarily cross sectional data, Nixon (1960; 1965) identified several correlates of press freedom.</w:t>
      </w:r>
      <w:r w:rsidRPr="00993B00">
        <w:rPr>
          <w:rStyle w:val="FootnoteReference"/>
        </w:rPr>
        <w:footnoteReference w:id="4"/>
      </w:r>
      <w:r w:rsidRPr="00993B00">
        <w:t xml:space="preserve">  While neither his data nor the statistical methods available at the time allowed a robust exploration of necessary conditions for press freedom, his discussion clearly indicated that he was looking for indications of what kinds of conditions might foster or prevent the existence of press freedom.  Most interesting was his expectation that some conditions might make media freedom unsustainable or unattainable. Following Lerner’s (1958) development communication theory, Nixon (1960) hypothesized that wealth, distribution of wealth and literacy were critical to the development and sustainment of media freedom.  </w:t>
      </w:r>
    </w:p>
    <w:p w14:paraId="11EE0E83" w14:textId="77777777" w:rsidR="00C9141E" w:rsidRDefault="00C9141E" w:rsidP="00C9141E"/>
    <w:p w14:paraId="4CE87875" w14:textId="77777777" w:rsidR="004809DB" w:rsidRDefault="00A96963" w:rsidP="00C9141E">
      <w:r w:rsidRPr="00993B00">
        <w:t>Among Nixon’s independent variables wealth was probably the most robust correlate of press freedom.  While the predominance of press freedom in wealthy, developed states in his cross section makes it difficult to draw any conclusions from that correlation, it is reasonable to expect that media freedom requires some minimum level of economic prosperity, that the vast majority of the population of a state must attain a level of economic security somewhere above the struggle to survive before the politics of a state can be structured around a free press.  It is hard to imagine that people and politicians would be able to engage in anything close to a civil, non-violent and politically literate discourse when starvation and massive deprivation are a norm. Of course wealth at the country level does not necessarily translate to wealth at the individual level. If economic security for the majority is a necessary condition for media freedom, then distribution of wealth or the lack thereof  (inequality) should matter. Firstly if the majority of a country needs to have a certain level of income to afford access to news media, income needs to be distributed accordingly. Secondly if the wealth in a given state is highly concentrated, it follows that the wealthy elites might seek to suppress media because concentration of wealth can fuel discontent and news media can potentially be used as a mobilizing force. Thus Hypotheses 1</w:t>
      </w:r>
      <w:r w:rsidR="004809DB" w:rsidRPr="00993B00">
        <w:t>a</w:t>
      </w:r>
      <w:r w:rsidRPr="00993B00">
        <w:t xml:space="preserve"> </w:t>
      </w:r>
      <w:r w:rsidR="004809DB" w:rsidRPr="00993B00">
        <w:t>and 1b</w:t>
      </w:r>
      <w:r w:rsidRPr="00993B00">
        <w:t>.</w:t>
      </w:r>
      <w:r w:rsidR="00C175DA" w:rsidRPr="00993B00">
        <w:t xml:space="preserve"> </w:t>
      </w:r>
    </w:p>
    <w:p w14:paraId="74AF855D" w14:textId="77777777" w:rsidR="00C9141E" w:rsidRPr="00993B00" w:rsidRDefault="00C9141E" w:rsidP="00C9141E"/>
    <w:p w14:paraId="03615488" w14:textId="0D61FE51" w:rsidR="00A96963" w:rsidRPr="00993B00" w:rsidRDefault="00A96963" w:rsidP="00C9141E">
      <w:pPr>
        <w:pStyle w:val="BodytextDouble"/>
        <w:numPr>
          <w:ilvl w:val="0"/>
          <w:numId w:val="3"/>
        </w:numPr>
        <w:spacing w:line="240" w:lineRule="auto"/>
        <w:rPr>
          <w:rFonts w:asciiTheme="minorHAnsi" w:hAnsiTheme="minorHAnsi"/>
          <w:szCs w:val="24"/>
        </w:rPr>
      </w:pPr>
      <w:r w:rsidRPr="00993B00">
        <w:rPr>
          <w:rFonts w:asciiTheme="minorHAnsi" w:hAnsiTheme="minorHAnsi"/>
          <w:szCs w:val="24"/>
        </w:rPr>
        <w:t>H</w:t>
      </w:r>
      <w:r w:rsidRPr="00993B00">
        <w:rPr>
          <w:rFonts w:asciiTheme="minorHAnsi" w:hAnsiTheme="minorHAnsi"/>
          <w:szCs w:val="24"/>
          <w:vertAlign w:val="subscript"/>
        </w:rPr>
        <w:t>1</w:t>
      </w:r>
      <w:r w:rsidR="004809DB" w:rsidRPr="00993B00">
        <w:rPr>
          <w:rFonts w:asciiTheme="minorHAnsi" w:hAnsiTheme="minorHAnsi"/>
          <w:szCs w:val="24"/>
          <w:vertAlign w:val="subscript"/>
        </w:rPr>
        <w:t>a</w:t>
      </w:r>
      <w:r w:rsidRPr="00993B00">
        <w:rPr>
          <w:rFonts w:asciiTheme="minorHAnsi" w:hAnsiTheme="minorHAnsi"/>
          <w:szCs w:val="24"/>
        </w:rPr>
        <w:t>: Wealth as measured by gross domestic product per capita is positively related to media freedom</w:t>
      </w:r>
    </w:p>
    <w:p w14:paraId="47F4A3F9" w14:textId="234F5C82" w:rsidR="00A96963" w:rsidRDefault="00A96963" w:rsidP="00C9141E">
      <w:pPr>
        <w:pStyle w:val="BodytextDouble"/>
        <w:numPr>
          <w:ilvl w:val="0"/>
          <w:numId w:val="1"/>
        </w:numPr>
        <w:spacing w:line="240" w:lineRule="auto"/>
        <w:rPr>
          <w:rFonts w:asciiTheme="minorHAnsi" w:hAnsiTheme="minorHAnsi"/>
          <w:szCs w:val="24"/>
        </w:rPr>
      </w:pPr>
      <w:r w:rsidRPr="00993B00">
        <w:rPr>
          <w:rFonts w:asciiTheme="minorHAnsi" w:hAnsiTheme="minorHAnsi"/>
          <w:szCs w:val="24"/>
        </w:rPr>
        <w:t>H</w:t>
      </w:r>
      <w:r w:rsidR="004809DB" w:rsidRPr="00993B00">
        <w:rPr>
          <w:rFonts w:asciiTheme="minorHAnsi" w:hAnsiTheme="minorHAnsi"/>
          <w:szCs w:val="24"/>
          <w:vertAlign w:val="subscript"/>
        </w:rPr>
        <w:t>1b</w:t>
      </w:r>
      <w:r w:rsidRPr="00993B00">
        <w:rPr>
          <w:rFonts w:asciiTheme="minorHAnsi" w:hAnsiTheme="minorHAnsi"/>
          <w:szCs w:val="24"/>
        </w:rPr>
        <w:t>: Inequality is negatively related to media freedom</w:t>
      </w:r>
    </w:p>
    <w:p w14:paraId="0C9C2F75" w14:textId="77777777" w:rsidR="00C9141E" w:rsidRPr="00993B00" w:rsidRDefault="00C9141E" w:rsidP="00C9141E">
      <w:pPr>
        <w:pStyle w:val="BodytextDouble"/>
        <w:spacing w:line="240" w:lineRule="auto"/>
        <w:ind w:left="1440" w:firstLine="0"/>
        <w:rPr>
          <w:rFonts w:asciiTheme="minorHAnsi" w:hAnsiTheme="minorHAnsi"/>
          <w:szCs w:val="24"/>
        </w:rPr>
      </w:pPr>
    </w:p>
    <w:p w14:paraId="1C56AD2E" w14:textId="135740D7" w:rsidR="00A96963" w:rsidRPr="00993B00" w:rsidRDefault="00A96963" w:rsidP="00C9141E">
      <w:r w:rsidRPr="00993B00">
        <w:t xml:space="preserve">There is much confusion regarding the relationship between media freedom and political institutions. Certainly media freedom is associated with democracy, but whether media freedom causes democracy or democracy causes media freedom is unclear. Proponents of media democracy programs (programs that encourage media freedom in non-democracies) argue that media freedom will lead to democracy, others have argued that it is democratic institutions that promote media freedom. </w:t>
      </w:r>
      <w:r w:rsidR="00782DE3">
        <w:t xml:space="preserve">Though we have some concerns about the literacy data (these are noted in online appendix </w:t>
      </w:r>
      <w:r w:rsidR="00782DE3" w:rsidRPr="0044715F">
        <w:rPr>
          <w:i/>
        </w:rPr>
        <w:t>Measurement</w:t>
      </w:r>
      <w:r w:rsidR="00782DE3">
        <w:t xml:space="preserve"> and </w:t>
      </w:r>
      <w:r w:rsidR="00782DE3" w:rsidRPr="0044715F">
        <w:rPr>
          <w:i/>
        </w:rPr>
        <w:t>Results</w:t>
      </w:r>
      <w:r w:rsidR="00782DE3">
        <w:t xml:space="preserve"> sections), early scholars (Nixon 1960 and </w:t>
      </w:r>
      <w:r w:rsidR="00782DE3" w:rsidRPr="00B833F2">
        <w:t xml:space="preserve">1965; Lerner 1958) theorized that literacy was important, so we report results for literacy (Models 1A and 2A in Table </w:t>
      </w:r>
      <w:r w:rsidR="00B833F2" w:rsidRPr="00B833F2">
        <w:t>A8</w:t>
      </w:r>
      <w:r w:rsidR="00782DE3" w:rsidRPr="00B833F2">
        <w:t>).</w:t>
      </w:r>
      <w:r w:rsidR="00782DE3">
        <w:t xml:space="preserve"> </w:t>
      </w:r>
      <w:r w:rsidRPr="00993B00">
        <w:t xml:space="preserve"> Earlier studies of press freedom certainly linked it with regime type. For example the International Press Institute defined an authoritarian regime as having “a permanent censorship or a constant and general control of the press,” (IPI 1959, qtd in Nixon 1960). Intuitively, it is difficult to conceptualize a democracy without media freedom and media freedom existing in the absence of democracy, but these scenarios do exist. Figure 1 </w:t>
      </w:r>
      <w:r w:rsidR="004809DB" w:rsidRPr="00993B00">
        <w:t xml:space="preserve">(in the main paper) </w:t>
      </w:r>
      <w:r w:rsidRPr="00993B00">
        <w:t>depicts the dispersion of cases of free, imperfectly free and not free media across regime types from 1948 to 2012.</w:t>
      </w:r>
      <w:r w:rsidRPr="00993B00">
        <w:rPr>
          <w:rStyle w:val="FootnoteReference"/>
        </w:rPr>
        <w:footnoteReference w:id="5"/>
      </w:r>
      <w:r w:rsidRPr="00993B00">
        <w:t xml:space="preserve"> Clearly most cases of not free media occur in non-democracies and most cases of free media and imperfectly free media occur in democracies. Yet, there are cases of free and imperfectly free media in non-democracies (Mexico 1960-1996; Tanzania 1992-2007; Nepal 1980-1992). There are also cases of not free media in democracies (Columbia 2000-2005; Portugal 1976-1994; Poland 1991-1997; Mauritius 1970-1977; Thailand 1992-1997). Thus, the relationship between regime type and media freedom is complicated. </w:t>
      </w:r>
    </w:p>
    <w:p w14:paraId="443E6E90" w14:textId="77777777" w:rsidR="00A96963" w:rsidRPr="00993B00" w:rsidRDefault="00A96963" w:rsidP="00C9141E">
      <w:pPr>
        <w:rPr>
          <w:b/>
        </w:rPr>
      </w:pPr>
    </w:p>
    <w:p w14:paraId="599E435E" w14:textId="77777777" w:rsidR="00CF7A30" w:rsidRDefault="00C15EBF" w:rsidP="00C9141E">
      <w:r w:rsidRPr="00993B00">
        <w:t>There is empirical evidence that free media function differently in the context of democratic institutions than they do in authoritarian settings (Whitten-Woodring 2009).  For this reason democratic institutions need to be explored as potential correlates of media freedom.  Although disentangling this relationship is going to be well beyond this foundational analysis, we begin this process by disaggregating democratic institutions. Since we are focusing here on the causes of media freedom, we need to distinguish the aspect(s) of democracy that promote(s) media freedom from those that depend on it. While there is considerable debate about the characteristics that define democracy, most definitions incorporate free and fair elections, political participation, political competition, and checks and balances on executive power (executive constraints).</w:t>
      </w:r>
      <w:r w:rsidRPr="00993B00">
        <w:rPr>
          <w:rStyle w:val="FootnoteReference"/>
        </w:rPr>
        <w:footnoteReference w:id="6"/>
      </w:r>
      <w:r w:rsidRPr="00993B00">
        <w:t xml:space="preserve"> Arguably media freedom is necessary for free and fair elections and political participation and political competition. Therefore, we propose that these democratic institutions are more likely to be effects of media freedom than causes of it, and we do not include these institutions in our model. However, media freedom is not required for executive constraints. Also known as decision rules, executive constraints are the “extent of institutionalized constraints on the decision-making powers of chief executives,” (Marshall, Gurr and Jaggers, 2010: 28).</w:t>
      </w:r>
      <w:r w:rsidRPr="00993B00">
        <w:rPr>
          <w:rStyle w:val="FootnoteReference"/>
        </w:rPr>
        <w:footnoteReference w:id="7"/>
      </w:r>
      <w:r w:rsidRPr="00993B00">
        <w:t xml:space="preserve"> These constraints are not limited to democracies and come in many forms including legislatures, militaries and judiciaries. A constrained executive will likely have less ability to control the media.  </w:t>
      </w:r>
    </w:p>
    <w:p w14:paraId="14729C1C" w14:textId="77777777" w:rsidR="00C9141E" w:rsidRDefault="00C9141E" w:rsidP="00C9141E"/>
    <w:p w14:paraId="7AD85C2C" w14:textId="77777777" w:rsidR="00C9141E" w:rsidRPr="00993B00" w:rsidRDefault="00C9141E" w:rsidP="00C9141E">
      <w:r w:rsidRPr="00993B00">
        <w:t xml:space="preserve">Kellam and Stein (forthcoming) argued that empowered judges and legislators will seek to maintain the checks on the executive’s power, and one mechanism for doing so is to minimize the executive’s control of information by facilitating free or imperfectly free media.  Thus we begin to explore the relationship between democratic institutions and media freedom using executive constraints, and we propose that increased executive constraints lead to increased media freedom. </w:t>
      </w:r>
    </w:p>
    <w:p w14:paraId="599D1917" w14:textId="77777777" w:rsidR="00C9141E" w:rsidRDefault="00C9141E" w:rsidP="00C9141E"/>
    <w:p w14:paraId="4D8F6390" w14:textId="4484AF86" w:rsidR="00C9141E" w:rsidRPr="00993B00" w:rsidRDefault="00C9141E" w:rsidP="00C9141E">
      <w:r w:rsidRPr="00993B00">
        <w:t>Table A</w:t>
      </w:r>
      <w:r w:rsidR="00CE737D">
        <w:t>5</w:t>
      </w:r>
      <w:r w:rsidRPr="00993B00">
        <w:t xml:space="preserve"> shows the breakdown in our sample of democracies and non-democracies by the levels of executive constraints. Although there are no democracies with lower levels of executive constraints, there are non-democracies with high levels of executive constraints, including Guyana 1968-1977 (level 6 executive constraints), Greece 1949-1966 (level 7 executive constraints), South Africa 1948-1991 (level 7 executive constraints), and Egypt 1948-1951 (level 7 executive constraints). Thus, while executive constraints are a characteristic of democracies, they are also present in non-democracies. For this reason, we do not consider executive constraints to be a proxy for democracy; rather we view them as a characteristic that is more prominent in democracies than non-democracies, and one that is likely to promote media freedom. Therefore, Hypothesis </w:t>
      </w:r>
      <w:r>
        <w:t>2</w:t>
      </w:r>
      <w:r w:rsidRPr="00993B00">
        <w:t xml:space="preserve">.  </w:t>
      </w:r>
    </w:p>
    <w:p w14:paraId="30FEE191" w14:textId="77777777" w:rsidR="00C9141E" w:rsidRPr="00993B00" w:rsidRDefault="00C9141E" w:rsidP="00C9141E">
      <w:pPr>
        <w:pStyle w:val="BodytextDouble"/>
        <w:numPr>
          <w:ilvl w:val="0"/>
          <w:numId w:val="1"/>
        </w:numPr>
        <w:rPr>
          <w:rFonts w:asciiTheme="minorHAnsi" w:hAnsiTheme="minorHAnsi"/>
          <w:szCs w:val="24"/>
        </w:rPr>
      </w:pPr>
      <w:r w:rsidRPr="00993B00">
        <w:rPr>
          <w:rFonts w:asciiTheme="minorHAnsi" w:hAnsiTheme="minorHAnsi"/>
          <w:szCs w:val="24"/>
        </w:rPr>
        <w:t>H</w:t>
      </w:r>
      <w:r>
        <w:rPr>
          <w:rFonts w:asciiTheme="minorHAnsi" w:hAnsiTheme="minorHAnsi"/>
          <w:szCs w:val="24"/>
          <w:vertAlign w:val="subscript"/>
        </w:rPr>
        <w:t>2</w:t>
      </w:r>
      <w:r w:rsidRPr="00993B00">
        <w:rPr>
          <w:rFonts w:asciiTheme="minorHAnsi" w:hAnsiTheme="minorHAnsi"/>
          <w:szCs w:val="24"/>
        </w:rPr>
        <w:t>: Executive constraints are positively related to media freedom</w:t>
      </w:r>
    </w:p>
    <w:p w14:paraId="38AC716E" w14:textId="77777777" w:rsidR="00C964B5" w:rsidRPr="00993B00" w:rsidRDefault="00C964B5" w:rsidP="00C964B5">
      <w:pPr>
        <w:rPr>
          <w:b/>
        </w:rPr>
      </w:pPr>
    </w:p>
    <w:p w14:paraId="51655812" w14:textId="77777777" w:rsidR="00C9141E" w:rsidRDefault="00C9141E" w:rsidP="00C964B5">
      <w:pPr>
        <w:rPr>
          <w:b/>
        </w:rPr>
        <w:sectPr w:rsidR="00C9141E" w:rsidSect="00C964B5">
          <w:pgSz w:w="12240" w:h="15840"/>
          <w:pgMar w:top="1440" w:right="1800" w:bottom="1440" w:left="1800" w:header="720" w:footer="720" w:gutter="0"/>
          <w:cols w:space="720"/>
          <w:docGrid w:linePitch="360"/>
        </w:sectPr>
      </w:pPr>
    </w:p>
    <w:p w14:paraId="4A8865B9" w14:textId="76E2BDB7" w:rsidR="00C964B5" w:rsidRPr="00993B00" w:rsidRDefault="00C964B5" w:rsidP="00C964B5">
      <w:pPr>
        <w:rPr>
          <w:b/>
        </w:rPr>
      </w:pPr>
      <w:r w:rsidRPr="00993B00">
        <w:rPr>
          <w:b/>
        </w:rPr>
        <w:t xml:space="preserve">Table </w:t>
      </w:r>
      <w:r w:rsidR="005D26E5" w:rsidRPr="00993B00">
        <w:rPr>
          <w:b/>
        </w:rPr>
        <w:t>A</w:t>
      </w:r>
      <w:r w:rsidR="004E62E0">
        <w:rPr>
          <w:b/>
        </w:rPr>
        <w:t>5</w:t>
      </w:r>
      <w:r w:rsidRPr="00993B00">
        <w:rPr>
          <w:b/>
        </w:rPr>
        <w:t>: Levels of Executive Constraints in Democracies and Non-Democracies, 1950-2011</w:t>
      </w:r>
    </w:p>
    <w:tbl>
      <w:tblPr>
        <w:tblStyle w:val="TableGrid"/>
        <w:tblW w:w="0" w:type="auto"/>
        <w:tblLook w:val="04A0" w:firstRow="1" w:lastRow="0" w:firstColumn="1" w:lastColumn="0" w:noHBand="0" w:noVBand="1"/>
      </w:tblPr>
      <w:tblGrid>
        <w:gridCol w:w="1670"/>
        <w:gridCol w:w="1386"/>
        <w:gridCol w:w="1674"/>
        <w:gridCol w:w="1495"/>
        <w:gridCol w:w="1734"/>
        <w:gridCol w:w="1560"/>
        <w:gridCol w:w="1723"/>
        <w:gridCol w:w="1934"/>
      </w:tblGrid>
      <w:tr w:rsidR="00C964B5" w:rsidRPr="00993B00" w14:paraId="45728B0D" w14:textId="77777777" w:rsidTr="00C964B5">
        <w:tc>
          <w:tcPr>
            <w:tcW w:w="0" w:type="auto"/>
          </w:tcPr>
          <w:p w14:paraId="6DB33F19" w14:textId="77777777" w:rsidR="00C964B5" w:rsidRPr="00993B00" w:rsidRDefault="00C964B5" w:rsidP="00C964B5">
            <w:pPr>
              <w:rPr>
                <w:b/>
                <w:sz w:val="24"/>
                <w:szCs w:val="24"/>
              </w:rPr>
            </w:pPr>
          </w:p>
        </w:tc>
        <w:tc>
          <w:tcPr>
            <w:tcW w:w="0" w:type="auto"/>
          </w:tcPr>
          <w:p w14:paraId="10889A92" w14:textId="77777777" w:rsidR="00C964B5" w:rsidRPr="00993B00" w:rsidRDefault="00C964B5" w:rsidP="00C964B5">
            <w:pPr>
              <w:rPr>
                <w:b/>
                <w:sz w:val="24"/>
                <w:szCs w:val="24"/>
              </w:rPr>
            </w:pPr>
            <w:r w:rsidRPr="00993B00">
              <w:rPr>
                <w:b/>
                <w:sz w:val="24"/>
                <w:szCs w:val="24"/>
              </w:rPr>
              <w:t>Level 1</w:t>
            </w:r>
          </w:p>
          <w:p w14:paraId="639E8983" w14:textId="77777777" w:rsidR="00C964B5" w:rsidRPr="00993B00" w:rsidRDefault="00C964B5" w:rsidP="00C964B5">
            <w:pPr>
              <w:rPr>
                <w:b/>
                <w:sz w:val="24"/>
                <w:szCs w:val="24"/>
              </w:rPr>
            </w:pPr>
            <w:r w:rsidRPr="00993B00">
              <w:rPr>
                <w:b/>
                <w:sz w:val="24"/>
                <w:szCs w:val="24"/>
              </w:rPr>
              <w:t>Unlimited Authority</w:t>
            </w:r>
          </w:p>
        </w:tc>
        <w:tc>
          <w:tcPr>
            <w:tcW w:w="0" w:type="auto"/>
          </w:tcPr>
          <w:p w14:paraId="540E4273" w14:textId="77777777" w:rsidR="00C964B5" w:rsidRPr="00993B00" w:rsidRDefault="00C964B5" w:rsidP="00C964B5">
            <w:pPr>
              <w:rPr>
                <w:b/>
                <w:sz w:val="24"/>
                <w:szCs w:val="24"/>
              </w:rPr>
            </w:pPr>
            <w:r w:rsidRPr="00993B00">
              <w:rPr>
                <w:b/>
                <w:sz w:val="24"/>
                <w:szCs w:val="24"/>
              </w:rPr>
              <w:t>Level 2</w:t>
            </w:r>
          </w:p>
          <w:p w14:paraId="42182A24" w14:textId="77777777" w:rsidR="00C964B5" w:rsidRPr="00993B00" w:rsidRDefault="00C964B5" w:rsidP="00C964B5">
            <w:pPr>
              <w:rPr>
                <w:b/>
                <w:sz w:val="24"/>
                <w:szCs w:val="24"/>
              </w:rPr>
            </w:pPr>
            <w:r w:rsidRPr="00993B00">
              <w:rPr>
                <w:b/>
                <w:sz w:val="24"/>
                <w:szCs w:val="24"/>
              </w:rPr>
              <w:t>Intermediate</w:t>
            </w:r>
          </w:p>
          <w:p w14:paraId="3415844A" w14:textId="77777777" w:rsidR="00C964B5" w:rsidRPr="00993B00" w:rsidRDefault="00C964B5" w:rsidP="00C964B5">
            <w:pPr>
              <w:rPr>
                <w:b/>
                <w:sz w:val="24"/>
                <w:szCs w:val="24"/>
              </w:rPr>
            </w:pPr>
            <w:r w:rsidRPr="00993B00">
              <w:rPr>
                <w:b/>
                <w:sz w:val="24"/>
                <w:szCs w:val="24"/>
              </w:rPr>
              <w:t>Category</w:t>
            </w:r>
          </w:p>
        </w:tc>
        <w:tc>
          <w:tcPr>
            <w:tcW w:w="0" w:type="auto"/>
          </w:tcPr>
          <w:p w14:paraId="3880E339" w14:textId="77777777" w:rsidR="00C964B5" w:rsidRPr="00993B00" w:rsidRDefault="00C964B5" w:rsidP="00C964B5">
            <w:pPr>
              <w:rPr>
                <w:b/>
                <w:sz w:val="24"/>
                <w:szCs w:val="24"/>
              </w:rPr>
            </w:pPr>
            <w:r w:rsidRPr="00993B00">
              <w:rPr>
                <w:b/>
                <w:sz w:val="24"/>
                <w:szCs w:val="24"/>
              </w:rPr>
              <w:t>Level 3</w:t>
            </w:r>
          </w:p>
          <w:p w14:paraId="4399E177" w14:textId="77777777" w:rsidR="00C964B5" w:rsidRPr="00993B00" w:rsidRDefault="00C964B5" w:rsidP="00C964B5">
            <w:pPr>
              <w:rPr>
                <w:b/>
                <w:sz w:val="24"/>
                <w:szCs w:val="24"/>
              </w:rPr>
            </w:pPr>
            <w:r w:rsidRPr="00993B00">
              <w:rPr>
                <w:b/>
                <w:sz w:val="24"/>
                <w:szCs w:val="24"/>
              </w:rPr>
              <w:t xml:space="preserve">Slight to Moderate Limitation </w:t>
            </w:r>
          </w:p>
        </w:tc>
        <w:tc>
          <w:tcPr>
            <w:tcW w:w="0" w:type="auto"/>
          </w:tcPr>
          <w:p w14:paraId="016B7152" w14:textId="77777777" w:rsidR="00C964B5" w:rsidRPr="00993B00" w:rsidRDefault="00C964B5" w:rsidP="00C964B5">
            <w:pPr>
              <w:rPr>
                <w:b/>
                <w:sz w:val="24"/>
                <w:szCs w:val="24"/>
              </w:rPr>
            </w:pPr>
            <w:r w:rsidRPr="00993B00">
              <w:rPr>
                <w:b/>
                <w:sz w:val="24"/>
                <w:szCs w:val="24"/>
              </w:rPr>
              <w:t>Level 4</w:t>
            </w:r>
          </w:p>
          <w:p w14:paraId="11E6F729" w14:textId="77777777" w:rsidR="00C964B5" w:rsidRPr="00993B00" w:rsidRDefault="00C964B5" w:rsidP="00C964B5">
            <w:pPr>
              <w:rPr>
                <w:b/>
                <w:sz w:val="24"/>
                <w:szCs w:val="24"/>
              </w:rPr>
            </w:pPr>
            <w:r w:rsidRPr="00993B00">
              <w:rPr>
                <w:b/>
                <w:sz w:val="24"/>
                <w:szCs w:val="24"/>
              </w:rPr>
              <w:t>Intermediate Category</w:t>
            </w:r>
          </w:p>
        </w:tc>
        <w:tc>
          <w:tcPr>
            <w:tcW w:w="0" w:type="auto"/>
          </w:tcPr>
          <w:p w14:paraId="64A4A55A" w14:textId="77777777" w:rsidR="00C964B5" w:rsidRPr="00993B00" w:rsidRDefault="00C964B5" w:rsidP="00C964B5">
            <w:pPr>
              <w:rPr>
                <w:b/>
                <w:sz w:val="24"/>
                <w:szCs w:val="24"/>
              </w:rPr>
            </w:pPr>
            <w:r w:rsidRPr="00993B00">
              <w:rPr>
                <w:b/>
                <w:sz w:val="24"/>
                <w:szCs w:val="24"/>
              </w:rPr>
              <w:t>Level 5</w:t>
            </w:r>
          </w:p>
          <w:p w14:paraId="1B6861A6" w14:textId="77777777" w:rsidR="00C964B5" w:rsidRPr="00993B00" w:rsidRDefault="00C964B5" w:rsidP="00C964B5">
            <w:pPr>
              <w:rPr>
                <w:b/>
                <w:sz w:val="24"/>
                <w:szCs w:val="24"/>
              </w:rPr>
            </w:pPr>
            <w:r w:rsidRPr="00993B00">
              <w:rPr>
                <w:b/>
                <w:sz w:val="24"/>
                <w:szCs w:val="24"/>
              </w:rPr>
              <w:t>Substantial Limitations</w:t>
            </w:r>
          </w:p>
        </w:tc>
        <w:tc>
          <w:tcPr>
            <w:tcW w:w="0" w:type="auto"/>
          </w:tcPr>
          <w:p w14:paraId="0E76E756" w14:textId="77777777" w:rsidR="00C964B5" w:rsidRPr="00993B00" w:rsidRDefault="00C964B5" w:rsidP="00C964B5">
            <w:pPr>
              <w:rPr>
                <w:b/>
                <w:sz w:val="24"/>
                <w:szCs w:val="24"/>
              </w:rPr>
            </w:pPr>
            <w:r w:rsidRPr="00993B00">
              <w:rPr>
                <w:b/>
                <w:sz w:val="24"/>
                <w:szCs w:val="24"/>
              </w:rPr>
              <w:t>Level 6 Intermediate</w:t>
            </w:r>
          </w:p>
          <w:p w14:paraId="02959368" w14:textId="77777777" w:rsidR="00C964B5" w:rsidRPr="00993B00" w:rsidRDefault="00C964B5" w:rsidP="00C964B5">
            <w:pPr>
              <w:rPr>
                <w:b/>
                <w:sz w:val="24"/>
                <w:szCs w:val="24"/>
              </w:rPr>
            </w:pPr>
            <w:r w:rsidRPr="00993B00">
              <w:rPr>
                <w:b/>
                <w:sz w:val="24"/>
                <w:szCs w:val="24"/>
              </w:rPr>
              <w:t>Category</w:t>
            </w:r>
          </w:p>
        </w:tc>
        <w:tc>
          <w:tcPr>
            <w:tcW w:w="0" w:type="auto"/>
          </w:tcPr>
          <w:p w14:paraId="3F44A2FF" w14:textId="77777777" w:rsidR="00C964B5" w:rsidRPr="00993B00" w:rsidRDefault="00C964B5" w:rsidP="00C964B5">
            <w:pPr>
              <w:rPr>
                <w:b/>
                <w:sz w:val="24"/>
                <w:szCs w:val="24"/>
              </w:rPr>
            </w:pPr>
            <w:r w:rsidRPr="00993B00">
              <w:rPr>
                <w:b/>
                <w:sz w:val="24"/>
                <w:szCs w:val="24"/>
              </w:rPr>
              <w:t>Level 7</w:t>
            </w:r>
          </w:p>
          <w:p w14:paraId="472DDC8B" w14:textId="77777777" w:rsidR="00C964B5" w:rsidRPr="00993B00" w:rsidRDefault="00C964B5" w:rsidP="00C964B5">
            <w:pPr>
              <w:rPr>
                <w:b/>
                <w:sz w:val="24"/>
                <w:szCs w:val="24"/>
              </w:rPr>
            </w:pPr>
            <w:r w:rsidRPr="00993B00">
              <w:rPr>
                <w:b/>
                <w:sz w:val="24"/>
                <w:szCs w:val="24"/>
              </w:rPr>
              <w:t>Executive Parity or Subordination</w:t>
            </w:r>
          </w:p>
        </w:tc>
      </w:tr>
      <w:tr w:rsidR="00C964B5" w:rsidRPr="00993B00" w14:paraId="17C1CFB0" w14:textId="77777777" w:rsidTr="00C964B5">
        <w:tc>
          <w:tcPr>
            <w:tcW w:w="0" w:type="auto"/>
          </w:tcPr>
          <w:p w14:paraId="564D414C" w14:textId="77777777" w:rsidR="00C964B5" w:rsidRPr="00993B00" w:rsidRDefault="00C964B5" w:rsidP="00C964B5">
            <w:pPr>
              <w:rPr>
                <w:b/>
                <w:sz w:val="24"/>
                <w:szCs w:val="24"/>
              </w:rPr>
            </w:pPr>
            <w:r w:rsidRPr="00993B00">
              <w:rPr>
                <w:b/>
                <w:sz w:val="24"/>
                <w:szCs w:val="24"/>
              </w:rPr>
              <w:t>Democracies</w:t>
            </w:r>
          </w:p>
        </w:tc>
        <w:tc>
          <w:tcPr>
            <w:tcW w:w="0" w:type="auto"/>
            <w:vAlign w:val="center"/>
          </w:tcPr>
          <w:p w14:paraId="6CCED6B3" w14:textId="77777777" w:rsidR="00C964B5" w:rsidRPr="00993B00" w:rsidRDefault="00C964B5" w:rsidP="00C964B5">
            <w:pPr>
              <w:jc w:val="center"/>
              <w:rPr>
                <w:sz w:val="24"/>
                <w:szCs w:val="24"/>
              </w:rPr>
            </w:pPr>
            <w:r w:rsidRPr="00993B00">
              <w:rPr>
                <w:sz w:val="24"/>
                <w:szCs w:val="24"/>
              </w:rPr>
              <w:t>0</w:t>
            </w:r>
          </w:p>
        </w:tc>
        <w:tc>
          <w:tcPr>
            <w:tcW w:w="0" w:type="auto"/>
            <w:vAlign w:val="center"/>
          </w:tcPr>
          <w:p w14:paraId="560F85EA" w14:textId="77777777" w:rsidR="00C964B5" w:rsidRPr="00993B00" w:rsidRDefault="00C964B5" w:rsidP="00C964B5">
            <w:pPr>
              <w:jc w:val="center"/>
              <w:rPr>
                <w:sz w:val="24"/>
                <w:szCs w:val="24"/>
              </w:rPr>
            </w:pPr>
            <w:r w:rsidRPr="00993B00">
              <w:rPr>
                <w:sz w:val="24"/>
                <w:szCs w:val="24"/>
              </w:rPr>
              <w:t>0</w:t>
            </w:r>
          </w:p>
        </w:tc>
        <w:tc>
          <w:tcPr>
            <w:tcW w:w="0" w:type="auto"/>
            <w:vAlign w:val="center"/>
          </w:tcPr>
          <w:p w14:paraId="2C9149A3" w14:textId="77777777" w:rsidR="00C964B5" w:rsidRPr="00993B00" w:rsidRDefault="00C964B5" w:rsidP="00C964B5">
            <w:pPr>
              <w:jc w:val="center"/>
              <w:rPr>
                <w:sz w:val="24"/>
                <w:szCs w:val="24"/>
              </w:rPr>
            </w:pPr>
            <w:r w:rsidRPr="00993B00">
              <w:rPr>
                <w:sz w:val="24"/>
                <w:szCs w:val="24"/>
              </w:rPr>
              <w:t>0</w:t>
            </w:r>
          </w:p>
        </w:tc>
        <w:tc>
          <w:tcPr>
            <w:tcW w:w="0" w:type="auto"/>
            <w:vAlign w:val="center"/>
          </w:tcPr>
          <w:p w14:paraId="5CC2ADB5" w14:textId="77777777" w:rsidR="00C964B5" w:rsidRPr="00993B00" w:rsidRDefault="00C964B5" w:rsidP="00C964B5">
            <w:pPr>
              <w:jc w:val="center"/>
              <w:rPr>
                <w:sz w:val="24"/>
                <w:szCs w:val="24"/>
              </w:rPr>
            </w:pPr>
            <w:r w:rsidRPr="00993B00">
              <w:rPr>
                <w:sz w:val="24"/>
                <w:szCs w:val="24"/>
              </w:rPr>
              <w:t>0</w:t>
            </w:r>
          </w:p>
        </w:tc>
        <w:tc>
          <w:tcPr>
            <w:tcW w:w="0" w:type="auto"/>
            <w:vAlign w:val="center"/>
          </w:tcPr>
          <w:p w14:paraId="338EDB23" w14:textId="77777777" w:rsidR="00C964B5" w:rsidRPr="00993B00" w:rsidRDefault="00C964B5" w:rsidP="00C964B5">
            <w:pPr>
              <w:jc w:val="center"/>
              <w:rPr>
                <w:sz w:val="24"/>
                <w:szCs w:val="24"/>
              </w:rPr>
            </w:pPr>
            <w:r w:rsidRPr="00993B00">
              <w:rPr>
                <w:sz w:val="24"/>
                <w:szCs w:val="24"/>
              </w:rPr>
              <w:t>384</w:t>
            </w:r>
          </w:p>
        </w:tc>
        <w:tc>
          <w:tcPr>
            <w:tcW w:w="0" w:type="auto"/>
            <w:vAlign w:val="center"/>
          </w:tcPr>
          <w:p w14:paraId="0A799427" w14:textId="77777777" w:rsidR="00C964B5" w:rsidRPr="00993B00" w:rsidRDefault="00C964B5" w:rsidP="00C964B5">
            <w:pPr>
              <w:jc w:val="center"/>
              <w:rPr>
                <w:sz w:val="24"/>
                <w:szCs w:val="24"/>
              </w:rPr>
            </w:pPr>
            <w:r w:rsidRPr="00993B00">
              <w:rPr>
                <w:sz w:val="24"/>
                <w:szCs w:val="24"/>
              </w:rPr>
              <w:t>473</w:t>
            </w:r>
          </w:p>
        </w:tc>
        <w:tc>
          <w:tcPr>
            <w:tcW w:w="0" w:type="auto"/>
            <w:vAlign w:val="center"/>
          </w:tcPr>
          <w:p w14:paraId="753545C0" w14:textId="492ACDA6" w:rsidR="00C964B5" w:rsidRPr="00993B00" w:rsidRDefault="00C964B5" w:rsidP="00C964B5">
            <w:pPr>
              <w:jc w:val="center"/>
              <w:rPr>
                <w:sz w:val="24"/>
                <w:szCs w:val="24"/>
              </w:rPr>
            </w:pPr>
            <w:r w:rsidRPr="00993B00">
              <w:rPr>
                <w:sz w:val="24"/>
                <w:szCs w:val="24"/>
              </w:rPr>
              <w:t>216</w:t>
            </w:r>
            <w:r w:rsidR="00822ACC">
              <w:rPr>
                <w:sz w:val="24"/>
                <w:szCs w:val="24"/>
              </w:rPr>
              <w:t>1</w:t>
            </w:r>
          </w:p>
        </w:tc>
      </w:tr>
      <w:tr w:rsidR="00C964B5" w:rsidRPr="00993B00" w14:paraId="1DDDD52B" w14:textId="77777777" w:rsidTr="00C964B5">
        <w:tc>
          <w:tcPr>
            <w:tcW w:w="0" w:type="auto"/>
          </w:tcPr>
          <w:p w14:paraId="01494D03" w14:textId="77777777" w:rsidR="00C964B5" w:rsidRPr="00993B00" w:rsidRDefault="00C964B5" w:rsidP="00C964B5">
            <w:pPr>
              <w:rPr>
                <w:b/>
                <w:sz w:val="24"/>
                <w:szCs w:val="24"/>
              </w:rPr>
            </w:pPr>
            <w:r w:rsidRPr="00993B00">
              <w:rPr>
                <w:b/>
                <w:sz w:val="24"/>
                <w:szCs w:val="24"/>
              </w:rPr>
              <w:t>Non-Democracies</w:t>
            </w:r>
          </w:p>
        </w:tc>
        <w:tc>
          <w:tcPr>
            <w:tcW w:w="0" w:type="auto"/>
            <w:vAlign w:val="center"/>
          </w:tcPr>
          <w:p w14:paraId="741C16CC" w14:textId="77777777" w:rsidR="00C964B5" w:rsidRPr="00993B00" w:rsidRDefault="00C964B5" w:rsidP="00C964B5">
            <w:pPr>
              <w:jc w:val="center"/>
              <w:rPr>
                <w:sz w:val="24"/>
                <w:szCs w:val="24"/>
              </w:rPr>
            </w:pPr>
            <w:r w:rsidRPr="00993B00">
              <w:rPr>
                <w:sz w:val="24"/>
                <w:szCs w:val="24"/>
              </w:rPr>
              <w:t>1227</w:t>
            </w:r>
          </w:p>
        </w:tc>
        <w:tc>
          <w:tcPr>
            <w:tcW w:w="0" w:type="auto"/>
            <w:vAlign w:val="center"/>
          </w:tcPr>
          <w:p w14:paraId="74A37E7A" w14:textId="77777777" w:rsidR="00C964B5" w:rsidRPr="00993B00" w:rsidRDefault="00C964B5" w:rsidP="00C964B5">
            <w:pPr>
              <w:jc w:val="center"/>
              <w:rPr>
                <w:sz w:val="24"/>
                <w:szCs w:val="24"/>
              </w:rPr>
            </w:pPr>
            <w:r w:rsidRPr="00993B00">
              <w:rPr>
                <w:sz w:val="24"/>
                <w:szCs w:val="24"/>
              </w:rPr>
              <w:t>653</w:t>
            </w:r>
          </w:p>
        </w:tc>
        <w:tc>
          <w:tcPr>
            <w:tcW w:w="0" w:type="auto"/>
            <w:vAlign w:val="center"/>
          </w:tcPr>
          <w:p w14:paraId="3F380921" w14:textId="387A8C66" w:rsidR="00C964B5" w:rsidRPr="00993B00" w:rsidRDefault="00822ACC" w:rsidP="00C964B5">
            <w:pPr>
              <w:jc w:val="center"/>
              <w:rPr>
                <w:sz w:val="24"/>
                <w:szCs w:val="24"/>
              </w:rPr>
            </w:pPr>
            <w:r>
              <w:rPr>
                <w:sz w:val="24"/>
                <w:szCs w:val="24"/>
              </w:rPr>
              <w:t>1302</w:t>
            </w:r>
          </w:p>
        </w:tc>
        <w:tc>
          <w:tcPr>
            <w:tcW w:w="0" w:type="auto"/>
            <w:vAlign w:val="center"/>
          </w:tcPr>
          <w:p w14:paraId="63C305BC" w14:textId="77777777" w:rsidR="00C964B5" w:rsidRPr="00993B00" w:rsidRDefault="00C964B5" w:rsidP="00C964B5">
            <w:pPr>
              <w:jc w:val="center"/>
              <w:rPr>
                <w:sz w:val="24"/>
                <w:szCs w:val="24"/>
              </w:rPr>
            </w:pPr>
            <w:r w:rsidRPr="00993B00">
              <w:rPr>
                <w:sz w:val="24"/>
                <w:szCs w:val="24"/>
              </w:rPr>
              <w:t>175</w:t>
            </w:r>
          </w:p>
        </w:tc>
        <w:tc>
          <w:tcPr>
            <w:tcW w:w="0" w:type="auto"/>
            <w:vAlign w:val="center"/>
          </w:tcPr>
          <w:p w14:paraId="4BBFF9D4" w14:textId="77777777" w:rsidR="00C964B5" w:rsidRPr="00993B00" w:rsidRDefault="00C964B5" w:rsidP="00C964B5">
            <w:pPr>
              <w:jc w:val="center"/>
              <w:rPr>
                <w:sz w:val="24"/>
                <w:szCs w:val="24"/>
              </w:rPr>
            </w:pPr>
            <w:r w:rsidRPr="00993B00">
              <w:rPr>
                <w:sz w:val="24"/>
                <w:szCs w:val="24"/>
              </w:rPr>
              <w:t>305</w:t>
            </w:r>
          </w:p>
        </w:tc>
        <w:tc>
          <w:tcPr>
            <w:tcW w:w="0" w:type="auto"/>
            <w:vAlign w:val="center"/>
          </w:tcPr>
          <w:p w14:paraId="1EE00F83" w14:textId="77777777" w:rsidR="00C964B5" w:rsidRPr="00993B00" w:rsidRDefault="00C964B5" w:rsidP="00C964B5">
            <w:pPr>
              <w:jc w:val="center"/>
              <w:rPr>
                <w:sz w:val="24"/>
                <w:szCs w:val="24"/>
              </w:rPr>
            </w:pPr>
            <w:r w:rsidRPr="00993B00">
              <w:rPr>
                <w:sz w:val="24"/>
                <w:szCs w:val="24"/>
              </w:rPr>
              <w:t>21</w:t>
            </w:r>
          </w:p>
        </w:tc>
        <w:tc>
          <w:tcPr>
            <w:tcW w:w="0" w:type="auto"/>
            <w:vAlign w:val="center"/>
          </w:tcPr>
          <w:p w14:paraId="14BFD1BC" w14:textId="77777777" w:rsidR="00C964B5" w:rsidRPr="00993B00" w:rsidRDefault="00C964B5" w:rsidP="00C964B5">
            <w:pPr>
              <w:jc w:val="center"/>
              <w:rPr>
                <w:sz w:val="24"/>
                <w:szCs w:val="24"/>
              </w:rPr>
            </w:pPr>
            <w:r w:rsidRPr="00993B00">
              <w:rPr>
                <w:sz w:val="24"/>
                <w:szCs w:val="24"/>
              </w:rPr>
              <w:t>68</w:t>
            </w:r>
          </w:p>
        </w:tc>
      </w:tr>
      <w:tr w:rsidR="00C964B5" w:rsidRPr="00993B00" w14:paraId="1C2C569B" w14:textId="77777777" w:rsidTr="00C964B5">
        <w:tc>
          <w:tcPr>
            <w:tcW w:w="0" w:type="auto"/>
          </w:tcPr>
          <w:p w14:paraId="62478B1E" w14:textId="77777777" w:rsidR="00C964B5" w:rsidRPr="00993B00" w:rsidRDefault="00C964B5" w:rsidP="00C964B5">
            <w:pPr>
              <w:rPr>
                <w:b/>
                <w:sz w:val="24"/>
                <w:szCs w:val="24"/>
              </w:rPr>
            </w:pPr>
            <w:r w:rsidRPr="00993B00">
              <w:rPr>
                <w:b/>
                <w:sz w:val="24"/>
                <w:szCs w:val="24"/>
              </w:rPr>
              <w:t>Total</w:t>
            </w:r>
          </w:p>
        </w:tc>
        <w:tc>
          <w:tcPr>
            <w:tcW w:w="0" w:type="auto"/>
            <w:vAlign w:val="center"/>
          </w:tcPr>
          <w:p w14:paraId="6DB0D616" w14:textId="77777777" w:rsidR="00C964B5" w:rsidRPr="00993B00" w:rsidRDefault="00C964B5" w:rsidP="00C964B5">
            <w:pPr>
              <w:jc w:val="center"/>
              <w:rPr>
                <w:sz w:val="24"/>
                <w:szCs w:val="24"/>
              </w:rPr>
            </w:pPr>
            <w:r w:rsidRPr="00993B00">
              <w:fldChar w:fldCharType="begin"/>
            </w:r>
            <w:r w:rsidRPr="00993B00">
              <w:rPr>
                <w:sz w:val="24"/>
                <w:szCs w:val="24"/>
              </w:rPr>
              <w:instrText xml:space="preserve"> =SUM(ABOVE) </w:instrText>
            </w:r>
            <w:r w:rsidRPr="00993B00">
              <w:fldChar w:fldCharType="separate"/>
            </w:r>
            <w:r w:rsidRPr="00993B00">
              <w:rPr>
                <w:noProof/>
                <w:sz w:val="24"/>
                <w:szCs w:val="24"/>
              </w:rPr>
              <w:t>1227</w:t>
            </w:r>
            <w:r w:rsidRPr="00993B00">
              <w:fldChar w:fldCharType="end"/>
            </w:r>
          </w:p>
        </w:tc>
        <w:tc>
          <w:tcPr>
            <w:tcW w:w="0" w:type="auto"/>
          </w:tcPr>
          <w:p w14:paraId="3412022E" w14:textId="77777777" w:rsidR="00C964B5" w:rsidRPr="00993B00" w:rsidRDefault="00C964B5" w:rsidP="00C964B5">
            <w:pPr>
              <w:jc w:val="center"/>
              <w:rPr>
                <w:sz w:val="24"/>
                <w:szCs w:val="24"/>
              </w:rPr>
            </w:pPr>
            <w:r w:rsidRPr="00993B00">
              <w:fldChar w:fldCharType="begin"/>
            </w:r>
            <w:r w:rsidRPr="00993B00">
              <w:rPr>
                <w:sz w:val="24"/>
                <w:szCs w:val="24"/>
              </w:rPr>
              <w:instrText xml:space="preserve"> =SUM(ABOVE) </w:instrText>
            </w:r>
            <w:r w:rsidRPr="00993B00">
              <w:fldChar w:fldCharType="separate"/>
            </w:r>
            <w:r w:rsidRPr="00993B00">
              <w:rPr>
                <w:noProof/>
                <w:sz w:val="24"/>
                <w:szCs w:val="24"/>
              </w:rPr>
              <w:t>653</w:t>
            </w:r>
            <w:r w:rsidRPr="00993B00">
              <w:fldChar w:fldCharType="end"/>
            </w:r>
          </w:p>
        </w:tc>
        <w:tc>
          <w:tcPr>
            <w:tcW w:w="0" w:type="auto"/>
          </w:tcPr>
          <w:p w14:paraId="31EA5FAD" w14:textId="679FC202" w:rsidR="00C964B5" w:rsidRPr="00993B00" w:rsidRDefault="00822ACC" w:rsidP="00C964B5">
            <w:pPr>
              <w:jc w:val="center"/>
              <w:rPr>
                <w:sz w:val="24"/>
                <w:szCs w:val="24"/>
              </w:rPr>
            </w:pPr>
            <w:r w:rsidRPr="00822ACC">
              <w:rPr>
                <w:sz w:val="24"/>
                <w:szCs w:val="24"/>
              </w:rPr>
              <w:t>1302</w:t>
            </w:r>
          </w:p>
        </w:tc>
        <w:tc>
          <w:tcPr>
            <w:tcW w:w="0" w:type="auto"/>
          </w:tcPr>
          <w:p w14:paraId="076535D6" w14:textId="77777777" w:rsidR="00C964B5" w:rsidRPr="00993B00" w:rsidRDefault="00C964B5" w:rsidP="00C964B5">
            <w:pPr>
              <w:jc w:val="center"/>
              <w:rPr>
                <w:sz w:val="24"/>
                <w:szCs w:val="24"/>
              </w:rPr>
            </w:pPr>
            <w:r w:rsidRPr="00993B00">
              <w:fldChar w:fldCharType="begin"/>
            </w:r>
            <w:r w:rsidRPr="00993B00">
              <w:rPr>
                <w:sz w:val="24"/>
                <w:szCs w:val="24"/>
              </w:rPr>
              <w:instrText xml:space="preserve"> =SUM(ABOVE) </w:instrText>
            </w:r>
            <w:r w:rsidRPr="00993B00">
              <w:fldChar w:fldCharType="separate"/>
            </w:r>
            <w:r w:rsidRPr="00993B00">
              <w:rPr>
                <w:noProof/>
                <w:sz w:val="24"/>
                <w:szCs w:val="24"/>
              </w:rPr>
              <w:t>175</w:t>
            </w:r>
            <w:r w:rsidRPr="00993B00">
              <w:fldChar w:fldCharType="end"/>
            </w:r>
          </w:p>
        </w:tc>
        <w:tc>
          <w:tcPr>
            <w:tcW w:w="0" w:type="auto"/>
          </w:tcPr>
          <w:p w14:paraId="50CEF8E1" w14:textId="77777777" w:rsidR="00C964B5" w:rsidRPr="00993B00" w:rsidRDefault="00C964B5" w:rsidP="00C964B5">
            <w:pPr>
              <w:jc w:val="center"/>
              <w:rPr>
                <w:sz w:val="24"/>
                <w:szCs w:val="24"/>
              </w:rPr>
            </w:pPr>
            <w:r w:rsidRPr="00993B00">
              <w:fldChar w:fldCharType="begin"/>
            </w:r>
            <w:r w:rsidRPr="00993B00">
              <w:rPr>
                <w:sz w:val="24"/>
                <w:szCs w:val="24"/>
              </w:rPr>
              <w:instrText xml:space="preserve"> =SUM(ABOVE) </w:instrText>
            </w:r>
            <w:r w:rsidRPr="00993B00">
              <w:fldChar w:fldCharType="separate"/>
            </w:r>
            <w:r w:rsidRPr="00993B00">
              <w:rPr>
                <w:noProof/>
                <w:sz w:val="24"/>
                <w:szCs w:val="24"/>
              </w:rPr>
              <w:t>689</w:t>
            </w:r>
            <w:r w:rsidRPr="00993B00">
              <w:fldChar w:fldCharType="end"/>
            </w:r>
          </w:p>
        </w:tc>
        <w:tc>
          <w:tcPr>
            <w:tcW w:w="0" w:type="auto"/>
          </w:tcPr>
          <w:p w14:paraId="2F2EBB09" w14:textId="77777777" w:rsidR="00C964B5" w:rsidRPr="00993B00" w:rsidRDefault="00C964B5" w:rsidP="00C964B5">
            <w:pPr>
              <w:jc w:val="center"/>
              <w:rPr>
                <w:sz w:val="24"/>
                <w:szCs w:val="24"/>
              </w:rPr>
            </w:pPr>
            <w:r w:rsidRPr="00993B00">
              <w:fldChar w:fldCharType="begin"/>
            </w:r>
            <w:r w:rsidRPr="00993B00">
              <w:rPr>
                <w:sz w:val="24"/>
                <w:szCs w:val="24"/>
              </w:rPr>
              <w:instrText xml:space="preserve"> =SUM(ABOVE) </w:instrText>
            </w:r>
            <w:r w:rsidRPr="00993B00">
              <w:fldChar w:fldCharType="separate"/>
            </w:r>
            <w:r w:rsidRPr="00993B00">
              <w:rPr>
                <w:noProof/>
                <w:sz w:val="24"/>
                <w:szCs w:val="24"/>
              </w:rPr>
              <w:t>494</w:t>
            </w:r>
            <w:r w:rsidRPr="00993B00">
              <w:fldChar w:fldCharType="end"/>
            </w:r>
          </w:p>
        </w:tc>
        <w:tc>
          <w:tcPr>
            <w:tcW w:w="0" w:type="auto"/>
          </w:tcPr>
          <w:p w14:paraId="2ECA264E" w14:textId="4C973275" w:rsidR="00C964B5" w:rsidRPr="00993B00" w:rsidRDefault="00C964B5" w:rsidP="00822ACC">
            <w:pPr>
              <w:jc w:val="center"/>
              <w:rPr>
                <w:sz w:val="24"/>
                <w:szCs w:val="24"/>
              </w:rPr>
            </w:pPr>
            <w:r w:rsidRPr="00993B00">
              <w:fldChar w:fldCharType="begin"/>
            </w:r>
            <w:r w:rsidRPr="00993B00">
              <w:rPr>
                <w:sz w:val="24"/>
                <w:szCs w:val="24"/>
              </w:rPr>
              <w:instrText xml:space="preserve"> =SUM(ABOVE) </w:instrText>
            </w:r>
            <w:r w:rsidRPr="00993B00">
              <w:fldChar w:fldCharType="separate"/>
            </w:r>
            <w:r w:rsidRPr="00993B00">
              <w:rPr>
                <w:noProof/>
                <w:sz w:val="24"/>
                <w:szCs w:val="24"/>
              </w:rPr>
              <w:t>22</w:t>
            </w:r>
            <w:r w:rsidR="00822ACC">
              <w:rPr>
                <w:noProof/>
                <w:sz w:val="24"/>
                <w:szCs w:val="24"/>
              </w:rPr>
              <w:t>29</w:t>
            </w:r>
            <w:r w:rsidRPr="00993B00">
              <w:fldChar w:fldCharType="end"/>
            </w:r>
          </w:p>
        </w:tc>
      </w:tr>
    </w:tbl>
    <w:p w14:paraId="6C032ABC" w14:textId="77777777" w:rsidR="00C964B5" w:rsidRPr="00993B00" w:rsidRDefault="00C964B5" w:rsidP="00C964B5"/>
    <w:p w14:paraId="67F31695" w14:textId="77777777" w:rsidR="00C964B5" w:rsidRPr="00993B00" w:rsidRDefault="00C964B5" w:rsidP="00C15EBF">
      <w:pPr>
        <w:pStyle w:val="BodytextDouble"/>
        <w:rPr>
          <w:rFonts w:asciiTheme="minorHAnsi" w:hAnsiTheme="minorHAnsi"/>
          <w:szCs w:val="24"/>
        </w:rPr>
      </w:pPr>
    </w:p>
    <w:p w14:paraId="4349A623" w14:textId="77777777" w:rsidR="00CF7A30" w:rsidRDefault="00CF7A30" w:rsidP="00C15EBF">
      <w:pPr>
        <w:pStyle w:val="BodytextDouble"/>
        <w:rPr>
          <w:rFonts w:asciiTheme="minorHAnsi" w:hAnsiTheme="minorHAnsi"/>
          <w:szCs w:val="24"/>
        </w:rPr>
      </w:pPr>
    </w:p>
    <w:p w14:paraId="6B4E5E1A" w14:textId="417D2773" w:rsidR="00782DE3" w:rsidRDefault="00782DE3" w:rsidP="00C9141E">
      <w:r w:rsidRPr="00993B00">
        <w:t>Nixon (1960) also hypothesized that increased literacy translates to more people being able to access media, which increases both economic and political participation, which in turn generates more demand for press freedom. In this view, increased literacy sets in motion a virtuous spiral: the more people can read, the more they can access news and information, the more information they have, the more they can participate economically and politically, the more they participate, the more they need access to news and information from a source they can trust, hence, the more they demand an independent press.  Therefore, a potential causal mechanism could be an increased demand for news and information brought about by increased literacy. However, while literacy is certainly a prerequisite to the consumption of print media, radio and television are accessible to the illiterate.  Thus, while literacy may have been a correlate of media freedom prior to the penetration of broadcast media, this is less likely to be the case now. Even so, in what will essentially serve as an initial, foundational analysis, it is worth testing for this relationship.</w:t>
      </w:r>
      <w:r w:rsidRPr="00993B00">
        <w:rPr>
          <w:rStyle w:val="FootnoteReference"/>
        </w:rPr>
        <w:t xml:space="preserve"> </w:t>
      </w:r>
      <w:r w:rsidRPr="00993B00">
        <w:t xml:space="preserve">Thus Hypothesis </w:t>
      </w:r>
      <w:r w:rsidR="008454AE">
        <w:t>A</w:t>
      </w:r>
      <w:r w:rsidRPr="00993B00">
        <w:t xml:space="preserve">. </w:t>
      </w:r>
    </w:p>
    <w:p w14:paraId="2C0D20E7" w14:textId="547E533F" w:rsidR="00782DE3" w:rsidRPr="00993B00" w:rsidRDefault="00782DE3" w:rsidP="00782DE3">
      <w:pPr>
        <w:pStyle w:val="BodytextDouble"/>
        <w:numPr>
          <w:ilvl w:val="0"/>
          <w:numId w:val="1"/>
        </w:numPr>
        <w:rPr>
          <w:rFonts w:asciiTheme="minorHAnsi" w:hAnsiTheme="minorHAnsi"/>
          <w:szCs w:val="24"/>
        </w:rPr>
      </w:pPr>
      <w:r w:rsidRPr="00993B00">
        <w:rPr>
          <w:rFonts w:asciiTheme="minorHAnsi" w:hAnsiTheme="minorHAnsi"/>
          <w:szCs w:val="24"/>
        </w:rPr>
        <w:t>H</w:t>
      </w:r>
      <w:r w:rsidR="008454AE">
        <w:rPr>
          <w:rFonts w:asciiTheme="minorHAnsi" w:hAnsiTheme="minorHAnsi"/>
          <w:szCs w:val="24"/>
          <w:vertAlign w:val="subscript"/>
        </w:rPr>
        <w:t>A</w:t>
      </w:r>
      <w:r w:rsidRPr="00993B00">
        <w:rPr>
          <w:rFonts w:asciiTheme="minorHAnsi" w:hAnsiTheme="minorHAnsi"/>
          <w:szCs w:val="24"/>
        </w:rPr>
        <w:t>: Literacy is positively related to media freedom</w:t>
      </w:r>
    </w:p>
    <w:p w14:paraId="0EB4148A" w14:textId="77777777" w:rsidR="00782DE3" w:rsidRPr="00993B00" w:rsidRDefault="00782DE3" w:rsidP="00782DE3">
      <w:pPr>
        <w:pStyle w:val="BodytextDouble"/>
        <w:rPr>
          <w:rFonts w:asciiTheme="minorHAnsi" w:hAnsiTheme="minorHAnsi"/>
          <w:szCs w:val="24"/>
        </w:rPr>
      </w:pPr>
    </w:p>
    <w:p w14:paraId="2412CC62" w14:textId="77777777" w:rsidR="00C9141E" w:rsidRDefault="00C9141E" w:rsidP="00C15EBF">
      <w:pPr>
        <w:pStyle w:val="BodytextDouble"/>
        <w:rPr>
          <w:rFonts w:asciiTheme="minorHAnsi" w:hAnsiTheme="minorHAnsi"/>
          <w:szCs w:val="24"/>
        </w:rPr>
        <w:sectPr w:rsidR="00C9141E" w:rsidSect="00C9141E">
          <w:pgSz w:w="15840" w:h="12240" w:orient="landscape"/>
          <w:pgMar w:top="1800" w:right="1440" w:bottom="1800" w:left="1440" w:header="720" w:footer="720" w:gutter="0"/>
          <w:cols w:space="720"/>
          <w:docGrid w:linePitch="360"/>
        </w:sectPr>
      </w:pPr>
    </w:p>
    <w:p w14:paraId="38E9E12F" w14:textId="37F09862" w:rsidR="00C15EBF" w:rsidRPr="00993B00" w:rsidRDefault="00C15EBF" w:rsidP="00C9141E">
      <w:r w:rsidRPr="00993B00">
        <w:t xml:space="preserve">Conflict, both domestic and international, has been identified as a leading cause of government repression of many types of human rights, including civil rights </w:t>
      </w:r>
      <w:r w:rsidRPr="00993B00">
        <w:fldChar w:fldCharType="begin">
          <w:fldData xml:space="preserve">PEVuZE5vdGU+PENpdGU+PEF1dGhvcj5Qb2U8L0F1dGhvcj48WWVhcj4xOTk0PC9ZZWFyPjxSZWNO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</w:fldData>
        </w:fldChar>
      </w:r>
      <w:r w:rsidRPr="00993B00">
        <w:instrText xml:space="preserve"> ADDIN EN.CITE </w:instrText>
      </w:r>
      <w:r w:rsidRPr="00993B00">
        <w:fldChar w:fldCharType="begin">
          <w:fldData xml:space="preserve">PEVuZE5vdGU+PENpdGU+PEF1dGhvcj5Qb2U8L0F1dGhvcj48WWVhcj4xOTk0PC9ZZWFyPjxSZWNO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</w:fldData>
        </w:fldChar>
      </w:r>
      <w:r w:rsidRPr="00993B00">
        <w:instrText xml:space="preserve"> ADDIN EN.CITE.DATA </w:instrText>
      </w:r>
      <w:r w:rsidRPr="00993B00">
        <w:fldChar w:fldCharType="end"/>
      </w:r>
      <w:r w:rsidRPr="00993B00">
        <w:fldChar w:fldCharType="separate"/>
      </w:r>
      <w:r w:rsidRPr="00993B00">
        <w:rPr>
          <w:noProof/>
        </w:rPr>
        <w:t>(</w:t>
      </w:r>
      <w:hyperlink w:anchor="_ENREF_32" w:tooltip="Poe, 1994 #62" w:history="1">
        <w:r w:rsidRPr="00993B00">
          <w:rPr>
            <w:noProof/>
          </w:rPr>
          <w:t>Poe and Tate 1994</w:t>
        </w:r>
      </w:hyperlink>
      <w:r w:rsidRPr="00993B00">
        <w:rPr>
          <w:noProof/>
        </w:rPr>
        <w:t xml:space="preserve">; </w:t>
      </w:r>
      <w:hyperlink w:anchor="_ENREF_33" w:tooltip="Poe, 1999 #65" w:history="1">
        <w:r w:rsidRPr="00993B00">
          <w:rPr>
            <w:noProof/>
          </w:rPr>
          <w:t>Poe, Tate, and Keith 1999</w:t>
        </w:r>
      </w:hyperlink>
      <w:r w:rsidRPr="00993B00">
        <w:rPr>
          <w:noProof/>
        </w:rPr>
        <w:t xml:space="preserve">; </w:t>
      </w:r>
      <w:hyperlink w:anchor="_ENREF_12" w:tooltip="Davenport, 2004 #386" w:history="1">
        <w:r w:rsidRPr="00993B00">
          <w:rPr>
            <w:noProof/>
          </w:rPr>
          <w:t>Davenport and Armstrong 2004</w:t>
        </w:r>
      </w:hyperlink>
      <w:r w:rsidRPr="00993B00">
        <w:rPr>
          <w:noProof/>
        </w:rPr>
        <w:t xml:space="preserve">; </w:t>
      </w:r>
      <w:hyperlink w:anchor="_ENREF_6" w:tooltip="Bueno de Mesquita, 2005 #385" w:history="1">
        <w:r w:rsidRPr="00993B00">
          <w:rPr>
            <w:noProof/>
          </w:rPr>
          <w:t>Bueno de Mesquita et al. 2005</w:t>
        </w:r>
      </w:hyperlink>
      <w:r w:rsidRPr="00993B00">
        <w:rPr>
          <w:noProof/>
        </w:rPr>
        <w:t>)</w:t>
      </w:r>
      <w:r w:rsidRPr="00993B00">
        <w:fldChar w:fldCharType="end"/>
      </w:r>
      <w:r w:rsidRPr="00993B00">
        <w:t>.  Because of the potential for opposition groups to use media for mobilization and the desire of government to control the flow of information in times of crisis, communication sources in general and news media in particular are often the first casualties in civil violence and civil war. Similarly, violence and war between states can lead to concerns about communication as a threat to national security.  In a time of crisis, be it domestic or international, information can be used as a weapon, therefore, we expect that governments facing such a threat will seek to control communication and limit media freedom.  This leads to two conflict-oriented hypotheses.</w:t>
      </w:r>
    </w:p>
    <w:p w14:paraId="1F483C73" w14:textId="4743CECC" w:rsidR="00C15EBF" w:rsidRPr="00993B00" w:rsidRDefault="00C15EBF" w:rsidP="00C15EBF">
      <w:pPr>
        <w:pStyle w:val="BodytextDouble"/>
        <w:numPr>
          <w:ilvl w:val="0"/>
          <w:numId w:val="1"/>
        </w:numPr>
        <w:rPr>
          <w:rFonts w:asciiTheme="minorHAnsi" w:hAnsiTheme="minorHAnsi"/>
          <w:szCs w:val="24"/>
        </w:rPr>
      </w:pPr>
      <w:r w:rsidRPr="00993B00">
        <w:rPr>
          <w:rFonts w:asciiTheme="minorHAnsi" w:hAnsiTheme="minorHAnsi"/>
          <w:szCs w:val="24"/>
        </w:rPr>
        <w:t>H</w:t>
      </w:r>
      <w:r w:rsidR="008454AE">
        <w:rPr>
          <w:rFonts w:asciiTheme="minorHAnsi" w:hAnsiTheme="minorHAnsi"/>
          <w:szCs w:val="24"/>
          <w:vertAlign w:val="subscript"/>
        </w:rPr>
        <w:t>B</w:t>
      </w:r>
      <w:r w:rsidRPr="00993B00">
        <w:rPr>
          <w:rFonts w:asciiTheme="minorHAnsi" w:hAnsiTheme="minorHAnsi"/>
          <w:szCs w:val="24"/>
        </w:rPr>
        <w:t>: Civil conflict is negatively related to media freedom</w:t>
      </w:r>
    </w:p>
    <w:p w14:paraId="3143C6F1" w14:textId="1FAAAA48" w:rsidR="00C15EBF" w:rsidRDefault="00C15EBF" w:rsidP="00C15EBF">
      <w:pPr>
        <w:pStyle w:val="BodytextDouble"/>
        <w:numPr>
          <w:ilvl w:val="0"/>
          <w:numId w:val="1"/>
        </w:numPr>
        <w:rPr>
          <w:rFonts w:asciiTheme="minorHAnsi" w:hAnsiTheme="minorHAnsi"/>
          <w:szCs w:val="24"/>
        </w:rPr>
      </w:pPr>
      <w:r w:rsidRPr="00993B00">
        <w:rPr>
          <w:rFonts w:asciiTheme="minorHAnsi" w:hAnsiTheme="minorHAnsi"/>
          <w:szCs w:val="24"/>
        </w:rPr>
        <w:t>H</w:t>
      </w:r>
      <w:r w:rsidR="008454AE">
        <w:rPr>
          <w:rFonts w:asciiTheme="minorHAnsi" w:hAnsiTheme="minorHAnsi"/>
          <w:szCs w:val="24"/>
          <w:vertAlign w:val="subscript"/>
        </w:rPr>
        <w:t>C</w:t>
      </w:r>
      <w:r w:rsidRPr="00993B00">
        <w:rPr>
          <w:rFonts w:asciiTheme="minorHAnsi" w:hAnsiTheme="minorHAnsi"/>
          <w:szCs w:val="24"/>
        </w:rPr>
        <w:t>: International conflict is negatively related to media freedom</w:t>
      </w:r>
    </w:p>
    <w:p w14:paraId="00378AD8" w14:textId="77777777" w:rsidR="00C9141E" w:rsidRPr="00993B00" w:rsidRDefault="00C9141E" w:rsidP="00C9141E">
      <w:pPr>
        <w:pStyle w:val="BodytextDouble"/>
        <w:ind w:left="1440" w:firstLine="0"/>
        <w:rPr>
          <w:rFonts w:asciiTheme="minorHAnsi" w:hAnsiTheme="minorHAnsi"/>
          <w:szCs w:val="24"/>
        </w:rPr>
      </w:pPr>
    </w:p>
    <w:p w14:paraId="32A916DB" w14:textId="77777777" w:rsidR="00C15EBF" w:rsidRPr="00993B00" w:rsidRDefault="00C15EBF" w:rsidP="00C9141E">
      <w:r w:rsidRPr="00993B00">
        <w:t xml:space="preserve">The emergence of new media technology—satellite television, mobile phones, the internet, social media—prompted many to question the ability of government to control media and led to speculation of worldwide freedom of information. Yet, in the U.S. and much of western Europe, the rise of new media comes at the expense of traditional media, especially newspapers, and some see this as a threat to media freedom because newspapers are credited with providing more investigative reporting, thereby fulfilling the idealized watchdog role </w:t>
      </w:r>
      <w:r w:rsidRPr="00993B00">
        <w:fldChar w:fldCharType="begin"/>
      </w:r>
      <w:r w:rsidRPr="00993B00">
        <w:instrText xml:space="preserve"> ADDIN EN.CITE &lt;EndNote&gt;&lt;Cite&gt;&lt;Author&gt;Jones&lt;/Author&gt;&lt;Year&gt;2009&lt;/Year&gt;&lt;RecNum&gt;782&lt;/RecNum&gt;&lt;DisplayText&gt;(Jones 2009; Starr 2012)&lt;/DisplayText&gt;&lt;record&gt;&lt;rec-number&gt;782&lt;/rec-number&gt;&lt;foreign-keys&gt;&lt;key app="EN" db-id="d0vsa9zx65p2zwezx5qppfexp5d2zzf5rvs5"&gt;782&lt;/key&gt;&lt;/foreign-keys&gt;&lt;ref-type name="Book"&gt;6&lt;/ref-type&gt;&lt;contributors&gt;&lt;authors&gt;&lt;author&gt;Alex S. Jones&lt;/author&gt;&lt;/authors&gt;&lt;/contributors&gt;&lt;titles&gt;&lt;title&gt;Losing the News: The Future of the News that Feeds Democracy&lt;/title&gt;&lt;/titles&gt;&lt;dates&gt;&lt;year&gt;2009&lt;/year&gt;&lt;/dates&gt;&lt;pub-location&gt;Oxford&lt;/pub-location&gt;&lt;publisher&gt;Oxford University Press&lt;/publisher&gt;&lt;urls&gt;&lt;/urls&gt;&lt;/record&gt;&lt;/Cite&gt;&lt;Cite&gt;&lt;Author&gt;Starr&lt;/Author&gt;&lt;Year&gt;2012&lt;/Year&gt;&lt;RecNum&gt;781&lt;/RecNum&gt;&lt;record&gt;&lt;rec-number&gt;781&lt;/rec-number&gt;&lt;foreign-keys&gt;&lt;key app="EN" db-id="d0vsa9zx65p2zwezx5qppfexp5d2zzf5rvs5"&gt;781&lt;/key&gt;&lt;/foreign-keys&gt;&lt;ref-type name="Journal Article"&gt;17&lt;/ref-type&gt;&lt;contributors&gt;&lt;authors&gt;&lt;author&gt;Paul Starr&lt;/author&gt;&lt;/authors&gt;&lt;/contributors&gt;&lt;titles&gt;&lt;title&gt;An Unexpected Crisis: The News Media in Postindustrial Democracies&lt;/title&gt;&lt;secondary-title&gt;The Journal of Press/Politics&lt;/secondary-title&gt;&lt;/titles&gt;&lt;periodical&gt;&lt;full-title&gt;The Journal of Press/Politics&lt;/full-title&gt;&lt;/periodical&gt;&lt;pages&gt;234-242&lt;/pages&gt;&lt;volume&gt;17&lt;/volume&gt;&lt;number&gt;2&lt;/number&gt;&lt;dates&gt;&lt;year&gt;2012&lt;/year&gt;&lt;/dates&gt;&lt;urls&gt;&lt;/urls&gt;&lt;/record&gt;&lt;/Cite&gt;&lt;/EndNote&gt;</w:instrText>
      </w:r>
      <w:r w:rsidRPr="00993B00">
        <w:fldChar w:fldCharType="separate"/>
      </w:r>
      <w:r w:rsidRPr="00993B00">
        <w:rPr>
          <w:noProof/>
        </w:rPr>
        <w:t>(</w:t>
      </w:r>
      <w:hyperlink w:anchor="_ENREF_21" w:tooltip="Jones, 2009 #782" w:history="1">
        <w:r w:rsidRPr="00993B00">
          <w:rPr>
            <w:noProof/>
          </w:rPr>
          <w:t>Jones 2009</w:t>
        </w:r>
      </w:hyperlink>
      <w:r w:rsidRPr="00993B00">
        <w:rPr>
          <w:noProof/>
        </w:rPr>
        <w:t xml:space="preserve">; </w:t>
      </w:r>
      <w:hyperlink w:anchor="_ENREF_40" w:tooltip="Starr, 2012 #781" w:history="1">
        <w:r w:rsidRPr="00993B00">
          <w:rPr>
            <w:noProof/>
          </w:rPr>
          <w:t>Starr 2012</w:t>
        </w:r>
      </w:hyperlink>
      <w:r w:rsidRPr="00993B00">
        <w:rPr>
          <w:noProof/>
        </w:rPr>
        <w:t>)</w:t>
      </w:r>
      <w:r w:rsidRPr="00993B00">
        <w:fldChar w:fldCharType="end"/>
      </w:r>
      <w:r w:rsidRPr="00993B00">
        <w:t xml:space="preserve">. However, in other parts of the world, especially Asia and Africa, newspaper circulations continue to increase </w:t>
      </w:r>
      <w:r w:rsidRPr="00993B00">
        <w:fldChar w:fldCharType="begin"/>
      </w:r>
      <w:r w:rsidRPr="00993B00">
        <w:instrText xml:space="preserve"> ADDIN EN.CITE &lt;EndNote&gt;&lt;Cite&gt;&lt;Author&gt;Clark&lt;/Author&gt;&lt;Year&gt;2012&lt;/Year&gt;&lt;RecNum&gt;783&lt;/RecNum&gt;&lt;DisplayText&gt;(Clark 2012)&lt;/DisplayText&gt;&lt;record&gt;&lt;rec-number&gt;783&lt;/rec-number&gt;&lt;foreign-keys&gt;&lt;key app="EN" db-id="d0vsa9zx65p2zwezx5qppfexp5d2zzf5rvs5"&gt;783&lt;/key&gt;&lt;/foreign-keys&gt;&lt;ref-type name="Journal Article"&gt;17&lt;/ref-type&gt;&lt;contributors&gt;&lt;authors&gt;&lt;author&gt;Rob Clark&lt;/author&gt;&lt;/authors&gt;&lt;/contributors&gt;&lt;titles&gt;&lt;title&gt;Bringing the Media in: Newspaper Readership and Human Rights&lt;/title&gt;&lt;secondary-title&gt;Sociological Inquiry&lt;/secondary-title&gt;&lt;/titles&gt;&lt;periodical&gt;&lt;full-title&gt;Sociological Inquiry&lt;/full-title&gt;&lt;/periodical&gt;&lt;volume&gt;doi: 10.1111/j.1475-682X.2012.00417.x&lt;/volume&gt;&lt;dates&gt;&lt;year&gt;2012&lt;/year&gt;&lt;/dates&gt;&lt;urls&gt;&lt;/urls&gt;&lt;/record&gt;&lt;/Cite&gt;&lt;/EndNote&gt;</w:instrText>
      </w:r>
      <w:r w:rsidRPr="00993B00">
        <w:fldChar w:fldCharType="separate"/>
      </w:r>
      <w:r w:rsidRPr="00993B00">
        <w:rPr>
          <w:noProof/>
        </w:rPr>
        <w:t>(</w:t>
      </w:r>
      <w:hyperlink w:anchor="_ENREF_7" w:tooltip="Clark, 2012 #783" w:history="1">
        <w:r w:rsidRPr="00993B00">
          <w:rPr>
            <w:noProof/>
          </w:rPr>
          <w:t>Clark 2012</w:t>
        </w:r>
      </w:hyperlink>
      <w:r w:rsidRPr="00993B00">
        <w:rPr>
          <w:noProof/>
        </w:rPr>
        <w:t>)</w:t>
      </w:r>
      <w:r w:rsidRPr="00993B00">
        <w:fldChar w:fldCharType="end"/>
      </w:r>
      <w:r w:rsidRPr="00993B00">
        <w:t>.  Still, new media have been credited with facilitating the wave of uprisings in the Middle East and North Africa that began in January of 2011. Clearly, governments that wish to constrain the flow of news and information via digital media face technological challenges and political trade-offs.  Citizens can use tools like virtual private networks to get around filters that governments use to censor or block access to undesired information.  While some governments have temporarily closed down all internet access by controlling internet service providers (Egypt did this briefly during the Arab Spring), this method of control is politically costly and difficult to sustain because shutting down all internet access creates a barrier to economic and diplomatic activity.  Even so, the events of the Arab Spring have also illustrated that new media are vulnerable to old fashioned tactics of threats and intimidation. Consider the restrictions placed on journalists in Bahrain and Syria.</w:t>
      </w:r>
      <w:r w:rsidRPr="00993B00">
        <w:rPr>
          <w:rStyle w:val="FootnoteReference"/>
        </w:rPr>
        <w:footnoteReference w:id="8"/>
      </w:r>
      <w:r w:rsidRPr="00993B00">
        <w:t xml:space="preserve"> Thus, while we know very little about the effect of accessibility to new media on media freedom, certainly these new technologies present new challenges to governments seeking to control the flow of information. Therefore, a hypothesis on the accessibility of new media as a potential correlate of media freedom. </w:t>
      </w:r>
    </w:p>
    <w:p w14:paraId="1BDE8B81" w14:textId="77777777" w:rsidR="00C15EBF" w:rsidRPr="00993B00" w:rsidRDefault="00C15EBF" w:rsidP="00C9141E"/>
    <w:p w14:paraId="439A9354" w14:textId="23F0622D" w:rsidR="00C15EBF" w:rsidRPr="00993B00" w:rsidRDefault="00C15EBF" w:rsidP="00C9141E">
      <w:pPr>
        <w:pStyle w:val="BodytextDouble"/>
        <w:numPr>
          <w:ilvl w:val="0"/>
          <w:numId w:val="1"/>
        </w:numPr>
        <w:spacing w:line="240" w:lineRule="auto"/>
        <w:rPr>
          <w:rFonts w:asciiTheme="minorHAnsi" w:hAnsiTheme="minorHAnsi"/>
          <w:szCs w:val="24"/>
        </w:rPr>
      </w:pPr>
      <w:r w:rsidRPr="00993B00">
        <w:rPr>
          <w:rFonts w:asciiTheme="minorHAnsi" w:hAnsiTheme="minorHAnsi"/>
          <w:szCs w:val="24"/>
        </w:rPr>
        <w:t>H</w:t>
      </w:r>
      <w:r w:rsidR="008454AE">
        <w:rPr>
          <w:rFonts w:asciiTheme="minorHAnsi" w:hAnsiTheme="minorHAnsi"/>
          <w:szCs w:val="24"/>
          <w:vertAlign w:val="subscript"/>
        </w:rPr>
        <w:t>3</w:t>
      </w:r>
      <w:r w:rsidRPr="00993B00">
        <w:rPr>
          <w:rFonts w:asciiTheme="minorHAnsi" w:hAnsiTheme="minorHAnsi"/>
          <w:szCs w:val="24"/>
        </w:rPr>
        <w:t xml:space="preserve">: The accessibility of new media technology is positively related to media freedom </w:t>
      </w:r>
    </w:p>
    <w:p w14:paraId="355B5FB1" w14:textId="77777777" w:rsidR="00C964B5" w:rsidRPr="00993B00" w:rsidRDefault="00C964B5" w:rsidP="00C964B5">
      <w:pPr>
        <w:pStyle w:val="BodytextDouble"/>
        <w:ind w:left="1440" w:firstLine="0"/>
        <w:rPr>
          <w:rFonts w:asciiTheme="minorHAnsi" w:hAnsiTheme="minorHAnsi"/>
          <w:szCs w:val="24"/>
        </w:rPr>
      </w:pPr>
    </w:p>
    <w:p w14:paraId="1254F8BF" w14:textId="088F8FA3" w:rsidR="00C15EBF" w:rsidRPr="00993B00" w:rsidRDefault="00C15EBF" w:rsidP="00C9141E">
      <w:r w:rsidRPr="00993B00">
        <w:t>Highlighting the need to empirically analyse the correlates of media freedom, it has been hypothesized that a lack of resources may actually promote media freedom in an authoritarian state. Egorov, Guriev and Sonin (2009) posit that dictators of resource-poor countries are more likely to allow media freedom because independent media provide a mechanism for holding lower level bureaucrats accountable; whereas dictators in resource-rich countries have the ability to keep lower level bureaucrats in line with pay offs, and consequently have little or no need to rely on or tolerate free news media. Of course this assumes that free news media will actually hold the bureaucrats accountable and that authoritarian leaders control the natural resources in question.  Egorov, Guriev and Sonin test their argument using oil reserves as a proxy for natural resources and do indeed find that autocratic states with lower proven oil reserves are more likely to have free media. Of course, most of the authoritarian regimes with large oil reserves have long histories of government control of press that may well precede their involvement in significant oil production.</w:t>
      </w:r>
      <w:r w:rsidRPr="00993B00">
        <w:rPr>
          <w:rStyle w:val="FootnoteReference"/>
        </w:rPr>
        <w:footnoteReference w:id="9"/>
      </w:r>
      <w:r w:rsidRPr="00993B00">
        <w:t xml:space="preserve"> Nonetheless, we find it plausible that a free or imperfectly free press may provide an affordable means for a leader or central government to monitor local, regional and/or  opposition  leaders. Therefore with Hypothesis 8 we seek to test and confirm the predictions of Egorov, Guriev and Sonin.</w:t>
      </w:r>
    </w:p>
    <w:p w14:paraId="42DAF594" w14:textId="277D3140" w:rsidR="00C15EBF" w:rsidRDefault="00C15EBF" w:rsidP="00C15EBF">
      <w:pPr>
        <w:pStyle w:val="BodytextDouble"/>
        <w:numPr>
          <w:ilvl w:val="0"/>
          <w:numId w:val="1"/>
        </w:numPr>
        <w:rPr>
          <w:rFonts w:asciiTheme="minorHAnsi" w:hAnsiTheme="minorHAnsi"/>
          <w:szCs w:val="24"/>
        </w:rPr>
      </w:pPr>
      <w:r w:rsidRPr="00993B00">
        <w:rPr>
          <w:rFonts w:asciiTheme="minorHAnsi" w:hAnsiTheme="minorHAnsi"/>
          <w:szCs w:val="24"/>
        </w:rPr>
        <w:t>H</w:t>
      </w:r>
      <w:r w:rsidR="008454AE">
        <w:rPr>
          <w:rFonts w:asciiTheme="minorHAnsi" w:hAnsiTheme="minorHAnsi"/>
          <w:szCs w:val="24"/>
          <w:vertAlign w:val="subscript"/>
        </w:rPr>
        <w:t>D</w:t>
      </w:r>
      <w:r w:rsidRPr="00993B00">
        <w:rPr>
          <w:rFonts w:asciiTheme="minorHAnsi" w:hAnsiTheme="minorHAnsi"/>
          <w:szCs w:val="24"/>
        </w:rPr>
        <w:t xml:space="preserve">: Oil Reserves are negatively related to media freedom </w:t>
      </w:r>
    </w:p>
    <w:p w14:paraId="4F540869" w14:textId="77777777" w:rsidR="00C9141E" w:rsidRDefault="00C9141E" w:rsidP="00C9141E"/>
    <w:p w14:paraId="19AD343E" w14:textId="77777777" w:rsidR="00C15EBF" w:rsidRPr="00993B00" w:rsidRDefault="00C15EBF" w:rsidP="00C9141E">
      <w:r w:rsidRPr="00993B00">
        <w:t>This set of hypotheses is neither comprehensive nor exclusive; rather it is a starting point in investigating the correlates of media freedom.</w:t>
      </w:r>
    </w:p>
    <w:p w14:paraId="0B4ADE3A" w14:textId="3D290C8D" w:rsidR="00C15EBF" w:rsidRDefault="004C11AE" w:rsidP="00812950">
      <w:pPr>
        <w:pStyle w:val="Heading1"/>
      </w:pPr>
      <w:bookmarkStart w:id="5" w:name="_Toc298768022"/>
      <w:r>
        <w:t>5</w:t>
      </w:r>
      <w:r w:rsidR="00CF7A30">
        <w:t xml:space="preserve">. </w:t>
      </w:r>
      <w:r w:rsidR="00C964B5" w:rsidRPr="00993B00">
        <w:t>Measuring the Correlates of Media Freedom</w:t>
      </w:r>
      <w:bookmarkEnd w:id="5"/>
    </w:p>
    <w:p w14:paraId="01101622" w14:textId="77777777" w:rsidR="00C9141E" w:rsidRPr="00C9141E" w:rsidRDefault="00C9141E" w:rsidP="00C9141E"/>
    <w:p w14:paraId="523C0381" w14:textId="60D7F32C" w:rsidR="00C15EBF" w:rsidRDefault="00C15EBF" w:rsidP="00C9141E">
      <w:r w:rsidRPr="00993B00">
        <w:t>To test the hypothesis that wealth is positively related to media freedom (H</w:t>
      </w:r>
      <w:r w:rsidRPr="00993B00">
        <w:rPr>
          <w:vertAlign w:val="subscript"/>
        </w:rPr>
        <w:t>1</w:t>
      </w:r>
      <w:r w:rsidR="00C964B5" w:rsidRPr="00993B00">
        <w:rPr>
          <w:vertAlign w:val="subscript"/>
        </w:rPr>
        <w:t>a</w:t>
      </w:r>
      <w:r w:rsidRPr="00993B00">
        <w:t xml:space="preserve">) we use the gross domestic product (GDP) per capita.  This is a standard measure for wealth and economic development used in much of the human rights literature </w:t>
      </w:r>
      <w:r w:rsidRPr="00993B00">
        <w:fldChar w:fldCharType="begin">
          <w:fldData xml:space="preserve">PEVuZE5vdGU+PENpdGU+PEF1dGhvcj5Qb2U8L0F1dGhvcj48WWVhcj4xOTk0PC9ZZWFyPjxSZWNO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</w:fldData>
        </w:fldChar>
      </w:r>
      <w:r w:rsidRPr="00993B00">
        <w:instrText xml:space="preserve"> ADDIN EN.CITE </w:instrText>
      </w:r>
      <w:r w:rsidRPr="00993B00">
        <w:fldChar w:fldCharType="begin">
          <w:fldData xml:space="preserve">PEVuZE5vdGU+PENpdGU+PEF1dGhvcj5Qb2U8L0F1dGhvcj48WWVhcj4xOTk0PC9ZZWFyPjxSZWNO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</w:fldData>
        </w:fldChar>
      </w:r>
      <w:r w:rsidRPr="00993B00">
        <w:instrText xml:space="preserve"> ADDIN EN.CITE.DATA </w:instrText>
      </w:r>
      <w:r w:rsidRPr="00993B00">
        <w:fldChar w:fldCharType="end"/>
      </w:r>
      <w:r w:rsidRPr="00993B00">
        <w:fldChar w:fldCharType="separate"/>
      </w:r>
      <w:r w:rsidRPr="00993B00">
        <w:rPr>
          <w:noProof/>
        </w:rPr>
        <w:t>(</w:t>
      </w:r>
      <w:hyperlink w:anchor="_ENREF_32" w:tooltip="Poe, 1994 #62" w:history="1">
        <w:r w:rsidRPr="00993B00">
          <w:rPr>
            <w:noProof/>
          </w:rPr>
          <w:t>Poe and Tate 1994</w:t>
        </w:r>
      </w:hyperlink>
      <w:r w:rsidRPr="00993B00">
        <w:rPr>
          <w:noProof/>
        </w:rPr>
        <w:t xml:space="preserve">; </w:t>
      </w:r>
      <w:hyperlink w:anchor="_ENREF_33" w:tooltip="Poe, 1999 #65" w:history="1">
        <w:r w:rsidRPr="00993B00">
          <w:rPr>
            <w:noProof/>
          </w:rPr>
          <w:t>Poe, Tate, and Keith 1999</w:t>
        </w:r>
      </w:hyperlink>
      <w:r w:rsidRPr="00993B00">
        <w:rPr>
          <w:noProof/>
        </w:rPr>
        <w:t xml:space="preserve">; </w:t>
      </w:r>
      <w:hyperlink w:anchor="_ENREF_12" w:tooltip="Davenport, 2004 #386" w:history="1">
        <w:r w:rsidRPr="00993B00">
          <w:rPr>
            <w:noProof/>
          </w:rPr>
          <w:t>Davenport and Armstrong 2004</w:t>
        </w:r>
      </w:hyperlink>
      <w:r w:rsidRPr="00993B00">
        <w:rPr>
          <w:noProof/>
        </w:rPr>
        <w:t xml:space="preserve">; </w:t>
      </w:r>
      <w:hyperlink w:anchor="_ENREF_6" w:tooltip="Bueno de Mesquita, 2005 #385" w:history="1">
        <w:r w:rsidRPr="00993B00">
          <w:rPr>
            <w:noProof/>
          </w:rPr>
          <w:t>Bueno de Mesquita et al. 2005</w:t>
        </w:r>
      </w:hyperlink>
      <w:r w:rsidRPr="00993B00">
        <w:rPr>
          <w:noProof/>
        </w:rPr>
        <w:t>)</w:t>
      </w:r>
      <w:r w:rsidRPr="00993B00">
        <w:fldChar w:fldCharType="end"/>
      </w:r>
      <w:r w:rsidRPr="00993B00">
        <w:t xml:space="preserve">. Specifically we use the RGDPE variable from Penn World Tables version 8 (Feenstra, Inklaar and Timmer 2013), which is the expenditure-side GDP chain series that has been adjusted for purchasing power parity (PPP) to compare standards of living across countries and over time. Because GDP/capita has a trend of exponential growth, we transform this variable by taking a natural log. In our sample GDP/capita ranges from 226 (Nigeria 1995) to 124,720 (Qatar 2011), with a mean of </w:t>
      </w:r>
      <w:r w:rsidR="00FE1003" w:rsidRPr="00993B00">
        <w:t>7996</w:t>
      </w:r>
      <w:r w:rsidRPr="00993B00">
        <w:t>.</w:t>
      </w:r>
    </w:p>
    <w:p w14:paraId="612DBDD6" w14:textId="77777777" w:rsidR="00C9141E" w:rsidRPr="00993B00" w:rsidRDefault="00C9141E" w:rsidP="00C9141E"/>
    <w:p w14:paraId="635F3AB0" w14:textId="77777777" w:rsidR="00C15EBF" w:rsidRDefault="00C15EBF" w:rsidP="00C9141E">
      <w:r w:rsidRPr="00993B00">
        <w:t xml:space="preserve">While GDP per capita is a good indicator of overall wealth in a given state, it does not capture the distribution of wealth among citizens within a state. Therefore we also include a measure for distribution of wealth.  Specifically we use a Gini-Coefficient, which measures income inequality. Theoretically the Gini-Coefficient ranges from 0, where income is equally distributed among all units, to 100, where all of the income goes to one unit.  Difference indices use different definitions for income and different units (possibilities include household, employees and individuals). To compare the effects of income inequality across countries and over time, we use the Gini_Net variable from the Standardized World Income Inequality Database </w:t>
      </w:r>
      <w:r w:rsidRPr="00993B00">
        <w:fldChar w:fldCharType="begin"/>
      </w:r>
      <w:r w:rsidRPr="00993B00">
        <w:instrText xml:space="preserve"> ADDIN EN.CITE &lt;EndNote&gt;&lt;Cite&gt;&lt;Author&gt;Solt&lt;/Author&gt;&lt;Year&gt;2009&lt;/Year&gt;&lt;RecNum&gt;825&lt;/RecNum&gt;&lt;DisplayText&gt;(Solt 2009)&lt;/DisplayText&gt;&lt;record&gt;&lt;rec-number&gt;825&lt;/rec-number&gt;&lt;foreign-keys&gt;&lt;key app="EN" db-id="d0vsa9zx65p2zwezx5qppfexp5d2zzf5rvs5"&gt;825&lt;/key&gt;&lt;/foreign-keys&gt;&lt;ref-type name="Journal Article"&gt;17&lt;/ref-type&gt;&lt;contributors&gt;&lt;authors&gt;&lt;author&gt;Frederick Solt&lt;/author&gt;&lt;/authors&gt;&lt;/contributors&gt;&lt;titles&gt;&lt;title&gt;Standardizing the World Income Inequality Database&lt;/title&gt;&lt;secondary-title&gt;Social Science Quarterly&lt;/secondary-title&gt;&lt;/titles&gt;&lt;periodical&gt;&lt;full-title&gt;Social Science Quarterly&lt;/full-title&gt;&lt;/periodical&gt;&lt;pages&gt;231-242&lt;/pages&gt;&lt;volume&gt;90&lt;/volume&gt;&lt;number&gt;2&lt;/number&gt;&lt;dates&gt;&lt;year&gt;2009&lt;/year&gt;&lt;/dates&gt;&lt;urls&gt;&lt;/urls&gt;&lt;/record&gt;&lt;/Cite&gt;&lt;/EndNote&gt;</w:instrText>
      </w:r>
      <w:r w:rsidRPr="00993B00">
        <w:fldChar w:fldCharType="separate"/>
      </w:r>
      <w:r w:rsidRPr="00993B00">
        <w:rPr>
          <w:noProof/>
        </w:rPr>
        <w:t>(</w:t>
      </w:r>
      <w:hyperlink w:anchor="_ENREF_39" w:tooltip="Solt, 2009 #825" w:history="1">
        <w:r w:rsidRPr="00993B00">
          <w:rPr>
            <w:noProof/>
          </w:rPr>
          <w:t>Solt 2009</w:t>
        </w:r>
      </w:hyperlink>
      <w:r w:rsidRPr="00993B00">
        <w:rPr>
          <w:noProof/>
        </w:rPr>
        <w:t>)</w:t>
      </w:r>
      <w:r w:rsidRPr="00993B00">
        <w:fldChar w:fldCharType="end"/>
      </w:r>
      <w:r w:rsidRPr="00993B00">
        <w:t xml:space="preserve">, which is an estimate of the Gini index of inequality based on household disposable income. This dataset is the most comprehensive version Gini index we could find because Solt (2009) uses a custom missing-data algorithm to provide Gini indices that are comparable across countries and over time, but it does not cover the years prior to 1960. This dataset provides multiple estimates for each country/year. For our sample, the mean was about 38. </w:t>
      </w:r>
    </w:p>
    <w:p w14:paraId="32D8B062" w14:textId="77777777" w:rsidR="00C9141E" w:rsidRPr="00993B00" w:rsidRDefault="00C9141E" w:rsidP="00C9141E"/>
    <w:p w14:paraId="575B4F13" w14:textId="4128B00D" w:rsidR="00C15EBF" w:rsidRDefault="00C15EBF" w:rsidP="00C9141E">
      <w:r w:rsidRPr="00993B00">
        <w:t>The literacy rate from the Cross-National Time-Series Data Archive (Banks and Wilson 2014) is used to test Nixon’s hypothesis about literacy and media freedom (H</w:t>
      </w:r>
      <w:r w:rsidR="008454AE">
        <w:rPr>
          <w:vertAlign w:val="subscript"/>
        </w:rPr>
        <w:t>A</w:t>
      </w:r>
      <w:r w:rsidRPr="00993B00">
        <w:t xml:space="preserve">).  This variable is the percentage of people ages 15 and over who can read, and is based on information from the UN Demographic Yearbook. In our evaluation of these data, we noticed that two countries (Cuba and Albania) have literacy rates that exceed 100%. After consulting with the manager of the dataset, we determined that these values were probably the results of estimates based on formulas. We suspect though, that the literacy rates of many developing countries have been inflated, so results based on these data need to be interpreted cautiously. That said, the Cross-National Time-Series dataset covers more country/years for this variable than any other dataset we could find, and we believe there is some consistency in the inflation of literacy rates across countries. In our sample, the literacy rate ranges from 1.4 (Niger 1962) to 110.7 (Albania 2007), with a mean of </w:t>
      </w:r>
      <w:r w:rsidR="00FE1003" w:rsidRPr="00993B00">
        <w:t>69.15</w:t>
      </w:r>
      <w:r w:rsidRPr="00993B00">
        <w:t>.</w:t>
      </w:r>
      <w:r w:rsidRPr="00993B00">
        <w:rPr>
          <w:rStyle w:val="FootnoteReference"/>
        </w:rPr>
        <w:footnoteReference w:id="10"/>
      </w:r>
    </w:p>
    <w:p w14:paraId="3DF36549" w14:textId="77777777" w:rsidR="00C9141E" w:rsidRPr="00993B00" w:rsidRDefault="00C9141E" w:rsidP="00C9141E"/>
    <w:p w14:paraId="64F55D46" w14:textId="689C3EF0" w:rsidR="00C15EBF" w:rsidRDefault="00C15EBF" w:rsidP="00C9141E">
      <w:r w:rsidRPr="00993B00">
        <w:t>To test our hypothesis that executive constraints are positively related to media freedom (H</w:t>
      </w:r>
      <w:r w:rsidR="008454AE">
        <w:rPr>
          <w:vertAlign w:val="subscript"/>
        </w:rPr>
        <w:t>2</w:t>
      </w:r>
      <w:r w:rsidRPr="00993B00">
        <w:t xml:space="preserve">) we use the executive constraints (XCONST) variable from the Polity IV Project </w:t>
      </w:r>
      <w:r w:rsidRPr="00993B00">
        <w:fldChar w:fldCharType="begin"/>
      </w:r>
      <w:r w:rsidRPr="00993B00">
        <w:instrText xml:space="preserve"> ADDIN EN.CITE &lt;EndNote&gt;&lt;Cite&gt;&lt;Author&gt;Marshall&lt;/Author&gt;&lt;Year&gt;2010&lt;/Year&gt;&lt;RecNum&gt;750&lt;/RecNum&gt;&lt;DisplayText&gt;(Marshall, Gurr, and Jaggers 2010)&lt;/DisplayText&gt;&lt;record&gt;&lt;rec-number&gt;750&lt;/rec-number&gt;&lt;foreign-keys&gt;&lt;key app="EN" db-id="d0vsa9zx65p2zwezx5qppfexp5d2zzf5rvs5"&gt;750&lt;/key&gt;&lt;/foreign-keys&gt;&lt;ref-type name="Dataset"&gt;59&lt;/ref-type&gt;&lt;contributors&gt;&lt;authors&gt;&lt;author&gt;Monty G. Marshall&lt;/author&gt;&lt;author&gt;Ted Robert Gurr&lt;/author&gt;&lt;author&gt;Keith Jaggers&lt;/author&gt;&lt;/authors&gt;&lt;secondary-authors&gt;&lt;author&gt;Center for Systemic Peace&lt;/author&gt;&lt;/secondary-authors&gt;&lt;/contributors&gt;&lt;titles&gt;&lt;title&gt;Polity IV Project: Political Regime Characteristics and Transitions, 1800-2009&lt;/title&gt;&lt;/titles&gt;&lt;dates&gt;&lt;year&gt;2010&lt;/year&gt;&lt;/dates&gt;&lt;urls&gt;&lt;related-urls&gt;&lt;url&gt;www.systemicpeace.org/polity/polity4.htm&lt;/url&gt;&lt;/related-urls&gt;&lt;/urls&gt;&lt;/record&gt;&lt;/Cite&gt;&lt;/EndNote&gt;</w:instrText>
      </w:r>
      <w:r w:rsidRPr="00993B00">
        <w:fldChar w:fldCharType="separate"/>
      </w:r>
      <w:r w:rsidRPr="00993B00">
        <w:rPr>
          <w:noProof/>
        </w:rPr>
        <w:t>(</w:t>
      </w:r>
      <w:hyperlink w:anchor="_ENREF_24" w:tooltip="Marshall, 2010 #750" w:history="1">
        <w:r w:rsidRPr="00993B00">
          <w:rPr>
            <w:noProof/>
          </w:rPr>
          <w:t>Marshall, Gurr, and Jaggers 2010</w:t>
        </w:r>
      </w:hyperlink>
      <w:r w:rsidRPr="00993B00">
        <w:rPr>
          <w:noProof/>
        </w:rPr>
        <w:t>)</w:t>
      </w:r>
      <w:r w:rsidRPr="00993B00">
        <w:fldChar w:fldCharType="end"/>
      </w:r>
      <w:r w:rsidRPr="00993B00">
        <w:t xml:space="preserve">. This variable is a seven-category scale that ranges from 1 (where the executive enjoys “unlimited authority” to 7 (where there exists “executive parity or subordination”). Our sample includes cases for each category of this variable, and the sample mean is 4.3. As shown in Table </w:t>
      </w:r>
      <w:r w:rsidR="00FE1003" w:rsidRPr="00993B00">
        <w:t>A</w:t>
      </w:r>
      <w:r w:rsidR="004E6211">
        <w:t>5</w:t>
      </w:r>
      <w:r w:rsidRPr="00993B00">
        <w:t xml:space="preserve">, there are 1227 countries in our sample with level 1 executive constraints, all of which are non-democracies (as defined by Polity IV), including Iraq (1970-2002), the Philippines (1972-1980), and Uzbekistan (1992-2011); there are 2232 countries with level 7 executive constraints, 68 of which are non-democracies, including Zimbabwe (1970-1978) and South Africa (1950-1991), and many democracies, among them Australia (1950-2011), Thailand (1992-2005) and Denmark (1950-2011). We should note that all democracies (as defined by Polity IV) have executive constraints above level 4.  </w:t>
      </w:r>
    </w:p>
    <w:p w14:paraId="3D817883" w14:textId="77777777" w:rsidR="00C9141E" w:rsidRPr="00993B00" w:rsidRDefault="00C9141E" w:rsidP="00C9141E"/>
    <w:p w14:paraId="34082A4F" w14:textId="78E57A22" w:rsidR="00C15EBF" w:rsidRDefault="00C15EBF" w:rsidP="00C9141E">
      <w:r w:rsidRPr="00993B00">
        <w:t>To investigate the effects of civil conflict (H</w:t>
      </w:r>
      <w:r w:rsidR="008454AE">
        <w:rPr>
          <w:vertAlign w:val="subscript"/>
        </w:rPr>
        <w:t>B</w:t>
      </w:r>
      <w:r w:rsidRPr="00993B00">
        <w:t>) and international conflict (H</w:t>
      </w:r>
      <w:r w:rsidR="008454AE">
        <w:rPr>
          <w:vertAlign w:val="subscript"/>
        </w:rPr>
        <w:t>C</w:t>
      </w:r>
      <w:r w:rsidRPr="00993B00">
        <w:t>) on media freedom, we use the Major Episodes of Political Violence (MEPV) and Conflict Regions, 1945-2012 dataset (Marshall 2013). Specifically we use the CIVTOT variable to measure the presence and intensity of civil conflict (including civil and ethnic violence and war), and the INTTOT variable to measure presence and intensity of international conflict and war. To qualify as a major episode of violence or war, there must be a minimum of 500 directly related deaths over the entire episode and the magnitude of each episode is coded 0 to 10, and this score is entered for each related country/year.  If there is more than one episode for a given country/year, the impact scores are summed (Marshall 2013). In our sample, the CIVTOT variable ranges from 0 (5,653 cases) to 10 (4 cases including India 1991-1993 and Rwanda 1994), with a mean of .56. The INTTOT variable ranges from 0 (6519 cases) to 9 (Vietnam 1979) with a mean of about .1.</w:t>
      </w:r>
    </w:p>
    <w:p w14:paraId="2AF90F02" w14:textId="77777777" w:rsidR="00C9141E" w:rsidRPr="00993B00" w:rsidRDefault="00C9141E" w:rsidP="00C9141E"/>
    <w:p w14:paraId="384BF769" w14:textId="7BDA2E78" w:rsidR="00C15EBF" w:rsidRDefault="00C15EBF" w:rsidP="00C9141E">
      <w:r w:rsidRPr="00993B00">
        <w:t>Writing in the 1960s, Nixon (1960, 1965) proposed that media accessibility, in particular newspaper circulation, might be associated with media freedom. The Cross-National Time-Series dataset includes data on newspaper circulation per capita. We used these data in a preliminary analysis to decide which indicator of media accessibility to use. In this preliminary analysis, newspaper circulation did not have a statistically significant effect. Given the changing media landscape, in particular the availability of alternatives to print journalism, we are not convinced that there are theoretical reasons to include newspaper circulation in our model. For this reason and because we suspect newspaper circulation is driven by the literacy rate and economic development, we have not included this variable in the models presented here. Instead we posit that, rather than newspapers, the accessibility of new media technology, specifically the internet might positively influence media freedom (H</w:t>
      </w:r>
      <w:r w:rsidR="008454AE">
        <w:rPr>
          <w:vertAlign w:val="subscript"/>
        </w:rPr>
        <w:t>3</w:t>
      </w:r>
      <w:r w:rsidRPr="00993B00">
        <w:t>). To test this hypothesis we use the percentage of individuals using the internet from the International Telecommunication Union. In our sample the percentage of internet users ranges from less than 2 (Liberia 2000) to 9</w:t>
      </w:r>
      <w:r w:rsidR="00FE1003" w:rsidRPr="00993B00">
        <w:t>3</w:t>
      </w:r>
      <w:r w:rsidRPr="00993B00">
        <w:t xml:space="preserve"> (Sweden 2011) with a mean of </w:t>
      </w:r>
      <w:r w:rsidR="00FE1003" w:rsidRPr="00993B00">
        <w:t>20.09</w:t>
      </w:r>
      <w:r w:rsidRPr="00993B00">
        <w:t xml:space="preserve">. </w:t>
      </w:r>
    </w:p>
    <w:p w14:paraId="2FC19C44" w14:textId="77777777" w:rsidR="00C9141E" w:rsidRPr="00993B00" w:rsidRDefault="00C9141E" w:rsidP="00C9141E"/>
    <w:p w14:paraId="555F4166" w14:textId="036A4E5D" w:rsidR="00C15EBF" w:rsidRDefault="00C15EBF" w:rsidP="00C9141E">
      <w:r w:rsidRPr="00993B00">
        <w:t>To test the hypothesis (H</w:t>
      </w:r>
      <w:r w:rsidR="00C9141E">
        <w:rPr>
          <w:vertAlign w:val="subscript"/>
        </w:rPr>
        <w:t>D</w:t>
      </w:r>
      <w:r w:rsidRPr="00993B00">
        <w:t xml:space="preserve">) that oil (or the lack thereof) influences media freedom, we use the proven oil reserves from the BP Statistical Review of World Energy (2014). This variable also shows a trend of exponential growth, so we use a logged version of it.  In our sample, proven oil reserves range from 0 (many cases) to </w:t>
      </w:r>
      <w:r w:rsidR="00FE1003" w:rsidRPr="00993B00">
        <w:t>298</w:t>
      </w:r>
      <w:r w:rsidRPr="00993B00">
        <w:t>-thousand million barrels (Venezuela 2011), with a mean of about 7-thousand million barrels.</w:t>
      </w:r>
      <w:r w:rsidR="00C9141E">
        <w:t xml:space="preserve"> </w:t>
      </w:r>
    </w:p>
    <w:p w14:paraId="5A2CCABB" w14:textId="77777777" w:rsidR="00C9141E" w:rsidRPr="00993B00" w:rsidRDefault="00C9141E" w:rsidP="00C9141E"/>
    <w:p w14:paraId="46F2F6CB" w14:textId="7F348381" w:rsidR="00FE1003" w:rsidRPr="00993B00" w:rsidRDefault="00B537E9" w:rsidP="00C9141E">
      <w:r w:rsidRPr="00993B00">
        <w:t>Table A</w:t>
      </w:r>
      <w:r w:rsidR="00B833F2">
        <w:t>6</w:t>
      </w:r>
      <w:r w:rsidRPr="00993B00">
        <w:t xml:space="preserve"> shows the correlation of the variables in our analyses.</w:t>
      </w:r>
    </w:p>
    <w:p w14:paraId="539C1529" w14:textId="77777777" w:rsidR="00B537E9" w:rsidRPr="00993B00" w:rsidRDefault="00B537E9" w:rsidP="00C15EBF">
      <w:pPr>
        <w:pStyle w:val="BodytextDouble"/>
        <w:rPr>
          <w:rFonts w:asciiTheme="minorHAnsi" w:hAnsiTheme="minorHAnsi"/>
          <w:szCs w:val="24"/>
        </w:rPr>
        <w:sectPr w:rsidR="00B537E9" w:rsidRPr="00993B00" w:rsidSect="00C9141E">
          <w:pgSz w:w="12240" w:h="15840"/>
          <w:pgMar w:top="1440" w:right="1800" w:bottom="1440" w:left="1800" w:header="720" w:footer="720" w:gutter="0"/>
          <w:cols w:space="720"/>
          <w:docGrid w:linePitch="360"/>
        </w:sectPr>
      </w:pPr>
    </w:p>
    <w:p w14:paraId="2C05C09C" w14:textId="2DD9A553" w:rsidR="00B537E9" w:rsidRPr="00E11F6A" w:rsidRDefault="00B537E9" w:rsidP="00B537E9">
      <w:pPr>
        <w:rPr>
          <w:b/>
        </w:rPr>
      </w:pPr>
      <w:r w:rsidRPr="00E11F6A">
        <w:rPr>
          <w:b/>
        </w:rPr>
        <w:t>Table A</w:t>
      </w:r>
      <w:r w:rsidR="00CE737D">
        <w:rPr>
          <w:b/>
        </w:rPr>
        <w:t>6</w:t>
      </w:r>
      <w:r w:rsidRPr="00E11F6A">
        <w:rPr>
          <w:b/>
        </w:rPr>
        <w:t>:  Correlation of Variables</w:t>
      </w:r>
    </w:p>
    <w:tbl>
      <w:tblPr>
        <w:tblStyle w:val="TableGrid"/>
        <w:tblW w:w="11718" w:type="dxa"/>
        <w:tblLayout w:type="fixed"/>
        <w:tblLook w:val="04A0" w:firstRow="1" w:lastRow="0" w:firstColumn="1" w:lastColumn="0" w:noHBand="0" w:noVBand="1"/>
      </w:tblPr>
      <w:tblGrid>
        <w:gridCol w:w="2538"/>
        <w:gridCol w:w="1440"/>
        <w:gridCol w:w="1440"/>
        <w:gridCol w:w="1440"/>
        <w:gridCol w:w="1080"/>
        <w:gridCol w:w="1620"/>
        <w:gridCol w:w="1080"/>
        <w:gridCol w:w="1080"/>
      </w:tblGrid>
      <w:tr w:rsidR="00B537E9" w:rsidRPr="00993B00" w14:paraId="64CE1671" w14:textId="77777777" w:rsidTr="00B537E9">
        <w:tc>
          <w:tcPr>
            <w:tcW w:w="2538" w:type="dxa"/>
          </w:tcPr>
          <w:p w14:paraId="65CD74E8" w14:textId="77777777" w:rsidR="00B537E9" w:rsidRPr="00993B00" w:rsidRDefault="00B537E9" w:rsidP="00B537E9">
            <w:pPr>
              <w:rPr>
                <w:sz w:val="24"/>
                <w:szCs w:val="24"/>
              </w:rPr>
            </w:pPr>
          </w:p>
        </w:tc>
        <w:tc>
          <w:tcPr>
            <w:tcW w:w="1440" w:type="dxa"/>
          </w:tcPr>
          <w:p w14:paraId="160AE809" w14:textId="77777777" w:rsidR="00B537E9" w:rsidRPr="00993B00" w:rsidRDefault="00B537E9" w:rsidP="00B537E9">
            <w:pPr>
              <w:rPr>
                <w:sz w:val="24"/>
                <w:szCs w:val="24"/>
              </w:rPr>
            </w:pPr>
            <w:r w:rsidRPr="00993B00">
              <w:rPr>
                <w:sz w:val="24"/>
                <w:szCs w:val="24"/>
              </w:rPr>
              <w:t>Media Freedom</w:t>
            </w:r>
          </w:p>
        </w:tc>
        <w:tc>
          <w:tcPr>
            <w:tcW w:w="1440" w:type="dxa"/>
          </w:tcPr>
          <w:p w14:paraId="3B746F7F" w14:textId="77777777" w:rsidR="00B537E9" w:rsidRPr="00993B00" w:rsidRDefault="00B537E9" w:rsidP="00B537E9">
            <w:pPr>
              <w:rPr>
                <w:sz w:val="24"/>
                <w:szCs w:val="24"/>
              </w:rPr>
            </w:pPr>
            <w:r w:rsidRPr="00993B00">
              <w:rPr>
                <w:sz w:val="24"/>
                <w:szCs w:val="24"/>
              </w:rPr>
              <w:t>Executive Constraints</w:t>
            </w:r>
          </w:p>
        </w:tc>
        <w:tc>
          <w:tcPr>
            <w:tcW w:w="1440" w:type="dxa"/>
          </w:tcPr>
          <w:p w14:paraId="7CE626E3" w14:textId="77777777" w:rsidR="00B537E9" w:rsidRPr="00993B00" w:rsidRDefault="00B537E9" w:rsidP="00B537E9">
            <w:pPr>
              <w:rPr>
                <w:sz w:val="24"/>
                <w:szCs w:val="24"/>
              </w:rPr>
            </w:pPr>
            <w:r w:rsidRPr="00993B00">
              <w:rPr>
                <w:sz w:val="24"/>
                <w:szCs w:val="24"/>
              </w:rPr>
              <w:t xml:space="preserve">GDP/Capita </w:t>
            </w:r>
          </w:p>
        </w:tc>
        <w:tc>
          <w:tcPr>
            <w:tcW w:w="1080" w:type="dxa"/>
          </w:tcPr>
          <w:p w14:paraId="246EC4CF" w14:textId="77777777" w:rsidR="00B537E9" w:rsidRPr="00993B00" w:rsidRDefault="00B537E9" w:rsidP="00B537E9">
            <w:pPr>
              <w:rPr>
                <w:sz w:val="24"/>
                <w:szCs w:val="24"/>
              </w:rPr>
            </w:pPr>
            <w:r w:rsidRPr="00993B00">
              <w:rPr>
                <w:sz w:val="24"/>
                <w:szCs w:val="24"/>
              </w:rPr>
              <w:t>Civil Conflict</w:t>
            </w:r>
          </w:p>
        </w:tc>
        <w:tc>
          <w:tcPr>
            <w:tcW w:w="1620" w:type="dxa"/>
          </w:tcPr>
          <w:p w14:paraId="4880F3DE" w14:textId="77777777" w:rsidR="00B537E9" w:rsidRPr="00993B00" w:rsidRDefault="00B537E9" w:rsidP="00B537E9">
            <w:pPr>
              <w:rPr>
                <w:sz w:val="24"/>
                <w:szCs w:val="24"/>
              </w:rPr>
            </w:pPr>
            <w:r w:rsidRPr="00993B00">
              <w:rPr>
                <w:sz w:val="24"/>
                <w:szCs w:val="24"/>
              </w:rPr>
              <w:t>International Conflict</w:t>
            </w:r>
          </w:p>
        </w:tc>
        <w:tc>
          <w:tcPr>
            <w:tcW w:w="1080" w:type="dxa"/>
          </w:tcPr>
          <w:p w14:paraId="16186E1B" w14:textId="77777777" w:rsidR="00B537E9" w:rsidRPr="00993B00" w:rsidRDefault="00B537E9" w:rsidP="00B537E9">
            <w:pPr>
              <w:rPr>
                <w:sz w:val="24"/>
                <w:szCs w:val="24"/>
              </w:rPr>
            </w:pPr>
            <w:r w:rsidRPr="00993B00">
              <w:rPr>
                <w:sz w:val="24"/>
                <w:szCs w:val="24"/>
              </w:rPr>
              <w:t>Literacy</w:t>
            </w:r>
          </w:p>
        </w:tc>
        <w:tc>
          <w:tcPr>
            <w:tcW w:w="1080" w:type="dxa"/>
          </w:tcPr>
          <w:p w14:paraId="4244CF36" w14:textId="77777777" w:rsidR="00B537E9" w:rsidRPr="00993B00" w:rsidRDefault="00B537E9" w:rsidP="00B537E9">
            <w:pPr>
              <w:rPr>
                <w:sz w:val="24"/>
                <w:szCs w:val="24"/>
              </w:rPr>
            </w:pPr>
            <w:r w:rsidRPr="00993B00">
              <w:rPr>
                <w:sz w:val="24"/>
                <w:szCs w:val="24"/>
              </w:rPr>
              <w:t>Internet</w:t>
            </w:r>
          </w:p>
        </w:tc>
      </w:tr>
      <w:tr w:rsidR="00B537E9" w:rsidRPr="00993B00" w14:paraId="07C149AE" w14:textId="77777777" w:rsidTr="00B537E9">
        <w:tc>
          <w:tcPr>
            <w:tcW w:w="2538" w:type="dxa"/>
          </w:tcPr>
          <w:p w14:paraId="513FE65C" w14:textId="77777777" w:rsidR="00B537E9" w:rsidRPr="00993B00" w:rsidRDefault="00B537E9" w:rsidP="00B537E9">
            <w:pPr>
              <w:rPr>
                <w:sz w:val="24"/>
                <w:szCs w:val="24"/>
              </w:rPr>
            </w:pPr>
            <w:r w:rsidRPr="00993B00">
              <w:rPr>
                <w:sz w:val="24"/>
                <w:szCs w:val="24"/>
              </w:rPr>
              <w:t xml:space="preserve">Media Freedom </w:t>
            </w:r>
          </w:p>
        </w:tc>
        <w:tc>
          <w:tcPr>
            <w:tcW w:w="1440" w:type="dxa"/>
          </w:tcPr>
          <w:p w14:paraId="1B753430" w14:textId="77777777" w:rsidR="00B537E9" w:rsidRPr="00993B00" w:rsidRDefault="00B537E9" w:rsidP="00B537E9">
            <w:pPr>
              <w:rPr>
                <w:sz w:val="24"/>
                <w:szCs w:val="24"/>
              </w:rPr>
            </w:pPr>
            <w:r w:rsidRPr="00993B00">
              <w:rPr>
                <w:sz w:val="24"/>
                <w:szCs w:val="24"/>
              </w:rPr>
              <w:t>1</w:t>
            </w:r>
          </w:p>
        </w:tc>
        <w:tc>
          <w:tcPr>
            <w:tcW w:w="1440" w:type="dxa"/>
          </w:tcPr>
          <w:p w14:paraId="7A5FC3F7" w14:textId="77777777" w:rsidR="00B537E9" w:rsidRPr="00993B00" w:rsidRDefault="00B537E9" w:rsidP="00B537E9">
            <w:pPr>
              <w:rPr>
                <w:sz w:val="24"/>
                <w:szCs w:val="24"/>
              </w:rPr>
            </w:pPr>
          </w:p>
        </w:tc>
        <w:tc>
          <w:tcPr>
            <w:tcW w:w="1440" w:type="dxa"/>
          </w:tcPr>
          <w:p w14:paraId="46EDD337" w14:textId="77777777" w:rsidR="00B537E9" w:rsidRPr="00993B00" w:rsidRDefault="00B537E9" w:rsidP="00B537E9">
            <w:pPr>
              <w:rPr>
                <w:sz w:val="24"/>
                <w:szCs w:val="24"/>
              </w:rPr>
            </w:pPr>
          </w:p>
        </w:tc>
        <w:tc>
          <w:tcPr>
            <w:tcW w:w="1080" w:type="dxa"/>
          </w:tcPr>
          <w:p w14:paraId="2CCCC1D1" w14:textId="77777777" w:rsidR="00B537E9" w:rsidRPr="00993B00" w:rsidRDefault="00B537E9" w:rsidP="00B537E9">
            <w:pPr>
              <w:rPr>
                <w:sz w:val="24"/>
                <w:szCs w:val="24"/>
              </w:rPr>
            </w:pPr>
          </w:p>
        </w:tc>
        <w:tc>
          <w:tcPr>
            <w:tcW w:w="1620" w:type="dxa"/>
          </w:tcPr>
          <w:p w14:paraId="46344ACA" w14:textId="77777777" w:rsidR="00B537E9" w:rsidRPr="00993B00" w:rsidRDefault="00B537E9" w:rsidP="00B537E9">
            <w:pPr>
              <w:rPr>
                <w:sz w:val="24"/>
                <w:szCs w:val="24"/>
              </w:rPr>
            </w:pPr>
          </w:p>
          <w:p w14:paraId="5F25F562" w14:textId="77777777" w:rsidR="00B537E9" w:rsidRPr="00993B00" w:rsidRDefault="00B537E9" w:rsidP="00B537E9">
            <w:pPr>
              <w:rPr>
                <w:sz w:val="24"/>
                <w:szCs w:val="24"/>
              </w:rPr>
            </w:pPr>
          </w:p>
        </w:tc>
        <w:tc>
          <w:tcPr>
            <w:tcW w:w="1080" w:type="dxa"/>
          </w:tcPr>
          <w:p w14:paraId="4E438DD0" w14:textId="77777777" w:rsidR="00B537E9" w:rsidRPr="00993B00" w:rsidRDefault="00B537E9" w:rsidP="00B537E9">
            <w:pPr>
              <w:rPr>
                <w:sz w:val="24"/>
                <w:szCs w:val="24"/>
              </w:rPr>
            </w:pPr>
          </w:p>
        </w:tc>
        <w:tc>
          <w:tcPr>
            <w:tcW w:w="1080" w:type="dxa"/>
          </w:tcPr>
          <w:p w14:paraId="10A43CE8" w14:textId="77777777" w:rsidR="00B537E9" w:rsidRPr="00993B00" w:rsidRDefault="00B537E9" w:rsidP="00B537E9">
            <w:pPr>
              <w:rPr>
                <w:sz w:val="24"/>
                <w:szCs w:val="24"/>
              </w:rPr>
            </w:pPr>
          </w:p>
        </w:tc>
      </w:tr>
      <w:tr w:rsidR="00B537E9" w:rsidRPr="00993B00" w14:paraId="0468CE3D" w14:textId="77777777" w:rsidTr="00B537E9">
        <w:tc>
          <w:tcPr>
            <w:tcW w:w="2538" w:type="dxa"/>
          </w:tcPr>
          <w:p w14:paraId="1D3450EF" w14:textId="77777777" w:rsidR="00B537E9" w:rsidRPr="00993B00" w:rsidRDefault="00B537E9" w:rsidP="00B537E9">
            <w:pPr>
              <w:rPr>
                <w:sz w:val="24"/>
                <w:szCs w:val="24"/>
              </w:rPr>
            </w:pPr>
            <w:r w:rsidRPr="00993B00">
              <w:rPr>
                <w:sz w:val="24"/>
                <w:szCs w:val="24"/>
              </w:rPr>
              <w:t>Executive Constraints</w:t>
            </w:r>
          </w:p>
        </w:tc>
        <w:tc>
          <w:tcPr>
            <w:tcW w:w="1440" w:type="dxa"/>
          </w:tcPr>
          <w:p w14:paraId="7B11A78E" w14:textId="3B1AE5BB" w:rsidR="00B537E9" w:rsidRPr="00993B00" w:rsidRDefault="00B537E9" w:rsidP="00BB7486">
            <w:pPr>
              <w:rPr>
                <w:sz w:val="24"/>
                <w:szCs w:val="24"/>
              </w:rPr>
            </w:pPr>
            <w:r w:rsidRPr="00993B00">
              <w:rPr>
                <w:sz w:val="24"/>
                <w:szCs w:val="24"/>
              </w:rPr>
              <w:t>.7</w:t>
            </w:r>
            <w:r w:rsidR="00BB7486">
              <w:rPr>
                <w:sz w:val="24"/>
                <w:szCs w:val="24"/>
              </w:rPr>
              <w:t>51</w:t>
            </w:r>
            <w:r w:rsidRPr="00993B00">
              <w:rPr>
                <w:sz w:val="24"/>
                <w:szCs w:val="24"/>
              </w:rPr>
              <w:t>*</w:t>
            </w:r>
          </w:p>
        </w:tc>
        <w:tc>
          <w:tcPr>
            <w:tcW w:w="1440" w:type="dxa"/>
          </w:tcPr>
          <w:p w14:paraId="6F55DE68" w14:textId="77777777" w:rsidR="00B537E9" w:rsidRPr="00993B00" w:rsidRDefault="00B537E9" w:rsidP="00B537E9">
            <w:pPr>
              <w:rPr>
                <w:sz w:val="24"/>
                <w:szCs w:val="24"/>
              </w:rPr>
            </w:pPr>
            <w:r w:rsidRPr="00993B00">
              <w:rPr>
                <w:sz w:val="24"/>
                <w:szCs w:val="24"/>
              </w:rPr>
              <w:t>1</w:t>
            </w:r>
          </w:p>
        </w:tc>
        <w:tc>
          <w:tcPr>
            <w:tcW w:w="1440" w:type="dxa"/>
          </w:tcPr>
          <w:p w14:paraId="4C42244E" w14:textId="77777777" w:rsidR="00B537E9" w:rsidRPr="00993B00" w:rsidRDefault="00B537E9" w:rsidP="00B537E9">
            <w:pPr>
              <w:rPr>
                <w:sz w:val="24"/>
                <w:szCs w:val="24"/>
              </w:rPr>
            </w:pPr>
          </w:p>
        </w:tc>
        <w:tc>
          <w:tcPr>
            <w:tcW w:w="1080" w:type="dxa"/>
          </w:tcPr>
          <w:p w14:paraId="2077AD2A" w14:textId="77777777" w:rsidR="00B537E9" w:rsidRPr="00993B00" w:rsidRDefault="00B537E9" w:rsidP="00B537E9">
            <w:pPr>
              <w:rPr>
                <w:sz w:val="24"/>
                <w:szCs w:val="24"/>
              </w:rPr>
            </w:pPr>
          </w:p>
        </w:tc>
        <w:tc>
          <w:tcPr>
            <w:tcW w:w="1620" w:type="dxa"/>
          </w:tcPr>
          <w:p w14:paraId="2A3ADC28" w14:textId="77777777" w:rsidR="00B537E9" w:rsidRPr="00993B00" w:rsidRDefault="00B537E9" w:rsidP="00B537E9">
            <w:pPr>
              <w:rPr>
                <w:sz w:val="24"/>
                <w:szCs w:val="24"/>
              </w:rPr>
            </w:pPr>
          </w:p>
        </w:tc>
        <w:tc>
          <w:tcPr>
            <w:tcW w:w="1080" w:type="dxa"/>
          </w:tcPr>
          <w:p w14:paraId="2F1CB157" w14:textId="77777777" w:rsidR="00B537E9" w:rsidRPr="00993B00" w:rsidRDefault="00B537E9" w:rsidP="00B537E9">
            <w:pPr>
              <w:rPr>
                <w:sz w:val="24"/>
                <w:szCs w:val="24"/>
              </w:rPr>
            </w:pPr>
          </w:p>
        </w:tc>
        <w:tc>
          <w:tcPr>
            <w:tcW w:w="1080" w:type="dxa"/>
          </w:tcPr>
          <w:p w14:paraId="7ACC2307" w14:textId="77777777" w:rsidR="00B537E9" w:rsidRPr="00993B00" w:rsidRDefault="00B537E9" w:rsidP="00B537E9">
            <w:pPr>
              <w:rPr>
                <w:sz w:val="24"/>
                <w:szCs w:val="24"/>
              </w:rPr>
            </w:pPr>
          </w:p>
        </w:tc>
      </w:tr>
      <w:tr w:rsidR="00B537E9" w:rsidRPr="00993B00" w14:paraId="7D85094A" w14:textId="77777777" w:rsidTr="00B537E9">
        <w:tc>
          <w:tcPr>
            <w:tcW w:w="2538" w:type="dxa"/>
          </w:tcPr>
          <w:p w14:paraId="43BCB607" w14:textId="77777777" w:rsidR="00B537E9" w:rsidRPr="00993B00" w:rsidRDefault="00B537E9" w:rsidP="00B537E9">
            <w:pPr>
              <w:rPr>
                <w:sz w:val="24"/>
                <w:szCs w:val="24"/>
              </w:rPr>
            </w:pPr>
            <w:r w:rsidRPr="00993B00">
              <w:rPr>
                <w:sz w:val="24"/>
                <w:szCs w:val="24"/>
              </w:rPr>
              <w:t>GDP/Capita (logged)</w:t>
            </w:r>
          </w:p>
        </w:tc>
        <w:tc>
          <w:tcPr>
            <w:tcW w:w="1440" w:type="dxa"/>
          </w:tcPr>
          <w:p w14:paraId="39A00967" w14:textId="2A0CB96E" w:rsidR="00B537E9" w:rsidRPr="00993B00" w:rsidRDefault="00BB7486" w:rsidP="00B537E9">
            <w:pPr>
              <w:rPr>
                <w:sz w:val="24"/>
                <w:szCs w:val="24"/>
              </w:rPr>
            </w:pPr>
            <w:r>
              <w:rPr>
                <w:sz w:val="24"/>
                <w:szCs w:val="24"/>
              </w:rPr>
              <w:t>.552</w:t>
            </w:r>
            <w:r w:rsidR="00B537E9" w:rsidRPr="00993B00">
              <w:rPr>
                <w:sz w:val="24"/>
                <w:szCs w:val="24"/>
              </w:rPr>
              <w:t>*</w:t>
            </w:r>
          </w:p>
        </w:tc>
        <w:tc>
          <w:tcPr>
            <w:tcW w:w="1440" w:type="dxa"/>
          </w:tcPr>
          <w:p w14:paraId="4B958C9C" w14:textId="23D7C7E5" w:rsidR="00B537E9" w:rsidRPr="00993B00" w:rsidRDefault="00BB7486" w:rsidP="00B537E9">
            <w:pPr>
              <w:rPr>
                <w:sz w:val="24"/>
                <w:szCs w:val="24"/>
              </w:rPr>
            </w:pPr>
            <w:r>
              <w:rPr>
                <w:sz w:val="24"/>
                <w:szCs w:val="24"/>
              </w:rPr>
              <w:t>.519</w:t>
            </w:r>
            <w:r w:rsidR="00B537E9" w:rsidRPr="00993B00">
              <w:rPr>
                <w:sz w:val="24"/>
                <w:szCs w:val="24"/>
              </w:rPr>
              <w:t>*</w:t>
            </w:r>
          </w:p>
        </w:tc>
        <w:tc>
          <w:tcPr>
            <w:tcW w:w="1440" w:type="dxa"/>
          </w:tcPr>
          <w:p w14:paraId="43400E7E" w14:textId="77777777" w:rsidR="00B537E9" w:rsidRPr="00993B00" w:rsidRDefault="00B537E9" w:rsidP="00B537E9">
            <w:pPr>
              <w:rPr>
                <w:sz w:val="24"/>
                <w:szCs w:val="24"/>
              </w:rPr>
            </w:pPr>
            <w:r w:rsidRPr="00993B00">
              <w:rPr>
                <w:sz w:val="24"/>
                <w:szCs w:val="24"/>
              </w:rPr>
              <w:t>1</w:t>
            </w:r>
          </w:p>
        </w:tc>
        <w:tc>
          <w:tcPr>
            <w:tcW w:w="1080" w:type="dxa"/>
          </w:tcPr>
          <w:p w14:paraId="0B78DF1A" w14:textId="77777777" w:rsidR="00B537E9" w:rsidRPr="00993B00" w:rsidRDefault="00B537E9" w:rsidP="00B537E9">
            <w:pPr>
              <w:rPr>
                <w:sz w:val="24"/>
                <w:szCs w:val="24"/>
              </w:rPr>
            </w:pPr>
          </w:p>
        </w:tc>
        <w:tc>
          <w:tcPr>
            <w:tcW w:w="1620" w:type="dxa"/>
          </w:tcPr>
          <w:p w14:paraId="3713AE6E" w14:textId="77777777" w:rsidR="00B537E9" w:rsidRPr="00993B00" w:rsidRDefault="00B537E9" w:rsidP="00B537E9">
            <w:pPr>
              <w:rPr>
                <w:sz w:val="24"/>
                <w:szCs w:val="24"/>
              </w:rPr>
            </w:pPr>
          </w:p>
        </w:tc>
        <w:tc>
          <w:tcPr>
            <w:tcW w:w="1080" w:type="dxa"/>
          </w:tcPr>
          <w:p w14:paraId="09177E77" w14:textId="77777777" w:rsidR="00B537E9" w:rsidRPr="00993B00" w:rsidRDefault="00B537E9" w:rsidP="00B537E9">
            <w:pPr>
              <w:rPr>
                <w:sz w:val="24"/>
                <w:szCs w:val="24"/>
              </w:rPr>
            </w:pPr>
          </w:p>
        </w:tc>
        <w:tc>
          <w:tcPr>
            <w:tcW w:w="1080" w:type="dxa"/>
          </w:tcPr>
          <w:p w14:paraId="655B602A" w14:textId="77777777" w:rsidR="00B537E9" w:rsidRPr="00993B00" w:rsidRDefault="00B537E9" w:rsidP="00B537E9">
            <w:pPr>
              <w:rPr>
                <w:sz w:val="24"/>
                <w:szCs w:val="24"/>
              </w:rPr>
            </w:pPr>
          </w:p>
        </w:tc>
      </w:tr>
      <w:tr w:rsidR="00B537E9" w:rsidRPr="00993B00" w14:paraId="6B16C4C9" w14:textId="77777777" w:rsidTr="00B537E9">
        <w:tc>
          <w:tcPr>
            <w:tcW w:w="2538" w:type="dxa"/>
          </w:tcPr>
          <w:p w14:paraId="73C25A82" w14:textId="77777777" w:rsidR="00B537E9" w:rsidRPr="00993B00" w:rsidRDefault="00B537E9" w:rsidP="00B537E9">
            <w:pPr>
              <w:rPr>
                <w:sz w:val="24"/>
                <w:szCs w:val="24"/>
              </w:rPr>
            </w:pPr>
            <w:r w:rsidRPr="00993B00">
              <w:rPr>
                <w:sz w:val="24"/>
                <w:szCs w:val="24"/>
              </w:rPr>
              <w:t>Civil Conflict</w:t>
            </w:r>
          </w:p>
        </w:tc>
        <w:tc>
          <w:tcPr>
            <w:tcW w:w="1440" w:type="dxa"/>
          </w:tcPr>
          <w:p w14:paraId="02172C89" w14:textId="3A971F19" w:rsidR="00B537E9" w:rsidRPr="00993B00" w:rsidRDefault="00BB7486" w:rsidP="00B537E9">
            <w:pPr>
              <w:rPr>
                <w:sz w:val="24"/>
                <w:szCs w:val="24"/>
              </w:rPr>
            </w:pPr>
            <w:r>
              <w:rPr>
                <w:sz w:val="24"/>
                <w:szCs w:val="24"/>
              </w:rPr>
              <w:t>-.179</w:t>
            </w:r>
            <w:r w:rsidR="00B537E9" w:rsidRPr="00993B00">
              <w:rPr>
                <w:sz w:val="24"/>
                <w:szCs w:val="24"/>
              </w:rPr>
              <w:t>*</w:t>
            </w:r>
          </w:p>
        </w:tc>
        <w:tc>
          <w:tcPr>
            <w:tcW w:w="1440" w:type="dxa"/>
          </w:tcPr>
          <w:p w14:paraId="4E142842" w14:textId="66678865" w:rsidR="00B537E9" w:rsidRPr="00993B00" w:rsidRDefault="00BB7486" w:rsidP="00B537E9">
            <w:pPr>
              <w:rPr>
                <w:sz w:val="24"/>
                <w:szCs w:val="24"/>
              </w:rPr>
            </w:pPr>
            <w:r>
              <w:rPr>
                <w:sz w:val="24"/>
                <w:szCs w:val="24"/>
              </w:rPr>
              <w:t>-.1</w:t>
            </w:r>
            <w:r w:rsidR="00B537E9" w:rsidRPr="00993B00">
              <w:rPr>
                <w:sz w:val="24"/>
                <w:szCs w:val="24"/>
              </w:rPr>
              <w:t>*</w:t>
            </w:r>
          </w:p>
        </w:tc>
        <w:tc>
          <w:tcPr>
            <w:tcW w:w="1440" w:type="dxa"/>
          </w:tcPr>
          <w:p w14:paraId="7659576C" w14:textId="61497EDF" w:rsidR="00B537E9" w:rsidRPr="00993B00" w:rsidRDefault="00BB7486" w:rsidP="00B537E9">
            <w:pPr>
              <w:rPr>
                <w:sz w:val="24"/>
                <w:szCs w:val="24"/>
              </w:rPr>
            </w:pPr>
            <w:r>
              <w:rPr>
                <w:sz w:val="24"/>
                <w:szCs w:val="24"/>
              </w:rPr>
              <w:t>-.229</w:t>
            </w:r>
            <w:r w:rsidR="00B537E9" w:rsidRPr="00993B00">
              <w:rPr>
                <w:sz w:val="24"/>
                <w:szCs w:val="24"/>
              </w:rPr>
              <w:t>*</w:t>
            </w:r>
          </w:p>
        </w:tc>
        <w:tc>
          <w:tcPr>
            <w:tcW w:w="1080" w:type="dxa"/>
          </w:tcPr>
          <w:p w14:paraId="5C7BCD35" w14:textId="77777777" w:rsidR="00B537E9" w:rsidRPr="00993B00" w:rsidRDefault="00B537E9" w:rsidP="00B537E9">
            <w:pPr>
              <w:rPr>
                <w:sz w:val="24"/>
                <w:szCs w:val="24"/>
              </w:rPr>
            </w:pPr>
            <w:r w:rsidRPr="00993B00">
              <w:rPr>
                <w:sz w:val="24"/>
                <w:szCs w:val="24"/>
              </w:rPr>
              <w:t>1</w:t>
            </w:r>
          </w:p>
        </w:tc>
        <w:tc>
          <w:tcPr>
            <w:tcW w:w="1620" w:type="dxa"/>
          </w:tcPr>
          <w:p w14:paraId="147C5794" w14:textId="77777777" w:rsidR="00B537E9" w:rsidRPr="00993B00" w:rsidRDefault="00B537E9" w:rsidP="00B537E9">
            <w:pPr>
              <w:rPr>
                <w:sz w:val="24"/>
                <w:szCs w:val="24"/>
              </w:rPr>
            </w:pPr>
          </w:p>
        </w:tc>
        <w:tc>
          <w:tcPr>
            <w:tcW w:w="1080" w:type="dxa"/>
          </w:tcPr>
          <w:p w14:paraId="01387CC5" w14:textId="77777777" w:rsidR="00B537E9" w:rsidRPr="00993B00" w:rsidRDefault="00B537E9" w:rsidP="00B537E9">
            <w:pPr>
              <w:rPr>
                <w:sz w:val="24"/>
                <w:szCs w:val="24"/>
              </w:rPr>
            </w:pPr>
          </w:p>
        </w:tc>
        <w:tc>
          <w:tcPr>
            <w:tcW w:w="1080" w:type="dxa"/>
          </w:tcPr>
          <w:p w14:paraId="6F17474A" w14:textId="77777777" w:rsidR="00B537E9" w:rsidRPr="00993B00" w:rsidRDefault="00B537E9" w:rsidP="00B537E9">
            <w:pPr>
              <w:rPr>
                <w:sz w:val="24"/>
                <w:szCs w:val="24"/>
              </w:rPr>
            </w:pPr>
          </w:p>
        </w:tc>
      </w:tr>
      <w:tr w:rsidR="00B537E9" w:rsidRPr="00993B00" w14:paraId="5B0B7DA1" w14:textId="77777777" w:rsidTr="00B537E9">
        <w:tc>
          <w:tcPr>
            <w:tcW w:w="2538" w:type="dxa"/>
          </w:tcPr>
          <w:p w14:paraId="638855C4" w14:textId="77777777" w:rsidR="00B537E9" w:rsidRPr="00993B00" w:rsidRDefault="00B537E9" w:rsidP="00B537E9">
            <w:pPr>
              <w:rPr>
                <w:sz w:val="24"/>
                <w:szCs w:val="24"/>
              </w:rPr>
            </w:pPr>
            <w:r w:rsidRPr="00993B00">
              <w:rPr>
                <w:sz w:val="24"/>
                <w:szCs w:val="24"/>
              </w:rPr>
              <w:t>International Conflict</w:t>
            </w:r>
          </w:p>
        </w:tc>
        <w:tc>
          <w:tcPr>
            <w:tcW w:w="1440" w:type="dxa"/>
          </w:tcPr>
          <w:p w14:paraId="004F3F10" w14:textId="3904A3AD" w:rsidR="00B537E9" w:rsidRPr="00993B00" w:rsidRDefault="00B537E9" w:rsidP="00BB7486">
            <w:pPr>
              <w:rPr>
                <w:sz w:val="24"/>
                <w:szCs w:val="24"/>
              </w:rPr>
            </w:pPr>
            <w:r w:rsidRPr="00993B00">
              <w:rPr>
                <w:sz w:val="24"/>
                <w:szCs w:val="24"/>
              </w:rPr>
              <w:t>-.0</w:t>
            </w:r>
            <w:r w:rsidR="00BB7486">
              <w:rPr>
                <w:sz w:val="24"/>
                <w:szCs w:val="24"/>
              </w:rPr>
              <w:t>5</w:t>
            </w:r>
            <w:r w:rsidRPr="00993B00">
              <w:rPr>
                <w:sz w:val="24"/>
                <w:szCs w:val="24"/>
              </w:rPr>
              <w:t>*</w:t>
            </w:r>
          </w:p>
        </w:tc>
        <w:tc>
          <w:tcPr>
            <w:tcW w:w="1440" w:type="dxa"/>
          </w:tcPr>
          <w:p w14:paraId="7B32E9C7" w14:textId="6F1FB0A1" w:rsidR="00B537E9" w:rsidRPr="00993B00" w:rsidRDefault="00BB7486" w:rsidP="00B537E9">
            <w:pPr>
              <w:rPr>
                <w:sz w:val="24"/>
                <w:szCs w:val="24"/>
              </w:rPr>
            </w:pPr>
            <w:r>
              <w:rPr>
                <w:sz w:val="24"/>
                <w:szCs w:val="24"/>
              </w:rPr>
              <w:t>-.032</w:t>
            </w:r>
            <w:r w:rsidR="00B537E9" w:rsidRPr="00993B00">
              <w:rPr>
                <w:sz w:val="24"/>
                <w:szCs w:val="24"/>
              </w:rPr>
              <w:t>*</w:t>
            </w:r>
          </w:p>
        </w:tc>
        <w:tc>
          <w:tcPr>
            <w:tcW w:w="1440" w:type="dxa"/>
          </w:tcPr>
          <w:p w14:paraId="6B3F747F" w14:textId="047FA8D0" w:rsidR="00B537E9" w:rsidRPr="00993B00" w:rsidRDefault="00BB7486" w:rsidP="00B537E9">
            <w:pPr>
              <w:rPr>
                <w:sz w:val="24"/>
                <w:szCs w:val="24"/>
              </w:rPr>
            </w:pPr>
            <w:r>
              <w:rPr>
                <w:sz w:val="24"/>
                <w:szCs w:val="24"/>
              </w:rPr>
              <w:t>-.042</w:t>
            </w:r>
            <w:r w:rsidR="00B537E9" w:rsidRPr="00993B00">
              <w:rPr>
                <w:sz w:val="24"/>
                <w:szCs w:val="24"/>
              </w:rPr>
              <w:t>*</w:t>
            </w:r>
          </w:p>
        </w:tc>
        <w:tc>
          <w:tcPr>
            <w:tcW w:w="1080" w:type="dxa"/>
          </w:tcPr>
          <w:p w14:paraId="7C652870" w14:textId="421BB125" w:rsidR="00B537E9" w:rsidRPr="00993B00" w:rsidRDefault="003E0B74" w:rsidP="00B537E9">
            <w:pPr>
              <w:rPr>
                <w:sz w:val="24"/>
                <w:szCs w:val="24"/>
              </w:rPr>
            </w:pPr>
            <w:r>
              <w:rPr>
                <w:sz w:val="24"/>
                <w:szCs w:val="24"/>
              </w:rPr>
              <w:t>.124</w:t>
            </w:r>
            <w:r w:rsidR="00B537E9" w:rsidRPr="00993B00">
              <w:rPr>
                <w:sz w:val="24"/>
                <w:szCs w:val="24"/>
              </w:rPr>
              <w:t>*</w:t>
            </w:r>
          </w:p>
        </w:tc>
        <w:tc>
          <w:tcPr>
            <w:tcW w:w="1620" w:type="dxa"/>
          </w:tcPr>
          <w:p w14:paraId="4FCD5E14" w14:textId="77777777" w:rsidR="00B537E9" w:rsidRPr="00993B00" w:rsidRDefault="00B537E9" w:rsidP="00B537E9">
            <w:pPr>
              <w:rPr>
                <w:sz w:val="24"/>
                <w:szCs w:val="24"/>
              </w:rPr>
            </w:pPr>
            <w:r w:rsidRPr="00993B00">
              <w:rPr>
                <w:sz w:val="24"/>
                <w:szCs w:val="24"/>
              </w:rPr>
              <w:t>1</w:t>
            </w:r>
          </w:p>
        </w:tc>
        <w:tc>
          <w:tcPr>
            <w:tcW w:w="1080" w:type="dxa"/>
          </w:tcPr>
          <w:p w14:paraId="149EF5D1" w14:textId="77777777" w:rsidR="00B537E9" w:rsidRPr="00993B00" w:rsidRDefault="00B537E9" w:rsidP="00B537E9">
            <w:pPr>
              <w:rPr>
                <w:sz w:val="24"/>
                <w:szCs w:val="24"/>
              </w:rPr>
            </w:pPr>
          </w:p>
        </w:tc>
        <w:tc>
          <w:tcPr>
            <w:tcW w:w="1080" w:type="dxa"/>
          </w:tcPr>
          <w:p w14:paraId="31491085" w14:textId="77777777" w:rsidR="00B537E9" w:rsidRPr="00993B00" w:rsidRDefault="00B537E9" w:rsidP="00B537E9">
            <w:pPr>
              <w:rPr>
                <w:sz w:val="24"/>
                <w:szCs w:val="24"/>
              </w:rPr>
            </w:pPr>
          </w:p>
        </w:tc>
      </w:tr>
      <w:tr w:rsidR="00B537E9" w:rsidRPr="00993B00" w14:paraId="7EE69FE9" w14:textId="77777777" w:rsidTr="00B537E9">
        <w:tc>
          <w:tcPr>
            <w:tcW w:w="2538" w:type="dxa"/>
          </w:tcPr>
          <w:p w14:paraId="62DF75FC" w14:textId="77777777" w:rsidR="00B537E9" w:rsidRPr="00993B00" w:rsidRDefault="00B537E9" w:rsidP="00B537E9">
            <w:pPr>
              <w:rPr>
                <w:sz w:val="24"/>
                <w:szCs w:val="24"/>
              </w:rPr>
            </w:pPr>
            <w:r w:rsidRPr="00993B00">
              <w:rPr>
                <w:sz w:val="24"/>
                <w:szCs w:val="24"/>
              </w:rPr>
              <w:t>Literacy</w:t>
            </w:r>
          </w:p>
        </w:tc>
        <w:tc>
          <w:tcPr>
            <w:tcW w:w="1440" w:type="dxa"/>
          </w:tcPr>
          <w:p w14:paraId="31BE1EFD" w14:textId="091A696A" w:rsidR="00B537E9" w:rsidRPr="00993B00" w:rsidRDefault="00BB7486" w:rsidP="00B537E9">
            <w:pPr>
              <w:rPr>
                <w:sz w:val="24"/>
                <w:szCs w:val="24"/>
              </w:rPr>
            </w:pPr>
            <w:r>
              <w:rPr>
                <w:sz w:val="24"/>
                <w:szCs w:val="24"/>
              </w:rPr>
              <w:t>.481</w:t>
            </w:r>
            <w:r w:rsidR="00B537E9" w:rsidRPr="00993B00">
              <w:rPr>
                <w:sz w:val="24"/>
                <w:szCs w:val="24"/>
              </w:rPr>
              <w:t>*</w:t>
            </w:r>
          </w:p>
        </w:tc>
        <w:tc>
          <w:tcPr>
            <w:tcW w:w="1440" w:type="dxa"/>
          </w:tcPr>
          <w:p w14:paraId="65B78C9A" w14:textId="637DC274" w:rsidR="00B537E9" w:rsidRPr="00993B00" w:rsidRDefault="00BB7486" w:rsidP="00B537E9">
            <w:pPr>
              <w:rPr>
                <w:sz w:val="24"/>
                <w:szCs w:val="24"/>
              </w:rPr>
            </w:pPr>
            <w:r>
              <w:rPr>
                <w:sz w:val="24"/>
                <w:szCs w:val="24"/>
              </w:rPr>
              <w:t>.525</w:t>
            </w:r>
            <w:r w:rsidR="00B537E9" w:rsidRPr="00993B00">
              <w:rPr>
                <w:sz w:val="24"/>
                <w:szCs w:val="24"/>
              </w:rPr>
              <w:t>*</w:t>
            </w:r>
          </w:p>
        </w:tc>
        <w:tc>
          <w:tcPr>
            <w:tcW w:w="1440" w:type="dxa"/>
          </w:tcPr>
          <w:p w14:paraId="4D99CEBB" w14:textId="77777777" w:rsidR="00B537E9" w:rsidRPr="00993B00" w:rsidRDefault="00B537E9" w:rsidP="00B537E9">
            <w:pPr>
              <w:rPr>
                <w:sz w:val="24"/>
                <w:szCs w:val="24"/>
              </w:rPr>
            </w:pPr>
            <w:r w:rsidRPr="00993B00">
              <w:rPr>
                <w:sz w:val="24"/>
                <w:szCs w:val="24"/>
              </w:rPr>
              <w:t>.732*</w:t>
            </w:r>
          </w:p>
        </w:tc>
        <w:tc>
          <w:tcPr>
            <w:tcW w:w="1080" w:type="dxa"/>
          </w:tcPr>
          <w:p w14:paraId="209CAD28" w14:textId="1617EFD8" w:rsidR="00B537E9" w:rsidRPr="00993B00" w:rsidRDefault="003E0B74" w:rsidP="00B537E9">
            <w:pPr>
              <w:rPr>
                <w:sz w:val="24"/>
                <w:szCs w:val="24"/>
              </w:rPr>
            </w:pPr>
            <w:r>
              <w:rPr>
                <w:sz w:val="24"/>
                <w:szCs w:val="24"/>
              </w:rPr>
              <w:t>-.157</w:t>
            </w:r>
            <w:r w:rsidR="00B537E9" w:rsidRPr="00993B00">
              <w:rPr>
                <w:sz w:val="24"/>
                <w:szCs w:val="24"/>
              </w:rPr>
              <w:t>*</w:t>
            </w:r>
          </w:p>
        </w:tc>
        <w:tc>
          <w:tcPr>
            <w:tcW w:w="1620" w:type="dxa"/>
          </w:tcPr>
          <w:p w14:paraId="35ABAD7A" w14:textId="3DDEDA3D" w:rsidR="00B537E9" w:rsidRPr="00993B00" w:rsidRDefault="003E0B74" w:rsidP="00B537E9">
            <w:pPr>
              <w:rPr>
                <w:sz w:val="24"/>
                <w:szCs w:val="24"/>
              </w:rPr>
            </w:pPr>
            <w:r>
              <w:rPr>
                <w:sz w:val="24"/>
                <w:szCs w:val="24"/>
              </w:rPr>
              <w:t>-.021</w:t>
            </w:r>
          </w:p>
        </w:tc>
        <w:tc>
          <w:tcPr>
            <w:tcW w:w="1080" w:type="dxa"/>
          </w:tcPr>
          <w:p w14:paraId="162AE1E9" w14:textId="77777777" w:rsidR="00B537E9" w:rsidRPr="00993B00" w:rsidRDefault="00B537E9" w:rsidP="00B537E9">
            <w:pPr>
              <w:rPr>
                <w:sz w:val="24"/>
                <w:szCs w:val="24"/>
              </w:rPr>
            </w:pPr>
            <w:r w:rsidRPr="00993B00">
              <w:rPr>
                <w:sz w:val="24"/>
                <w:szCs w:val="24"/>
              </w:rPr>
              <w:t>1</w:t>
            </w:r>
          </w:p>
        </w:tc>
        <w:tc>
          <w:tcPr>
            <w:tcW w:w="1080" w:type="dxa"/>
          </w:tcPr>
          <w:p w14:paraId="06297127" w14:textId="77777777" w:rsidR="00B537E9" w:rsidRPr="00993B00" w:rsidRDefault="00B537E9" w:rsidP="00B537E9">
            <w:pPr>
              <w:rPr>
                <w:sz w:val="24"/>
                <w:szCs w:val="24"/>
              </w:rPr>
            </w:pPr>
          </w:p>
        </w:tc>
      </w:tr>
      <w:tr w:rsidR="00B537E9" w:rsidRPr="00993B00" w14:paraId="339CBC96" w14:textId="77777777" w:rsidTr="00B537E9">
        <w:tc>
          <w:tcPr>
            <w:tcW w:w="2538" w:type="dxa"/>
          </w:tcPr>
          <w:p w14:paraId="70919711" w14:textId="77777777" w:rsidR="00B537E9" w:rsidRPr="00993B00" w:rsidRDefault="00B537E9" w:rsidP="00B537E9">
            <w:pPr>
              <w:rPr>
                <w:sz w:val="24"/>
                <w:szCs w:val="24"/>
              </w:rPr>
            </w:pPr>
            <w:r w:rsidRPr="00993B00">
              <w:rPr>
                <w:sz w:val="24"/>
                <w:szCs w:val="24"/>
              </w:rPr>
              <w:t>Internet</w:t>
            </w:r>
          </w:p>
        </w:tc>
        <w:tc>
          <w:tcPr>
            <w:tcW w:w="1440" w:type="dxa"/>
          </w:tcPr>
          <w:p w14:paraId="1C5D56E5" w14:textId="2D3C7200" w:rsidR="00B537E9" w:rsidRPr="00993B00" w:rsidRDefault="00BB7486" w:rsidP="00B537E9">
            <w:pPr>
              <w:rPr>
                <w:sz w:val="24"/>
                <w:szCs w:val="24"/>
              </w:rPr>
            </w:pPr>
            <w:r>
              <w:rPr>
                <w:sz w:val="24"/>
                <w:szCs w:val="24"/>
              </w:rPr>
              <w:t>.526</w:t>
            </w:r>
            <w:r w:rsidR="00B537E9" w:rsidRPr="00993B00">
              <w:rPr>
                <w:sz w:val="24"/>
                <w:szCs w:val="24"/>
              </w:rPr>
              <w:t>*</w:t>
            </w:r>
          </w:p>
        </w:tc>
        <w:tc>
          <w:tcPr>
            <w:tcW w:w="1440" w:type="dxa"/>
          </w:tcPr>
          <w:p w14:paraId="43DB6270" w14:textId="269C47B6" w:rsidR="00B537E9" w:rsidRPr="00993B00" w:rsidRDefault="00BB7486" w:rsidP="00B537E9">
            <w:pPr>
              <w:rPr>
                <w:sz w:val="24"/>
                <w:szCs w:val="24"/>
              </w:rPr>
            </w:pPr>
            <w:r>
              <w:rPr>
                <w:sz w:val="24"/>
                <w:szCs w:val="24"/>
              </w:rPr>
              <w:t>.454</w:t>
            </w:r>
            <w:r w:rsidR="00B537E9" w:rsidRPr="00993B00">
              <w:rPr>
                <w:sz w:val="24"/>
                <w:szCs w:val="24"/>
              </w:rPr>
              <w:t>*</w:t>
            </w:r>
          </w:p>
        </w:tc>
        <w:tc>
          <w:tcPr>
            <w:tcW w:w="1440" w:type="dxa"/>
          </w:tcPr>
          <w:p w14:paraId="525C34F5" w14:textId="1CD9B69E" w:rsidR="00B537E9" w:rsidRPr="00993B00" w:rsidRDefault="00BB7486" w:rsidP="00B537E9">
            <w:pPr>
              <w:rPr>
                <w:sz w:val="24"/>
                <w:szCs w:val="24"/>
              </w:rPr>
            </w:pPr>
            <w:r>
              <w:rPr>
                <w:sz w:val="24"/>
                <w:szCs w:val="24"/>
              </w:rPr>
              <w:t>.754</w:t>
            </w:r>
            <w:r w:rsidR="00B537E9" w:rsidRPr="00993B00">
              <w:rPr>
                <w:sz w:val="24"/>
                <w:szCs w:val="24"/>
              </w:rPr>
              <w:t>*</w:t>
            </w:r>
          </w:p>
        </w:tc>
        <w:tc>
          <w:tcPr>
            <w:tcW w:w="1080" w:type="dxa"/>
          </w:tcPr>
          <w:p w14:paraId="366885C7" w14:textId="0481397B" w:rsidR="00B537E9" w:rsidRPr="00993B00" w:rsidRDefault="003E0B74" w:rsidP="00B537E9">
            <w:pPr>
              <w:rPr>
                <w:sz w:val="24"/>
                <w:szCs w:val="24"/>
              </w:rPr>
            </w:pPr>
            <w:r>
              <w:rPr>
                <w:sz w:val="24"/>
                <w:szCs w:val="24"/>
              </w:rPr>
              <w:t>-.188</w:t>
            </w:r>
            <w:r w:rsidR="00B537E9" w:rsidRPr="00993B00">
              <w:rPr>
                <w:sz w:val="24"/>
                <w:szCs w:val="24"/>
              </w:rPr>
              <w:t>*</w:t>
            </w:r>
          </w:p>
        </w:tc>
        <w:tc>
          <w:tcPr>
            <w:tcW w:w="1620" w:type="dxa"/>
          </w:tcPr>
          <w:p w14:paraId="62E0F6E9" w14:textId="2459902D" w:rsidR="00B537E9" w:rsidRPr="00993B00" w:rsidRDefault="003E0B74" w:rsidP="003E0B74">
            <w:pPr>
              <w:rPr>
                <w:sz w:val="24"/>
                <w:szCs w:val="24"/>
              </w:rPr>
            </w:pPr>
            <w:r>
              <w:rPr>
                <w:sz w:val="24"/>
                <w:szCs w:val="24"/>
              </w:rPr>
              <w:t>-.024</w:t>
            </w:r>
          </w:p>
        </w:tc>
        <w:tc>
          <w:tcPr>
            <w:tcW w:w="1080" w:type="dxa"/>
          </w:tcPr>
          <w:p w14:paraId="6B6D3DC1" w14:textId="2B40CF53" w:rsidR="00B537E9" w:rsidRPr="00993B00" w:rsidRDefault="00B537E9" w:rsidP="00AD3399">
            <w:pPr>
              <w:rPr>
                <w:sz w:val="24"/>
                <w:szCs w:val="24"/>
              </w:rPr>
            </w:pPr>
            <w:r w:rsidRPr="00993B00">
              <w:rPr>
                <w:sz w:val="24"/>
                <w:szCs w:val="24"/>
              </w:rPr>
              <w:t>.</w:t>
            </w:r>
            <w:r w:rsidR="00AD3399">
              <w:rPr>
                <w:sz w:val="24"/>
                <w:szCs w:val="24"/>
              </w:rPr>
              <w:t>484</w:t>
            </w:r>
            <w:r w:rsidRPr="00993B00">
              <w:rPr>
                <w:sz w:val="24"/>
                <w:szCs w:val="24"/>
              </w:rPr>
              <w:t>*</w:t>
            </w:r>
          </w:p>
        </w:tc>
        <w:tc>
          <w:tcPr>
            <w:tcW w:w="1080" w:type="dxa"/>
          </w:tcPr>
          <w:p w14:paraId="58E711A5" w14:textId="77777777" w:rsidR="00B537E9" w:rsidRPr="00993B00" w:rsidRDefault="00B537E9" w:rsidP="00B537E9">
            <w:pPr>
              <w:rPr>
                <w:sz w:val="24"/>
                <w:szCs w:val="24"/>
              </w:rPr>
            </w:pPr>
            <w:r w:rsidRPr="00993B00">
              <w:rPr>
                <w:sz w:val="24"/>
                <w:szCs w:val="24"/>
              </w:rPr>
              <w:t>1</w:t>
            </w:r>
          </w:p>
        </w:tc>
      </w:tr>
      <w:tr w:rsidR="00B537E9" w:rsidRPr="00993B00" w14:paraId="02A27BCA" w14:textId="77777777" w:rsidTr="00B537E9">
        <w:tc>
          <w:tcPr>
            <w:tcW w:w="2538" w:type="dxa"/>
          </w:tcPr>
          <w:p w14:paraId="1EFB9193" w14:textId="77777777" w:rsidR="00B537E9" w:rsidRPr="00993B00" w:rsidRDefault="00B537E9" w:rsidP="00B537E9">
            <w:pPr>
              <w:rPr>
                <w:sz w:val="24"/>
                <w:szCs w:val="24"/>
              </w:rPr>
            </w:pPr>
            <w:r w:rsidRPr="00993B00">
              <w:rPr>
                <w:sz w:val="24"/>
                <w:szCs w:val="24"/>
              </w:rPr>
              <w:t>Oil (logged)</w:t>
            </w:r>
          </w:p>
        </w:tc>
        <w:tc>
          <w:tcPr>
            <w:tcW w:w="1440" w:type="dxa"/>
          </w:tcPr>
          <w:p w14:paraId="340C6807" w14:textId="0876EEC0" w:rsidR="00B537E9" w:rsidRPr="00993B00" w:rsidRDefault="00BB7486" w:rsidP="00B537E9">
            <w:pPr>
              <w:rPr>
                <w:sz w:val="24"/>
                <w:szCs w:val="24"/>
              </w:rPr>
            </w:pPr>
            <w:r>
              <w:rPr>
                <w:sz w:val="24"/>
                <w:szCs w:val="24"/>
              </w:rPr>
              <w:t>-.151</w:t>
            </w:r>
            <w:r w:rsidR="00B537E9" w:rsidRPr="00993B00">
              <w:rPr>
                <w:sz w:val="24"/>
                <w:szCs w:val="24"/>
              </w:rPr>
              <w:t>*</w:t>
            </w:r>
          </w:p>
        </w:tc>
        <w:tc>
          <w:tcPr>
            <w:tcW w:w="1440" w:type="dxa"/>
          </w:tcPr>
          <w:p w14:paraId="5AFFB426" w14:textId="13029E48" w:rsidR="00B537E9" w:rsidRPr="00993B00" w:rsidRDefault="00BB7486" w:rsidP="00B537E9">
            <w:pPr>
              <w:rPr>
                <w:sz w:val="24"/>
                <w:szCs w:val="24"/>
              </w:rPr>
            </w:pPr>
            <w:r>
              <w:rPr>
                <w:sz w:val="24"/>
                <w:szCs w:val="24"/>
              </w:rPr>
              <w:t>-.13</w:t>
            </w:r>
            <w:r w:rsidR="00B537E9" w:rsidRPr="00993B00">
              <w:rPr>
                <w:sz w:val="24"/>
                <w:szCs w:val="24"/>
              </w:rPr>
              <w:t>*</w:t>
            </w:r>
          </w:p>
        </w:tc>
        <w:tc>
          <w:tcPr>
            <w:tcW w:w="1440" w:type="dxa"/>
          </w:tcPr>
          <w:p w14:paraId="1EAF0D51" w14:textId="6DD957C5" w:rsidR="00B537E9" w:rsidRPr="00993B00" w:rsidRDefault="00BB7486" w:rsidP="00B537E9">
            <w:pPr>
              <w:rPr>
                <w:sz w:val="24"/>
                <w:szCs w:val="24"/>
              </w:rPr>
            </w:pPr>
            <w:r>
              <w:rPr>
                <w:sz w:val="24"/>
                <w:szCs w:val="24"/>
              </w:rPr>
              <w:t>.201</w:t>
            </w:r>
            <w:r w:rsidR="00B537E9" w:rsidRPr="00993B00">
              <w:rPr>
                <w:sz w:val="24"/>
                <w:szCs w:val="24"/>
              </w:rPr>
              <w:t>*</w:t>
            </w:r>
          </w:p>
        </w:tc>
        <w:tc>
          <w:tcPr>
            <w:tcW w:w="1080" w:type="dxa"/>
          </w:tcPr>
          <w:p w14:paraId="3C9EAB67" w14:textId="0C214FC2" w:rsidR="00B537E9" w:rsidRPr="00993B00" w:rsidRDefault="003E0B74" w:rsidP="00B537E9">
            <w:pPr>
              <w:rPr>
                <w:sz w:val="24"/>
                <w:szCs w:val="24"/>
              </w:rPr>
            </w:pPr>
            <w:r>
              <w:rPr>
                <w:sz w:val="24"/>
                <w:szCs w:val="24"/>
              </w:rPr>
              <w:t>.107</w:t>
            </w:r>
            <w:r w:rsidR="00B537E9" w:rsidRPr="00993B00">
              <w:rPr>
                <w:sz w:val="24"/>
                <w:szCs w:val="24"/>
              </w:rPr>
              <w:t>*</w:t>
            </w:r>
          </w:p>
        </w:tc>
        <w:tc>
          <w:tcPr>
            <w:tcW w:w="1620" w:type="dxa"/>
          </w:tcPr>
          <w:p w14:paraId="2E225321" w14:textId="6F50DA0D" w:rsidR="00B537E9" w:rsidRPr="00993B00" w:rsidRDefault="003E0B74" w:rsidP="00B537E9">
            <w:pPr>
              <w:rPr>
                <w:sz w:val="24"/>
                <w:szCs w:val="24"/>
              </w:rPr>
            </w:pPr>
            <w:r>
              <w:rPr>
                <w:sz w:val="24"/>
                <w:szCs w:val="24"/>
              </w:rPr>
              <w:t>.111</w:t>
            </w:r>
            <w:r w:rsidR="00B537E9" w:rsidRPr="00993B00">
              <w:rPr>
                <w:sz w:val="24"/>
                <w:szCs w:val="24"/>
              </w:rPr>
              <w:t>*</w:t>
            </w:r>
          </w:p>
        </w:tc>
        <w:tc>
          <w:tcPr>
            <w:tcW w:w="1080" w:type="dxa"/>
          </w:tcPr>
          <w:p w14:paraId="75DBE21E" w14:textId="73C5AFC1" w:rsidR="00B537E9" w:rsidRPr="00993B00" w:rsidRDefault="00AD3399" w:rsidP="00B537E9">
            <w:pPr>
              <w:rPr>
                <w:sz w:val="24"/>
                <w:szCs w:val="24"/>
              </w:rPr>
            </w:pPr>
            <w:r>
              <w:rPr>
                <w:sz w:val="24"/>
                <w:szCs w:val="24"/>
              </w:rPr>
              <w:t>.063</w:t>
            </w:r>
            <w:r w:rsidR="00B537E9" w:rsidRPr="00993B00">
              <w:rPr>
                <w:sz w:val="24"/>
                <w:szCs w:val="24"/>
              </w:rPr>
              <w:t>*</w:t>
            </w:r>
          </w:p>
        </w:tc>
        <w:tc>
          <w:tcPr>
            <w:tcW w:w="1080" w:type="dxa"/>
          </w:tcPr>
          <w:p w14:paraId="0F7E7D88" w14:textId="64DD8B15" w:rsidR="00B537E9" w:rsidRPr="00993B00" w:rsidRDefault="003E0B74" w:rsidP="00B537E9">
            <w:pPr>
              <w:rPr>
                <w:sz w:val="24"/>
                <w:szCs w:val="24"/>
              </w:rPr>
            </w:pPr>
            <w:r>
              <w:rPr>
                <w:sz w:val="24"/>
                <w:szCs w:val="24"/>
              </w:rPr>
              <w:t>.032</w:t>
            </w:r>
          </w:p>
        </w:tc>
      </w:tr>
    </w:tbl>
    <w:p w14:paraId="2443A863" w14:textId="77777777" w:rsidR="00B537E9" w:rsidRPr="00993B00" w:rsidRDefault="00B537E9" w:rsidP="00B537E9">
      <w:r w:rsidRPr="00993B00">
        <w:t>* p&lt;.05</w:t>
      </w:r>
    </w:p>
    <w:p w14:paraId="529F9257" w14:textId="77777777" w:rsidR="00B537E9" w:rsidRPr="00993B00" w:rsidRDefault="00B537E9" w:rsidP="00B537E9"/>
    <w:p w14:paraId="1029FFFC" w14:textId="77777777" w:rsidR="00C9141E" w:rsidRDefault="00C9141E" w:rsidP="00812950">
      <w:pPr>
        <w:pStyle w:val="Heading1"/>
        <w:sectPr w:rsidR="00C9141E" w:rsidSect="00C9141E">
          <w:pgSz w:w="15840" w:h="12240" w:orient="landscape"/>
          <w:pgMar w:top="1800" w:right="1440" w:bottom="1800" w:left="1440" w:header="720" w:footer="720" w:gutter="0"/>
          <w:cols w:space="720"/>
          <w:docGrid w:linePitch="360"/>
        </w:sectPr>
      </w:pPr>
    </w:p>
    <w:p w14:paraId="57C398CB" w14:textId="473D27BB" w:rsidR="00FE1003" w:rsidRPr="00993B00" w:rsidRDefault="004C11AE" w:rsidP="00812950">
      <w:pPr>
        <w:pStyle w:val="Heading1"/>
      </w:pPr>
      <w:bookmarkStart w:id="6" w:name="_Toc298768023"/>
      <w:r>
        <w:t>6</w:t>
      </w:r>
      <w:r w:rsidR="00CF7A30">
        <w:t xml:space="preserve">. </w:t>
      </w:r>
      <w:r w:rsidR="00FE1003" w:rsidRPr="00993B00">
        <w:t>Model Specification</w:t>
      </w:r>
      <w:bookmarkEnd w:id="6"/>
    </w:p>
    <w:p w14:paraId="7DC69725" w14:textId="77777777" w:rsidR="004803C7" w:rsidRPr="00993B00" w:rsidRDefault="004803C7" w:rsidP="00FE1003">
      <w:pPr>
        <w:pStyle w:val="BodytextDouble"/>
        <w:ind w:firstLine="0"/>
        <w:rPr>
          <w:rFonts w:asciiTheme="minorHAnsi" w:hAnsiTheme="minorHAnsi"/>
          <w:b/>
          <w:szCs w:val="24"/>
        </w:rPr>
      </w:pPr>
    </w:p>
    <w:p w14:paraId="5EC3A843" w14:textId="7BFCF9C9" w:rsidR="00E93F04" w:rsidRDefault="00C15EBF" w:rsidP="00C9141E">
      <w:r w:rsidRPr="00993B00">
        <w:t>Using these variables, we conducted a series of multivariate analyses of the correlates of media freedom. Given the categorical nature of the dependent variable, we use multinomial logistic regression.</w:t>
      </w:r>
      <w:r w:rsidRPr="00993B00">
        <w:rPr>
          <w:rStyle w:val="FootnoteReference"/>
        </w:rPr>
        <w:footnoteReference w:id="11"/>
      </w:r>
      <w:r w:rsidRPr="00993B00">
        <w:t xml:space="preserve">  </w:t>
      </w:r>
      <w:r w:rsidR="004803C7" w:rsidRPr="00993B00">
        <w:t>Since our dependent variable, media freedom is an ordin</w:t>
      </w:r>
      <w:r w:rsidR="00CF7A30">
        <w:t>al variable with three levels (Not Free, Imperfectly Free and F</w:t>
      </w:r>
      <w:r w:rsidR="004803C7" w:rsidRPr="00993B00">
        <w:t>ree), ordinal logistic regression seemed like a logical choice, but in our preliminary analyses we found that the parallel regression assumption was violated. Moreover, we have theoretical reasons to believe that although it is possible to put the categories of media freedom in a meaningful order, there are probably very different reaso</w:t>
      </w:r>
      <w:r w:rsidR="00CF7A30">
        <w:t>ns that lead a country to have Imperfectly Free media rather than Not Free or F</w:t>
      </w:r>
      <w:r w:rsidR="004803C7" w:rsidRPr="00993B00">
        <w:t>ree media. For example, some resource-poor authoritarian governments might allow imperfectly free media as a means to keep track of lower level bureaucrats (Egorov, Guriev and Sonin 2009) or to gain legitimacy in the international arena (Whitten-W</w:t>
      </w:r>
      <w:r w:rsidR="00CF7A30">
        <w:t>oodring 2009).  In other cases Imperfectly F</w:t>
      </w:r>
      <w:r w:rsidR="004803C7" w:rsidRPr="00993B00">
        <w:t>ree media in non-democratic setting might be an indicator that the regime does not have the capacity to control media; evidence of this can be seen in developing countries such as Tanzania, Libya (in 2011 and 2012) and the Mal</w:t>
      </w:r>
      <w:r w:rsidR="00CF7A30">
        <w:t>dives. In democratic settings, Imperfectly Free or Not F</w:t>
      </w:r>
      <w:r w:rsidR="004803C7" w:rsidRPr="00993B00">
        <w:t>ree media may be the result of third party actors attacking and threatening news media. A case in point is Mexico, which for ye</w:t>
      </w:r>
      <w:r w:rsidR="00CF7A30">
        <w:t>ars was a one-party state with Imperfectly F</w:t>
      </w:r>
      <w:r w:rsidR="004803C7" w:rsidRPr="00993B00">
        <w:t>ree med</w:t>
      </w:r>
      <w:r w:rsidR="00CF7A30">
        <w:t>ia and is now a democracy with Not F</w:t>
      </w:r>
      <w:r w:rsidR="004803C7" w:rsidRPr="00993B00">
        <w:t>ree media, largely because of the drug cartels. Another example of this is t</w:t>
      </w:r>
      <w:r w:rsidR="00CF7A30">
        <w:t>he Philippines where media are I</w:t>
      </w:r>
      <w:r w:rsidR="004803C7" w:rsidRPr="00993B00">
        <w:t>mperfect</w:t>
      </w:r>
      <w:r w:rsidR="00CF7A30">
        <w:t>ly F</w:t>
      </w:r>
      <w:r w:rsidR="004803C7" w:rsidRPr="00993B00">
        <w:t>ree, but attacks on journalists carried out by non-government actors largely go unpunished, including the killing of 32 journalists in 2009 in the Maguindanao massacre.  Thus we suspect there are different factors influencing a country’s level of media freedom and that the importance of these factors is different for each level of media freedom. Therefore, multinomial logistic regression is the most appropriate method for both methodological and theoretical reasons</w:t>
      </w:r>
      <w:r w:rsidR="00E93F04" w:rsidRPr="00993B00">
        <w:t xml:space="preserve"> because it allows us to compare and contrast the effects of each independent variable on each category of media freedom.</w:t>
      </w:r>
      <w:r w:rsidR="004803C7" w:rsidRPr="00993B00">
        <w:t xml:space="preserve"> </w:t>
      </w:r>
      <w:r w:rsidR="004B0806" w:rsidRPr="00993B00">
        <w:t xml:space="preserve"> We </w:t>
      </w:r>
      <w:r w:rsidR="00CF7A30">
        <w:t>considered</w:t>
      </w:r>
      <w:r w:rsidR="004B0806" w:rsidRPr="00993B00">
        <w:t xml:space="preserve"> a variety of specifications with and without regional and year fixed effects. While the results </w:t>
      </w:r>
      <w:r w:rsidR="004E6211">
        <w:t>(shown in Table A7</w:t>
      </w:r>
      <w:r w:rsidR="00E93F04" w:rsidRPr="00993B00">
        <w:t xml:space="preserve">) </w:t>
      </w:r>
      <w:r w:rsidR="004B0806" w:rsidRPr="00993B00">
        <w:t>were substantively similar, we decided to report the model with regional</w:t>
      </w:r>
      <w:r w:rsidR="00E93F04" w:rsidRPr="00993B00">
        <w:t xml:space="preserve"> and year fixed effects in the paper (Table 2).</w:t>
      </w:r>
    </w:p>
    <w:p w14:paraId="10206E89" w14:textId="77777777" w:rsidR="00C9141E" w:rsidRPr="00993B00" w:rsidRDefault="00C9141E" w:rsidP="00C9141E"/>
    <w:p w14:paraId="4DAF0445" w14:textId="77777777" w:rsidR="00C9141E" w:rsidRDefault="00C9141E" w:rsidP="00C9141E">
      <w:pPr>
        <w:pStyle w:val="ListParagraph"/>
        <w:ind w:left="0"/>
        <w:rPr>
          <w:b/>
        </w:rPr>
        <w:sectPr w:rsidR="00C9141E" w:rsidSect="00C9141E">
          <w:pgSz w:w="12240" w:h="15840"/>
          <w:pgMar w:top="1440" w:right="1800" w:bottom="1440" w:left="1800" w:header="720" w:footer="720" w:gutter="0"/>
          <w:cols w:space="720"/>
          <w:docGrid w:linePitch="360"/>
        </w:sectPr>
      </w:pPr>
    </w:p>
    <w:p w14:paraId="1AC00AEE" w14:textId="11792F20" w:rsidR="00E93F04" w:rsidRPr="00993B00" w:rsidRDefault="00E93F04" w:rsidP="00C9141E">
      <w:pPr>
        <w:pStyle w:val="ListParagraph"/>
        <w:ind w:left="0"/>
        <w:rPr>
          <w:b/>
        </w:rPr>
      </w:pPr>
      <w:r w:rsidRPr="00993B00">
        <w:rPr>
          <w:b/>
        </w:rPr>
        <w:t>Table A</w:t>
      </w:r>
      <w:r w:rsidR="00B833F2">
        <w:rPr>
          <w:b/>
        </w:rPr>
        <w:t>7</w:t>
      </w:r>
      <w:r w:rsidR="00C9141E">
        <w:rPr>
          <w:b/>
        </w:rPr>
        <w:t>:</w:t>
      </w:r>
      <w:r w:rsidRPr="00993B00">
        <w:rPr>
          <w:b/>
        </w:rPr>
        <w:t xml:space="preserve"> Model 1 with and without Fixed Effects</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50"/>
        <w:gridCol w:w="1980"/>
        <w:gridCol w:w="2070"/>
        <w:gridCol w:w="2340"/>
      </w:tblGrid>
      <w:tr w:rsidR="004B0806" w:rsidRPr="00993B00" w14:paraId="1883B9E7" w14:textId="77777777" w:rsidTr="004B0806">
        <w:tc>
          <w:tcPr>
            <w:tcW w:w="2898" w:type="dxa"/>
            <w:tcBorders>
              <w:top w:val="single" w:sz="4" w:space="0" w:color="auto"/>
              <w:left w:val="single" w:sz="4" w:space="0" w:color="auto"/>
              <w:bottom w:val="thinThickMediumGap" w:sz="24" w:space="0" w:color="auto"/>
            </w:tcBorders>
          </w:tcPr>
          <w:p w14:paraId="5CD66B94" w14:textId="77777777" w:rsidR="004B0806" w:rsidRPr="00993B00" w:rsidRDefault="004B0806" w:rsidP="004B0806">
            <w:pPr>
              <w:widowControl w:val="0"/>
              <w:autoSpaceDE w:val="0"/>
              <w:autoSpaceDN w:val="0"/>
              <w:adjustRightInd w:val="0"/>
              <w:contextualSpacing/>
            </w:pPr>
          </w:p>
        </w:tc>
        <w:tc>
          <w:tcPr>
            <w:tcW w:w="2250" w:type="dxa"/>
            <w:tcBorders>
              <w:top w:val="single" w:sz="4" w:space="0" w:color="auto"/>
              <w:bottom w:val="thinThickMediumGap" w:sz="24" w:space="0" w:color="auto"/>
            </w:tcBorders>
          </w:tcPr>
          <w:p w14:paraId="28EA0062" w14:textId="77777777" w:rsidR="004B0806" w:rsidRPr="00993B00" w:rsidRDefault="004B0806" w:rsidP="004B0806">
            <w:pPr>
              <w:widowControl w:val="0"/>
              <w:autoSpaceDE w:val="0"/>
              <w:autoSpaceDN w:val="0"/>
              <w:adjustRightInd w:val="0"/>
              <w:contextualSpacing/>
              <w:jc w:val="center"/>
              <w:rPr>
                <w:b/>
              </w:rPr>
            </w:pPr>
            <w:r w:rsidRPr="00993B00">
              <w:rPr>
                <w:b/>
              </w:rPr>
              <w:t>Model 1</w:t>
            </w:r>
          </w:p>
          <w:p w14:paraId="341D6D7E" w14:textId="77777777" w:rsidR="004B0806" w:rsidRPr="00993B00" w:rsidRDefault="004B0806" w:rsidP="004B0806">
            <w:pPr>
              <w:widowControl w:val="0"/>
              <w:autoSpaceDE w:val="0"/>
              <w:autoSpaceDN w:val="0"/>
              <w:adjustRightInd w:val="0"/>
              <w:contextualSpacing/>
              <w:jc w:val="center"/>
              <w:rPr>
                <w:b/>
              </w:rPr>
            </w:pPr>
            <w:r w:rsidRPr="00993B00">
              <w:rPr>
                <w:b/>
              </w:rPr>
              <w:t>149 Countries</w:t>
            </w:r>
          </w:p>
          <w:p w14:paraId="67FE55F6" w14:textId="77777777" w:rsidR="004B0806" w:rsidRPr="00993B00" w:rsidRDefault="004B0806" w:rsidP="004B0806">
            <w:pPr>
              <w:widowControl w:val="0"/>
              <w:autoSpaceDE w:val="0"/>
              <w:autoSpaceDN w:val="0"/>
              <w:adjustRightInd w:val="0"/>
              <w:contextualSpacing/>
              <w:jc w:val="center"/>
              <w:rPr>
                <w:b/>
              </w:rPr>
            </w:pPr>
            <w:r w:rsidRPr="00993B00">
              <w:rPr>
                <w:b/>
              </w:rPr>
              <w:t>1951-2011</w:t>
            </w:r>
          </w:p>
        </w:tc>
        <w:tc>
          <w:tcPr>
            <w:tcW w:w="1980" w:type="dxa"/>
            <w:tcBorders>
              <w:top w:val="single" w:sz="4" w:space="0" w:color="auto"/>
              <w:bottom w:val="thinThickMediumGap" w:sz="24" w:space="0" w:color="auto"/>
            </w:tcBorders>
          </w:tcPr>
          <w:p w14:paraId="23349A62" w14:textId="77777777" w:rsidR="004B0806" w:rsidRPr="00993B00" w:rsidRDefault="004B0806" w:rsidP="004B0806">
            <w:pPr>
              <w:widowControl w:val="0"/>
              <w:autoSpaceDE w:val="0"/>
              <w:autoSpaceDN w:val="0"/>
              <w:adjustRightInd w:val="0"/>
              <w:contextualSpacing/>
              <w:jc w:val="center"/>
              <w:rPr>
                <w:b/>
              </w:rPr>
            </w:pPr>
            <w:r w:rsidRPr="00993B00">
              <w:rPr>
                <w:b/>
              </w:rPr>
              <w:t xml:space="preserve">Model 1 </w:t>
            </w:r>
          </w:p>
          <w:p w14:paraId="3413572D" w14:textId="77777777" w:rsidR="004B0806" w:rsidRPr="00993B00" w:rsidRDefault="004B0806" w:rsidP="004B0806">
            <w:pPr>
              <w:widowControl w:val="0"/>
              <w:autoSpaceDE w:val="0"/>
              <w:autoSpaceDN w:val="0"/>
              <w:adjustRightInd w:val="0"/>
              <w:contextualSpacing/>
              <w:jc w:val="center"/>
              <w:rPr>
                <w:b/>
              </w:rPr>
            </w:pPr>
            <w:r w:rsidRPr="00993B00">
              <w:rPr>
                <w:b/>
              </w:rPr>
              <w:t>with Regional Fixed Effects</w:t>
            </w:r>
          </w:p>
        </w:tc>
        <w:tc>
          <w:tcPr>
            <w:tcW w:w="2070" w:type="dxa"/>
            <w:tcBorders>
              <w:top w:val="single" w:sz="4" w:space="0" w:color="auto"/>
              <w:bottom w:val="thinThickMediumGap" w:sz="24" w:space="0" w:color="auto"/>
              <w:right w:val="single" w:sz="4" w:space="0" w:color="auto"/>
            </w:tcBorders>
          </w:tcPr>
          <w:p w14:paraId="65042E50" w14:textId="77777777" w:rsidR="004B0806" w:rsidRPr="00993B00" w:rsidRDefault="004B0806" w:rsidP="004B0806">
            <w:pPr>
              <w:widowControl w:val="0"/>
              <w:autoSpaceDE w:val="0"/>
              <w:autoSpaceDN w:val="0"/>
              <w:adjustRightInd w:val="0"/>
              <w:contextualSpacing/>
              <w:jc w:val="center"/>
              <w:rPr>
                <w:b/>
              </w:rPr>
            </w:pPr>
            <w:r w:rsidRPr="00993B00">
              <w:rPr>
                <w:b/>
              </w:rPr>
              <w:t>Model 1</w:t>
            </w:r>
          </w:p>
          <w:p w14:paraId="6C71B283" w14:textId="77777777" w:rsidR="004B0806" w:rsidRPr="00993B00" w:rsidRDefault="004B0806" w:rsidP="004B0806">
            <w:pPr>
              <w:widowControl w:val="0"/>
              <w:autoSpaceDE w:val="0"/>
              <w:autoSpaceDN w:val="0"/>
              <w:adjustRightInd w:val="0"/>
              <w:contextualSpacing/>
              <w:jc w:val="center"/>
              <w:rPr>
                <w:b/>
              </w:rPr>
            </w:pPr>
            <w:r w:rsidRPr="00993B00">
              <w:rPr>
                <w:b/>
              </w:rPr>
              <w:t>with Year Fixed Effects</w:t>
            </w:r>
          </w:p>
          <w:p w14:paraId="60DA4AAB" w14:textId="77777777" w:rsidR="004B0806" w:rsidRPr="00993B00" w:rsidRDefault="004B0806" w:rsidP="004B0806">
            <w:pPr>
              <w:widowControl w:val="0"/>
              <w:autoSpaceDE w:val="0"/>
              <w:autoSpaceDN w:val="0"/>
              <w:adjustRightInd w:val="0"/>
              <w:contextualSpacing/>
              <w:rPr>
                <w:b/>
              </w:rPr>
            </w:pPr>
          </w:p>
        </w:tc>
        <w:tc>
          <w:tcPr>
            <w:tcW w:w="2340" w:type="dxa"/>
            <w:tcBorders>
              <w:top w:val="single" w:sz="4" w:space="0" w:color="auto"/>
              <w:bottom w:val="thinThickMediumGap" w:sz="24" w:space="0" w:color="auto"/>
              <w:right w:val="single" w:sz="4" w:space="0" w:color="auto"/>
            </w:tcBorders>
          </w:tcPr>
          <w:p w14:paraId="316F5E5C" w14:textId="77777777" w:rsidR="004B0806" w:rsidRPr="00993B00" w:rsidRDefault="004B0806" w:rsidP="004B0806">
            <w:pPr>
              <w:widowControl w:val="0"/>
              <w:autoSpaceDE w:val="0"/>
              <w:autoSpaceDN w:val="0"/>
              <w:adjustRightInd w:val="0"/>
              <w:contextualSpacing/>
              <w:jc w:val="center"/>
              <w:rPr>
                <w:b/>
              </w:rPr>
            </w:pPr>
            <w:r w:rsidRPr="00993B00">
              <w:rPr>
                <w:b/>
              </w:rPr>
              <w:t>Model 1 with Regional and Year Fixed Effects</w:t>
            </w:r>
          </w:p>
        </w:tc>
      </w:tr>
      <w:tr w:rsidR="004B0806" w:rsidRPr="00993B00" w14:paraId="28194858" w14:textId="77777777" w:rsidTr="004B0806">
        <w:tc>
          <w:tcPr>
            <w:tcW w:w="2898" w:type="dxa"/>
            <w:tcBorders>
              <w:top w:val="thinThickMediumGap" w:sz="24" w:space="0" w:color="auto"/>
              <w:left w:val="single" w:sz="4" w:space="0" w:color="auto"/>
              <w:bottom w:val="thinThickMediumGap" w:sz="24" w:space="0" w:color="auto"/>
              <w:right w:val="single" w:sz="4" w:space="0" w:color="auto"/>
            </w:tcBorders>
          </w:tcPr>
          <w:p w14:paraId="107F9B87" w14:textId="77777777" w:rsidR="004B0806" w:rsidRPr="00993B00" w:rsidRDefault="004B0806" w:rsidP="004B0806">
            <w:pPr>
              <w:widowControl w:val="0"/>
              <w:autoSpaceDE w:val="0"/>
              <w:autoSpaceDN w:val="0"/>
              <w:adjustRightInd w:val="0"/>
              <w:contextualSpacing/>
              <w:rPr>
                <w:b/>
              </w:rPr>
            </w:pPr>
            <w:r w:rsidRPr="00993B00">
              <w:rPr>
                <w:b/>
              </w:rPr>
              <w:t>Imperfectly Free Media</w:t>
            </w:r>
          </w:p>
        </w:tc>
        <w:tc>
          <w:tcPr>
            <w:tcW w:w="8640" w:type="dxa"/>
            <w:gridSpan w:val="4"/>
            <w:tcBorders>
              <w:top w:val="nil"/>
              <w:bottom w:val="nil"/>
            </w:tcBorders>
            <w:shd w:val="clear" w:color="auto" w:fill="auto"/>
            <w:vAlign w:val="center"/>
          </w:tcPr>
          <w:p w14:paraId="0A7E3DE6" w14:textId="77777777" w:rsidR="004B0806" w:rsidRPr="00993B00" w:rsidRDefault="004B0806" w:rsidP="004B0806">
            <w:pPr>
              <w:jc w:val="center"/>
            </w:pPr>
            <w:r w:rsidRPr="00993B00">
              <w:t>Coefficient (Standard Error)</w:t>
            </w:r>
          </w:p>
        </w:tc>
      </w:tr>
      <w:tr w:rsidR="004B0806" w:rsidRPr="00993B00" w14:paraId="3561F523" w14:textId="77777777" w:rsidTr="004B0806">
        <w:tc>
          <w:tcPr>
            <w:tcW w:w="2898" w:type="dxa"/>
            <w:tcBorders>
              <w:top w:val="thinThickMediumGap" w:sz="24" w:space="0" w:color="auto"/>
              <w:left w:val="single" w:sz="4" w:space="0" w:color="auto"/>
            </w:tcBorders>
          </w:tcPr>
          <w:p w14:paraId="6CF91CC0" w14:textId="77777777" w:rsidR="004B0806" w:rsidRPr="00993B00" w:rsidRDefault="004B0806" w:rsidP="004B0806">
            <w:pPr>
              <w:widowControl w:val="0"/>
              <w:autoSpaceDE w:val="0"/>
              <w:autoSpaceDN w:val="0"/>
              <w:adjustRightInd w:val="0"/>
              <w:contextualSpacing/>
            </w:pPr>
            <w:r w:rsidRPr="00993B00">
              <w:t>Past Media Freedom</w:t>
            </w:r>
          </w:p>
        </w:tc>
        <w:tc>
          <w:tcPr>
            <w:tcW w:w="2250" w:type="dxa"/>
            <w:tcBorders>
              <w:top w:val="thinThickMediumGap" w:sz="24" w:space="0" w:color="auto"/>
            </w:tcBorders>
          </w:tcPr>
          <w:p w14:paraId="2BD0E837" w14:textId="77777777" w:rsidR="004B0806" w:rsidRPr="00993B00" w:rsidRDefault="004B0806" w:rsidP="004B0806">
            <w:pPr>
              <w:widowControl w:val="0"/>
              <w:autoSpaceDE w:val="0"/>
              <w:autoSpaceDN w:val="0"/>
              <w:adjustRightInd w:val="0"/>
              <w:contextualSpacing/>
              <w:jc w:val="center"/>
              <w:rPr>
                <w:b/>
              </w:rPr>
            </w:pPr>
            <w:r w:rsidRPr="00993B00">
              <w:rPr>
                <w:b/>
              </w:rPr>
              <w:t>5.730</w:t>
            </w:r>
            <w:r w:rsidRPr="00993B00">
              <w:rPr>
                <w:b/>
                <w:vertAlign w:val="superscript"/>
              </w:rPr>
              <w:t xml:space="preserve">*** </w:t>
            </w:r>
            <w:r w:rsidRPr="00993B00">
              <w:rPr>
                <w:b/>
              </w:rPr>
              <w:t>(0.204)</w:t>
            </w:r>
          </w:p>
        </w:tc>
        <w:tc>
          <w:tcPr>
            <w:tcW w:w="1980" w:type="dxa"/>
            <w:tcBorders>
              <w:top w:val="thinThickMediumGap" w:sz="24" w:space="0" w:color="auto"/>
            </w:tcBorders>
          </w:tcPr>
          <w:p w14:paraId="08694034" w14:textId="77777777" w:rsidR="004B0806" w:rsidRPr="00993B00" w:rsidRDefault="004B0806" w:rsidP="004B0806">
            <w:pPr>
              <w:widowControl w:val="0"/>
              <w:autoSpaceDE w:val="0"/>
              <w:autoSpaceDN w:val="0"/>
              <w:adjustRightInd w:val="0"/>
              <w:contextualSpacing/>
              <w:jc w:val="center"/>
              <w:rPr>
                <w:b/>
              </w:rPr>
            </w:pPr>
            <w:r w:rsidRPr="00993B00">
              <w:rPr>
                <w:b/>
              </w:rPr>
              <w:t>5.474</w:t>
            </w:r>
            <w:r w:rsidRPr="00993B00">
              <w:rPr>
                <w:b/>
                <w:vertAlign w:val="superscript"/>
              </w:rPr>
              <w:t xml:space="preserve">*** </w:t>
            </w:r>
            <w:r w:rsidRPr="00993B00">
              <w:rPr>
                <w:b/>
              </w:rPr>
              <w:t>(0.202)</w:t>
            </w:r>
          </w:p>
        </w:tc>
        <w:tc>
          <w:tcPr>
            <w:tcW w:w="2070" w:type="dxa"/>
            <w:tcBorders>
              <w:top w:val="thinThickMediumGap" w:sz="24" w:space="0" w:color="auto"/>
              <w:right w:val="single" w:sz="4" w:space="0" w:color="auto"/>
            </w:tcBorders>
          </w:tcPr>
          <w:p w14:paraId="48D0C389" w14:textId="77777777" w:rsidR="004B0806" w:rsidRPr="00993B00" w:rsidRDefault="004B0806" w:rsidP="004B0806">
            <w:pPr>
              <w:widowControl w:val="0"/>
              <w:autoSpaceDE w:val="0"/>
              <w:autoSpaceDN w:val="0"/>
              <w:adjustRightInd w:val="0"/>
              <w:contextualSpacing/>
              <w:jc w:val="center"/>
              <w:rPr>
                <w:b/>
              </w:rPr>
            </w:pPr>
            <w:r w:rsidRPr="00993B00">
              <w:rPr>
                <w:b/>
              </w:rPr>
              <w:t>6.177</w:t>
            </w:r>
            <w:r w:rsidRPr="00993B00">
              <w:rPr>
                <w:b/>
                <w:vertAlign w:val="superscript"/>
              </w:rPr>
              <w:t xml:space="preserve">*** </w:t>
            </w:r>
            <w:r w:rsidRPr="00993B00">
              <w:rPr>
                <w:b/>
              </w:rPr>
              <w:t>(0.244)</w:t>
            </w:r>
          </w:p>
        </w:tc>
        <w:tc>
          <w:tcPr>
            <w:tcW w:w="2340" w:type="dxa"/>
            <w:tcBorders>
              <w:top w:val="thinThickMediumGap" w:sz="24" w:space="0" w:color="auto"/>
              <w:right w:val="single" w:sz="4" w:space="0" w:color="auto"/>
            </w:tcBorders>
          </w:tcPr>
          <w:p w14:paraId="0BEA44E6" w14:textId="77777777" w:rsidR="004B0806" w:rsidRPr="00993B00" w:rsidRDefault="004B0806" w:rsidP="004B0806">
            <w:pPr>
              <w:widowControl w:val="0"/>
              <w:autoSpaceDE w:val="0"/>
              <w:autoSpaceDN w:val="0"/>
              <w:adjustRightInd w:val="0"/>
              <w:contextualSpacing/>
              <w:jc w:val="center"/>
              <w:rPr>
                <w:b/>
              </w:rPr>
            </w:pPr>
            <w:r w:rsidRPr="00993B00">
              <w:rPr>
                <w:b/>
              </w:rPr>
              <w:t>5.862*** (.242)</w:t>
            </w:r>
          </w:p>
        </w:tc>
      </w:tr>
      <w:tr w:rsidR="004B0806" w:rsidRPr="00993B00" w14:paraId="7BA9BD97" w14:textId="77777777" w:rsidTr="004B0806">
        <w:tc>
          <w:tcPr>
            <w:tcW w:w="2898" w:type="dxa"/>
            <w:tcBorders>
              <w:left w:val="single" w:sz="4" w:space="0" w:color="auto"/>
            </w:tcBorders>
          </w:tcPr>
          <w:p w14:paraId="0A06016E" w14:textId="77777777" w:rsidR="004B0806" w:rsidRPr="00993B00" w:rsidRDefault="004B0806" w:rsidP="004B0806">
            <w:pPr>
              <w:widowControl w:val="0"/>
              <w:autoSpaceDE w:val="0"/>
              <w:autoSpaceDN w:val="0"/>
              <w:adjustRightInd w:val="0"/>
              <w:contextualSpacing/>
            </w:pPr>
            <w:r w:rsidRPr="00993B00">
              <w:t>Executive Constraints</w:t>
            </w:r>
          </w:p>
        </w:tc>
        <w:tc>
          <w:tcPr>
            <w:tcW w:w="2250" w:type="dxa"/>
          </w:tcPr>
          <w:p w14:paraId="237197E7" w14:textId="77777777" w:rsidR="004B0806" w:rsidRPr="00993B00" w:rsidRDefault="004B0806" w:rsidP="004B0806">
            <w:pPr>
              <w:widowControl w:val="0"/>
              <w:autoSpaceDE w:val="0"/>
              <w:autoSpaceDN w:val="0"/>
              <w:adjustRightInd w:val="0"/>
              <w:contextualSpacing/>
              <w:jc w:val="center"/>
              <w:rPr>
                <w:b/>
              </w:rPr>
            </w:pPr>
            <w:r w:rsidRPr="00993B00">
              <w:rPr>
                <w:b/>
              </w:rPr>
              <w:t>0.515</w:t>
            </w:r>
            <w:r w:rsidRPr="00993B00">
              <w:rPr>
                <w:b/>
                <w:vertAlign w:val="superscript"/>
              </w:rPr>
              <w:t xml:space="preserve">*** </w:t>
            </w:r>
            <w:r w:rsidRPr="00993B00">
              <w:rPr>
                <w:b/>
              </w:rPr>
              <w:t>(0.05)</w:t>
            </w:r>
          </w:p>
        </w:tc>
        <w:tc>
          <w:tcPr>
            <w:tcW w:w="1980" w:type="dxa"/>
          </w:tcPr>
          <w:p w14:paraId="57DD4292" w14:textId="77777777" w:rsidR="004B0806" w:rsidRPr="00993B00" w:rsidRDefault="004B0806" w:rsidP="004B0806">
            <w:pPr>
              <w:widowControl w:val="0"/>
              <w:autoSpaceDE w:val="0"/>
              <w:autoSpaceDN w:val="0"/>
              <w:adjustRightInd w:val="0"/>
              <w:contextualSpacing/>
              <w:jc w:val="center"/>
              <w:rPr>
                <w:b/>
              </w:rPr>
            </w:pPr>
            <w:r w:rsidRPr="00993B00">
              <w:rPr>
                <w:b/>
              </w:rPr>
              <w:t>0.549</w:t>
            </w:r>
            <w:r w:rsidRPr="00993B00">
              <w:rPr>
                <w:b/>
                <w:vertAlign w:val="superscript"/>
              </w:rPr>
              <w:t xml:space="preserve">*** </w:t>
            </w:r>
            <w:r w:rsidRPr="00993B00">
              <w:rPr>
                <w:b/>
              </w:rPr>
              <w:t>(0.057)</w:t>
            </w:r>
          </w:p>
        </w:tc>
        <w:tc>
          <w:tcPr>
            <w:tcW w:w="2070" w:type="dxa"/>
            <w:tcBorders>
              <w:right w:val="single" w:sz="4" w:space="0" w:color="auto"/>
            </w:tcBorders>
          </w:tcPr>
          <w:p w14:paraId="5E4FCA15" w14:textId="77777777" w:rsidR="004B0806" w:rsidRPr="00993B00" w:rsidRDefault="004B0806" w:rsidP="004B0806">
            <w:pPr>
              <w:widowControl w:val="0"/>
              <w:autoSpaceDE w:val="0"/>
              <w:autoSpaceDN w:val="0"/>
              <w:adjustRightInd w:val="0"/>
              <w:contextualSpacing/>
              <w:jc w:val="center"/>
              <w:rPr>
                <w:b/>
              </w:rPr>
            </w:pPr>
            <w:r w:rsidRPr="00993B00">
              <w:rPr>
                <w:b/>
              </w:rPr>
              <w:t>0.494</w:t>
            </w:r>
            <w:r w:rsidRPr="00993B00">
              <w:rPr>
                <w:b/>
                <w:vertAlign w:val="superscript"/>
              </w:rPr>
              <w:t xml:space="preserve">*** </w:t>
            </w:r>
            <w:r w:rsidRPr="00993B00">
              <w:rPr>
                <w:b/>
              </w:rPr>
              <w:t>(0.052)</w:t>
            </w:r>
          </w:p>
        </w:tc>
        <w:tc>
          <w:tcPr>
            <w:tcW w:w="2340" w:type="dxa"/>
            <w:tcBorders>
              <w:right w:val="single" w:sz="4" w:space="0" w:color="auto"/>
            </w:tcBorders>
          </w:tcPr>
          <w:p w14:paraId="360868D0" w14:textId="77777777" w:rsidR="004B0806" w:rsidRPr="00993B00" w:rsidRDefault="004B0806" w:rsidP="004B0806">
            <w:pPr>
              <w:widowControl w:val="0"/>
              <w:autoSpaceDE w:val="0"/>
              <w:autoSpaceDN w:val="0"/>
              <w:adjustRightInd w:val="0"/>
              <w:contextualSpacing/>
              <w:jc w:val="center"/>
              <w:rPr>
                <w:b/>
              </w:rPr>
            </w:pPr>
            <w:r w:rsidRPr="00993B00">
              <w:rPr>
                <w:b/>
              </w:rPr>
              <w:t>.531*** (.057)</w:t>
            </w:r>
          </w:p>
        </w:tc>
      </w:tr>
      <w:tr w:rsidR="004B0806" w:rsidRPr="00993B00" w14:paraId="15553E16" w14:textId="77777777" w:rsidTr="004B0806">
        <w:tc>
          <w:tcPr>
            <w:tcW w:w="2898" w:type="dxa"/>
            <w:tcBorders>
              <w:left w:val="single" w:sz="4" w:space="0" w:color="auto"/>
            </w:tcBorders>
          </w:tcPr>
          <w:p w14:paraId="39DB3561" w14:textId="77777777" w:rsidR="004B0806" w:rsidRPr="00993B00" w:rsidRDefault="004B0806" w:rsidP="004B0806">
            <w:pPr>
              <w:widowControl w:val="0"/>
              <w:autoSpaceDE w:val="0"/>
              <w:autoSpaceDN w:val="0"/>
              <w:adjustRightInd w:val="0"/>
              <w:contextualSpacing/>
            </w:pPr>
            <w:r w:rsidRPr="00993B00">
              <w:t>Civil Conflict</w:t>
            </w:r>
          </w:p>
        </w:tc>
        <w:tc>
          <w:tcPr>
            <w:tcW w:w="2250" w:type="dxa"/>
          </w:tcPr>
          <w:p w14:paraId="299B96E4" w14:textId="77777777" w:rsidR="004B0806" w:rsidRPr="00993B00" w:rsidRDefault="004B0806" w:rsidP="004B0806">
            <w:pPr>
              <w:widowControl w:val="0"/>
              <w:autoSpaceDE w:val="0"/>
              <w:autoSpaceDN w:val="0"/>
              <w:adjustRightInd w:val="0"/>
              <w:contextualSpacing/>
              <w:jc w:val="center"/>
            </w:pPr>
            <w:r w:rsidRPr="00993B00">
              <w:t>-0.099 (0.064)</w:t>
            </w:r>
          </w:p>
        </w:tc>
        <w:tc>
          <w:tcPr>
            <w:tcW w:w="1980" w:type="dxa"/>
          </w:tcPr>
          <w:p w14:paraId="50F87BB3" w14:textId="77777777" w:rsidR="004B0806" w:rsidRPr="00993B00" w:rsidRDefault="004B0806" w:rsidP="004B0806">
            <w:pPr>
              <w:widowControl w:val="0"/>
              <w:autoSpaceDE w:val="0"/>
              <w:autoSpaceDN w:val="0"/>
              <w:adjustRightInd w:val="0"/>
              <w:contextualSpacing/>
              <w:jc w:val="center"/>
            </w:pPr>
            <w:r w:rsidRPr="00993B00">
              <w:t>-0.069 (0.06)</w:t>
            </w:r>
          </w:p>
        </w:tc>
        <w:tc>
          <w:tcPr>
            <w:tcW w:w="2070" w:type="dxa"/>
            <w:tcBorders>
              <w:right w:val="single" w:sz="4" w:space="0" w:color="auto"/>
            </w:tcBorders>
          </w:tcPr>
          <w:p w14:paraId="67AE57D1" w14:textId="77777777" w:rsidR="004B0806" w:rsidRPr="00993B00" w:rsidRDefault="004B0806" w:rsidP="004B0806">
            <w:pPr>
              <w:widowControl w:val="0"/>
              <w:autoSpaceDE w:val="0"/>
              <w:autoSpaceDN w:val="0"/>
              <w:adjustRightInd w:val="0"/>
              <w:contextualSpacing/>
              <w:jc w:val="center"/>
            </w:pPr>
            <w:r w:rsidRPr="00993B00">
              <w:t>-0.126</w:t>
            </w:r>
            <w:r w:rsidRPr="00993B00">
              <w:rPr>
                <w:vertAlign w:val="superscript"/>
              </w:rPr>
              <w:t xml:space="preserve"> </w:t>
            </w:r>
            <w:r w:rsidRPr="00993B00">
              <w:t>(0.07)</w:t>
            </w:r>
          </w:p>
        </w:tc>
        <w:tc>
          <w:tcPr>
            <w:tcW w:w="2340" w:type="dxa"/>
            <w:tcBorders>
              <w:right w:val="single" w:sz="4" w:space="0" w:color="auto"/>
            </w:tcBorders>
          </w:tcPr>
          <w:p w14:paraId="266BEC4E" w14:textId="77777777" w:rsidR="004B0806" w:rsidRPr="00993B00" w:rsidRDefault="004B0806" w:rsidP="004B0806">
            <w:pPr>
              <w:widowControl w:val="0"/>
              <w:autoSpaceDE w:val="0"/>
              <w:autoSpaceDN w:val="0"/>
              <w:adjustRightInd w:val="0"/>
              <w:contextualSpacing/>
              <w:jc w:val="center"/>
            </w:pPr>
            <w:r w:rsidRPr="00993B00">
              <w:t>-.105 (.071)</w:t>
            </w:r>
          </w:p>
        </w:tc>
      </w:tr>
      <w:tr w:rsidR="004B0806" w:rsidRPr="00993B00" w14:paraId="2D421E23" w14:textId="77777777" w:rsidTr="004B0806">
        <w:tc>
          <w:tcPr>
            <w:tcW w:w="2898" w:type="dxa"/>
            <w:tcBorders>
              <w:left w:val="single" w:sz="4" w:space="0" w:color="auto"/>
            </w:tcBorders>
          </w:tcPr>
          <w:p w14:paraId="023B8BFE" w14:textId="77777777" w:rsidR="004B0806" w:rsidRPr="00993B00" w:rsidRDefault="004B0806" w:rsidP="004B0806">
            <w:pPr>
              <w:widowControl w:val="0"/>
              <w:autoSpaceDE w:val="0"/>
              <w:autoSpaceDN w:val="0"/>
              <w:adjustRightInd w:val="0"/>
              <w:contextualSpacing/>
            </w:pPr>
            <w:r w:rsidRPr="00993B00">
              <w:t>International Conflict</w:t>
            </w:r>
          </w:p>
        </w:tc>
        <w:tc>
          <w:tcPr>
            <w:tcW w:w="2250" w:type="dxa"/>
          </w:tcPr>
          <w:p w14:paraId="41763304" w14:textId="77777777" w:rsidR="004B0806" w:rsidRPr="00993B00" w:rsidRDefault="004B0806" w:rsidP="004B0806">
            <w:pPr>
              <w:widowControl w:val="0"/>
              <w:autoSpaceDE w:val="0"/>
              <w:autoSpaceDN w:val="0"/>
              <w:adjustRightInd w:val="0"/>
              <w:contextualSpacing/>
              <w:jc w:val="center"/>
              <w:rPr>
                <w:b/>
              </w:rPr>
            </w:pPr>
            <w:r w:rsidRPr="00993B00">
              <w:rPr>
                <w:b/>
              </w:rPr>
              <w:t>-0.401</w:t>
            </w:r>
            <w:r w:rsidRPr="00993B00">
              <w:rPr>
                <w:b/>
                <w:vertAlign w:val="superscript"/>
              </w:rPr>
              <w:t xml:space="preserve">*** </w:t>
            </w:r>
            <w:r w:rsidRPr="00993B00">
              <w:rPr>
                <w:b/>
              </w:rPr>
              <w:t>(0.113)</w:t>
            </w:r>
          </w:p>
        </w:tc>
        <w:tc>
          <w:tcPr>
            <w:tcW w:w="1980" w:type="dxa"/>
          </w:tcPr>
          <w:p w14:paraId="6E8FEC95" w14:textId="77777777" w:rsidR="004B0806" w:rsidRPr="00993B00" w:rsidRDefault="004B0806" w:rsidP="004B0806">
            <w:pPr>
              <w:widowControl w:val="0"/>
              <w:autoSpaceDE w:val="0"/>
              <w:autoSpaceDN w:val="0"/>
              <w:adjustRightInd w:val="0"/>
              <w:contextualSpacing/>
              <w:jc w:val="center"/>
              <w:rPr>
                <w:b/>
              </w:rPr>
            </w:pPr>
            <w:r w:rsidRPr="00993B00">
              <w:rPr>
                <w:b/>
              </w:rPr>
              <w:t>-0.384</w:t>
            </w:r>
            <w:r w:rsidRPr="00993B00">
              <w:rPr>
                <w:b/>
                <w:vertAlign w:val="superscript"/>
              </w:rPr>
              <w:t xml:space="preserve">** </w:t>
            </w:r>
            <w:r w:rsidRPr="00993B00">
              <w:rPr>
                <w:b/>
              </w:rPr>
              <w:t>(0.141)</w:t>
            </w:r>
          </w:p>
        </w:tc>
        <w:tc>
          <w:tcPr>
            <w:tcW w:w="2070" w:type="dxa"/>
            <w:tcBorders>
              <w:right w:val="single" w:sz="4" w:space="0" w:color="auto"/>
            </w:tcBorders>
          </w:tcPr>
          <w:p w14:paraId="2273EF97" w14:textId="77777777" w:rsidR="004B0806" w:rsidRPr="00993B00" w:rsidRDefault="004B0806" w:rsidP="004B0806">
            <w:pPr>
              <w:widowControl w:val="0"/>
              <w:autoSpaceDE w:val="0"/>
              <w:autoSpaceDN w:val="0"/>
              <w:adjustRightInd w:val="0"/>
              <w:contextualSpacing/>
              <w:jc w:val="center"/>
              <w:rPr>
                <w:b/>
              </w:rPr>
            </w:pPr>
            <w:r w:rsidRPr="00993B00">
              <w:rPr>
                <w:b/>
              </w:rPr>
              <w:t>-.321** (0.117)</w:t>
            </w:r>
          </w:p>
        </w:tc>
        <w:tc>
          <w:tcPr>
            <w:tcW w:w="2340" w:type="dxa"/>
            <w:tcBorders>
              <w:right w:val="single" w:sz="4" w:space="0" w:color="auto"/>
            </w:tcBorders>
          </w:tcPr>
          <w:p w14:paraId="54BB3737" w14:textId="77777777" w:rsidR="004B0806" w:rsidRPr="00993B00" w:rsidRDefault="004B0806" w:rsidP="004B0806">
            <w:pPr>
              <w:widowControl w:val="0"/>
              <w:autoSpaceDE w:val="0"/>
              <w:autoSpaceDN w:val="0"/>
              <w:adjustRightInd w:val="0"/>
              <w:contextualSpacing/>
              <w:jc w:val="center"/>
              <w:rPr>
                <w:b/>
              </w:rPr>
            </w:pPr>
            <w:r w:rsidRPr="00993B00">
              <w:rPr>
                <w:b/>
              </w:rPr>
              <w:t>-.269* (.116)</w:t>
            </w:r>
          </w:p>
        </w:tc>
      </w:tr>
      <w:tr w:rsidR="004B0806" w:rsidRPr="00993B00" w14:paraId="7EE8D613" w14:textId="77777777" w:rsidTr="004B0806">
        <w:tc>
          <w:tcPr>
            <w:tcW w:w="2898" w:type="dxa"/>
            <w:tcBorders>
              <w:left w:val="single" w:sz="4" w:space="0" w:color="auto"/>
            </w:tcBorders>
          </w:tcPr>
          <w:p w14:paraId="5C8AE06E" w14:textId="77777777" w:rsidR="004B0806" w:rsidRPr="00993B00" w:rsidRDefault="004B0806" w:rsidP="004B0806">
            <w:pPr>
              <w:widowControl w:val="0"/>
              <w:autoSpaceDE w:val="0"/>
              <w:autoSpaceDN w:val="0"/>
              <w:adjustRightInd w:val="0"/>
              <w:contextualSpacing/>
            </w:pPr>
            <w:r w:rsidRPr="00993B00">
              <w:t>GDP/Capita (logged)</w:t>
            </w:r>
          </w:p>
        </w:tc>
        <w:tc>
          <w:tcPr>
            <w:tcW w:w="2250" w:type="dxa"/>
          </w:tcPr>
          <w:p w14:paraId="56D0D33F" w14:textId="5611A368" w:rsidR="004B0806" w:rsidRPr="00993B00" w:rsidRDefault="004B0806" w:rsidP="00B833F2">
            <w:pPr>
              <w:widowControl w:val="0"/>
              <w:autoSpaceDE w:val="0"/>
              <w:autoSpaceDN w:val="0"/>
              <w:adjustRightInd w:val="0"/>
              <w:contextualSpacing/>
              <w:jc w:val="center"/>
            </w:pPr>
            <w:r w:rsidRPr="00993B00">
              <w:t>-0.12</w:t>
            </w:r>
            <w:r w:rsidR="00B833F2">
              <w:t>3</w:t>
            </w:r>
            <w:r w:rsidRPr="00993B00">
              <w:t xml:space="preserve"> (0.088)</w:t>
            </w:r>
          </w:p>
        </w:tc>
        <w:tc>
          <w:tcPr>
            <w:tcW w:w="1980" w:type="dxa"/>
          </w:tcPr>
          <w:p w14:paraId="2444F852" w14:textId="77777777" w:rsidR="004B0806" w:rsidRPr="00993B00" w:rsidRDefault="004B0806" w:rsidP="004B0806">
            <w:pPr>
              <w:widowControl w:val="0"/>
              <w:autoSpaceDE w:val="0"/>
              <w:autoSpaceDN w:val="0"/>
              <w:adjustRightInd w:val="0"/>
              <w:contextualSpacing/>
              <w:jc w:val="center"/>
            </w:pPr>
            <w:r w:rsidRPr="00993B00">
              <w:t>-0.075</w:t>
            </w:r>
            <w:r w:rsidRPr="00993B00">
              <w:rPr>
                <w:vertAlign w:val="superscript"/>
              </w:rPr>
              <w:t xml:space="preserve">  </w:t>
            </w:r>
            <w:r w:rsidRPr="00993B00">
              <w:t>(0.125)</w:t>
            </w:r>
          </w:p>
        </w:tc>
        <w:tc>
          <w:tcPr>
            <w:tcW w:w="2070" w:type="dxa"/>
            <w:tcBorders>
              <w:right w:val="single" w:sz="4" w:space="0" w:color="auto"/>
            </w:tcBorders>
          </w:tcPr>
          <w:p w14:paraId="04F732DE" w14:textId="77777777" w:rsidR="004B0806" w:rsidRPr="00993B00" w:rsidRDefault="004B0806" w:rsidP="004B0806">
            <w:pPr>
              <w:widowControl w:val="0"/>
              <w:autoSpaceDE w:val="0"/>
              <w:autoSpaceDN w:val="0"/>
              <w:adjustRightInd w:val="0"/>
              <w:contextualSpacing/>
              <w:jc w:val="center"/>
            </w:pPr>
            <w:r w:rsidRPr="00993B00">
              <w:t>-0.163 (0.091)</w:t>
            </w:r>
          </w:p>
        </w:tc>
        <w:tc>
          <w:tcPr>
            <w:tcW w:w="2340" w:type="dxa"/>
            <w:tcBorders>
              <w:right w:val="single" w:sz="4" w:space="0" w:color="auto"/>
            </w:tcBorders>
          </w:tcPr>
          <w:p w14:paraId="1A67104B" w14:textId="77777777" w:rsidR="004B0806" w:rsidRPr="00993B00" w:rsidRDefault="004B0806" w:rsidP="004B0806">
            <w:pPr>
              <w:widowControl w:val="0"/>
              <w:autoSpaceDE w:val="0"/>
              <w:autoSpaceDN w:val="0"/>
              <w:adjustRightInd w:val="0"/>
              <w:contextualSpacing/>
              <w:jc w:val="center"/>
            </w:pPr>
            <w:r w:rsidRPr="00993B00">
              <w:t>-.122 (.116)</w:t>
            </w:r>
          </w:p>
        </w:tc>
      </w:tr>
      <w:tr w:rsidR="004B0806" w:rsidRPr="00993B00" w14:paraId="2288C1A2" w14:textId="77777777" w:rsidTr="004B0806">
        <w:tc>
          <w:tcPr>
            <w:tcW w:w="2898" w:type="dxa"/>
            <w:tcBorders>
              <w:left w:val="single" w:sz="4" w:space="0" w:color="auto"/>
              <w:bottom w:val="thinThickMediumGap" w:sz="24" w:space="0" w:color="auto"/>
            </w:tcBorders>
          </w:tcPr>
          <w:p w14:paraId="45698605" w14:textId="77777777" w:rsidR="004B0806" w:rsidRPr="00993B00" w:rsidRDefault="004B0806" w:rsidP="004B0806">
            <w:pPr>
              <w:widowControl w:val="0"/>
              <w:autoSpaceDE w:val="0"/>
              <w:autoSpaceDN w:val="0"/>
              <w:adjustRightInd w:val="0"/>
              <w:contextualSpacing/>
            </w:pPr>
            <w:r w:rsidRPr="00993B00">
              <w:t>Constant</w:t>
            </w:r>
          </w:p>
        </w:tc>
        <w:tc>
          <w:tcPr>
            <w:tcW w:w="2250" w:type="dxa"/>
            <w:tcBorders>
              <w:bottom w:val="thinThickMediumGap" w:sz="24" w:space="0" w:color="auto"/>
            </w:tcBorders>
          </w:tcPr>
          <w:p w14:paraId="7C47560A" w14:textId="77777777" w:rsidR="004B0806" w:rsidRPr="00993B00" w:rsidRDefault="004B0806" w:rsidP="004B0806">
            <w:pPr>
              <w:widowControl w:val="0"/>
              <w:autoSpaceDE w:val="0"/>
              <w:autoSpaceDN w:val="0"/>
              <w:adjustRightInd w:val="0"/>
              <w:contextualSpacing/>
              <w:jc w:val="center"/>
            </w:pPr>
            <w:r w:rsidRPr="00993B00">
              <w:t>-4.113</w:t>
            </w:r>
            <w:r w:rsidRPr="00993B00">
              <w:rPr>
                <w:vertAlign w:val="superscript"/>
              </w:rPr>
              <w:t xml:space="preserve">*** </w:t>
            </w:r>
            <w:r w:rsidRPr="00993B00">
              <w:t>(0.648)</w:t>
            </w:r>
          </w:p>
        </w:tc>
        <w:tc>
          <w:tcPr>
            <w:tcW w:w="1980" w:type="dxa"/>
            <w:tcBorders>
              <w:bottom w:val="thinThickMediumGap" w:sz="24" w:space="0" w:color="auto"/>
            </w:tcBorders>
          </w:tcPr>
          <w:p w14:paraId="57BCB0DF" w14:textId="77777777" w:rsidR="004B0806" w:rsidRPr="00993B00" w:rsidRDefault="004B0806" w:rsidP="004B0806">
            <w:pPr>
              <w:widowControl w:val="0"/>
              <w:autoSpaceDE w:val="0"/>
              <w:autoSpaceDN w:val="0"/>
              <w:adjustRightInd w:val="0"/>
              <w:contextualSpacing/>
              <w:jc w:val="center"/>
            </w:pPr>
            <w:r w:rsidRPr="00993B00">
              <w:t>-3.582</w:t>
            </w:r>
            <w:r w:rsidRPr="00993B00">
              <w:rPr>
                <w:vertAlign w:val="superscript"/>
              </w:rPr>
              <w:t xml:space="preserve">*** </w:t>
            </w:r>
            <w:r w:rsidRPr="00993B00">
              <w:t>(1.062)</w:t>
            </w:r>
          </w:p>
        </w:tc>
        <w:tc>
          <w:tcPr>
            <w:tcW w:w="2070" w:type="dxa"/>
            <w:tcBorders>
              <w:bottom w:val="thinThickMediumGap" w:sz="24" w:space="0" w:color="auto"/>
              <w:right w:val="single" w:sz="4" w:space="0" w:color="auto"/>
            </w:tcBorders>
          </w:tcPr>
          <w:p w14:paraId="7CDA42EF" w14:textId="77777777" w:rsidR="004B0806" w:rsidRPr="00993B00" w:rsidRDefault="004B0806" w:rsidP="004B0806">
            <w:pPr>
              <w:widowControl w:val="0"/>
              <w:autoSpaceDE w:val="0"/>
              <w:autoSpaceDN w:val="0"/>
              <w:adjustRightInd w:val="0"/>
              <w:contextualSpacing/>
              <w:jc w:val="center"/>
            </w:pPr>
            <w:r w:rsidRPr="00993B00">
              <w:t>-3.595</w:t>
            </w:r>
            <w:r w:rsidRPr="00993B00">
              <w:rPr>
                <w:vertAlign w:val="superscript"/>
              </w:rPr>
              <w:t xml:space="preserve">*** </w:t>
            </w:r>
            <w:r w:rsidRPr="00993B00">
              <w:t>(0.883)</w:t>
            </w:r>
          </w:p>
        </w:tc>
        <w:tc>
          <w:tcPr>
            <w:tcW w:w="2340" w:type="dxa"/>
            <w:tcBorders>
              <w:bottom w:val="thinThickMediumGap" w:sz="24" w:space="0" w:color="auto"/>
              <w:right w:val="single" w:sz="4" w:space="0" w:color="auto"/>
            </w:tcBorders>
          </w:tcPr>
          <w:p w14:paraId="5C46C88D" w14:textId="77777777" w:rsidR="004B0806" w:rsidRPr="00993B00" w:rsidRDefault="004B0806" w:rsidP="004B0806">
            <w:pPr>
              <w:widowControl w:val="0"/>
              <w:autoSpaceDE w:val="0"/>
              <w:autoSpaceDN w:val="0"/>
              <w:adjustRightInd w:val="0"/>
              <w:contextualSpacing/>
              <w:jc w:val="center"/>
            </w:pPr>
            <w:r w:rsidRPr="00993B00">
              <w:t>-3.05** (1.126)</w:t>
            </w:r>
          </w:p>
        </w:tc>
      </w:tr>
      <w:tr w:rsidR="004B0806" w:rsidRPr="00993B00" w14:paraId="2A0CBDB8" w14:textId="77777777" w:rsidTr="004B0806">
        <w:tc>
          <w:tcPr>
            <w:tcW w:w="2898" w:type="dxa"/>
            <w:tcBorders>
              <w:top w:val="thinThickMediumGap" w:sz="24" w:space="0" w:color="auto"/>
              <w:left w:val="single" w:sz="4" w:space="0" w:color="auto"/>
              <w:bottom w:val="thinThickMediumGap" w:sz="24" w:space="0" w:color="auto"/>
              <w:right w:val="single" w:sz="4" w:space="0" w:color="auto"/>
            </w:tcBorders>
          </w:tcPr>
          <w:p w14:paraId="737939B7" w14:textId="77777777" w:rsidR="004B0806" w:rsidRPr="00993B00" w:rsidRDefault="004B0806" w:rsidP="004B0806">
            <w:pPr>
              <w:widowControl w:val="0"/>
              <w:autoSpaceDE w:val="0"/>
              <w:autoSpaceDN w:val="0"/>
              <w:adjustRightInd w:val="0"/>
              <w:contextualSpacing/>
              <w:rPr>
                <w:b/>
              </w:rPr>
            </w:pPr>
            <w:r w:rsidRPr="00993B00">
              <w:rPr>
                <w:b/>
              </w:rPr>
              <w:t>Free Media</w:t>
            </w:r>
          </w:p>
        </w:tc>
        <w:tc>
          <w:tcPr>
            <w:tcW w:w="8640" w:type="dxa"/>
            <w:gridSpan w:val="4"/>
            <w:tcBorders>
              <w:top w:val="nil"/>
              <w:bottom w:val="nil"/>
            </w:tcBorders>
            <w:shd w:val="clear" w:color="auto" w:fill="auto"/>
            <w:vAlign w:val="center"/>
          </w:tcPr>
          <w:p w14:paraId="0CA827D5" w14:textId="77777777" w:rsidR="004B0806" w:rsidRPr="00993B00" w:rsidRDefault="004B0806" w:rsidP="004B0806">
            <w:pPr>
              <w:jc w:val="center"/>
            </w:pPr>
            <w:r w:rsidRPr="00993B00">
              <w:t>Coefficient (Standard Error)</w:t>
            </w:r>
          </w:p>
        </w:tc>
      </w:tr>
      <w:tr w:rsidR="004B0806" w:rsidRPr="00993B00" w14:paraId="2ABA159D" w14:textId="77777777" w:rsidTr="004B0806">
        <w:tc>
          <w:tcPr>
            <w:tcW w:w="2898" w:type="dxa"/>
            <w:tcBorders>
              <w:top w:val="thinThickMediumGap" w:sz="24" w:space="0" w:color="auto"/>
              <w:left w:val="single" w:sz="4" w:space="0" w:color="auto"/>
            </w:tcBorders>
          </w:tcPr>
          <w:p w14:paraId="45D6FD2E" w14:textId="77777777" w:rsidR="004B0806" w:rsidRPr="00993B00" w:rsidRDefault="004B0806" w:rsidP="004B0806">
            <w:pPr>
              <w:widowControl w:val="0"/>
              <w:autoSpaceDE w:val="0"/>
              <w:autoSpaceDN w:val="0"/>
              <w:adjustRightInd w:val="0"/>
              <w:contextualSpacing/>
            </w:pPr>
            <w:r w:rsidRPr="00993B00">
              <w:t>Past Media Freedom</w:t>
            </w:r>
          </w:p>
        </w:tc>
        <w:tc>
          <w:tcPr>
            <w:tcW w:w="2250" w:type="dxa"/>
            <w:tcBorders>
              <w:top w:val="thinThickMediumGap" w:sz="24" w:space="0" w:color="auto"/>
            </w:tcBorders>
          </w:tcPr>
          <w:p w14:paraId="63BBB689" w14:textId="77777777" w:rsidR="004B0806" w:rsidRPr="00993B00" w:rsidRDefault="004B0806" w:rsidP="004B0806">
            <w:pPr>
              <w:widowControl w:val="0"/>
              <w:autoSpaceDE w:val="0"/>
              <w:autoSpaceDN w:val="0"/>
              <w:adjustRightInd w:val="0"/>
              <w:contextualSpacing/>
              <w:jc w:val="center"/>
              <w:rPr>
                <w:b/>
              </w:rPr>
            </w:pPr>
            <w:r w:rsidRPr="00993B00">
              <w:rPr>
                <w:b/>
              </w:rPr>
              <w:t>12.52</w:t>
            </w:r>
            <w:r w:rsidRPr="00993B00">
              <w:rPr>
                <w:b/>
                <w:vertAlign w:val="superscript"/>
              </w:rPr>
              <w:t xml:space="preserve">*** </w:t>
            </w:r>
            <w:r w:rsidRPr="00993B00">
              <w:rPr>
                <w:b/>
              </w:rPr>
              <w:t>(0.373)</w:t>
            </w:r>
          </w:p>
        </w:tc>
        <w:tc>
          <w:tcPr>
            <w:tcW w:w="1980" w:type="dxa"/>
            <w:tcBorders>
              <w:top w:val="thinThickMediumGap" w:sz="24" w:space="0" w:color="auto"/>
            </w:tcBorders>
          </w:tcPr>
          <w:p w14:paraId="33568408" w14:textId="77777777" w:rsidR="004B0806" w:rsidRPr="00993B00" w:rsidRDefault="004B0806" w:rsidP="004B0806">
            <w:pPr>
              <w:widowControl w:val="0"/>
              <w:autoSpaceDE w:val="0"/>
              <w:autoSpaceDN w:val="0"/>
              <w:adjustRightInd w:val="0"/>
              <w:contextualSpacing/>
              <w:jc w:val="center"/>
              <w:rPr>
                <w:b/>
              </w:rPr>
            </w:pPr>
            <w:r w:rsidRPr="00993B00">
              <w:rPr>
                <w:b/>
              </w:rPr>
              <w:t>12.23</w:t>
            </w:r>
            <w:r w:rsidRPr="00993B00">
              <w:rPr>
                <w:b/>
                <w:vertAlign w:val="superscript"/>
              </w:rPr>
              <w:t xml:space="preserve">*** </w:t>
            </w:r>
            <w:r w:rsidRPr="00993B00">
              <w:rPr>
                <w:b/>
              </w:rPr>
              <w:t>(0.368)</w:t>
            </w:r>
          </w:p>
        </w:tc>
        <w:tc>
          <w:tcPr>
            <w:tcW w:w="2070" w:type="dxa"/>
            <w:tcBorders>
              <w:top w:val="thinThickMediumGap" w:sz="24" w:space="0" w:color="auto"/>
              <w:right w:val="single" w:sz="4" w:space="0" w:color="auto"/>
            </w:tcBorders>
          </w:tcPr>
          <w:p w14:paraId="1913EDB7" w14:textId="77777777" w:rsidR="004B0806" w:rsidRPr="00993B00" w:rsidRDefault="004B0806" w:rsidP="004B0806">
            <w:pPr>
              <w:widowControl w:val="0"/>
              <w:autoSpaceDE w:val="0"/>
              <w:autoSpaceDN w:val="0"/>
              <w:adjustRightInd w:val="0"/>
              <w:contextualSpacing/>
              <w:jc w:val="center"/>
              <w:rPr>
                <w:b/>
              </w:rPr>
            </w:pPr>
            <w:r w:rsidRPr="00993B00">
              <w:rPr>
                <w:b/>
              </w:rPr>
              <w:t>13.928</w:t>
            </w:r>
            <w:r w:rsidRPr="00993B00">
              <w:rPr>
                <w:b/>
                <w:vertAlign w:val="superscript"/>
              </w:rPr>
              <w:t xml:space="preserve">*** </w:t>
            </w:r>
            <w:r w:rsidRPr="00993B00">
              <w:rPr>
                <w:b/>
              </w:rPr>
              <w:t>(0.505)</w:t>
            </w:r>
          </w:p>
        </w:tc>
        <w:tc>
          <w:tcPr>
            <w:tcW w:w="2340" w:type="dxa"/>
            <w:tcBorders>
              <w:top w:val="thinThickMediumGap" w:sz="24" w:space="0" w:color="auto"/>
              <w:right w:val="single" w:sz="4" w:space="0" w:color="auto"/>
            </w:tcBorders>
          </w:tcPr>
          <w:p w14:paraId="2C9351E9" w14:textId="77777777" w:rsidR="004B0806" w:rsidRPr="00993B00" w:rsidRDefault="004B0806" w:rsidP="004B0806">
            <w:pPr>
              <w:widowControl w:val="0"/>
              <w:autoSpaceDE w:val="0"/>
              <w:autoSpaceDN w:val="0"/>
              <w:adjustRightInd w:val="0"/>
              <w:contextualSpacing/>
              <w:jc w:val="center"/>
              <w:rPr>
                <w:b/>
              </w:rPr>
            </w:pPr>
            <w:r w:rsidRPr="00993B00">
              <w:rPr>
                <w:b/>
              </w:rPr>
              <w:t>13.585*** (.518)</w:t>
            </w:r>
          </w:p>
        </w:tc>
      </w:tr>
      <w:tr w:rsidR="004B0806" w:rsidRPr="00993B00" w14:paraId="4B7E43C4" w14:textId="77777777" w:rsidTr="004B0806">
        <w:tc>
          <w:tcPr>
            <w:tcW w:w="2898" w:type="dxa"/>
            <w:tcBorders>
              <w:left w:val="single" w:sz="4" w:space="0" w:color="auto"/>
            </w:tcBorders>
          </w:tcPr>
          <w:p w14:paraId="3FDBE3D4" w14:textId="77777777" w:rsidR="004B0806" w:rsidRPr="00993B00" w:rsidRDefault="004B0806" w:rsidP="004B0806">
            <w:pPr>
              <w:widowControl w:val="0"/>
              <w:autoSpaceDE w:val="0"/>
              <w:autoSpaceDN w:val="0"/>
              <w:adjustRightInd w:val="0"/>
              <w:contextualSpacing/>
            </w:pPr>
            <w:r w:rsidRPr="00993B00">
              <w:t>Executive Constraints</w:t>
            </w:r>
          </w:p>
        </w:tc>
        <w:tc>
          <w:tcPr>
            <w:tcW w:w="2250" w:type="dxa"/>
          </w:tcPr>
          <w:p w14:paraId="71C013E7" w14:textId="77777777" w:rsidR="004B0806" w:rsidRPr="00993B00" w:rsidRDefault="004B0806" w:rsidP="004B0806">
            <w:pPr>
              <w:widowControl w:val="0"/>
              <w:autoSpaceDE w:val="0"/>
              <w:autoSpaceDN w:val="0"/>
              <w:adjustRightInd w:val="0"/>
              <w:contextualSpacing/>
              <w:jc w:val="center"/>
              <w:rPr>
                <w:b/>
              </w:rPr>
            </w:pPr>
            <w:r w:rsidRPr="00993B00">
              <w:rPr>
                <w:b/>
              </w:rPr>
              <w:t>1.012</w:t>
            </w:r>
            <w:r w:rsidRPr="00993B00">
              <w:rPr>
                <w:b/>
                <w:vertAlign w:val="superscript"/>
              </w:rPr>
              <w:t xml:space="preserve">*** </w:t>
            </w:r>
            <w:r w:rsidRPr="00993B00">
              <w:rPr>
                <w:b/>
              </w:rPr>
              <w:t>(0.099)</w:t>
            </w:r>
          </w:p>
        </w:tc>
        <w:tc>
          <w:tcPr>
            <w:tcW w:w="1980" w:type="dxa"/>
          </w:tcPr>
          <w:p w14:paraId="70C88797" w14:textId="77777777" w:rsidR="004B0806" w:rsidRPr="00993B00" w:rsidRDefault="004B0806" w:rsidP="004B0806">
            <w:pPr>
              <w:widowControl w:val="0"/>
              <w:autoSpaceDE w:val="0"/>
              <w:autoSpaceDN w:val="0"/>
              <w:adjustRightInd w:val="0"/>
              <w:contextualSpacing/>
              <w:jc w:val="center"/>
              <w:rPr>
                <w:b/>
              </w:rPr>
            </w:pPr>
            <w:r w:rsidRPr="00993B00">
              <w:rPr>
                <w:b/>
              </w:rPr>
              <w:t>1.019</w:t>
            </w:r>
            <w:r w:rsidRPr="00993B00">
              <w:rPr>
                <w:b/>
                <w:vertAlign w:val="superscript"/>
              </w:rPr>
              <w:t xml:space="preserve">*** </w:t>
            </w:r>
            <w:r w:rsidRPr="00993B00">
              <w:rPr>
                <w:b/>
              </w:rPr>
              <w:t>(0.102)</w:t>
            </w:r>
          </w:p>
        </w:tc>
        <w:tc>
          <w:tcPr>
            <w:tcW w:w="2070" w:type="dxa"/>
            <w:tcBorders>
              <w:right w:val="single" w:sz="4" w:space="0" w:color="auto"/>
            </w:tcBorders>
          </w:tcPr>
          <w:p w14:paraId="5806A3AA" w14:textId="77777777" w:rsidR="004B0806" w:rsidRPr="00993B00" w:rsidRDefault="004B0806" w:rsidP="004B0806">
            <w:pPr>
              <w:widowControl w:val="0"/>
              <w:autoSpaceDE w:val="0"/>
              <w:autoSpaceDN w:val="0"/>
              <w:adjustRightInd w:val="0"/>
              <w:contextualSpacing/>
              <w:jc w:val="center"/>
              <w:rPr>
                <w:b/>
              </w:rPr>
            </w:pPr>
            <w:r w:rsidRPr="00993B00">
              <w:rPr>
                <w:b/>
              </w:rPr>
              <w:t>1.045</w:t>
            </w:r>
            <w:r w:rsidRPr="00993B00">
              <w:rPr>
                <w:b/>
                <w:vertAlign w:val="superscript"/>
              </w:rPr>
              <w:t xml:space="preserve">*** </w:t>
            </w:r>
            <w:r w:rsidRPr="00993B00">
              <w:rPr>
                <w:b/>
              </w:rPr>
              <w:t>(0.118)</w:t>
            </w:r>
          </w:p>
        </w:tc>
        <w:tc>
          <w:tcPr>
            <w:tcW w:w="2340" w:type="dxa"/>
            <w:tcBorders>
              <w:right w:val="single" w:sz="4" w:space="0" w:color="auto"/>
            </w:tcBorders>
          </w:tcPr>
          <w:p w14:paraId="11C19BAF" w14:textId="77777777" w:rsidR="004B0806" w:rsidRPr="00993B00" w:rsidRDefault="004B0806" w:rsidP="004B0806">
            <w:pPr>
              <w:widowControl w:val="0"/>
              <w:autoSpaceDE w:val="0"/>
              <w:autoSpaceDN w:val="0"/>
              <w:adjustRightInd w:val="0"/>
              <w:contextualSpacing/>
              <w:jc w:val="center"/>
              <w:rPr>
                <w:b/>
              </w:rPr>
            </w:pPr>
            <w:r w:rsidRPr="00993B00">
              <w:rPr>
                <w:b/>
              </w:rPr>
              <w:t>1.047*** (.119)</w:t>
            </w:r>
          </w:p>
        </w:tc>
      </w:tr>
      <w:tr w:rsidR="004B0806" w:rsidRPr="00993B00" w14:paraId="300BC580" w14:textId="77777777" w:rsidTr="004B0806">
        <w:tc>
          <w:tcPr>
            <w:tcW w:w="2898" w:type="dxa"/>
            <w:tcBorders>
              <w:left w:val="single" w:sz="4" w:space="0" w:color="auto"/>
            </w:tcBorders>
          </w:tcPr>
          <w:p w14:paraId="45FAA313" w14:textId="77777777" w:rsidR="004B0806" w:rsidRPr="00993B00" w:rsidRDefault="004B0806" w:rsidP="004B0806">
            <w:pPr>
              <w:widowControl w:val="0"/>
              <w:autoSpaceDE w:val="0"/>
              <w:autoSpaceDN w:val="0"/>
              <w:adjustRightInd w:val="0"/>
              <w:contextualSpacing/>
            </w:pPr>
            <w:r w:rsidRPr="00993B00">
              <w:t>Civil Conflict</w:t>
            </w:r>
          </w:p>
        </w:tc>
        <w:tc>
          <w:tcPr>
            <w:tcW w:w="2250" w:type="dxa"/>
          </w:tcPr>
          <w:p w14:paraId="3B4EE6D2" w14:textId="77777777" w:rsidR="004B0806" w:rsidRPr="00993B00" w:rsidRDefault="004B0806" w:rsidP="004B0806">
            <w:pPr>
              <w:widowControl w:val="0"/>
              <w:autoSpaceDE w:val="0"/>
              <w:autoSpaceDN w:val="0"/>
              <w:adjustRightInd w:val="0"/>
              <w:contextualSpacing/>
              <w:jc w:val="center"/>
              <w:rPr>
                <w:b/>
              </w:rPr>
            </w:pPr>
            <w:r w:rsidRPr="00993B00">
              <w:rPr>
                <w:b/>
              </w:rPr>
              <w:t>-0.403</w:t>
            </w:r>
            <w:r w:rsidRPr="00993B00">
              <w:rPr>
                <w:b/>
                <w:vertAlign w:val="superscript"/>
              </w:rPr>
              <w:t xml:space="preserve">*** </w:t>
            </w:r>
            <w:r w:rsidRPr="00993B00">
              <w:rPr>
                <w:b/>
              </w:rPr>
              <w:t>(0.116)</w:t>
            </w:r>
          </w:p>
        </w:tc>
        <w:tc>
          <w:tcPr>
            <w:tcW w:w="1980" w:type="dxa"/>
          </w:tcPr>
          <w:p w14:paraId="5CF9D4BD" w14:textId="77777777" w:rsidR="004B0806" w:rsidRPr="00993B00" w:rsidRDefault="004B0806" w:rsidP="004B0806">
            <w:pPr>
              <w:widowControl w:val="0"/>
              <w:autoSpaceDE w:val="0"/>
              <w:autoSpaceDN w:val="0"/>
              <w:adjustRightInd w:val="0"/>
              <w:contextualSpacing/>
              <w:jc w:val="center"/>
              <w:rPr>
                <w:b/>
              </w:rPr>
            </w:pPr>
            <w:r w:rsidRPr="00993B00">
              <w:rPr>
                <w:b/>
              </w:rPr>
              <w:t>-0.341</w:t>
            </w:r>
            <w:r w:rsidRPr="00993B00">
              <w:rPr>
                <w:b/>
                <w:vertAlign w:val="superscript"/>
              </w:rPr>
              <w:t xml:space="preserve">** </w:t>
            </w:r>
            <w:r w:rsidRPr="00993B00">
              <w:rPr>
                <w:b/>
              </w:rPr>
              <w:t>(0.111)</w:t>
            </w:r>
          </w:p>
        </w:tc>
        <w:tc>
          <w:tcPr>
            <w:tcW w:w="2070" w:type="dxa"/>
            <w:tcBorders>
              <w:right w:val="single" w:sz="4" w:space="0" w:color="auto"/>
            </w:tcBorders>
          </w:tcPr>
          <w:p w14:paraId="77633751" w14:textId="77777777" w:rsidR="004B0806" w:rsidRPr="00993B00" w:rsidRDefault="004B0806" w:rsidP="004B0806">
            <w:pPr>
              <w:widowControl w:val="0"/>
              <w:autoSpaceDE w:val="0"/>
              <w:autoSpaceDN w:val="0"/>
              <w:adjustRightInd w:val="0"/>
              <w:contextualSpacing/>
              <w:jc w:val="center"/>
              <w:rPr>
                <w:b/>
              </w:rPr>
            </w:pPr>
            <w:r w:rsidRPr="00993B00">
              <w:rPr>
                <w:b/>
              </w:rPr>
              <w:t>-0.4</w:t>
            </w:r>
            <w:r w:rsidRPr="00993B00">
              <w:rPr>
                <w:b/>
                <w:vertAlign w:val="superscript"/>
              </w:rPr>
              <w:t xml:space="preserve">** </w:t>
            </w:r>
            <w:r w:rsidRPr="00993B00">
              <w:rPr>
                <w:b/>
              </w:rPr>
              <w:t>(0.13)</w:t>
            </w:r>
          </w:p>
        </w:tc>
        <w:tc>
          <w:tcPr>
            <w:tcW w:w="2340" w:type="dxa"/>
            <w:tcBorders>
              <w:right w:val="single" w:sz="4" w:space="0" w:color="auto"/>
            </w:tcBorders>
          </w:tcPr>
          <w:p w14:paraId="344E0467" w14:textId="77777777" w:rsidR="004B0806" w:rsidRPr="00993B00" w:rsidRDefault="004B0806" w:rsidP="004B0806">
            <w:pPr>
              <w:widowControl w:val="0"/>
              <w:autoSpaceDE w:val="0"/>
              <w:autoSpaceDN w:val="0"/>
              <w:adjustRightInd w:val="0"/>
              <w:contextualSpacing/>
              <w:jc w:val="center"/>
              <w:rPr>
                <w:b/>
              </w:rPr>
            </w:pPr>
            <w:r w:rsidRPr="00993B00">
              <w:rPr>
                <w:b/>
              </w:rPr>
              <w:t>-.312* (.136)</w:t>
            </w:r>
          </w:p>
        </w:tc>
      </w:tr>
      <w:tr w:rsidR="004B0806" w:rsidRPr="00993B00" w14:paraId="34F5948E" w14:textId="77777777" w:rsidTr="004B0806">
        <w:tc>
          <w:tcPr>
            <w:tcW w:w="2898" w:type="dxa"/>
            <w:tcBorders>
              <w:left w:val="single" w:sz="4" w:space="0" w:color="auto"/>
            </w:tcBorders>
          </w:tcPr>
          <w:p w14:paraId="4EA4906C" w14:textId="77777777" w:rsidR="004B0806" w:rsidRPr="00993B00" w:rsidRDefault="004B0806" w:rsidP="004B0806">
            <w:pPr>
              <w:widowControl w:val="0"/>
              <w:autoSpaceDE w:val="0"/>
              <w:autoSpaceDN w:val="0"/>
              <w:adjustRightInd w:val="0"/>
              <w:contextualSpacing/>
            </w:pPr>
            <w:r w:rsidRPr="00993B00">
              <w:t>International Conflict</w:t>
            </w:r>
          </w:p>
        </w:tc>
        <w:tc>
          <w:tcPr>
            <w:tcW w:w="2250" w:type="dxa"/>
          </w:tcPr>
          <w:p w14:paraId="1A455FAB" w14:textId="77777777" w:rsidR="004B0806" w:rsidRPr="00993B00" w:rsidRDefault="004B0806" w:rsidP="004B0806">
            <w:pPr>
              <w:widowControl w:val="0"/>
              <w:autoSpaceDE w:val="0"/>
              <w:autoSpaceDN w:val="0"/>
              <w:adjustRightInd w:val="0"/>
              <w:contextualSpacing/>
              <w:jc w:val="center"/>
            </w:pPr>
            <w:r w:rsidRPr="00993B00">
              <w:t>0.018 (0.179)</w:t>
            </w:r>
          </w:p>
        </w:tc>
        <w:tc>
          <w:tcPr>
            <w:tcW w:w="1980" w:type="dxa"/>
          </w:tcPr>
          <w:p w14:paraId="7273F431" w14:textId="77777777" w:rsidR="004B0806" w:rsidRPr="00993B00" w:rsidRDefault="004B0806" w:rsidP="004B0806">
            <w:pPr>
              <w:widowControl w:val="0"/>
              <w:autoSpaceDE w:val="0"/>
              <w:autoSpaceDN w:val="0"/>
              <w:adjustRightInd w:val="0"/>
              <w:contextualSpacing/>
              <w:jc w:val="center"/>
            </w:pPr>
            <w:r w:rsidRPr="00993B00">
              <w:t>-0.06 (0.177)</w:t>
            </w:r>
          </w:p>
        </w:tc>
        <w:tc>
          <w:tcPr>
            <w:tcW w:w="2070" w:type="dxa"/>
            <w:tcBorders>
              <w:right w:val="single" w:sz="4" w:space="0" w:color="auto"/>
            </w:tcBorders>
          </w:tcPr>
          <w:p w14:paraId="656BEA2B" w14:textId="77777777" w:rsidR="004B0806" w:rsidRPr="00993B00" w:rsidRDefault="004B0806" w:rsidP="004B0806">
            <w:pPr>
              <w:widowControl w:val="0"/>
              <w:autoSpaceDE w:val="0"/>
              <w:autoSpaceDN w:val="0"/>
              <w:adjustRightInd w:val="0"/>
              <w:contextualSpacing/>
              <w:jc w:val="center"/>
            </w:pPr>
            <w:r w:rsidRPr="00993B00">
              <w:t>0.057 (0.194)</w:t>
            </w:r>
          </w:p>
        </w:tc>
        <w:tc>
          <w:tcPr>
            <w:tcW w:w="2340" w:type="dxa"/>
            <w:tcBorders>
              <w:right w:val="single" w:sz="4" w:space="0" w:color="auto"/>
            </w:tcBorders>
          </w:tcPr>
          <w:p w14:paraId="780362E3" w14:textId="77777777" w:rsidR="004B0806" w:rsidRPr="00993B00" w:rsidRDefault="004B0806" w:rsidP="004B0806">
            <w:pPr>
              <w:widowControl w:val="0"/>
              <w:autoSpaceDE w:val="0"/>
              <w:autoSpaceDN w:val="0"/>
              <w:adjustRightInd w:val="0"/>
              <w:contextualSpacing/>
              <w:jc w:val="center"/>
            </w:pPr>
            <w:r w:rsidRPr="00993B00">
              <w:t>.125 (.179)</w:t>
            </w:r>
          </w:p>
        </w:tc>
      </w:tr>
      <w:tr w:rsidR="004B0806" w:rsidRPr="00993B00" w14:paraId="33A02218" w14:textId="77777777" w:rsidTr="004B0806">
        <w:tc>
          <w:tcPr>
            <w:tcW w:w="2898" w:type="dxa"/>
            <w:tcBorders>
              <w:left w:val="single" w:sz="4" w:space="0" w:color="auto"/>
            </w:tcBorders>
          </w:tcPr>
          <w:p w14:paraId="4C50C940" w14:textId="77777777" w:rsidR="004B0806" w:rsidRPr="00993B00" w:rsidRDefault="004B0806" w:rsidP="004B0806">
            <w:pPr>
              <w:widowControl w:val="0"/>
              <w:autoSpaceDE w:val="0"/>
              <w:autoSpaceDN w:val="0"/>
              <w:adjustRightInd w:val="0"/>
              <w:contextualSpacing/>
            </w:pPr>
            <w:r w:rsidRPr="00993B00">
              <w:t>GDP/Capita (logged)</w:t>
            </w:r>
          </w:p>
        </w:tc>
        <w:tc>
          <w:tcPr>
            <w:tcW w:w="2250" w:type="dxa"/>
          </w:tcPr>
          <w:p w14:paraId="524588E5" w14:textId="77777777" w:rsidR="004B0806" w:rsidRPr="00993B00" w:rsidRDefault="004B0806" w:rsidP="004B0806">
            <w:pPr>
              <w:widowControl w:val="0"/>
              <w:autoSpaceDE w:val="0"/>
              <w:autoSpaceDN w:val="0"/>
              <w:adjustRightInd w:val="0"/>
              <w:contextualSpacing/>
              <w:jc w:val="center"/>
              <w:rPr>
                <w:b/>
              </w:rPr>
            </w:pPr>
            <w:r w:rsidRPr="00993B00">
              <w:rPr>
                <w:b/>
              </w:rPr>
              <w:t>0.313</w:t>
            </w:r>
            <w:r w:rsidRPr="00993B00">
              <w:rPr>
                <w:b/>
                <w:vertAlign w:val="superscript"/>
              </w:rPr>
              <w:t xml:space="preserve">* </w:t>
            </w:r>
            <w:r w:rsidRPr="00993B00">
              <w:rPr>
                <w:b/>
              </w:rPr>
              <w:t>(0.151)</w:t>
            </w:r>
          </w:p>
        </w:tc>
        <w:tc>
          <w:tcPr>
            <w:tcW w:w="1980" w:type="dxa"/>
          </w:tcPr>
          <w:p w14:paraId="50A1A191" w14:textId="77777777" w:rsidR="004B0806" w:rsidRPr="00993B00" w:rsidRDefault="004B0806" w:rsidP="004B0806">
            <w:pPr>
              <w:widowControl w:val="0"/>
              <w:autoSpaceDE w:val="0"/>
              <w:autoSpaceDN w:val="0"/>
              <w:adjustRightInd w:val="0"/>
              <w:contextualSpacing/>
              <w:jc w:val="center"/>
            </w:pPr>
            <w:r w:rsidRPr="00993B00">
              <w:t>0.34</w:t>
            </w:r>
            <w:r w:rsidRPr="00993B00">
              <w:rPr>
                <w:vertAlign w:val="superscript"/>
              </w:rPr>
              <w:t xml:space="preserve">  </w:t>
            </w:r>
            <w:r w:rsidRPr="00993B00">
              <w:t>(0.196)</w:t>
            </w:r>
          </w:p>
        </w:tc>
        <w:tc>
          <w:tcPr>
            <w:tcW w:w="2070" w:type="dxa"/>
            <w:tcBorders>
              <w:right w:val="single" w:sz="4" w:space="0" w:color="auto"/>
            </w:tcBorders>
          </w:tcPr>
          <w:p w14:paraId="63C0127D" w14:textId="77777777" w:rsidR="004B0806" w:rsidRPr="00993B00" w:rsidRDefault="004B0806" w:rsidP="004B0806">
            <w:pPr>
              <w:widowControl w:val="0"/>
              <w:autoSpaceDE w:val="0"/>
              <w:autoSpaceDN w:val="0"/>
              <w:adjustRightInd w:val="0"/>
              <w:contextualSpacing/>
              <w:jc w:val="center"/>
            </w:pPr>
            <w:r w:rsidRPr="00993B00">
              <w:t>.342</w:t>
            </w:r>
            <w:r w:rsidRPr="00993B00">
              <w:rPr>
                <w:vertAlign w:val="superscript"/>
              </w:rPr>
              <w:t xml:space="preserve">*** </w:t>
            </w:r>
            <w:r w:rsidRPr="00993B00">
              <w:t>(0.196)</w:t>
            </w:r>
          </w:p>
        </w:tc>
        <w:tc>
          <w:tcPr>
            <w:tcW w:w="2340" w:type="dxa"/>
            <w:tcBorders>
              <w:right w:val="single" w:sz="4" w:space="0" w:color="auto"/>
            </w:tcBorders>
          </w:tcPr>
          <w:p w14:paraId="5A9224F1" w14:textId="77777777" w:rsidR="004B0806" w:rsidRPr="00993B00" w:rsidRDefault="004B0806" w:rsidP="004B0806">
            <w:pPr>
              <w:widowControl w:val="0"/>
              <w:autoSpaceDE w:val="0"/>
              <w:autoSpaceDN w:val="0"/>
              <w:adjustRightInd w:val="0"/>
              <w:contextualSpacing/>
              <w:jc w:val="center"/>
              <w:rPr>
                <w:b/>
              </w:rPr>
            </w:pPr>
            <w:r w:rsidRPr="00993B00">
              <w:rPr>
                <w:b/>
              </w:rPr>
              <w:t>.53* (.238)</w:t>
            </w:r>
          </w:p>
        </w:tc>
      </w:tr>
      <w:tr w:rsidR="004B0806" w:rsidRPr="00993B00" w14:paraId="767F3DB3" w14:textId="77777777" w:rsidTr="004B0806">
        <w:tc>
          <w:tcPr>
            <w:tcW w:w="2898" w:type="dxa"/>
            <w:tcBorders>
              <w:left w:val="single" w:sz="4" w:space="0" w:color="auto"/>
              <w:bottom w:val="thinThickMediumGap" w:sz="24" w:space="0" w:color="auto"/>
            </w:tcBorders>
          </w:tcPr>
          <w:p w14:paraId="2148C5D1" w14:textId="77777777" w:rsidR="004B0806" w:rsidRPr="00993B00" w:rsidRDefault="004B0806" w:rsidP="004B0806">
            <w:pPr>
              <w:widowControl w:val="0"/>
              <w:autoSpaceDE w:val="0"/>
              <w:autoSpaceDN w:val="0"/>
              <w:adjustRightInd w:val="0"/>
              <w:contextualSpacing/>
            </w:pPr>
            <w:r w:rsidRPr="00993B00">
              <w:t>Constant</w:t>
            </w:r>
          </w:p>
        </w:tc>
        <w:tc>
          <w:tcPr>
            <w:tcW w:w="2250" w:type="dxa"/>
            <w:tcBorders>
              <w:bottom w:val="thinThickMediumGap" w:sz="24" w:space="0" w:color="auto"/>
            </w:tcBorders>
          </w:tcPr>
          <w:p w14:paraId="7FD9A742" w14:textId="77777777" w:rsidR="004B0806" w:rsidRPr="00993B00" w:rsidRDefault="004B0806" w:rsidP="004B0806">
            <w:pPr>
              <w:widowControl w:val="0"/>
              <w:autoSpaceDE w:val="0"/>
              <w:autoSpaceDN w:val="0"/>
              <w:adjustRightInd w:val="0"/>
              <w:contextualSpacing/>
              <w:jc w:val="center"/>
            </w:pPr>
            <w:r w:rsidRPr="00993B00">
              <w:t>-20.82</w:t>
            </w:r>
            <w:r w:rsidRPr="00993B00">
              <w:rPr>
                <w:vertAlign w:val="superscript"/>
              </w:rPr>
              <w:t xml:space="preserve">*** </w:t>
            </w:r>
            <w:r w:rsidRPr="00993B00">
              <w:t>(1.41)</w:t>
            </w:r>
          </w:p>
        </w:tc>
        <w:tc>
          <w:tcPr>
            <w:tcW w:w="1980" w:type="dxa"/>
            <w:tcBorders>
              <w:bottom w:val="thinThickMediumGap" w:sz="24" w:space="0" w:color="auto"/>
            </w:tcBorders>
          </w:tcPr>
          <w:p w14:paraId="5BF281FD" w14:textId="77777777" w:rsidR="004B0806" w:rsidRPr="00993B00" w:rsidRDefault="004B0806" w:rsidP="004B0806">
            <w:pPr>
              <w:widowControl w:val="0"/>
              <w:autoSpaceDE w:val="0"/>
              <w:autoSpaceDN w:val="0"/>
              <w:adjustRightInd w:val="0"/>
              <w:contextualSpacing/>
              <w:jc w:val="center"/>
            </w:pPr>
            <w:r w:rsidRPr="00993B00">
              <w:t>-19.86</w:t>
            </w:r>
            <w:r w:rsidRPr="00993B00">
              <w:rPr>
                <w:vertAlign w:val="superscript"/>
              </w:rPr>
              <w:t xml:space="preserve">*** </w:t>
            </w:r>
            <w:r w:rsidRPr="00993B00">
              <w:t>(2.025)</w:t>
            </w:r>
          </w:p>
        </w:tc>
        <w:tc>
          <w:tcPr>
            <w:tcW w:w="2070" w:type="dxa"/>
            <w:tcBorders>
              <w:bottom w:val="thinThickMediumGap" w:sz="24" w:space="0" w:color="auto"/>
              <w:right w:val="single" w:sz="4" w:space="0" w:color="auto"/>
            </w:tcBorders>
          </w:tcPr>
          <w:p w14:paraId="0171C039" w14:textId="77777777" w:rsidR="004B0806" w:rsidRPr="00993B00" w:rsidRDefault="004B0806" w:rsidP="004B0806">
            <w:pPr>
              <w:widowControl w:val="0"/>
              <w:autoSpaceDE w:val="0"/>
              <w:autoSpaceDN w:val="0"/>
              <w:adjustRightInd w:val="0"/>
              <w:contextualSpacing/>
              <w:jc w:val="center"/>
            </w:pPr>
            <w:r w:rsidRPr="00993B00">
              <w:t>-24.18</w:t>
            </w:r>
            <w:r w:rsidRPr="00993B00">
              <w:rPr>
                <w:vertAlign w:val="superscript"/>
              </w:rPr>
              <w:t xml:space="preserve">*** </w:t>
            </w:r>
            <w:r w:rsidRPr="00993B00">
              <w:t>(2.237)</w:t>
            </w:r>
          </w:p>
        </w:tc>
        <w:tc>
          <w:tcPr>
            <w:tcW w:w="2340" w:type="dxa"/>
            <w:tcBorders>
              <w:bottom w:val="thinThickMediumGap" w:sz="24" w:space="0" w:color="auto"/>
              <w:right w:val="single" w:sz="4" w:space="0" w:color="auto"/>
            </w:tcBorders>
          </w:tcPr>
          <w:p w14:paraId="03E8011C" w14:textId="77777777" w:rsidR="004B0806" w:rsidRPr="00993B00" w:rsidRDefault="004B0806" w:rsidP="004B0806">
            <w:pPr>
              <w:widowControl w:val="0"/>
              <w:autoSpaceDE w:val="0"/>
              <w:autoSpaceDN w:val="0"/>
              <w:adjustRightInd w:val="0"/>
              <w:contextualSpacing/>
              <w:jc w:val="center"/>
            </w:pPr>
            <w:r w:rsidRPr="00993B00">
              <w:t>-24.891*** (2.904)</w:t>
            </w:r>
          </w:p>
        </w:tc>
      </w:tr>
      <w:tr w:rsidR="004B0806" w:rsidRPr="00993B00" w14:paraId="5828DD85" w14:textId="77777777" w:rsidTr="004B0806">
        <w:tc>
          <w:tcPr>
            <w:tcW w:w="2898" w:type="dxa"/>
            <w:tcBorders>
              <w:top w:val="thinThickMediumGap" w:sz="24" w:space="0" w:color="auto"/>
              <w:left w:val="single" w:sz="4" w:space="0" w:color="auto"/>
            </w:tcBorders>
          </w:tcPr>
          <w:p w14:paraId="0A6F0003" w14:textId="77777777" w:rsidR="004B0806" w:rsidRPr="00993B00" w:rsidRDefault="004B0806" w:rsidP="004B0806">
            <w:pPr>
              <w:widowControl w:val="0"/>
              <w:autoSpaceDE w:val="0"/>
              <w:autoSpaceDN w:val="0"/>
              <w:adjustRightInd w:val="0"/>
              <w:contextualSpacing/>
            </w:pPr>
            <w:r w:rsidRPr="00993B00">
              <w:t>Observations</w:t>
            </w:r>
          </w:p>
        </w:tc>
        <w:tc>
          <w:tcPr>
            <w:tcW w:w="2250" w:type="dxa"/>
            <w:tcBorders>
              <w:top w:val="thinThickMediumGap" w:sz="24" w:space="0" w:color="auto"/>
            </w:tcBorders>
          </w:tcPr>
          <w:p w14:paraId="5F60309B" w14:textId="77777777" w:rsidR="004B0806" w:rsidRPr="00993B00" w:rsidRDefault="004B0806" w:rsidP="004B0806">
            <w:pPr>
              <w:widowControl w:val="0"/>
              <w:autoSpaceDE w:val="0"/>
              <w:autoSpaceDN w:val="0"/>
              <w:adjustRightInd w:val="0"/>
              <w:contextualSpacing/>
              <w:jc w:val="center"/>
            </w:pPr>
            <w:r w:rsidRPr="00993B00">
              <w:t>6769</w:t>
            </w:r>
          </w:p>
        </w:tc>
        <w:tc>
          <w:tcPr>
            <w:tcW w:w="1980" w:type="dxa"/>
            <w:tcBorders>
              <w:top w:val="thinThickMediumGap" w:sz="24" w:space="0" w:color="auto"/>
            </w:tcBorders>
          </w:tcPr>
          <w:p w14:paraId="08358906" w14:textId="77777777" w:rsidR="004B0806" w:rsidRPr="00993B00" w:rsidRDefault="004B0806" w:rsidP="004B0806">
            <w:pPr>
              <w:widowControl w:val="0"/>
              <w:autoSpaceDE w:val="0"/>
              <w:autoSpaceDN w:val="0"/>
              <w:adjustRightInd w:val="0"/>
              <w:contextualSpacing/>
              <w:jc w:val="center"/>
            </w:pPr>
            <w:r w:rsidRPr="00993B00">
              <w:t>6769</w:t>
            </w:r>
          </w:p>
        </w:tc>
        <w:tc>
          <w:tcPr>
            <w:tcW w:w="2070" w:type="dxa"/>
            <w:tcBorders>
              <w:top w:val="thinThickMediumGap" w:sz="24" w:space="0" w:color="auto"/>
              <w:right w:val="single" w:sz="4" w:space="0" w:color="auto"/>
            </w:tcBorders>
          </w:tcPr>
          <w:p w14:paraId="08D64F13" w14:textId="77777777" w:rsidR="004B0806" w:rsidRPr="00993B00" w:rsidRDefault="004B0806" w:rsidP="004B0806">
            <w:pPr>
              <w:widowControl w:val="0"/>
              <w:autoSpaceDE w:val="0"/>
              <w:autoSpaceDN w:val="0"/>
              <w:adjustRightInd w:val="0"/>
              <w:contextualSpacing/>
              <w:jc w:val="center"/>
            </w:pPr>
            <w:r w:rsidRPr="00993B00">
              <w:t>6769</w:t>
            </w:r>
          </w:p>
        </w:tc>
        <w:tc>
          <w:tcPr>
            <w:tcW w:w="2340" w:type="dxa"/>
            <w:tcBorders>
              <w:top w:val="thinThickMediumGap" w:sz="24" w:space="0" w:color="auto"/>
              <w:right w:val="single" w:sz="4" w:space="0" w:color="auto"/>
            </w:tcBorders>
          </w:tcPr>
          <w:p w14:paraId="20A43F9B" w14:textId="77777777" w:rsidR="004B0806" w:rsidRPr="00993B00" w:rsidRDefault="004B0806" w:rsidP="004B0806">
            <w:pPr>
              <w:widowControl w:val="0"/>
              <w:autoSpaceDE w:val="0"/>
              <w:autoSpaceDN w:val="0"/>
              <w:adjustRightInd w:val="0"/>
              <w:contextualSpacing/>
              <w:jc w:val="center"/>
            </w:pPr>
            <w:r w:rsidRPr="00993B00">
              <w:t>6769</w:t>
            </w:r>
          </w:p>
        </w:tc>
      </w:tr>
      <w:tr w:rsidR="004B0806" w:rsidRPr="00993B00" w14:paraId="51A75622" w14:textId="77777777" w:rsidTr="004B0806">
        <w:tc>
          <w:tcPr>
            <w:tcW w:w="2898" w:type="dxa"/>
            <w:tcBorders>
              <w:left w:val="single" w:sz="4" w:space="0" w:color="auto"/>
              <w:bottom w:val="single" w:sz="4" w:space="0" w:color="auto"/>
            </w:tcBorders>
          </w:tcPr>
          <w:p w14:paraId="32C72AB5" w14:textId="77777777" w:rsidR="004B0806" w:rsidRPr="00993B00" w:rsidRDefault="004B0806" w:rsidP="004B0806">
            <w:pPr>
              <w:widowControl w:val="0"/>
              <w:autoSpaceDE w:val="0"/>
              <w:autoSpaceDN w:val="0"/>
              <w:adjustRightInd w:val="0"/>
              <w:contextualSpacing/>
            </w:pPr>
            <w:r w:rsidRPr="00993B00">
              <w:t xml:space="preserve">Pseudo </w:t>
            </w:r>
            <w:r w:rsidRPr="00993B00">
              <w:rPr>
                <w:i/>
                <w:iCs/>
              </w:rPr>
              <w:t>R</w:t>
            </w:r>
            <w:r w:rsidRPr="00993B00">
              <w:rPr>
                <w:vertAlign w:val="superscript"/>
              </w:rPr>
              <w:t>2</w:t>
            </w:r>
          </w:p>
        </w:tc>
        <w:tc>
          <w:tcPr>
            <w:tcW w:w="2250" w:type="dxa"/>
            <w:tcBorders>
              <w:bottom w:val="single" w:sz="4" w:space="0" w:color="auto"/>
            </w:tcBorders>
          </w:tcPr>
          <w:p w14:paraId="1DBE311B" w14:textId="77777777" w:rsidR="004B0806" w:rsidRPr="00993B00" w:rsidRDefault="004B0806" w:rsidP="004B0806">
            <w:pPr>
              <w:widowControl w:val="0"/>
              <w:autoSpaceDE w:val="0"/>
              <w:autoSpaceDN w:val="0"/>
              <w:adjustRightInd w:val="0"/>
              <w:contextualSpacing/>
              <w:jc w:val="center"/>
            </w:pPr>
            <w:r w:rsidRPr="00993B00">
              <w:t>0.845</w:t>
            </w:r>
          </w:p>
        </w:tc>
        <w:tc>
          <w:tcPr>
            <w:tcW w:w="1980" w:type="dxa"/>
            <w:tcBorders>
              <w:bottom w:val="single" w:sz="4" w:space="0" w:color="auto"/>
            </w:tcBorders>
          </w:tcPr>
          <w:p w14:paraId="246E9A00" w14:textId="77777777" w:rsidR="004B0806" w:rsidRPr="00993B00" w:rsidRDefault="004B0806" w:rsidP="004B0806">
            <w:pPr>
              <w:widowControl w:val="0"/>
              <w:autoSpaceDE w:val="0"/>
              <w:autoSpaceDN w:val="0"/>
              <w:adjustRightInd w:val="0"/>
              <w:contextualSpacing/>
              <w:jc w:val="center"/>
            </w:pPr>
            <w:r w:rsidRPr="00993B00">
              <w:t>0.849</w:t>
            </w:r>
          </w:p>
        </w:tc>
        <w:tc>
          <w:tcPr>
            <w:tcW w:w="2070" w:type="dxa"/>
            <w:tcBorders>
              <w:bottom w:val="single" w:sz="4" w:space="0" w:color="auto"/>
              <w:right w:val="single" w:sz="4" w:space="0" w:color="auto"/>
            </w:tcBorders>
          </w:tcPr>
          <w:p w14:paraId="4216A686" w14:textId="77777777" w:rsidR="004B0806" w:rsidRPr="00993B00" w:rsidRDefault="004B0806" w:rsidP="004B0806">
            <w:pPr>
              <w:widowControl w:val="0"/>
              <w:autoSpaceDE w:val="0"/>
              <w:autoSpaceDN w:val="0"/>
              <w:adjustRightInd w:val="0"/>
              <w:contextualSpacing/>
              <w:jc w:val="center"/>
            </w:pPr>
            <w:r w:rsidRPr="00993B00">
              <w:t>.86</w:t>
            </w:r>
          </w:p>
        </w:tc>
        <w:tc>
          <w:tcPr>
            <w:tcW w:w="2340" w:type="dxa"/>
            <w:tcBorders>
              <w:bottom w:val="single" w:sz="4" w:space="0" w:color="auto"/>
              <w:right w:val="single" w:sz="4" w:space="0" w:color="auto"/>
            </w:tcBorders>
          </w:tcPr>
          <w:p w14:paraId="79FF492E" w14:textId="77777777" w:rsidR="004B0806" w:rsidRPr="00993B00" w:rsidRDefault="004B0806" w:rsidP="004B0806">
            <w:pPr>
              <w:widowControl w:val="0"/>
              <w:autoSpaceDE w:val="0"/>
              <w:autoSpaceDN w:val="0"/>
              <w:adjustRightInd w:val="0"/>
              <w:contextualSpacing/>
              <w:jc w:val="center"/>
            </w:pPr>
            <w:r w:rsidRPr="00993B00">
              <w:t>.865</w:t>
            </w:r>
          </w:p>
        </w:tc>
      </w:tr>
    </w:tbl>
    <w:p w14:paraId="3DA67AF5" w14:textId="05216316" w:rsidR="004B0806" w:rsidRPr="00993B00" w:rsidRDefault="004B0806" w:rsidP="004803C7">
      <w:pPr>
        <w:pStyle w:val="ListParagraph"/>
        <w:spacing w:line="480" w:lineRule="auto"/>
        <w:ind w:left="0"/>
      </w:pPr>
    </w:p>
    <w:p w14:paraId="36C7ECF6" w14:textId="77777777" w:rsidR="004B0806" w:rsidRPr="00993B00" w:rsidRDefault="004B0806" w:rsidP="004803C7">
      <w:pPr>
        <w:pStyle w:val="ListParagraph"/>
        <w:spacing w:line="480" w:lineRule="auto"/>
        <w:ind w:left="0"/>
      </w:pPr>
    </w:p>
    <w:p w14:paraId="6FABC460" w14:textId="77777777" w:rsidR="00E93F04" w:rsidRPr="00993B00" w:rsidRDefault="00E93F04" w:rsidP="00E93F04">
      <w:pPr>
        <w:pStyle w:val="ListParagraph"/>
        <w:spacing w:line="480" w:lineRule="auto"/>
        <w:ind w:left="0"/>
        <w:sectPr w:rsidR="00E93F04" w:rsidRPr="00993B00" w:rsidSect="00C9141E">
          <w:pgSz w:w="15840" w:h="12240" w:orient="landscape"/>
          <w:pgMar w:top="1800" w:right="1440" w:bottom="1800" w:left="1440" w:header="720" w:footer="720" w:gutter="0"/>
          <w:cols w:space="720"/>
          <w:docGrid w:linePitch="360"/>
        </w:sectPr>
      </w:pPr>
    </w:p>
    <w:p w14:paraId="49752679" w14:textId="114D6727" w:rsidR="00E93F04" w:rsidRPr="00993B00" w:rsidRDefault="00CF7A30" w:rsidP="00C9141E">
      <w:r>
        <w:t>We</w:t>
      </w:r>
      <w:r w:rsidR="004803C7" w:rsidRPr="00993B00">
        <w:t xml:space="preserve"> posit that non-democracies and democracies have very different reasons for tolerating (or not tolerating) media freedom, so we include a set of separate models for non-democracies and democracies. We chose not to use a multilevel framework because our dat</w:t>
      </w:r>
      <w:r w:rsidR="00066D99">
        <w:t>a are at the country-</w:t>
      </w:r>
      <w:r w:rsidR="004803C7" w:rsidRPr="00993B00">
        <w:t xml:space="preserve">year level of analysis, and theoretically, while we acknowledge that there will be within country variation in media freedom, we conceptualize media freedom as the ability of at least some sector of the media </w:t>
      </w:r>
      <w:r w:rsidR="00066D99">
        <w:t xml:space="preserve">within a given country </w:t>
      </w:r>
      <w:r w:rsidR="004803C7" w:rsidRPr="00993B00">
        <w:t xml:space="preserve">to criticize the government so that most citizens </w:t>
      </w:r>
      <w:r w:rsidR="00E93F04" w:rsidRPr="00993B00">
        <w:t>have access to this information</w:t>
      </w:r>
      <w:r w:rsidR="00C15EBF" w:rsidRPr="00993B00">
        <w:t xml:space="preserve">. </w:t>
      </w:r>
    </w:p>
    <w:p w14:paraId="425CC01E" w14:textId="522D498E" w:rsidR="00C15EBF" w:rsidRPr="00993B00" w:rsidRDefault="00C15EBF" w:rsidP="00C9141E">
      <w:r w:rsidRPr="00993B00">
        <w:t xml:space="preserve">To model the persistence of media freedom and correct for autocorrelation, we include a lagged measure of media freedom on the right side of the equation.   Because media freedom can change literally overnight, we use contemporary versions of the independent variables. Additionally, to control for the unspecified effects of each state, we employ robust standard errors, clustering on country identification.  </w:t>
      </w:r>
    </w:p>
    <w:p w14:paraId="5A018658" w14:textId="30775131" w:rsidR="00874C99" w:rsidRPr="00993B00" w:rsidRDefault="004C11AE" w:rsidP="00812950">
      <w:pPr>
        <w:pStyle w:val="Heading1"/>
      </w:pPr>
      <w:bookmarkStart w:id="7" w:name="_Toc298768024"/>
      <w:r>
        <w:t>7</w:t>
      </w:r>
      <w:r w:rsidR="00CF7A30">
        <w:t xml:space="preserve">. </w:t>
      </w:r>
      <w:r w:rsidR="00D36D5B" w:rsidRPr="00993B00">
        <w:t>Results</w:t>
      </w:r>
      <w:bookmarkEnd w:id="7"/>
    </w:p>
    <w:p w14:paraId="37D79165" w14:textId="77777777" w:rsidR="00993B00" w:rsidRPr="00993B00" w:rsidRDefault="00993B00" w:rsidP="00C15EBF">
      <w:pPr>
        <w:rPr>
          <w:b/>
        </w:rPr>
      </w:pPr>
    </w:p>
    <w:p w14:paraId="1AB69E5A" w14:textId="77777777" w:rsidR="00877028" w:rsidRDefault="00874C99" w:rsidP="00C9141E">
      <w:r w:rsidRPr="00993B00">
        <w:t xml:space="preserve">In our preliminary analyses we found that even with the more comprehensive SWIID data, inequality did not have statistically significant effects on media freedom in any of our models while the effects of the other variables remained substantively similar. Because incorporating these data constrained our sample size, we do not report those results here. </w:t>
      </w:r>
      <w:r w:rsidR="005E0B28" w:rsidRPr="00993B00">
        <w:t xml:space="preserve"> </w:t>
      </w:r>
    </w:p>
    <w:p w14:paraId="06B03149" w14:textId="77777777" w:rsidR="00877028" w:rsidRDefault="00877028" w:rsidP="00C9141E"/>
    <w:p w14:paraId="55FE90BA" w14:textId="44248802" w:rsidR="00A96963" w:rsidRDefault="00874C99" w:rsidP="00C9141E">
      <w:r w:rsidRPr="00993B00">
        <w:t xml:space="preserve">As mentioned earlier, we have concerns regarding the literacy data. Additionally we found that literacy is highly correlated with GDP/capita (.729) and diagnostics showed including both variables made our models unstable. Yet, early scholars (Nixon 1960 and 1965; Lerner 1958) theorized that literacy was important, so we report results for literacy (Models </w:t>
      </w:r>
      <w:r w:rsidR="008454AE">
        <w:t>1A</w:t>
      </w:r>
      <w:r w:rsidRPr="00993B00">
        <w:t xml:space="preserve"> and </w:t>
      </w:r>
      <w:r w:rsidR="008454AE">
        <w:t>2A</w:t>
      </w:r>
      <w:r w:rsidRPr="00993B00">
        <w:t xml:space="preserve"> in Table </w:t>
      </w:r>
      <w:r w:rsidR="008454AE">
        <w:t>A</w:t>
      </w:r>
      <w:r w:rsidR="004E6211">
        <w:t>8</w:t>
      </w:r>
      <w:r w:rsidR="008454AE">
        <w:t xml:space="preserve">, which also includes Models 1 and 2 from Table </w:t>
      </w:r>
      <w:r w:rsidR="00877028">
        <w:t>3</w:t>
      </w:r>
      <w:r w:rsidR="008454AE">
        <w:t xml:space="preserve"> in the main paper</w:t>
      </w:r>
      <w:r w:rsidRPr="00993B00">
        <w:t>).</w:t>
      </w:r>
      <w:r w:rsidR="00877028">
        <w:t xml:space="preserve"> The effects of literacy are not robust, but Model 2A predicts that literacy has a statistically significant and negative effect on the likelihood of a having </w:t>
      </w:r>
      <w:r w:rsidR="00877028" w:rsidRPr="001C2F1C">
        <w:rPr>
          <w:i/>
        </w:rPr>
        <w:t>Free</w:t>
      </w:r>
      <w:r w:rsidR="00877028">
        <w:t xml:space="preserve"> media over </w:t>
      </w:r>
      <w:r w:rsidR="00877028" w:rsidRPr="001C2F1C">
        <w:rPr>
          <w:i/>
        </w:rPr>
        <w:t>Not Free</w:t>
      </w:r>
      <w:r w:rsidR="00877028">
        <w:t xml:space="preserve"> media. Again, given the problems with the literacy data, we are not confident in these results.</w:t>
      </w:r>
    </w:p>
    <w:p w14:paraId="16275810" w14:textId="7E6A22E5" w:rsidR="00C9141E" w:rsidRDefault="00C9141E" w:rsidP="008454AE">
      <w:pPr>
        <w:rPr>
          <w:b/>
        </w:rPr>
        <w:sectPr w:rsidR="00C9141E" w:rsidSect="00E93F04">
          <w:pgSz w:w="12240" w:h="15840"/>
          <w:pgMar w:top="1440" w:right="1800" w:bottom="1440" w:left="1800" w:header="720" w:footer="720" w:gutter="0"/>
          <w:cols w:space="720"/>
          <w:docGrid w:linePitch="360"/>
        </w:sectPr>
      </w:pPr>
      <w:r>
        <w:rPr>
          <w:b/>
        </w:rPr>
        <w:br w:type="page"/>
      </w:r>
    </w:p>
    <w:p w14:paraId="74DB1696" w14:textId="49D4047B" w:rsidR="008454AE" w:rsidRDefault="008454AE" w:rsidP="008454AE">
      <w:pPr>
        <w:rPr>
          <w:b/>
        </w:rPr>
      </w:pPr>
      <w:r w:rsidRPr="003F61D5">
        <w:rPr>
          <w:b/>
        </w:rPr>
        <w:t xml:space="preserve">Table </w:t>
      </w:r>
      <w:r>
        <w:rPr>
          <w:b/>
        </w:rPr>
        <w:t>A</w:t>
      </w:r>
      <w:r w:rsidR="00B833F2">
        <w:rPr>
          <w:b/>
        </w:rPr>
        <w:t>8</w:t>
      </w:r>
      <w:r w:rsidRPr="003F61D5">
        <w:rPr>
          <w:b/>
        </w:rPr>
        <w:t>: The Correlates of Media Freedom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2374"/>
        <w:gridCol w:w="2627"/>
        <w:gridCol w:w="2424"/>
        <w:gridCol w:w="2474"/>
      </w:tblGrid>
      <w:tr w:rsidR="008454AE" w:rsidRPr="00C9141E" w14:paraId="10471722" w14:textId="77777777" w:rsidTr="00C9141E">
        <w:tc>
          <w:tcPr>
            <w:tcW w:w="1243" w:type="pct"/>
            <w:tcBorders>
              <w:bottom w:val="thinThickSmallGap" w:sz="24" w:space="0" w:color="auto"/>
            </w:tcBorders>
            <w:tcMar>
              <w:top w:w="100" w:type="nil"/>
              <w:right w:w="100" w:type="nil"/>
            </w:tcMar>
            <w:vAlign w:val="center"/>
          </w:tcPr>
          <w:p w14:paraId="13FE5E06"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p>
        </w:tc>
        <w:tc>
          <w:tcPr>
            <w:tcW w:w="901" w:type="pct"/>
            <w:tcBorders>
              <w:bottom w:val="thinThickSmallGap" w:sz="24" w:space="0" w:color="auto"/>
            </w:tcBorders>
            <w:tcMar>
              <w:top w:w="100" w:type="nil"/>
              <w:right w:w="100" w:type="nil"/>
            </w:tcMar>
            <w:vAlign w:val="center"/>
          </w:tcPr>
          <w:p w14:paraId="2069C474"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Model 1</w:t>
            </w:r>
          </w:p>
          <w:p w14:paraId="14A2596E"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149 Countries</w:t>
            </w:r>
          </w:p>
          <w:p w14:paraId="334D88C9"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1951-2011</w:t>
            </w:r>
          </w:p>
        </w:tc>
        <w:tc>
          <w:tcPr>
            <w:tcW w:w="997" w:type="pct"/>
            <w:tcBorders>
              <w:bottom w:val="thinThickSmallGap" w:sz="24" w:space="0" w:color="auto"/>
            </w:tcBorders>
            <w:tcMar>
              <w:top w:w="100" w:type="nil"/>
              <w:right w:w="100" w:type="nil"/>
            </w:tcMar>
            <w:vAlign w:val="center"/>
          </w:tcPr>
          <w:p w14:paraId="408546DC"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Model 1A</w:t>
            </w:r>
          </w:p>
          <w:p w14:paraId="53FC3678"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 xml:space="preserve">149 Countries </w:t>
            </w:r>
          </w:p>
          <w:p w14:paraId="0DC27D8D"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1951-2011</w:t>
            </w:r>
          </w:p>
        </w:tc>
        <w:tc>
          <w:tcPr>
            <w:tcW w:w="920" w:type="pct"/>
            <w:tcBorders>
              <w:bottom w:val="thinThickSmallGap" w:sz="24" w:space="0" w:color="auto"/>
            </w:tcBorders>
            <w:tcMar>
              <w:top w:w="100" w:type="nil"/>
              <w:right w:w="100" w:type="nil"/>
            </w:tcMar>
            <w:vAlign w:val="center"/>
          </w:tcPr>
          <w:p w14:paraId="79574989"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Model 2</w:t>
            </w:r>
          </w:p>
          <w:p w14:paraId="24ACF945"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147 Countries</w:t>
            </w:r>
          </w:p>
          <w:p w14:paraId="1AE38025"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2000-2011</w:t>
            </w:r>
          </w:p>
        </w:tc>
        <w:tc>
          <w:tcPr>
            <w:tcW w:w="939" w:type="pct"/>
            <w:tcBorders>
              <w:bottom w:val="thinThickSmallGap" w:sz="24" w:space="0" w:color="auto"/>
            </w:tcBorders>
            <w:vAlign w:val="center"/>
          </w:tcPr>
          <w:p w14:paraId="24B7C823"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Model 2A</w:t>
            </w:r>
          </w:p>
          <w:p w14:paraId="39859F23"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146 Countries</w:t>
            </w:r>
          </w:p>
          <w:p w14:paraId="5636D2F0"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2000-2011</w:t>
            </w:r>
          </w:p>
        </w:tc>
      </w:tr>
      <w:tr w:rsidR="008454AE" w:rsidRPr="00C9141E" w14:paraId="23F2F032" w14:textId="77777777" w:rsidTr="00C9141E">
        <w:tc>
          <w:tcPr>
            <w:tcW w:w="1243" w:type="pct"/>
            <w:tcBorders>
              <w:top w:val="thinThickSmallGap" w:sz="24" w:space="0" w:color="auto"/>
            </w:tcBorders>
            <w:tcMar>
              <w:top w:w="100" w:type="nil"/>
              <w:right w:w="100" w:type="nil"/>
            </w:tcMar>
            <w:vAlign w:val="center"/>
          </w:tcPr>
          <w:p w14:paraId="124F33F1" w14:textId="77777777" w:rsidR="008454AE" w:rsidRPr="00C9141E" w:rsidRDefault="008454AE" w:rsidP="00812950">
            <w:pPr>
              <w:widowControl w:val="0"/>
              <w:autoSpaceDE w:val="0"/>
              <w:autoSpaceDN w:val="0"/>
              <w:adjustRightInd w:val="0"/>
              <w:rPr>
                <w:rFonts w:ascii="Times New Roman" w:hAnsi="Times New Roman" w:cs="Times New Roman"/>
                <w:b/>
                <w:sz w:val="22"/>
                <w:szCs w:val="22"/>
              </w:rPr>
            </w:pPr>
            <w:r w:rsidRPr="00C9141E">
              <w:rPr>
                <w:rFonts w:ascii="Times New Roman" w:hAnsi="Times New Roman" w:cs="Times New Roman"/>
                <w:b/>
                <w:i/>
                <w:sz w:val="22"/>
                <w:szCs w:val="22"/>
              </w:rPr>
              <w:t>Imperfectly Free</w:t>
            </w:r>
            <w:r w:rsidRPr="00C9141E">
              <w:rPr>
                <w:rFonts w:ascii="Times New Roman" w:hAnsi="Times New Roman" w:cs="Times New Roman"/>
                <w:b/>
                <w:sz w:val="22"/>
                <w:szCs w:val="22"/>
              </w:rPr>
              <w:t xml:space="preserve"> Media</w:t>
            </w:r>
          </w:p>
        </w:tc>
        <w:tc>
          <w:tcPr>
            <w:tcW w:w="3757" w:type="pct"/>
            <w:gridSpan w:val="4"/>
            <w:tcBorders>
              <w:top w:val="thinThickSmallGap" w:sz="24" w:space="0" w:color="auto"/>
            </w:tcBorders>
            <w:tcMar>
              <w:top w:w="100" w:type="nil"/>
              <w:right w:w="100" w:type="nil"/>
            </w:tcMar>
            <w:vAlign w:val="center"/>
          </w:tcPr>
          <w:p w14:paraId="03886E0F"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Coefficient (Standard Error)</w:t>
            </w:r>
          </w:p>
        </w:tc>
      </w:tr>
      <w:tr w:rsidR="008454AE" w:rsidRPr="00C9141E" w14:paraId="0DCA2660" w14:textId="77777777" w:rsidTr="00C9141E">
        <w:tc>
          <w:tcPr>
            <w:tcW w:w="1243" w:type="pct"/>
            <w:tcBorders>
              <w:top w:val="thinThickSmallGap" w:sz="24" w:space="0" w:color="auto"/>
            </w:tcBorders>
            <w:tcMar>
              <w:top w:w="100" w:type="nil"/>
              <w:right w:w="100" w:type="nil"/>
            </w:tcMar>
            <w:vAlign w:val="center"/>
          </w:tcPr>
          <w:p w14:paraId="39F5713A"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Past Media Freedom</w:t>
            </w:r>
          </w:p>
        </w:tc>
        <w:tc>
          <w:tcPr>
            <w:tcW w:w="901" w:type="pct"/>
            <w:tcBorders>
              <w:top w:val="thinThickSmallGap" w:sz="24" w:space="0" w:color="auto"/>
            </w:tcBorders>
            <w:tcMar>
              <w:top w:w="100" w:type="nil"/>
              <w:right w:w="100" w:type="nil"/>
            </w:tcMar>
            <w:vAlign w:val="center"/>
          </w:tcPr>
          <w:p w14:paraId="1805875A"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5.862</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 (0.242)</w:t>
            </w:r>
          </w:p>
        </w:tc>
        <w:tc>
          <w:tcPr>
            <w:tcW w:w="997" w:type="pct"/>
            <w:tcBorders>
              <w:top w:val="thinThickSmallGap" w:sz="24" w:space="0" w:color="auto"/>
            </w:tcBorders>
            <w:tcMar>
              <w:top w:w="100" w:type="nil"/>
              <w:right w:w="100" w:type="nil"/>
            </w:tcMar>
            <w:vAlign w:val="center"/>
          </w:tcPr>
          <w:p w14:paraId="272653E6"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5.878</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 (0.262)</w:t>
            </w:r>
          </w:p>
        </w:tc>
        <w:tc>
          <w:tcPr>
            <w:tcW w:w="920" w:type="pct"/>
            <w:tcBorders>
              <w:top w:val="thinThickSmallGap" w:sz="24" w:space="0" w:color="auto"/>
            </w:tcBorders>
            <w:tcMar>
              <w:top w:w="100" w:type="nil"/>
              <w:right w:w="100" w:type="nil"/>
            </w:tcMar>
            <w:vAlign w:val="center"/>
          </w:tcPr>
          <w:p w14:paraId="046D6DFC"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5.485</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 (0.352)</w:t>
            </w:r>
          </w:p>
        </w:tc>
        <w:tc>
          <w:tcPr>
            <w:tcW w:w="939" w:type="pct"/>
            <w:tcBorders>
              <w:top w:val="thinThickSmallGap" w:sz="24" w:space="0" w:color="auto"/>
            </w:tcBorders>
            <w:vAlign w:val="center"/>
          </w:tcPr>
          <w:p w14:paraId="7520FE56"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5.260</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 (0.395)</w:t>
            </w:r>
          </w:p>
        </w:tc>
      </w:tr>
      <w:tr w:rsidR="008454AE" w:rsidRPr="00C9141E" w14:paraId="00F173DD" w14:textId="77777777" w:rsidTr="00C9141E">
        <w:tc>
          <w:tcPr>
            <w:tcW w:w="1243" w:type="pct"/>
            <w:tcMar>
              <w:top w:w="100" w:type="nil"/>
              <w:right w:w="100" w:type="nil"/>
            </w:tcMar>
            <w:vAlign w:val="center"/>
          </w:tcPr>
          <w:p w14:paraId="1F2EF18A"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Executive Constraints</w:t>
            </w:r>
          </w:p>
        </w:tc>
        <w:tc>
          <w:tcPr>
            <w:tcW w:w="901" w:type="pct"/>
            <w:tcMar>
              <w:top w:w="100" w:type="nil"/>
              <w:right w:w="100" w:type="nil"/>
            </w:tcMar>
            <w:vAlign w:val="center"/>
          </w:tcPr>
          <w:p w14:paraId="66F50B9B"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0.531</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 (0.0569)</w:t>
            </w:r>
          </w:p>
        </w:tc>
        <w:tc>
          <w:tcPr>
            <w:tcW w:w="997" w:type="pct"/>
            <w:tcMar>
              <w:top w:w="100" w:type="nil"/>
              <w:right w:w="100" w:type="nil"/>
            </w:tcMar>
            <w:vAlign w:val="center"/>
          </w:tcPr>
          <w:p w14:paraId="61CB164B"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0.540</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 (0.0596)</w:t>
            </w:r>
          </w:p>
        </w:tc>
        <w:tc>
          <w:tcPr>
            <w:tcW w:w="920" w:type="pct"/>
            <w:tcMar>
              <w:top w:w="100" w:type="nil"/>
              <w:right w:w="100" w:type="nil"/>
            </w:tcMar>
            <w:vAlign w:val="center"/>
          </w:tcPr>
          <w:p w14:paraId="4723250B"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0.748</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 (0.0991)</w:t>
            </w:r>
          </w:p>
        </w:tc>
        <w:tc>
          <w:tcPr>
            <w:tcW w:w="939" w:type="pct"/>
            <w:vAlign w:val="center"/>
          </w:tcPr>
          <w:p w14:paraId="2A51031F"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0.743</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 (0.111)</w:t>
            </w:r>
          </w:p>
        </w:tc>
      </w:tr>
      <w:tr w:rsidR="008454AE" w:rsidRPr="00C9141E" w14:paraId="0172B93A" w14:textId="77777777" w:rsidTr="00C9141E">
        <w:tc>
          <w:tcPr>
            <w:tcW w:w="1243" w:type="pct"/>
            <w:tcMar>
              <w:top w:w="100" w:type="nil"/>
              <w:right w:w="100" w:type="nil"/>
            </w:tcMar>
            <w:vAlign w:val="center"/>
          </w:tcPr>
          <w:p w14:paraId="49F69038"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Civil Conflict</w:t>
            </w:r>
          </w:p>
        </w:tc>
        <w:tc>
          <w:tcPr>
            <w:tcW w:w="901" w:type="pct"/>
            <w:tcMar>
              <w:top w:w="100" w:type="nil"/>
              <w:right w:w="100" w:type="nil"/>
            </w:tcMar>
            <w:vAlign w:val="center"/>
          </w:tcPr>
          <w:p w14:paraId="13079142"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-0.105 (0.0707)</w:t>
            </w:r>
          </w:p>
        </w:tc>
        <w:tc>
          <w:tcPr>
            <w:tcW w:w="997" w:type="pct"/>
            <w:tcMar>
              <w:top w:w="100" w:type="nil"/>
              <w:right w:w="100" w:type="nil"/>
            </w:tcMar>
            <w:vAlign w:val="center"/>
          </w:tcPr>
          <w:p w14:paraId="245C58E9"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-0.0997 (0.0720)</w:t>
            </w:r>
          </w:p>
        </w:tc>
        <w:tc>
          <w:tcPr>
            <w:tcW w:w="920" w:type="pct"/>
            <w:tcMar>
              <w:top w:w="100" w:type="nil"/>
              <w:right w:w="100" w:type="nil"/>
            </w:tcMar>
            <w:vAlign w:val="center"/>
          </w:tcPr>
          <w:p w14:paraId="05CBA483"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-0.188</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 (0.0823)</w:t>
            </w:r>
          </w:p>
        </w:tc>
        <w:tc>
          <w:tcPr>
            <w:tcW w:w="939" w:type="pct"/>
            <w:vAlign w:val="center"/>
          </w:tcPr>
          <w:p w14:paraId="7072DC1A"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-0.144 (0.0873)</w:t>
            </w:r>
          </w:p>
        </w:tc>
      </w:tr>
      <w:tr w:rsidR="008454AE" w:rsidRPr="00C9141E" w14:paraId="3943A7F9" w14:textId="77777777" w:rsidTr="00C9141E">
        <w:tc>
          <w:tcPr>
            <w:tcW w:w="1243" w:type="pct"/>
            <w:tcMar>
              <w:top w:w="100" w:type="nil"/>
              <w:right w:w="100" w:type="nil"/>
            </w:tcMar>
            <w:vAlign w:val="center"/>
          </w:tcPr>
          <w:p w14:paraId="29388937"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International Conflict</w:t>
            </w:r>
          </w:p>
        </w:tc>
        <w:tc>
          <w:tcPr>
            <w:tcW w:w="901" w:type="pct"/>
            <w:tcMar>
              <w:top w:w="100" w:type="nil"/>
              <w:right w:w="100" w:type="nil"/>
            </w:tcMar>
            <w:vAlign w:val="center"/>
          </w:tcPr>
          <w:p w14:paraId="78F4BDB9"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-0.269</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 (0.116)</w:t>
            </w:r>
          </w:p>
        </w:tc>
        <w:tc>
          <w:tcPr>
            <w:tcW w:w="997" w:type="pct"/>
            <w:tcMar>
              <w:top w:w="100" w:type="nil"/>
              <w:right w:w="100" w:type="nil"/>
            </w:tcMar>
            <w:vAlign w:val="center"/>
          </w:tcPr>
          <w:p w14:paraId="601F5722"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-0.269</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 (0.120)</w:t>
            </w:r>
          </w:p>
        </w:tc>
        <w:tc>
          <w:tcPr>
            <w:tcW w:w="920" w:type="pct"/>
            <w:tcMar>
              <w:top w:w="100" w:type="nil"/>
              <w:right w:w="100" w:type="nil"/>
            </w:tcMar>
            <w:vAlign w:val="center"/>
          </w:tcPr>
          <w:p w14:paraId="2D5E8B65"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-0.0679 (0.263)</w:t>
            </w:r>
          </w:p>
        </w:tc>
        <w:tc>
          <w:tcPr>
            <w:tcW w:w="939" w:type="pct"/>
            <w:vAlign w:val="center"/>
          </w:tcPr>
          <w:p w14:paraId="1F166594"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-0.0392 (0.291)</w:t>
            </w:r>
          </w:p>
        </w:tc>
      </w:tr>
      <w:tr w:rsidR="008454AE" w:rsidRPr="00C9141E" w14:paraId="6B8BF70E" w14:textId="77777777" w:rsidTr="00C9141E">
        <w:tc>
          <w:tcPr>
            <w:tcW w:w="1243" w:type="pct"/>
            <w:tcMar>
              <w:top w:w="100" w:type="nil"/>
              <w:right w:w="100" w:type="nil"/>
            </w:tcMar>
            <w:vAlign w:val="center"/>
          </w:tcPr>
          <w:p w14:paraId="738FC0B0"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GDP/Capita (logged)</w:t>
            </w:r>
          </w:p>
        </w:tc>
        <w:tc>
          <w:tcPr>
            <w:tcW w:w="901" w:type="pct"/>
            <w:tcMar>
              <w:top w:w="100" w:type="nil"/>
              <w:right w:w="100" w:type="nil"/>
            </w:tcMar>
            <w:vAlign w:val="center"/>
          </w:tcPr>
          <w:p w14:paraId="6CE019D8"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-0.122 (0.116)</w:t>
            </w:r>
          </w:p>
        </w:tc>
        <w:tc>
          <w:tcPr>
            <w:tcW w:w="997" w:type="pct"/>
            <w:tcMar>
              <w:top w:w="100" w:type="nil"/>
              <w:right w:w="100" w:type="nil"/>
            </w:tcMar>
            <w:vAlign w:val="center"/>
          </w:tcPr>
          <w:p w14:paraId="6C4C61B0"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-0.0664 (0.125)</w:t>
            </w:r>
          </w:p>
        </w:tc>
        <w:tc>
          <w:tcPr>
            <w:tcW w:w="920" w:type="pct"/>
            <w:tcMar>
              <w:top w:w="100" w:type="nil"/>
              <w:right w:w="100" w:type="nil"/>
            </w:tcMar>
            <w:vAlign w:val="center"/>
          </w:tcPr>
          <w:p w14:paraId="494C7E45"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0.177 (0.181)</w:t>
            </w:r>
          </w:p>
        </w:tc>
        <w:tc>
          <w:tcPr>
            <w:tcW w:w="939" w:type="pct"/>
            <w:vAlign w:val="center"/>
          </w:tcPr>
          <w:p w14:paraId="1694F51C"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0.288 (0.242)</w:t>
            </w:r>
          </w:p>
        </w:tc>
      </w:tr>
      <w:tr w:rsidR="008454AE" w:rsidRPr="00C9141E" w14:paraId="48CEF7DB" w14:textId="77777777" w:rsidTr="00C9141E">
        <w:tc>
          <w:tcPr>
            <w:tcW w:w="1243" w:type="pct"/>
            <w:tcMar>
              <w:top w:w="100" w:type="nil"/>
              <w:right w:w="100" w:type="nil"/>
            </w:tcMar>
            <w:vAlign w:val="center"/>
          </w:tcPr>
          <w:p w14:paraId="7391C3A7"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Literacy Rate</w:t>
            </w:r>
          </w:p>
        </w:tc>
        <w:tc>
          <w:tcPr>
            <w:tcW w:w="901" w:type="pct"/>
            <w:tcMar>
              <w:top w:w="100" w:type="nil"/>
              <w:right w:w="100" w:type="nil"/>
            </w:tcMar>
            <w:vAlign w:val="center"/>
          </w:tcPr>
          <w:p w14:paraId="3A0BC957"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97" w:type="pct"/>
            <w:tcMar>
              <w:top w:w="100" w:type="nil"/>
              <w:right w:w="100" w:type="nil"/>
            </w:tcMar>
            <w:vAlign w:val="center"/>
          </w:tcPr>
          <w:p w14:paraId="7137E931"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-0.00404 (0.00597)</w:t>
            </w:r>
          </w:p>
        </w:tc>
        <w:tc>
          <w:tcPr>
            <w:tcW w:w="920" w:type="pct"/>
            <w:tcMar>
              <w:top w:w="100" w:type="nil"/>
              <w:right w:w="100" w:type="nil"/>
            </w:tcMar>
            <w:vAlign w:val="center"/>
          </w:tcPr>
          <w:p w14:paraId="08F9EDCC"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39" w:type="pct"/>
            <w:vAlign w:val="center"/>
          </w:tcPr>
          <w:p w14:paraId="77245B49"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-0.00995 (0.0121)</w:t>
            </w:r>
          </w:p>
        </w:tc>
      </w:tr>
      <w:tr w:rsidR="008454AE" w:rsidRPr="00C9141E" w14:paraId="565EEE13" w14:textId="77777777" w:rsidTr="00C9141E">
        <w:tc>
          <w:tcPr>
            <w:tcW w:w="1243" w:type="pct"/>
            <w:tcMar>
              <w:top w:w="100" w:type="nil"/>
              <w:right w:w="100" w:type="nil"/>
            </w:tcMar>
            <w:vAlign w:val="center"/>
          </w:tcPr>
          <w:p w14:paraId="47075B9C"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Internet Penetration</w:t>
            </w:r>
          </w:p>
        </w:tc>
        <w:tc>
          <w:tcPr>
            <w:tcW w:w="901" w:type="pct"/>
            <w:tcMar>
              <w:top w:w="100" w:type="nil"/>
              <w:right w:w="100" w:type="nil"/>
            </w:tcMar>
            <w:vAlign w:val="center"/>
          </w:tcPr>
          <w:p w14:paraId="00523B5B"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97" w:type="pct"/>
            <w:tcMar>
              <w:top w:w="100" w:type="nil"/>
              <w:right w:w="100" w:type="nil"/>
            </w:tcMar>
            <w:vAlign w:val="center"/>
          </w:tcPr>
          <w:p w14:paraId="6DBBB0B4"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20" w:type="pct"/>
            <w:tcMar>
              <w:top w:w="100" w:type="nil"/>
              <w:right w:w="100" w:type="nil"/>
            </w:tcMar>
            <w:vAlign w:val="center"/>
          </w:tcPr>
          <w:p w14:paraId="5476CE65"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-0.0152 (0.0163)</w:t>
            </w:r>
          </w:p>
        </w:tc>
        <w:tc>
          <w:tcPr>
            <w:tcW w:w="939" w:type="pct"/>
            <w:vAlign w:val="center"/>
          </w:tcPr>
          <w:p w14:paraId="6CD8DB38"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-0.0106 (0.0185)</w:t>
            </w:r>
          </w:p>
        </w:tc>
      </w:tr>
      <w:tr w:rsidR="008454AE" w:rsidRPr="00C9141E" w14:paraId="50984B74" w14:textId="77777777" w:rsidTr="00C9141E">
        <w:tc>
          <w:tcPr>
            <w:tcW w:w="1243" w:type="pct"/>
            <w:tcMar>
              <w:top w:w="100" w:type="nil"/>
              <w:right w:w="100" w:type="nil"/>
            </w:tcMar>
            <w:vAlign w:val="center"/>
          </w:tcPr>
          <w:p w14:paraId="12E03D20"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Oil Reserves (logged)</w:t>
            </w:r>
          </w:p>
        </w:tc>
        <w:tc>
          <w:tcPr>
            <w:tcW w:w="901" w:type="pct"/>
            <w:tcMar>
              <w:top w:w="100" w:type="nil"/>
              <w:right w:w="100" w:type="nil"/>
            </w:tcMar>
            <w:vAlign w:val="center"/>
          </w:tcPr>
          <w:p w14:paraId="3F95AF85"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97" w:type="pct"/>
            <w:tcMar>
              <w:top w:w="100" w:type="nil"/>
              <w:right w:w="100" w:type="nil"/>
            </w:tcMar>
            <w:vAlign w:val="center"/>
          </w:tcPr>
          <w:p w14:paraId="6C7B5250"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w:t>
            </w:r>
          </w:p>
        </w:tc>
        <w:tc>
          <w:tcPr>
            <w:tcW w:w="920" w:type="pct"/>
            <w:tcMar>
              <w:top w:w="100" w:type="nil"/>
              <w:right w:w="100" w:type="nil"/>
            </w:tcMar>
            <w:vAlign w:val="center"/>
          </w:tcPr>
          <w:p w14:paraId="5211AE76"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-0.0868 (0.0989)</w:t>
            </w:r>
          </w:p>
        </w:tc>
        <w:tc>
          <w:tcPr>
            <w:tcW w:w="939" w:type="pct"/>
            <w:vAlign w:val="center"/>
          </w:tcPr>
          <w:p w14:paraId="0B5ED82F"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-0.101 (0.104)</w:t>
            </w:r>
          </w:p>
        </w:tc>
      </w:tr>
      <w:tr w:rsidR="008454AE" w:rsidRPr="00C9141E" w14:paraId="0DE716DA" w14:textId="77777777" w:rsidTr="00C9141E">
        <w:tc>
          <w:tcPr>
            <w:tcW w:w="1243" w:type="pct"/>
            <w:tcBorders>
              <w:bottom w:val="thinThickSmallGap" w:sz="24" w:space="0" w:color="auto"/>
            </w:tcBorders>
            <w:tcMar>
              <w:top w:w="100" w:type="nil"/>
              <w:right w:w="100" w:type="nil"/>
            </w:tcMar>
            <w:vAlign w:val="center"/>
          </w:tcPr>
          <w:p w14:paraId="7D938CCF"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Constant</w:t>
            </w:r>
          </w:p>
        </w:tc>
        <w:tc>
          <w:tcPr>
            <w:tcW w:w="901" w:type="pct"/>
            <w:tcBorders>
              <w:bottom w:val="thinThickSmallGap" w:sz="24" w:space="0" w:color="auto"/>
            </w:tcBorders>
            <w:tcMar>
              <w:top w:w="100" w:type="nil"/>
              <w:right w:w="100" w:type="nil"/>
            </w:tcMar>
            <w:vAlign w:val="center"/>
          </w:tcPr>
          <w:p w14:paraId="208DE214"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-3.050</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 (1.126)</w:t>
            </w:r>
          </w:p>
        </w:tc>
        <w:tc>
          <w:tcPr>
            <w:tcW w:w="997" w:type="pct"/>
            <w:tcBorders>
              <w:bottom w:val="thinThickSmallGap" w:sz="24" w:space="0" w:color="auto"/>
            </w:tcBorders>
            <w:tcMar>
              <w:top w:w="100" w:type="nil"/>
              <w:right w:w="100" w:type="nil"/>
            </w:tcMar>
            <w:vAlign w:val="center"/>
          </w:tcPr>
          <w:p w14:paraId="7E26DCEC"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-2.150 (1.125)</w:t>
            </w:r>
          </w:p>
        </w:tc>
        <w:tc>
          <w:tcPr>
            <w:tcW w:w="920" w:type="pct"/>
            <w:tcBorders>
              <w:bottom w:val="thinThickSmallGap" w:sz="24" w:space="0" w:color="auto"/>
            </w:tcBorders>
            <w:tcMar>
              <w:top w:w="100" w:type="nil"/>
              <w:right w:w="100" w:type="nil"/>
            </w:tcMar>
            <w:vAlign w:val="center"/>
          </w:tcPr>
          <w:p w14:paraId="33F64AC3"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-6.503</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 (1.640)</w:t>
            </w:r>
          </w:p>
        </w:tc>
        <w:tc>
          <w:tcPr>
            <w:tcW w:w="939" w:type="pct"/>
            <w:tcBorders>
              <w:bottom w:val="thinThickSmallGap" w:sz="24" w:space="0" w:color="auto"/>
            </w:tcBorders>
            <w:vAlign w:val="center"/>
          </w:tcPr>
          <w:p w14:paraId="0A9EEC97"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7.429</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 (2.066)</w:t>
            </w:r>
          </w:p>
        </w:tc>
      </w:tr>
      <w:tr w:rsidR="008454AE" w:rsidRPr="00C9141E" w14:paraId="317136E7" w14:textId="77777777" w:rsidTr="00C9141E">
        <w:tc>
          <w:tcPr>
            <w:tcW w:w="1243" w:type="pct"/>
            <w:tcBorders>
              <w:top w:val="thinThickSmallGap" w:sz="24" w:space="0" w:color="auto"/>
            </w:tcBorders>
            <w:tcMar>
              <w:top w:w="100" w:type="nil"/>
              <w:right w:w="100" w:type="nil"/>
            </w:tcMar>
            <w:vAlign w:val="center"/>
          </w:tcPr>
          <w:p w14:paraId="7564734C" w14:textId="77777777" w:rsidR="008454AE" w:rsidRPr="00C9141E" w:rsidRDefault="008454AE" w:rsidP="00812950">
            <w:pPr>
              <w:widowControl w:val="0"/>
              <w:autoSpaceDE w:val="0"/>
              <w:autoSpaceDN w:val="0"/>
              <w:adjustRightInd w:val="0"/>
              <w:rPr>
                <w:rFonts w:ascii="Times New Roman" w:hAnsi="Times New Roman" w:cs="Times New Roman"/>
                <w:b/>
                <w:sz w:val="22"/>
                <w:szCs w:val="22"/>
              </w:rPr>
            </w:pPr>
            <w:r w:rsidRPr="00C9141E">
              <w:rPr>
                <w:rFonts w:ascii="Times New Roman" w:hAnsi="Times New Roman" w:cs="Times New Roman"/>
                <w:b/>
                <w:i/>
                <w:sz w:val="22"/>
                <w:szCs w:val="22"/>
              </w:rPr>
              <w:t>Free</w:t>
            </w:r>
            <w:r w:rsidRPr="00C9141E">
              <w:rPr>
                <w:rFonts w:ascii="Times New Roman" w:hAnsi="Times New Roman" w:cs="Times New Roman"/>
                <w:b/>
                <w:sz w:val="22"/>
                <w:szCs w:val="22"/>
              </w:rPr>
              <w:t xml:space="preserve"> Media</w:t>
            </w:r>
          </w:p>
        </w:tc>
        <w:tc>
          <w:tcPr>
            <w:tcW w:w="3757" w:type="pct"/>
            <w:gridSpan w:val="4"/>
            <w:tcBorders>
              <w:top w:val="thinThickSmallGap" w:sz="24" w:space="0" w:color="auto"/>
            </w:tcBorders>
            <w:tcMar>
              <w:top w:w="100" w:type="nil"/>
              <w:right w:w="100" w:type="nil"/>
            </w:tcMar>
            <w:vAlign w:val="center"/>
          </w:tcPr>
          <w:p w14:paraId="29A81D1A"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Coefficient (Standard Error)</w:t>
            </w:r>
          </w:p>
        </w:tc>
      </w:tr>
      <w:tr w:rsidR="008454AE" w:rsidRPr="00C9141E" w14:paraId="39BD438B" w14:textId="77777777" w:rsidTr="00C9141E">
        <w:tc>
          <w:tcPr>
            <w:tcW w:w="1243" w:type="pct"/>
            <w:tcBorders>
              <w:top w:val="thinThickSmallGap" w:sz="24" w:space="0" w:color="auto"/>
            </w:tcBorders>
            <w:tcMar>
              <w:top w:w="100" w:type="nil"/>
              <w:right w:w="100" w:type="nil"/>
            </w:tcMar>
            <w:vAlign w:val="center"/>
          </w:tcPr>
          <w:p w14:paraId="5F540832"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Past Media Freedom</w:t>
            </w:r>
          </w:p>
        </w:tc>
        <w:tc>
          <w:tcPr>
            <w:tcW w:w="901" w:type="pct"/>
            <w:tcBorders>
              <w:top w:val="thinThickSmallGap" w:sz="24" w:space="0" w:color="auto"/>
            </w:tcBorders>
            <w:tcMar>
              <w:top w:w="100" w:type="nil"/>
              <w:right w:w="100" w:type="nil"/>
            </w:tcMar>
            <w:vAlign w:val="center"/>
          </w:tcPr>
          <w:p w14:paraId="35CB3C8F"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13.58</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 (0.518)</w:t>
            </w:r>
          </w:p>
        </w:tc>
        <w:tc>
          <w:tcPr>
            <w:tcW w:w="997" w:type="pct"/>
            <w:tcBorders>
              <w:top w:val="thinThickSmallGap" w:sz="24" w:space="0" w:color="auto"/>
            </w:tcBorders>
            <w:tcMar>
              <w:top w:w="100" w:type="nil"/>
              <w:right w:w="100" w:type="nil"/>
            </w:tcMar>
            <w:vAlign w:val="center"/>
          </w:tcPr>
          <w:p w14:paraId="50DEFDFC"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14.09</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 (0.625)</w:t>
            </w:r>
          </w:p>
        </w:tc>
        <w:tc>
          <w:tcPr>
            <w:tcW w:w="920" w:type="pct"/>
            <w:tcBorders>
              <w:top w:val="thinThickSmallGap" w:sz="24" w:space="0" w:color="auto"/>
            </w:tcBorders>
            <w:tcMar>
              <w:top w:w="100" w:type="nil"/>
              <w:right w:w="100" w:type="nil"/>
            </w:tcMar>
            <w:vAlign w:val="center"/>
          </w:tcPr>
          <w:p w14:paraId="15C283B1"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12.01</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 (0.623)</w:t>
            </w:r>
          </w:p>
        </w:tc>
        <w:tc>
          <w:tcPr>
            <w:tcW w:w="939" w:type="pct"/>
            <w:tcBorders>
              <w:top w:val="thinThickSmallGap" w:sz="24" w:space="0" w:color="auto"/>
            </w:tcBorders>
            <w:vAlign w:val="center"/>
          </w:tcPr>
          <w:p w14:paraId="6242DA4A"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12.43</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 (0.859)</w:t>
            </w:r>
          </w:p>
        </w:tc>
      </w:tr>
      <w:tr w:rsidR="008454AE" w:rsidRPr="00C9141E" w14:paraId="63AC53BE" w14:textId="77777777" w:rsidTr="00C9141E">
        <w:tc>
          <w:tcPr>
            <w:tcW w:w="1243" w:type="pct"/>
            <w:tcMar>
              <w:top w:w="100" w:type="nil"/>
              <w:right w:w="100" w:type="nil"/>
            </w:tcMar>
            <w:vAlign w:val="center"/>
          </w:tcPr>
          <w:p w14:paraId="2CD4EC3C"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Executive Constraints</w:t>
            </w:r>
          </w:p>
        </w:tc>
        <w:tc>
          <w:tcPr>
            <w:tcW w:w="901" w:type="pct"/>
            <w:tcMar>
              <w:top w:w="100" w:type="nil"/>
              <w:right w:w="100" w:type="nil"/>
            </w:tcMar>
            <w:vAlign w:val="center"/>
          </w:tcPr>
          <w:p w14:paraId="7F77913C"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1.047</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 (0.119)</w:t>
            </w:r>
          </w:p>
        </w:tc>
        <w:tc>
          <w:tcPr>
            <w:tcW w:w="997" w:type="pct"/>
            <w:tcMar>
              <w:top w:w="100" w:type="nil"/>
              <w:right w:w="100" w:type="nil"/>
            </w:tcMar>
            <w:vAlign w:val="center"/>
          </w:tcPr>
          <w:p w14:paraId="290BAA07"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1.060</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 (0.119)</w:t>
            </w:r>
          </w:p>
        </w:tc>
        <w:tc>
          <w:tcPr>
            <w:tcW w:w="920" w:type="pct"/>
            <w:tcMar>
              <w:top w:w="100" w:type="nil"/>
              <w:right w:w="100" w:type="nil"/>
            </w:tcMar>
            <w:vAlign w:val="center"/>
          </w:tcPr>
          <w:p w14:paraId="3F869281"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1.205</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 (0.323)</w:t>
            </w:r>
          </w:p>
        </w:tc>
        <w:tc>
          <w:tcPr>
            <w:tcW w:w="939" w:type="pct"/>
            <w:vAlign w:val="center"/>
          </w:tcPr>
          <w:p w14:paraId="28AF2F0A"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1.109</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 (0.369)</w:t>
            </w:r>
          </w:p>
        </w:tc>
      </w:tr>
      <w:tr w:rsidR="008454AE" w:rsidRPr="00C9141E" w14:paraId="1DE93D18" w14:textId="77777777" w:rsidTr="00C9141E">
        <w:tc>
          <w:tcPr>
            <w:tcW w:w="1243" w:type="pct"/>
            <w:tcMar>
              <w:top w:w="100" w:type="nil"/>
              <w:right w:w="100" w:type="nil"/>
            </w:tcMar>
            <w:vAlign w:val="center"/>
          </w:tcPr>
          <w:p w14:paraId="65159A4E"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Civil Conflict</w:t>
            </w:r>
          </w:p>
        </w:tc>
        <w:tc>
          <w:tcPr>
            <w:tcW w:w="901" w:type="pct"/>
            <w:tcMar>
              <w:top w:w="100" w:type="nil"/>
              <w:right w:w="100" w:type="nil"/>
            </w:tcMar>
            <w:vAlign w:val="center"/>
          </w:tcPr>
          <w:p w14:paraId="08CD8CF6"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-0.312</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 (0.136)</w:t>
            </w:r>
          </w:p>
        </w:tc>
        <w:tc>
          <w:tcPr>
            <w:tcW w:w="997" w:type="pct"/>
            <w:tcMar>
              <w:top w:w="100" w:type="nil"/>
              <w:right w:w="100" w:type="nil"/>
            </w:tcMar>
            <w:vAlign w:val="center"/>
          </w:tcPr>
          <w:p w14:paraId="50A57F0D"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-0.291</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 (0.138)</w:t>
            </w:r>
          </w:p>
        </w:tc>
        <w:tc>
          <w:tcPr>
            <w:tcW w:w="920" w:type="pct"/>
            <w:tcMar>
              <w:top w:w="100" w:type="nil"/>
              <w:right w:w="100" w:type="nil"/>
            </w:tcMar>
            <w:vAlign w:val="center"/>
          </w:tcPr>
          <w:p w14:paraId="7807ECB6"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0.261 (0.195)</w:t>
            </w:r>
          </w:p>
        </w:tc>
        <w:tc>
          <w:tcPr>
            <w:tcW w:w="939" w:type="pct"/>
            <w:vAlign w:val="center"/>
          </w:tcPr>
          <w:p w14:paraId="6310FDE6"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0.274 (0.199)</w:t>
            </w:r>
          </w:p>
        </w:tc>
      </w:tr>
      <w:tr w:rsidR="008454AE" w:rsidRPr="00C9141E" w14:paraId="3872B18A" w14:textId="77777777" w:rsidTr="00C9141E">
        <w:tc>
          <w:tcPr>
            <w:tcW w:w="1243" w:type="pct"/>
            <w:tcMar>
              <w:top w:w="100" w:type="nil"/>
              <w:right w:w="100" w:type="nil"/>
            </w:tcMar>
            <w:vAlign w:val="center"/>
          </w:tcPr>
          <w:p w14:paraId="17D981B6"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International Conflict</w:t>
            </w:r>
          </w:p>
        </w:tc>
        <w:tc>
          <w:tcPr>
            <w:tcW w:w="901" w:type="pct"/>
            <w:tcMar>
              <w:top w:w="100" w:type="nil"/>
              <w:right w:w="100" w:type="nil"/>
            </w:tcMar>
            <w:vAlign w:val="center"/>
          </w:tcPr>
          <w:p w14:paraId="0E51DB3E"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0.125 (0.179)</w:t>
            </w:r>
          </w:p>
        </w:tc>
        <w:tc>
          <w:tcPr>
            <w:tcW w:w="997" w:type="pct"/>
            <w:tcMar>
              <w:top w:w="100" w:type="nil"/>
              <w:right w:w="100" w:type="nil"/>
            </w:tcMar>
            <w:vAlign w:val="center"/>
          </w:tcPr>
          <w:p w14:paraId="75548EDF"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0.0862 (0.190)</w:t>
            </w:r>
          </w:p>
        </w:tc>
        <w:tc>
          <w:tcPr>
            <w:tcW w:w="920" w:type="pct"/>
            <w:tcMar>
              <w:top w:w="100" w:type="nil"/>
              <w:right w:w="100" w:type="nil"/>
            </w:tcMar>
            <w:vAlign w:val="center"/>
          </w:tcPr>
          <w:p w14:paraId="47F9E770"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-0.0830 (0.431)</w:t>
            </w:r>
          </w:p>
        </w:tc>
        <w:tc>
          <w:tcPr>
            <w:tcW w:w="939" w:type="pct"/>
            <w:vAlign w:val="center"/>
          </w:tcPr>
          <w:p w14:paraId="59309937"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-0.437 (0.476)</w:t>
            </w:r>
          </w:p>
        </w:tc>
      </w:tr>
      <w:tr w:rsidR="008454AE" w:rsidRPr="00C9141E" w14:paraId="34EC3C60" w14:textId="77777777" w:rsidTr="00C9141E">
        <w:tc>
          <w:tcPr>
            <w:tcW w:w="1243" w:type="pct"/>
            <w:tcMar>
              <w:top w:w="100" w:type="nil"/>
              <w:right w:w="100" w:type="nil"/>
            </w:tcMar>
            <w:vAlign w:val="center"/>
          </w:tcPr>
          <w:p w14:paraId="2311DDD1"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GDP/Capita (logged)</w:t>
            </w:r>
          </w:p>
        </w:tc>
        <w:tc>
          <w:tcPr>
            <w:tcW w:w="901" w:type="pct"/>
            <w:tcMar>
              <w:top w:w="100" w:type="nil"/>
              <w:right w:w="100" w:type="nil"/>
            </w:tcMar>
            <w:vAlign w:val="center"/>
          </w:tcPr>
          <w:p w14:paraId="7F7756DD"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0.530</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 (0.238)</w:t>
            </w:r>
          </w:p>
        </w:tc>
        <w:tc>
          <w:tcPr>
            <w:tcW w:w="997" w:type="pct"/>
            <w:tcMar>
              <w:top w:w="100" w:type="nil"/>
              <w:right w:w="100" w:type="nil"/>
            </w:tcMar>
            <w:vAlign w:val="center"/>
          </w:tcPr>
          <w:p w14:paraId="204C687A"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0.903</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 (0.268)</w:t>
            </w:r>
          </w:p>
        </w:tc>
        <w:tc>
          <w:tcPr>
            <w:tcW w:w="920" w:type="pct"/>
            <w:tcMar>
              <w:top w:w="100" w:type="nil"/>
              <w:right w:w="100" w:type="nil"/>
            </w:tcMar>
            <w:vAlign w:val="center"/>
          </w:tcPr>
          <w:p w14:paraId="2E50E477"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0.936</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 (0.438)</w:t>
            </w:r>
          </w:p>
        </w:tc>
        <w:tc>
          <w:tcPr>
            <w:tcW w:w="939" w:type="pct"/>
            <w:vAlign w:val="center"/>
          </w:tcPr>
          <w:p w14:paraId="70598264"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1.553</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 (0.527)</w:t>
            </w:r>
          </w:p>
        </w:tc>
      </w:tr>
      <w:tr w:rsidR="008454AE" w:rsidRPr="00C9141E" w14:paraId="4093AA7B" w14:textId="77777777" w:rsidTr="00C9141E">
        <w:tc>
          <w:tcPr>
            <w:tcW w:w="1243" w:type="pct"/>
            <w:tcMar>
              <w:top w:w="100" w:type="nil"/>
              <w:right w:w="100" w:type="nil"/>
            </w:tcMar>
            <w:vAlign w:val="center"/>
          </w:tcPr>
          <w:p w14:paraId="65D50710"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Literacy Rate</w:t>
            </w:r>
          </w:p>
        </w:tc>
        <w:tc>
          <w:tcPr>
            <w:tcW w:w="901" w:type="pct"/>
            <w:tcMar>
              <w:top w:w="100" w:type="nil"/>
              <w:right w:w="100" w:type="nil"/>
            </w:tcMar>
            <w:vAlign w:val="center"/>
          </w:tcPr>
          <w:p w14:paraId="387CE900"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97" w:type="pct"/>
            <w:tcMar>
              <w:top w:w="100" w:type="nil"/>
              <w:right w:w="100" w:type="nil"/>
            </w:tcMar>
            <w:vAlign w:val="center"/>
          </w:tcPr>
          <w:p w14:paraId="2B0365F7"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-0.0238</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 (0.0109)</w:t>
            </w:r>
          </w:p>
        </w:tc>
        <w:tc>
          <w:tcPr>
            <w:tcW w:w="920" w:type="pct"/>
            <w:tcMar>
              <w:top w:w="100" w:type="nil"/>
              <w:right w:w="100" w:type="nil"/>
            </w:tcMar>
            <w:vAlign w:val="center"/>
          </w:tcPr>
          <w:p w14:paraId="3C6B7AB7"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39" w:type="pct"/>
            <w:vAlign w:val="center"/>
          </w:tcPr>
          <w:p w14:paraId="024F8AFD"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-0.0235 (0.0198)</w:t>
            </w:r>
          </w:p>
        </w:tc>
      </w:tr>
      <w:tr w:rsidR="008454AE" w:rsidRPr="00C9141E" w14:paraId="2AC1544E" w14:textId="77777777" w:rsidTr="00C9141E">
        <w:tc>
          <w:tcPr>
            <w:tcW w:w="1243" w:type="pct"/>
            <w:tcMar>
              <w:top w:w="100" w:type="nil"/>
              <w:right w:w="100" w:type="nil"/>
            </w:tcMar>
            <w:vAlign w:val="center"/>
          </w:tcPr>
          <w:p w14:paraId="7C000EB8"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Internet Penetration</w:t>
            </w:r>
          </w:p>
        </w:tc>
        <w:tc>
          <w:tcPr>
            <w:tcW w:w="901" w:type="pct"/>
            <w:tcMar>
              <w:top w:w="100" w:type="nil"/>
              <w:right w:w="100" w:type="nil"/>
            </w:tcMar>
            <w:vAlign w:val="center"/>
          </w:tcPr>
          <w:p w14:paraId="2941981D"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97" w:type="pct"/>
            <w:tcMar>
              <w:top w:w="100" w:type="nil"/>
              <w:right w:w="100" w:type="nil"/>
            </w:tcMar>
            <w:vAlign w:val="center"/>
          </w:tcPr>
          <w:p w14:paraId="54756055"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20" w:type="pct"/>
            <w:tcMar>
              <w:top w:w="100" w:type="nil"/>
              <w:right w:w="100" w:type="nil"/>
            </w:tcMar>
            <w:vAlign w:val="center"/>
          </w:tcPr>
          <w:p w14:paraId="35FD87E1"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0.0640</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 (0.0242)</w:t>
            </w:r>
          </w:p>
        </w:tc>
        <w:tc>
          <w:tcPr>
            <w:tcW w:w="939" w:type="pct"/>
            <w:vAlign w:val="center"/>
          </w:tcPr>
          <w:p w14:paraId="5A5284E6"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0.0722</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 (0.0242)</w:t>
            </w:r>
          </w:p>
        </w:tc>
      </w:tr>
      <w:tr w:rsidR="008454AE" w:rsidRPr="00C9141E" w14:paraId="17AF3DD9" w14:textId="77777777" w:rsidTr="00C9141E">
        <w:tc>
          <w:tcPr>
            <w:tcW w:w="1243" w:type="pct"/>
            <w:tcMar>
              <w:top w:w="100" w:type="nil"/>
              <w:right w:w="100" w:type="nil"/>
            </w:tcMar>
            <w:vAlign w:val="center"/>
          </w:tcPr>
          <w:p w14:paraId="55CC0BA0"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Oil Reserves (logged)</w:t>
            </w:r>
          </w:p>
        </w:tc>
        <w:tc>
          <w:tcPr>
            <w:tcW w:w="901" w:type="pct"/>
            <w:tcMar>
              <w:top w:w="100" w:type="nil"/>
              <w:right w:w="100" w:type="nil"/>
            </w:tcMar>
            <w:vAlign w:val="center"/>
          </w:tcPr>
          <w:p w14:paraId="0FE6EA6B"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97" w:type="pct"/>
            <w:tcMar>
              <w:top w:w="100" w:type="nil"/>
              <w:right w:w="100" w:type="nil"/>
            </w:tcMar>
            <w:vAlign w:val="center"/>
          </w:tcPr>
          <w:p w14:paraId="28BBD6ED"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 ---</w:t>
            </w:r>
          </w:p>
        </w:tc>
        <w:tc>
          <w:tcPr>
            <w:tcW w:w="920" w:type="pct"/>
            <w:tcMar>
              <w:top w:w="100" w:type="nil"/>
              <w:right w:w="100" w:type="nil"/>
            </w:tcMar>
            <w:vAlign w:val="center"/>
          </w:tcPr>
          <w:p w14:paraId="49310396"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-0.679</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 (0.158)</w:t>
            </w:r>
          </w:p>
        </w:tc>
        <w:tc>
          <w:tcPr>
            <w:tcW w:w="939" w:type="pct"/>
            <w:vAlign w:val="center"/>
          </w:tcPr>
          <w:p w14:paraId="786361E3" w14:textId="77777777" w:rsidR="008454AE" w:rsidRPr="00C9141E" w:rsidRDefault="008454AE" w:rsidP="00812950">
            <w:pPr>
              <w:widowControl w:val="0"/>
              <w:autoSpaceDE w:val="0"/>
              <w:autoSpaceDN w:val="0"/>
              <w:adjustRightInd w:val="0"/>
              <w:jc w:val="center"/>
              <w:rPr>
                <w:rFonts w:ascii="Times New Roman" w:hAnsi="Times New Roman" w:cs="Times New Roman"/>
                <w:b/>
                <w:sz w:val="22"/>
                <w:szCs w:val="22"/>
              </w:rPr>
            </w:pPr>
            <w:r w:rsidRPr="00C9141E">
              <w:rPr>
                <w:rFonts w:ascii="Times New Roman" w:hAnsi="Times New Roman" w:cs="Times New Roman"/>
                <w:b/>
                <w:sz w:val="22"/>
                <w:szCs w:val="22"/>
              </w:rPr>
              <w:t>-0.719</w:t>
            </w:r>
            <w:r w:rsidRPr="00C9141E">
              <w:rPr>
                <w:rFonts w:ascii="Times New Roman" w:hAnsi="Times New Roman" w:cs="Times New Roman"/>
                <w:b/>
                <w:sz w:val="22"/>
                <w:szCs w:val="22"/>
                <w:vertAlign w:val="superscript"/>
              </w:rPr>
              <w:t>***</w:t>
            </w:r>
            <w:r w:rsidRPr="00C9141E">
              <w:rPr>
                <w:rFonts w:ascii="Times New Roman" w:hAnsi="Times New Roman" w:cs="Times New Roman"/>
                <w:b/>
                <w:sz w:val="22"/>
                <w:szCs w:val="22"/>
              </w:rPr>
              <w:t> (0.172)</w:t>
            </w:r>
          </w:p>
        </w:tc>
      </w:tr>
      <w:tr w:rsidR="008454AE" w:rsidRPr="00C9141E" w14:paraId="3E001A11" w14:textId="77777777" w:rsidTr="00C9141E">
        <w:tc>
          <w:tcPr>
            <w:tcW w:w="1243" w:type="pct"/>
            <w:tcBorders>
              <w:bottom w:val="thinThickSmallGap" w:sz="24" w:space="0" w:color="auto"/>
            </w:tcBorders>
            <w:tcMar>
              <w:top w:w="100" w:type="nil"/>
              <w:right w:w="100" w:type="nil"/>
            </w:tcMar>
            <w:vAlign w:val="center"/>
          </w:tcPr>
          <w:p w14:paraId="38E47564"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Constant</w:t>
            </w:r>
          </w:p>
        </w:tc>
        <w:tc>
          <w:tcPr>
            <w:tcW w:w="901" w:type="pct"/>
            <w:tcBorders>
              <w:bottom w:val="thinThickSmallGap" w:sz="24" w:space="0" w:color="auto"/>
            </w:tcBorders>
            <w:tcMar>
              <w:top w:w="100" w:type="nil"/>
              <w:right w:w="100" w:type="nil"/>
            </w:tcMar>
            <w:vAlign w:val="center"/>
          </w:tcPr>
          <w:p w14:paraId="2F7842B7"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-24.89</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 (2.904)</w:t>
            </w:r>
          </w:p>
        </w:tc>
        <w:tc>
          <w:tcPr>
            <w:tcW w:w="997" w:type="pct"/>
            <w:tcBorders>
              <w:bottom w:val="thinThickSmallGap" w:sz="24" w:space="0" w:color="auto"/>
            </w:tcBorders>
            <w:tcMar>
              <w:top w:w="100" w:type="nil"/>
              <w:right w:w="100" w:type="nil"/>
            </w:tcMar>
            <w:vAlign w:val="center"/>
          </w:tcPr>
          <w:p w14:paraId="33A4219A"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-26.68</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 (3.304)</w:t>
            </w:r>
          </w:p>
        </w:tc>
        <w:tc>
          <w:tcPr>
            <w:tcW w:w="920" w:type="pct"/>
            <w:tcBorders>
              <w:bottom w:val="thinThickSmallGap" w:sz="24" w:space="0" w:color="auto"/>
            </w:tcBorders>
            <w:tcMar>
              <w:top w:w="100" w:type="nil"/>
              <w:right w:w="100" w:type="nil"/>
            </w:tcMar>
            <w:vAlign w:val="center"/>
          </w:tcPr>
          <w:p w14:paraId="3AA9D07C"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-30.12</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 (3.971)</w:t>
            </w:r>
          </w:p>
        </w:tc>
        <w:tc>
          <w:tcPr>
            <w:tcW w:w="939" w:type="pct"/>
            <w:tcBorders>
              <w:bottom w:val="thinThickSmallGap" w:sz="24" w:space="0" w:color="auto"/>
            </w:tcBorders>
            <w:vAlign w:val="center"/>
          </w:tcPr>
          <w:p w14:paraId="1FB00016"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-19.18</w:t>
            </w:r>
            <w:r w:rsidRPr="00C9141E">
              <w:rPr>
                <w:rFonts w:ascii="Times New Roman" w:hAnsi="Times New Roman" w:cs="Times New Roman"/>
                <w:sz w:val="22"/>
                <w:szCs w:val="22"/>
                <w:vertAlign w:val="superscript"/>
              </w:rPr>
              <w:t>***</w:t>
            </w:r>
            <w:r w:rsidRPr="00C9141E">
              <w:rPr>
                <w:rFonts w:ascii="Times New Roman" w:hAnsi="Times New Roman" w:cs="Times New Roman"/>
                <w:sz w:val="22"/>
                <w:szCs w:val="22"/>
              </w:rPr>
              <w:t> (4.723)</w:t>
            </w:r>
          </w:p>
        </w:tc>
      </w:tr>
      <w:tr w:rsidR="008454AE" w:rsidRPr="00C9141E" w14:paraId="4082F1CC" w14:textId="77777777" w:rsidTr="00C9141E">
        <w:tc>
          <w:tcPr>
            <w:tcW w:w="1243" w:type="pct"/>
            <w:tcBorders>
              <w:top w:val="thinThickSmallGap" w:sz="24" w:space="0" w:color="auto"/>
            </w:tcBorders>
            <w:tcMar>
              <w:top w:w="100" w:type="nil"/>
              <w:right w:w="100" w:type="nil"/>
            </w:tcMar>
            <w:vAlign w:val="center"/>
          </w:tcPr>
          <w:p w14:paraId="24F4E25B"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Observations</w:t>
            </w:r>
          </w:p>
        </w:tc>
        <w:tc>
          <w:tcPr>
            <w:tcW w:w="901" w:type="pct"/>
            <w:tcBorders>
              <w:top w:val="thinThickSmallGap" w:sz="24" w:space="0" w:color="auto"/>
            </w:tcBorders>
            <w:tcMar>
              <w:top w:w="100" w:type="nil"/>
              <w:right w:w="100" w:type="nil"/>
            </w:tcMar>
            <w:vAlign w:val="center"/>
          </w:tcPr>
          <w:p w14:paraId="619C9147"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6769</w:t>
            </w:r>
          </w:p>
        </w:tc>
        <w:tc>
          <w:tcPr>
            <w:tcW w:w="997" w:type="pct"/>
            <w:tcBorders>
              <w:top w:val="thinThickSmallGap" w:sz="24" w:space="0" w:color="auto"/>
            </w:tcBorders>
            <w:tcMar>
              <w:top w:w="100" w:type="nil"/>
              <w:right w:w="100" w:type="nil"/>
            </w:tcMar>
            <w:vAlign w:val="center"/>
          </w:tcPr>
          <w:p w14:paraId="4E7E30ED"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6282</w:t>
            </w:r>
          </w:p>
        </w:tc>
        <w:tc>
          <w:tcPr>
            <w:tcW w:w="920" w:type="pct"/>
            <w:tcBorders>
              <w:top w:val="thinThickSmallGap" w:sz="24" w:space="0" w:color="auto"/>
            </w:tcBorders>
            <w:tcMar>
              <w:top w:w="100" w:type="nil"/>
              <w:right w:w="100" w:type="nil"/>
            </w:tcMar>
            <w:vAlign w:val="center"/>
          </w:tcPr>
          <w:p w14:paraId="5A27CFA9"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1545</w:t>
            </w:r>
          </w:p>
        </w:tc>
        <w:tc>
          <w:tcPr>
            <w:tcW w:w="939" w:type="pct"/>
            <w:tcBorders>
              <w:top w:val="thinThickSmallGap" w:sz="24" w:space="0" w:color="auto"/>
            </w:tcBorders>
            <w:vAlign w:val="center"/>
          </w:tcPr>
          <w:p w14:paraId="44565EE3"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1209</w:t>
            </w:r>
          </w:p>
        </w:tc>
      </w:tr>
      <w:tr w:rsidR="008454AE" w:rsidRPr="00C9141E" w14:paraId="163CCDDD" w14:textId="77777777" w:rsidTr="00C9141E">
        <w:tc>
          <w:tcPr>
            <w:tcW w:w="1243" w:type="pct"/>
            <w:tcMar>
              <w:top w:w="100" w:type="nil"/>
              <w:right w:w="100" w:type="nil"/>
            </w:tcMar>
            <w:vAlign w:val="center"/>
          </w:tcPr>
          <w:p w14:paraId="7A82F5F3" w14:textId="77777777" w:rsidR="008454AE" w:rsidRPr="00C9141E" w:rsidRDefault="008454AE" w:rsidP="00812950">
            <w:pPr>
              <w:widowControl w:val="0"/>
              <w:autoSpaceDE w:val="0"/>
              <w:autoSpaceDN w:val="0"/>
              <w:adjustRightInd w:val="0"/>
              <w:rPr>
                <w:rFonts w:ascii="Times New Roman" w:hAnsi="Times New Roman" w:cs="Times New Roman"/>
                <w:sz w:val="22"/>
                <w:szCs w:val="22"/>
              </w:rPr>
            </w:pPr>
            <w:r w:rsidRPr="00C9141E">
              <w:rPr>
                <w:rFonts w:ascii="Times New Roman" w:hAnsi="Times New Roman" w:cs="Times New Roman"/>
                <w:sz w:val="22"/>
                <w:szCs w:val="22"/>
              </w:rPr>
              <w:t xml:space="preserve">Pseudo </w:t>
            </w:r>
            <w:r w:rsidRPr="00C9141E">
              <w:rPr>
                <w:rFonts w:ascii="Times New Roman" w:hAnsi="Times New Roman" w:cs="Times New Roman"/>
                <w:i/>
                <w:iCs/>
                <w:sz w:val="22"/>
                <w:szCs w:val="22"/>
              </w:rPr>
              <w:t>R</w:t>
            </w:r>
            <w:r w:rsidRPr="00C9141E">
              <w:rPr>
                <w:rFonts w:ascii="Times New Roman" w:hAnsi="Times New Roman" w:cs="Times New Roman"/>
                <w:sz w:val="22"/>
                <w:szCs w:val="22"/>
                <w:vertAlign w:val="superscript"/>
              </w:rPr>
              <w:t>2</w:t>
            </w:r>
          </w:p>
        </w:tc>
        <w:tc>
          <w:tcPr>
            <w:tcW w:w="901" w:type="pct"/>
            <w:tcMar>
              <w:top w:w="100" w:type="nil"/>
              <w:right w:w="100" w:type="nil"/>
            </w:tcMar>
            <w:vAlign w:val="center"/>
          </w:tcPr>
          <w:p w14:paraId="0D225920"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0.865</w:t>
            </w:r>
          </w:p>
        </w:tc>
        <w:tc>
          <w:tcPr>
            <w:tcW w:w="997" w:type="pct"/>
            <w:tcMar>
              <w:top w:w="100" w:type="nil"/>
              <w:right w:w="100" w:type="nil"/>
            </w:tcMar>
            <w:vAlign w:val="center"/>
          </w:tcPr>
          <w:p w14:paraId="79C1DF30"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0.868</w:t>
            </w:r>
          </w:p>
        </w:tc>
        <w:tc>
          <w:tcPr>
            <w:tcW w:w="920" w:type="pct"/>
            <w:tcMar>
              <w:top w:w="100" w:type="nil"/>
              <w:right w:w="100" w:type="nil"/>
            </w:tcMar>
            <w:vAlign w:val="center"/>
          </w:tcPr>
          <w:p w14:paraId="1D9C27FB"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0.838</w:t>
            </w:r>
          </w:p>
        </w:tc>
        <w:tc>
          <w:tcPr>
            <w:tcW w:w="939" w:type="pct"/>
            <w:vAlign w:val="center"/>
          </w:tcPr>
          <w:p w14:paraId="0AB67F42" w14:textId="77777777" w:rsidR="008454AE" w:rsidRPr="00C9141E" w:rsidRDefault="008454AE" w:rsidP="00812950">
            <w:pPr>
              <w:widowControl w:val="0"/>
              <w:autoSpaceDE w:val="0"/>
              <w:autoSpaceDN w:val="0"/>
              <w:adjustRightInd w:val="0"/>
              <w:jc w:val="center"/>
              <w:rPr>
                <w:rFonts w:ascii="Times New Roman" w:hAnsi="Times New Roman" w:cs="Times New Roman"/>
                <w:sz w:val="22"/>
                <w:szCs w:val="22"/>
              </w:rPr>
            </w:pPr>
            <w:r w:rsidRPr="00C9141E">
              <w:rPr>
                <w:rFonts w:ascii="Times New Roman" w:hAnsi="Times New Roman" w:cs="Times New Roman"/>
                <w:sz w:val="22"/>
                <w:szCs w:val="22"/>
              </w:rPr>
              <w:t>0.835</w:t>
            </w:r>
          </w:p>
        </w:tc>
      </w:tr>
    </w:tbl>
    <w:p w14:paraId="5872B63D" w14:textId="1109D835" w:rsidR="008454AE" w:rsidRPr="00993B00" w:rsidRDefault="008454AE" w:rsidP="00CF440C">
      <w:pPr>
        <w:widowControl w:val="0"/>
        <w:autoSpaceDE w:val="0"/>
        <w:autoSpaceDN w:val="0"/>
        <w:adjustRightInd w:val="0"/>
        <w:rPr>
          <w:b/>
        </w:rPr>
      </w:pPr>
      <w:r w:rsidRPr="00C9141E">
        <w:rPr>
          <w:sz w:val="22"/>
          <w:szCs w:val="22"/>
        </w:rPr>
        <w:t>These results are from multinomial logistic regressions with regional and year fixed effects and robust standard errors, clustered by country. Multinomial logistic regression reports the coefficients for each independent variable on each outcome of the dependent variable relative to the base outcome of the dependent variable. Here Not Free is the base outcome.  The results show the effect of a one unit change in each independent variable on the likelihood that a country will have Imperfectly Free media compared to Not Free media (top rows of the table) and Free media compared to Not Free media (bottom rows of the table). * p &lt; 0.05, ** p &lt; 0.01, *** p &lt; 0.001</w:t>
      </w:r>
    </w:p>
    <w:p w14:paraId="285CF403" w14:textId="77777777" w:rsidR="00CF440C" w:rsidRDefault="00CF440C" w:rsidP="00DB3810">
      <w:pPr>
        <w:pStyle w:val="ListParagraph"/>
        <w:spacing w:line="480" w:lineRule="auto"/>
        <w:ind w:left="0" w:firstLine="720"/>
        <w:sectPr w:rsidR="00CF440C" w:rsidSect="00C9141E">
          <w:pgSz w:w="15840" w:h="12240" w:orient="landscape"/>
          <w:pgMar w:top="1800" w:right="1440" w:bottom="1800" w:left="1440" w:header="720" w:footer="720" w:gutter="0"/>
          <w:cols w:space="720"/>
          <w:docGrid w:linePitch="360"/>
        </w:sectPr>
      </w:pPr>
    </w:p>
    <w:p w14:paraId="7A9BC1AE" w14:textId="68EFD761" w:rsidR="00DB3810" w:rsidRDefault="005E0B28" w:rsidP="00CF440C">
      <w:r w:rsidRPr="00993B00">
        <w:t>Since</w:t>
      </w:r>
      <w:r w:rsidR="00071FD8" w:rsidRPr="00993B00">
        <w:t xml:space="preserve"> we expected the factors that influence media freedom might vary depending on regime type, we conducted a set of analyses separating democracies from non-democracies</w:t>
      </w:r>
      <w:r w:rsidR="00DB3810">
        <w:t xml:space="preserve">, the main results of which are presented in Table </w:t>
      </w:r>
      <w:r w:rsidR="004E6211">
        <w:t>A9</w:t>
      </w:r>
      <w:r w:rsidR="00071FD8" w:rsidRPr="00993B00">
        <w:t>.</w:t>
      </w:r>
      <w:r w:rsidR="00071FD8" w:rsidRPr="00993B00">
        <w:rPr>
          <w:rStyle w:val="FootnoteReference"/>
        </w:rPr>
        <w:t xml:space="preserve"> </w:t>
      </w:r>
      <w:r w:rsidR="00071FD8" w:rsidRPr="00993B00">
        <w:rPr>
          <w:rStyle w:val="FootnoteReference"/>
        </w:rPr>
        <w:footnoteReference w:id="12"/>
      </w:r>
      <w:r w:rsidR="00071FD8" w:rsidRPr="00993B00">
        <w:t xml:space="preserve"> </w:t>
      </w:r>
      <w:r w:rsidR="00DB3810" w:rsidRPr="00993B00">
        <w:t xml:space="preserve">Because Stata’s </w:t>
      </w:r>
      <w:r w:rsidR="00DB3810">
        <w:t xml:space="preserve">multinomial logistic regression results only </w:t>
      </w:r>
      <w:r w:rsidR="00E15C6D">
        <w:t>include</w:t>
      </w:r>
      <w:r w:rsidR="00DB3810" w:rsidRPr="00993B00">
        <w:t xml:space="preserve"> the coefficients for independent variables on outcomes of the dependent variable in comparison to a selected outcome of the dependent variable, it is important to consider other possible comparisons. To do so, we employ the listcoef command from the SPost user package (Long and Freese, 2014).  </w:t>
      </w:r>
      <w:r w:rsidR="00DB3810">
        <w:t>In Tables A</w:t>
      </w:r>
      <w:r w:rsidR="004E6211">
        <w:t>10</w:t>
      </w:r>
      <w:r w:rsidR="00DB3810">
        <w:t xml:space="preserve"> and A</w:t>
      </w:r>
      <w:r w:rsidR="004E6211">
        <w:t>11</w:t>
      </w:r>
      <w:r w:rsidR="00DB3810" w:rsidRPr="00993B00">
        <w:t xml:space="preserve"> we report the percent change in the odds of having one level of media freedom compared to another level, given a one-standard deviation </w:t>
      </w:r>
      <w:r w:rsidR="00DB3810">
        <w:t xml:space="preserve">increase </w:t>
      </w:r>
      <w:r w:rsidR="00DB3810" w:rsidRPr="00993B00">
        <w:t>in a given independent variable, holding all other variables constant.  We chose to report the effects of a one-standard deviation increase of each of the independent variables on percent change in the odds of having one level of media freedom compared to another because it is likely that changes in the key independent variables of executive constraints and civil conflict will be incremental. Also the effects of moving from the least level to the highest level of executive constraints on the predicted probability of different levels of media freedom is easier to depict graphically, which is what we do in Figures A1 and A2.</w:t>
      </w:r>
    </w:p>
    <w:p w14:paraId="41B816CF" w14:textId="77777777" w:rsidR="00CF440C" w:rsidRPr="00993B00" w:rsidRDefault="00CF440C" w:rsidP="00CF440C"/>
    <w:p w14:paraId="7878A86D" w14:textId="0A7C21ED" w:rsidR="003061F5" w:rsidRDefault="00071FD8" w:rsidP="00CF440C">
      <w:r w:rsidRPr="00993B00">
        <w:t>Th</w:t>
      </w:r>
      <w:r w:rsidR="00436F14" w:rsidRPr="00993B00">
        <w:t>ese results (presented in Table A</w:t>
      </w:r>
      <w:r w:rsidR="00B53466">
        <w:t>9</w:t>
      </w:r>
      <w:r w:rsidR="00DB3810">
        <w:t>,</w:t>
      </w:r>
      <w:r w:rsidR="00576201" w:rsidRPr="00993B00">
        <w:t xml:space="preserve"> </w:t>
      </w:r>
      <w:r w:rsidR="00436F14" w:rsidRPr="00993B00">
        <w:t>A</w:t>
      </w:r>
      <w:r w:rsidR="00B53466">
        <w:t>10</w:t>
      </w:r>
      <w:r w:rsidR="00436F14" w:rsidRPr="00993B00">
        <w:t xml:space="preserve"> a</w:t>
      </w:r>
      <w:r w:rsidR="00B53466">
        <w:t>nd A11</w:t>
      </w:r>
      <w:r w:rsidR="00DB3810">
        <w:t xml:space="preserve">) </w:t>
      </w:r>
      <w:r w:rsidRPr="00993B00">
        <w:t>show that in non-democratic settings executive constraints have statistically significant and pos</w:t>
      </w:r>
      <w:r w:rsidR="004B0806" w:rsidRPr="00993B00">
        <w:t>itive effects on media freedom. Holding</w:t>
      </w:r>
      <w:r w:rsidR="00DB3810">
        <w:t xml:space="preserve"> </w:t>
      </w:r>
      <w:r w:rsidRPr="00993B00">
        <w:t>other factors constant, a one-standard deviation increase in executive constraints increases the</w:t>
      </w:r>
      <w:r w:rsidR="00576201" w:rsidRPr="00993B00">
        <w:t xml:space="preserve"> odds that a country will have Free media rather than Not F</w:t>
      </w:r>
      <w:r w:rsidRPr="00993B00">
        <w:t>ree media by 36</w:t>
      </w:r>
      <w:r w:rsidR="00436F14" w:rsidRPr="00993B00">
        <w:t>1</w:t>
      </w:r>
      <w:r w:rsidR="00576201" w:rsidRPr="00993B00">
        <w:t>%, Free media rather than Imperfectly F</w:t>
      </w:r>
      <w:r w:rsidRPr="00993B00">
        <w:t>ree m</w:t>
      </w:r>
      <w:r w:rsidR="00576201" w:rsidRPr="00993B00">
        <w:t>edia by 157%, and Imperfectly Free media rather than Not F</w:t>
      </w:r>
      <w:r w:rsidRPr="00993B00">
        <w:t xml:space="preserve">ree media by 80% (see Table </w:t>
      </w:r>
      <w:r w:rsidR="00B53466">
        <w:t>A9</w:t>
      </w:r>
      <w:r w:rsidRPr="00993B00">
        <w:t xml:space="preserve">). To get a better picture of the effect of executive constraints in non-democracies, Figure </w:t>
      </w:r>
      <w:r w:rsidR="00436F14" w:rsidRPr="00993B00">
        <w:t xml:space="preserve">A1 </w:t>
      </w:r>
      <w:r w:rsidRPr="00993B00">
        <w:t>depicts a simulation in which executive constraints shift from their minimum to maximum values while all other variables are held at their means.</w:t>
      </w:r>
      <w:r w:rsidRPr="00993B00">
        <w:rPr>
          <w:rStyle w:val="FootnoteReference"/>
        </w:rPr>
        <w:t xml:space="preserve"> </w:t>
      </w:r>
      <w:r w:rsidRPr="00993B00">
        <w:rPr>
          <w:rStyle w:val="FootnoteReference"/>
        </w:rPr>
        <w:footnoteReference w:id="13"/>
      </w:r>
      <w:r w:rsidRPr="00993B00">
        <w:t xml:space="preserve"> We can see tha</w:t>
      </w:r>
      <w:r w:rsidR="00DB3810">
        <w:t>t the predicted probability of F</w:t>
      </w:r>
      <w:r w:rsidRPr="00993B00">
        <w:t>ree media remains at 0 regardless of the level of executive constraints. The predicted probabilit</w:t>
      </w:r>
      <w:r w:rsidR="00DB3810">
        <w:t>y of Imperfectly F</w:t>
      </w:r>
      <w:r w:rsidRPr="00993B00">
        <w:t>ree media is close to 0 when executive constraints are minimal, but increases to between .15 and .5 as executive constraints approach maximum values. In contrast, when executive constraints are minima</w:t>
      </w:r>
      <w:r w:rsidR="00DB3810">
        <w:t>l the predicted probability of Not F</w:t>
      </w:r>
      <w:r w:rsidRPr="00993B00">
        <w:t>ree media is close to 1 and decreases to between .55 and .88 as executive constraints increase.</w:t>
      </w:r>
      <w:r w:rsidR="004B0806" w:rsidRPr="00993B00">
        <w:t xml:space="preserve"> </w:t>
      </w:r>
      <w:r w:rsidR="003061F5" w:rsidRPr="00993B00">
        <w:t xml:space="preserve">Because of limited availability of other data, the sample of non-democracies used to generate Figure </w:t>
      </w:r>
      <w:r w:rsidR="00DB3810">
        <w:t>A1</w:t>
      </w:r>
      <w:r w:rsidR="003061F5" w:rsidRPr="00993B00">
        <w:t xml:space="preserve"> actually only has 88 cases of free media, representing about 2.4 % of the 3751 cases in that </w:t>
      </w:r>
      <w:r w:rsidR="003061F5">
        <w:t>analysis. Moreover, this figure</w:t>
      </w:r>
      <w:r w:rsidR="003061F5" w:rsidRPr="00993B00">
        <w:t xml:space="preserve"> depicts the predicted values of different types of media freedom from a simulation as executive constraints move from their lowest to their highest values in a non-democratic setting, while all other variables are held constant at their mean or modal values. So given that less than 3% o</w:t>
      </w:r>
      <w:r w:rsidR="00DB3810">
        <w:t>f the cases in the sample have F</w:t>
      </w:r>
      <w:r w:rsidR="003061F5" w:rsidRPr="00993B00">
        <w:t>ree media, it is not all that surprising that the figure show</w:t>
      </w:r>
      <w:r w:rsidR="00DB3810">
        <w:t>s the predicted probability of F</w:t>
      </w:r>
      <w:r w:rsidR="003061F5" w:rsidRPr="00993B00">
        <w:t>ree media is basically 0.</w:t>
      </w:r>
    </w:p>
    <w:p w14:paraId="4E4FEDD2" w14:textId="77777777" w:rsidR="00CF440C" w:rsidRPr="00993B00" w:rsidRDefault="00CF440C" w:rsidP="00CF440C"/>
    <w:p w14:paraId="70A1F543" w14:textId="66AA0A52" w:rsidR="003061F5" w:rsidRDefault="00071FD8" w:rsidP="00CF440C">
      <w:r w:rsidRPr="00993B00">
        <w:t xml:space="preserve">In non-democracies, once we controlled for other factors, wealth did not seem to make a difference in media freedom, but in democracies wealth had a statistically significant and positive effect. </w:t>
      </w:r>
      <w:r w:rsidR="004B0806" w:rsidRPr="00993B00">
        <w:t>In democracies, executive constraints only had a significant effect on the cha</w:t>
      </w:r>
      <w:r w:rsidR="00993B00">
        <w:t>nces that a country would have Free media rather than Not F</w:t>
      </w:r>
      <w:r w:rsidR="004B0806" w:rsidRPr="00993B00">
        <w:t xml:space="preserve">ree media. </w:t>
      </w:r>
      <w:r w:rsidRPr="00993B00">
        <w:t xml:space="preserve">In particular, on average a one-standard deviation increase in GDP/capita increased </w:t>
      </w:r>
      <w:r w:rsidR="00993B00">
        <w:t>the odds of a democracy having F</w:t>
      </w:r>
      <w:r w:rsidR="00DB3810">
        <w:t>ree media rather than Imperfectly F</w:t>
      </w:r>
      <w:r w:rsidRPr="00993B00">
        <w:t>ree media by 75% and the odds of a democracy hav</w:t>
      </w:r>
      <w:r w:rsidR="00DB3810">
        <w:t>ing Free media rather than N</w:t>
      </w:r>
      <w:r w:rsidR="00993B00">
        <w:t>ot F</w:t>
      </w:r>
      <w:r w:rsidRPr="00993B00">
        <w:t xml:space="preserve">ree media by 85% (see Table </w:t>
      </w:r>
      <w:r w:rsidR="00993B00">
        <w:t>A</w:t>
      </w:r>
      <w:r w:rsidR="00B53466">
        <w:t>10</w:t>
      </w:r>
      <w:r w:rsidRPr="00993B00">
        <w:t xml:space="preserve">). The magnitude of the effect of GDP is easier to depict graphically. Figure </w:t>
      </w:r>
      <w:r w:rsidR="00993B00">
        <w:t>A2</w:t>
      </w:r>
      <w:r w:rsidRPr="00993B00">
        <w:t xml:space="preserve"> shows a simulation of </w:t>
      </w:r>
      <w:r w:rsidR="00993B00">
        <w:t>the predicted probabilities of Not Free, Imperfectly Free and F</w:t>
      </w:r>
      <w:r w:rsidRPr="00993B00">
        <w:t>ree media in a democracy as GDP/capita shifts from its minimum to maximum values while all other variables are held at their means. We can see that in this scenario</w:t>
      </w:r>
      <w:r w:rsidR="00993B00">
        <w:t>, the predicted probability of Not F</w:t>
      </w:r>
      <w:r w:rsidRPr="00993B00">
        <w:t>ree media is remains at 0, bu</w:t>
      </w:r>
      <w:r w:rsidR="00993B00">
        <w:t>t the predicted probability of Imperfectly F</w:t>
      </w:r>
      <w:r w:rsidRPr="00993B00">
        <w:t>ree media shifts from between .65 and .9 when GDP/capita is low and decreases to between .1 to .3 as GDP/capita increases to its maximum. I</w:t>
      </w:r>
      <w:r w:rsidR="00993B00">
        <w:t>n contrast, the probability of F</w:t>
      </w:r>
      <w:r w:rsidRPr="00993B00">
        <w:t>ree media is between .1 and .36 when GDP/capita is at its minimum, but increases to between .7 and .9 as GDP/capita increases to its maximum.</w:t>
      </w:r>
      <w:r w:rsidR="003061F5">
        <w:t xml:space="preserve"> </w:t>
      </w:r>
      <w:r w:rsidR="0025654E">
        <w:t>It</w:t>
      </w:r>
      <w:r w:rsidR="003061F5" w:rsidRPr="00993B00">
        <w:t xml:space="preserve"> is true that the results shown in Model 5 indicate that GDP/Capita does not have a statistically significant effect on the likelihood of Imperfectly Free Media rather than Not-Free Media, but as shown in Table </w:t>
      </w:r>
      <w:r w:rsidR="0025654E">
        <w:t>A</w:t>
      </w:r>
      <w:r w:rsidR="00B53466">
        <w:t>10</w:t>
      </w:r>
      <w:r w:rsidR="003061F5" w:rsidRPr="00993B00">
        <w:t xml:space="preserve"> a one standard deviation increase in GDP/Capita does significantly increase the odds of having Free Media over Imperfectly Free Media and Free Media over Not Free Media and significantly decrease the odds of having Not Free Media over Free Media and Imperfectly Free Media over Free Media</w:t>
      </w:r>
    </w:p>
    <w:p w14:paraId="6B637D55" w14:textId="77777777" w:rsidR="00CF440C" w:rsidRPr="00993B00" w:rsidRDefault="00CF440C" w:rsidP="00CF440C"/>
    <w:p w14:paraId="64D06117" w14:textId="7AD7F726" w:rsidR="00071FD8" w:rsidRPr="00993B00" w:rsidRDefault="00071FD8" w:rsidP="00CF440C">
      <w:r w:rsidRPr="00993B00">
        <w:t xml:space="preserve">Interestingly civil conflict did not appear to influence the level of media freedom in non-democracies, but it did have a statistically significant and negative effect in democratic settings. Controlling for other variables, a one-standard deviation increase in civil conflict decreased </w:t>
      </w:r>
      <w:r w:rsidR="00993B00">
        <w:t>the odds of a democracy having Free media over Not Free media by 38% and Free media over Imperfectly F</w:t>
      </w:r>
      <w:r w:rsidRPr="00993B00">
        <w:t xml:space="preserve">ree media by 28%. The findings for international conflict are not robust. </w:t>
      </w:r>
      <w:r w:rsidR="00993B00">
        <w:t xml:space="preserve">It did have a statistically significant and negative effect on the likelihood of a non-democracy having Imperfectly Free media over Not Free media, but otherwise was insignificant. </w:t>
      </w:r>
    </w:p>
    <w:p w14:paraId="1F06ABE9" w14:textId="77777777" w:rsidR="009501C3" w:rsidRPr="00993B00" w:rsidRDefault="009501C3" w:rsidP="00CF440C"/>
    <w:p w14:paraId="194B3A14" w14:textId="77777777" w:rsidR="0025654E" w:rsidRDefault="0025654E" w:rsidP="00CF440C">
      <w:pPr>
        <w:rPr>
          <w:b/>
        </w:rPr>
      </w:pPr>
      <w:r>
        <w:rPr>
          <w:b/>
        </w:rPr>
        <w:br w:type="page"/>
      </w:r>
    </w:p>
    <w:p w14:paraId="6AD9F998" w14:textId="23DF9F9D" w:rsidR="009501C3" w:rsidRPr="00993B00" w:rsidRDefault="009501C3" w:rsidP="009501C3">
      <w:pPr>
        <w:rPr>
          <w:b/>
        </w:rPr>
      </w:pPr>
      <w:bookmarkStart w:id="8" w:name="_GoBack"/>
      <w:r w:rsidRPr="00993B00">
        <w:rPr>
          <w:b/>
        </w:rPr>
        <w:t>Table</w:t>
      </w:r>
      <w:bookmarkEnd w:id="8"/>
      <w:r w:rsidRPr="00993B00">
        <w:rPr>
          <w:b/>
        </w:rPr>
        <w:t xml:space="preserve"> A</w:t>
      </w:r>
      <w:r w:rsidR="00B833F2">
        <w:rPr>
          <w:b/>
        </w:rPr>
        <w:t>9</w:t>
      </w:r>
      <w:r w:rsidRPr="00993B00">
        <w:rPr>
          <w:b/>
        </w:rPr>
        <w:t>: Regime Type and the Correlates of Media Freedom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880"/>
        <w:gridCol w:w="2880"/>
      </w:tblGrid>
      <w:tr w:rsidR="009501C3" w:rsidRPr="00993B00" w14:paraId="6D1EB86A" w14:textId="77777777" w:rsidTr="009501C3">
        <w:tc>
          <w:tcPr>
            <w:tcW w:w="2988" w:type="dxa"/>
            <w:tcBorders>
              <w:bottom w:val="thinThickSmallGap" w:sz="24" w:space="0" w:color="auto"/>
            </w:tcBorders>
            <w:tcMar>
              <w:top w:w="100" w:type="nil"/>
              <w:right w:w="100" w:type="nil"/>
            </w:tcMar>
            <w:vAlign w:val="center"/>
          </w:tcPr>
          <w:p w14:paraId="474931DB" w14:textId="77777777" w:rsidR="009501C3" w:rsidRPr="00993B00" w:rsidRDefault="009501C3" w:rsidP="009501C3">
            <w:pPr>
              <w:widowControl w:val="0"/>
              <w:autoSpaceDE w:val="0"/>
              <w:autoSpaceDN w:val="0"/>
              <w:adjustRightInd w:val="0"/>
              <w:rPr>
                <w:rFonts w:cs="Times New Roman"/>
              </w:rPr>
            </w:pPr>
          </w:p>
        </w:tc>
        <w:tc>
          <w:tcPr>
            <w:tcW w:w="2880" w:type="dxa"/>
            <w:tcBorders>
              <w:bottom w:val="thinThickSmallGap" w:sz="24" w:space="0" w:color="auto"/>
            </w:tcBorders>
            <w:tcMar>
              <w:top w:w="100" w:type="nil"/>
              <w:right w:w="100" w:type="nil"/>
            </w:tcMar>
            <w:vAlign w:val="center"/>
          </w:tcPr>
          <w:p w14:paraId="5E0A7F4A"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Model 5</w:t>
            </w:r>
          </w:p>
          <w:p w14:paraId="53C226D4"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104 Democracies</w:t>
            </w:r>
          </w:p>
          <w:p w14:paraId="5A5870E6"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1951-2011</w:t>
            </w:r>
          </w:p>
        </w:tc>
        <w:tc>
          <w:tcPr>
            <w:tcW w:w="2880" w:type="dxa"/>
            <w:tcBorders>
              <w:bottom w:val="thinThickSmallGap" w:sz="24" w:space="0" w:color="auto"/>
            </w:tcBorders>
            <w:tcMar>
              <w:top w:w="100" w:type="nil"/>
              <w:right w:w="100" w:type="nil"/>
            </w:tcMar>
            <w:vAlign w:val="center"/>
          </w:tcPr>
          <w:p w14:paraId="0DF01840"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Model 6</w:t>
            </w:r>
          </w:p>
          <w:p w14:paraId="4EDF09EB"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113 Non-Democracies</w:t>
            </w:r>
          </w:p>
          <w:p w14:paraId="5D8C5ED3"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1951-2011</w:t>
            </w:r>
          </w:p>
        </w:tc>
      </w:tr>
      <w:tr w:rsidR="009501C3" w:rsidRPr="00993B00" w14:paraId="62972A37" w14:textId="77777777" w:rsidTr="009501C3">
        <w:tc>
          <w:tcPr>
            <w:tcW w:w="2988" w:type="dxa"/>
            <w:tcBorders>
              <w:top w:val="thinThickSmallGap" w:sz="24" w:space="0" w:color="auto"/>
              <w:bottom w:val="thinThickSmallGap" w:sz="24" w:space="0" w:color="auto"/>
            </w:tcBorders>
            <w:tcMar>
              <w:top w:w="100" w:type="nil"/>
              <w:right w:w="100" w:type="nil"/>
            </w:tcMar>
            <w:vAlign w:val="center"/>
          </w:tcPr>
          <w:p w14:paraId="4E95ACB3" w14:textId="77777777" w:rsidR="009501C3" w:rsidRPr="00993B00" w:rsidRDefault="009501C3" w:rsidP="009501C3">
            <w:pPr>
              <w:widowControl w:val="0"/>
              <w:autoSpaceDE w:val="0"/>
              <w:autoSpaceDN w:val="0"/>
              <w:adjustRightInd w:val="0"/>
              <w:rPr>
                <w:rFonts w:cs="Times New Roman"/>
                <w:b/>
              </w:rPr>
            </w:pPr>
            <w:r w:rsidRPr="00993B00">
              <w:rPr>
                <w:rFonts w:cs="Times New Roman"/>
                <w:b/>
              </w:rPr>
              <w:t>Imperfectly Free Media</w:t>
            </w:r>
          </w:p>
        </w:tc>
        <w:tc>
          <w:tcPr>
            <w:tcW w:w="5760" w:type="dxa"/>
            <w:gridSpan w:val="2"/>
            <w:tcBorders>
              <w:top w:val="thinThickSmallGap" w:sz="24" w:space="0" w:color="auto"/>
              <w:bottom w:val="thinThickSmallGap" w:sz="24" w:space="0" w:color="auto"/>
            </w:tcBorders>
            <w:tcMar>
              <w:top w:w="100" w:type="nil"/>
              <w:right w:w="100" w:type="nil"/>
            </w:tcMar>
            <w:vAlign w:val="center"/>
          </w:tcPr>
          <w:p w14:paraId="5F0F21F9" w14:textId="77777777" w:rsidR="009501C3" w:rsidRPr="00993B00" w:rsidRDefault="009501C3" w:rsidP="009501C3">
            <w:pPr>
              <w:widowControl w:val="0"/>
              <w:autoSpaceDE w:val="0"/>
              <w:autoSpaceDN w:val="0"/>
              <w:adjustRightInd w:val="0"/>
              <w:jc w:val="center"/>
              <w:rPr>
                <w:rFonts w:cs="Times New Roman"/>
              </w:rPr>
            </w:pPr>
            <w:r w:rsidRPr="00993B00">
              <w:t>Coefficient (Standard Error)</w:t>
            </w:r>
          </w:p>
        </w:tc>
      </w:tr>
      <w:tr w:rsidR="009501C3" w:rsidRPr="00993B00" w14:paraId="208BC736" w14:textId="77777777" w:rsidTr="009501C3">
        <w:tc>
          <w:tcPr>
            <w:tcW w:w="2988" w:type="dxa"/>
            <w:tcBorders>
              <w:top w:val="thinThickSmallGap" w:sz="24" w:space="0" w:color="auto"/>
            </w:tcBorders>
            <w:tcMar>
              <w:top w:w="100" w:type="nil"/>
              <w:right w:w="100" w:type="nil"/>
            </w:tcMar>
            <w:vAlign w:val="center"/>
          </w:tcPr>
          <w:p w14:paraId="5C3B7B3C" w14:textId="77777777" w:rsidR="009501C3" w:rsidRPr="00993B00" w:rsidRDefault="009501C3" w:rsidP="009501C3">
            <w:pPr>
              <w:widowControl w:val="0"/>
              <w:autoSpaceDE w:val="0"/>
              <w:autoSpaceDN w:val="0"/>
              <w:adjustRightInd w:val="0"/>
              <w:rPr>
                <w:rFonts w:cs="Times New Roman"/>
              </w:rPr>
            </w:pPr>
            <w:r w:rsidRPr="00993B00">
              <w:rPr>
                <w:rFonts w:cs="Times New Roman"/>
              </w:rPr>
              <w:t>Past Media Freedom</w:t>
            </w:r>
          </w:p>
        </w:tc>
        <w:tc>
          <w:tcPr>
            <w:tcW w:w="2880" w:type="dxa"/>
            <w:tcBorders>
              <w:top w:val="thinThickSmallGap" w:sz="24" w:space="0" w:color="auto"/>
            </w:tcBorders>
            <w:tcMar>
              <w:top w:w="100" w:type="nil"/>
              <w:right w:w="100" w:type="nil"/>
            </w:tcMar>
            <w:vAlign w:val="center"/>
          </w:tcPr>
          <w:p w14:paraId="70F3A547"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5.758</w:t>
            </w:r>
            <w:r w:rsidRPr="00993B00">
              <w:rPr>
                <w:rFonts w:cs="Times New Roman"/>
                <w:b/>
                <w:vertAlign w:val="superscript"/>
              </w:rPr>
              <w:t>***</w:t>
            </w:r>
            <w:r w:rsidRPr="00993B00">
              <w:rPr>
                <w:rFonts w:cs="Times New Roman"/>
                <w:b/>
              </w:rPr>
              <w:t> (0.312)</w:t>
            </w:r>
          </w:p>
        </w:tc>
        <w:tc>
          <w:tcPr>
            <w:tcW w:w="2880" w:type="dxa"/>
            <w:tcBorders>
              <w:top w:val="thinThickSmallGap" w:sz="24" w:space="0" w:color="auto"/>
            </w:tcBorders>
            <w:tcMar>
              <w:top w:w="100" w:type="nil"/>
              <w:right w:w="100" w:type="nil"/>
            </w:tcMar>
            <w:vAlign w:val="center"/>
          </w:tcPr>
          <w:p w14:paraId="4E1897FE"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5.700</w:t>
            </w:r>
            <w:r w:rsidRPr="00993B00">
              <w:rPr>
                <w:rFonts w:cs="Times New Roman"/>
                <w:b/>
                <w:vertAlign w:val="superscript"/>
              </w:rPr>
              <w:t>***</w:t>
            </w:r>
            <w:r w:rsidRPr="00993B00">
              <w:rPr>
                <w:rFonts w:cs="Times New Roman"/>
                <w:b/>
              </w:rPr>
              <w:t> (0.271)</w:t>
            </w:r>
          </w:p>
        </w:tc>
      </w:tr>
      <w:tr w:rsidR="009501C3" w:rsidRPr="00993B00" w14:paraId="127674B5" w14:textId="77777777" w:rsidTr="009501C3">
        <w:tc>
          <w:tcPr>
            <w:tcW w:w="2988" w:type="dxa"/>
            <w:tcMar>
              <w:top w:w="100" w:type="nil"/>
              <w:right w:w="100" w:type="nil"/>
            </w:tcMar>
            <w:vAlign w:val="center"/>
          </w:tcPr>
          <w:p w14:paraId="2D663796" w14:textId="77777777" w:rsidR="009501C3" w:rsidRPr="00993B00" w:rsidRDefault="009501C3" w:rsidP="009501C3">
            <w:pPr>
              <w:widowControl w:val="0"/>
              <w:autoSpaceDE w:val="0"/>
              <w:autoSpaceDN w:val="0"/>
              <w:adjustRightInd w:val="0"/>
              <w:rPr>
                <w:rFonts w:cs="Times New Roman"/>
              </w:rPr>
            </w:pPr>
            <w:r w:rsidRPr="00993B00">
              <w:rPr>
                <w:rFonts w:cs="Times New Roman"/>
              </w:rPr>
              <w:t>Executive Constraints</w:t>
            </w:r>
          </w:p>
        </w:tc>
        <w:tc>
          <w:tcPr>
            <w:tcW w:w="2880" w:type="dxa"/>
            <w:tcMar>
              <w:top w:w="100" w:type="nil"/>
              <w:right w:w="100" w:type="nil"/>
            </w:tcMar>
            <w:vAlign w:val="center"/>
          </w:tcPr>
          <w:p w14:paraId="456F4E95"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0.273 (0.163)</w:t>
            </w:r>
          </w:p>
        </w:tc>
        <w:tc>
          <w:tcPr>
            <w:tcW w:w="2880" w:type="dxa"/>
            <w:tcMar>
              <w:top w:w="100" w:type="nil"/>
              <w:right w:w="100" w:type="nil"/>
            </w:tcMar>
            <w:vAlign w:val="center"/>
          </w:tcPr>
          <w:p w14:paraId="5A2682D8"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0.424</w:t>
            </w:r>
            <w:r w:rsidRPr="00993B00">
              <w:rPr>
                <w:rFonts w:cs="Times New Roman"/>
                <w:b/>
                <w:vertAlign w:val="superscript"/>
              </w:rPr>
              <w:t>***</w:t>
            </w:r>
            <w:r w:rsidRPr="00993B00">
              <w:rPr>
                <w:rFonts w:cs="Times New Roman"/>
                <w:b/>
              </w:rPr>
              <w:t> (0.0852)</w:t>
            </w:r>
          </w:p>
        </w:tc>
      </w:tr>
      <w:tr w:rsidR="009501C3" w:rsidRPr="00993B00" w14:paraId="08805601" w14:textId="77777777" w:rsidTr="009501C3">
        <w:tc>
          <w:tcPr>
            <w:tcW w:w="2988" w:type="dxa"/>
            <w:tcMar>
              <w:top w:w="100" w:type="nil"/>
              <w:right w:w="100" w:type="nil"/>
            </w:tcMar>
            <w:vAlign w:val="center"/>
          </w:tcPr>
          <w:p w14:paraId="65680E3B" w14:textId="77777777" w:rsidR="009501C3" w:rsidRPr="00993B00" w:rsidRDefault="009501C3" w:rsidP="009501C3">
            <w:pPr>
              <w:widowControl w:val="0"/>
              <w:autoSpaceDE w:val="0"/>
              <w:autoSpaceDN w:val="0"/>
              <w:adjustRightInd w:val="0"/>
              <w:rPr>
                <w:rFonts w:cs="Times New Roman"/>
              </w:rPr>
            </w:pPr>
            <w:r w:rsidRPr="00993B00">
              <w:rPr>
                <w:rFonts w:cs="Times New Roman"/>
              </w:rPr>
              <w:t>Civil Conflict</w:t>
            </w:r>
          </w:p>
        </w:tc>
        <w:tc>
          <w:tcPr>
            <w:tcW w:w="2880" w:type="dxa"/>
            <w:tcMar>
              <w:top w:w="100" w:type="nil"/>
              <w:right w:w="100" w:type="nil"/>
            </w:tcMar>
            <w:vAlign w:val="center"/>
          </w:tcPr>
          <w:p w14:paraId="63F6DC67"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-0.132 (0.0882)</w:t>
            </w:r>
          </w:p>
        </w:tc>
        <w:tc>
          <w:tcPr>
            <w:tcW w:w="2880" w:type="dxa"/>
            <w:tcMar>
              <w:top w:w="100" w:type="nil"/>
              <w:right w:w="100" w:type="nil"/>
            </w:tcMar>
            <w:vAlign w:val="center"/>
          </w:tcPr>
          <w:p w14:paraId="107235A3"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-0.0918 (0.0821)</w:t>
            </w:r>
          </w:p>
        </w:tc>
      </w:tr>
      <w:tr w:rsidR="009501C3" w:rsidRPr="00993B00" w14:paraId="550F09A3" w14:textId="77777777" w:rsidTr="009501C3">
        <w:tc>
          <w:tcPr>
            <w:tcW w:w="2988" w:type="dxa"/>
            <w:tcMar>
              <w:top w:w="100" w:type="nil"/>
              <w:right w:w="100" w:type="nil"/>
            </w:tcMar>
            <w:vAlign w:val="center"/>
          </w:tcPr>
          <w:p w14:paraId="3E702926" w14:textId="77777777" w:rsidR="009501C3" w:rsidRPr="00993B00" w:rsidRDefault="009501C3" w:rsidP="009501C3">
            <w:pPr>
              <w:widowControl w:val="0"/>
              <w:autoSpaceDE w:val="0"/>
              <w:autoSpaceDN w:val="0"/>
              <w:adjustRightInd w:val="0"/>
              <w:rPr>
                <w:rFonts w:cs="Times New Roman"/>
              </w:rPr>
            </w:pPr>
            <w:r w:rsidRPr="00993B00">
              <w:rPr>
                <w:rFonts w:cs="Times New Roman"/>
              </w:rPr>
              <w:t>International Conflict</w:t>
            </w:r>
          </w:p>
        </w:tc>
        <w:tc>
          <w:tcPr>
            <w:tcW w:w="2880" w:type="dxa"/>
            <w:tcMar>
              <w:top w:w="100" w:type="nil"/>
              <w:right w:w="100" w:type="nil"/>
            </w:tcMar>
            <w:vAlign w:val="center"/>
          </w:tcPr>
          <w:p w14:paraId="6FE766E7"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-0.416 (0.242)</w:t>
            </w:r>
          </w:p>
        </w:tc>
        <w:tc>
          <w:tcPr>
            <w:tcW w:w="2880" w:type="dxa"/>
            <w:tcMar>
              <w:top w:w="100" w:type="nil"/>
              <w:right w:w="100" w:type="nil"/>
            </w:tcMar>
            <w:vAlign w:val="center"/>
          </w:tcPr>
          <w:p w14:paraId="1B638C6E"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-0.387</w:t>
            </w:r>
            <w:r w:rsidRPr="00993B00">
              <w:rPr>
                <w:rFonts w:cs="Times New Roman"/>
                <w:b/>
                <w:vertAlign w:val="superscript"/>
              </w:rPr>
              <w:t>**</w:t>
            </w:r>
            <w:r w:rsidRPr="00993B00">
              <w:rPr>
                <w:rFonts w:cs="Times New Roman"/>
                <w:b/>
              </w:rPr>
              <w:t> (0.136)</w:t>
            </w:r>
          </w:p>
        </w:tc>
      </w:tr>
      <w:tr w:rsidR="009501C3" w:rsidRPr="00993B00" w14:paraId="26228448" w14:textId="77777777" w:rsidTr="009501C3">
        <w:tc>
          <w:tcPr>
            <w:tcW w:w="2988" w:type="dxa"/>
            <w:tcMar>
              <w:top w:w="100" w:type="nil"/>
              <w:right w:w="100" w:type="nil"/>
            </w:tcMar>
            <w:vAlign w:val="center"/>
          </w:tcPr>
          <w:p w14:paraId="3CF19C77" w14:textId="77777777" w:rsidR="009501C3" w:rsidRPr="00993B00" w:rsidRDefault="009501C3" w:rsidP="009501C3">
            <w:pPr>
              <w:widowControl w:val="0"/>
              <w:autoSpaceDE w:val="0"/>
              <w:autoSpaceDN w:val="0"/>
              <w:adjustRightInd w:val="0"/>
              <w:rPr>
                <w:rFonts w:cs="Times New Roman"/>
              </w:rPr>
            </w:pPr>
            <w:r w:rsidRPr="00993B00">
              <w:rPr>
                <w:rFonts w:cs="Times New Roman"/>
              </w:rPr>
              <w:t>GDP/Capita (logged)</w:t>
            </w:r>
          </w:p>
        </w:tc>
        <w:tc>
          <w:tcPr>
            <w:tcW w:w="2880" w:type="dxa"/>
            <w:tcMar>
              <w:top w:w="100" w:type="nil"/>
              <w:right w:w="100" w:type="nil"/>
            </w:tcMar>
            <w:vAlign w:val="center"/>
          </w:tcPr>
          <w:p w14:paraId="1C0C4A70"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0.0527 (0.153)</w:t>
            </w:r>
          </w:p>
        </w:tc>
        <w:tc>
          <w:tcPr>
            <w:tcW w:w="2880" w:type="dxa"/>
            <w:tcMar>
              <w:top w:w="100" w:type="nil"/>
              <w:right w:w="100" w:type="nil"/>
            </w:tcMar>
            <w:vAlign w:val="center"/>
          </w:tcPr>
          <w:p w14:paraId="1E906FEC"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-0.245 (0.134)</w:t>
            </w:r>
          </w:p>
        </w:tc>
      </w:tr>
      <w:tr w:rsidR="009501C3" w:rsidRPr="00993B00" w14:paraId="5F61EAB6" w14:textId="77777777" w:rsidTr="009501C3">
        <w:tc>
          <w:tcPr>
            <w:tcW w:w="2988" w:type="dxa"/>
            <w:tcBorders>
              <w:bottom w:val="thinThickSmallGap" w:sz="24" w:space="0" w:color="auto"/>
            </w:tcBorders>
            <w:tcMar>
              <w:top w:w="100" w:type="nil"/>
              <w:right w:w="100" w:type="nil"/>
            </w:tcMar>
            <w:vAlign w:val="center"/>
          </w:tcPr>
          <w:p w14:paraId="153985F1" w14:textId="77777777" w:rsidR="009501C3" w:rsidRPr="00993B00" w:rsidRDefault="009501C3" w:rsidP="009501C3">
            <w:pPr>
              <w:widowControl w:val="0"/>
              <w:autoSpaceDE w:val="0"/>
              <w:autoSpaceDN w:val="0"/>
              <w:adjustRightInd w:val="0"/>
              <w:rPr>
                <w:rFonts w:cs="Times New Roman"/>
              </w:rPr>
            </w:pPr>
            <w:r w:rsidRPr="00993B00">
              <w:rPr>
                <w:rFonts w:cs="Times New Roman"/>
              </w:rPr>
              <w:t>Constant</w:t>
            </w:r>
          </w:p>
        </w:tc>
        <w:tc>
          <w:tcPr>
            <w:tcW w:w="2880" w:type="dxa"/>
            <w:tcBorders>
              <w:bottom w:val="thinThickSmallGap" w:sz="24" w:space="0" w:color="auto"/>
            </w:tcBorders>
            <w:tcMar>
              <w:top w:w="100" w:type="nil"/>
              <w:right w:w="100" w:type="nil"/>
            </w:tcMar>
            <w:vAlign w:val="center"/>
          </w:tcPr>
          <w:p w14:paraId="5AD4227A"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-3.846</w:t>
            </w:r>
            <w:r w:rsidRPr="00993B00">
              <w:rPr>
                <w:rFonts w:cs="Times New Roman"/>
                <w:vertAlign w:val="superscript"/>
              </w:rPr>
              <w:t>**</w:t>
            </w:r>
            <w:r w:rsidRPr="00993B00">
              <w:rPr>
                <w:rFonts w:cs="Times New Roman"/>
              </w:rPr>
              <w:t> (1.465)</w:t>
            </w:r>
          </w:p>
        </w:tc>
        <w:tc>
          <w:tcPr>
            <w:tcW w:w="2880" w:type="dxa"/>
            <w:tcBorders>
              <w:bottom w:val="thinThickSmallGap" w:sz="24" w:space="0" w:color="auto"/>
            </w:tcBorders>
            <w:tcMar>
              <w:top w:w="100" w:type="nil"/>
              <w:right w:w="100" w:type="nil"/>
            </w:tcMar>
            <w:vAlign w:val="center"/>
          </w:tcPr>
          <w:p w14:paraId="173B7771"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-2.981</w:t>
            </w:r>
            <w:r w:rsidRPr="00993B00">
              <w:rPr>
                <w:rFonts w:cs="Times New Roman"/>
                <w:vertAlign w:val="superscript"/>
              </w:rPr>
              <w:t>**</w:t>
            </w:r>
            <w:r w:rsidRPr="00993B00">
              <w:rPr>
                <w:rFonts w:cs="Times New Roman"/>
              </w:rPr>
              <w:t> (1.023)</w:t>
            </w:r>
          </w:p>
        </w:tc>
      </w:tr>
      <w:tr w:rsidR="009501C3" w:rsidRPr="00993B00" w14:paraId="56E42AEC" w14:textId="77777777" w:rsidTr="009501C3">
        <w:tc>
          <w:tcPr>
            <w:tcW w:w="2988" w:type="dxa"/>
            <w:tcBorders>
              <w:top w:val="thinThickSmallGap" w:sz="24" w:space="0" w:color="auto"/>
              <w:bottom w:val="thinThickSmallGap" w:sz="24" w:space="0" w:color="auto"/>
            </w:tcBorders>
            <w:tcMar>
              <w:top w:w="100" w:type="nil"/>
              <w:right w:w="100" w:type="nil"/>
            </w:tcMar>
            <w:vAlign w:val="center"/>
          </w:tcPr>
          <w:p w14:paraId="4A763EF4" w14:textId="77777777" w:rsidR="009501C3" w:rsidRPr="00993B00" w:rsidRDefault="009501C3" w:rsidP="009501C3">
            <w:pPr>
              <w:widowControl w:val="0"/>
              <w:autoSpaceDE w:val="0"/>
              <w:autoSpaceDN w:val="0"/>
              <w:adjustRightInd w:val="0"/>
              <w:rPr>
                <w:rFonts w:cs="Times New Roman"/>
                <w:b/>
              </w:rPr>
            </w:pPr>
            <w:r w:rsidRPr="00993B00">
              <w:rPr>
                <w:rFonts w:cs="Times New Roman"/>
                <w:b/>
              </w:rPr>
              <w:t>Free Media</w:t>
            </w:r>
          </w:p>
        </w:tc>
        <w:tc>
          <w:tcPr>
            <w:tcW w:w="5760" w:type="dxa"/>
            <w:gridSpan w:val="2"/>
            <w:tcBorders>
              <w:top w:val="thinThickSmallGap" w:sz="24" w:space="0" w:color="auto"/>
              <w:bottom w:val="thinThickSmallGap" w:sz="24" w:space="0" w:color="auto"/>
            </w:tcBorders>
            <w:tcMar>
              <w:top w:w="100" w:type="nil"/>
              <w:right w:w="100" w:type="nil"/>
            </w:tcMar>
            <w:vAlign w:val="center"/>
          </w:tcPr>
          <w:p w14:paraId="3559F3A1" w14:textId="77777777" w:rsidR="009501C3" w:rsidRPr="00993B00" w:rsidRDefault="009501C3" w:rsidP="009501C3">
            <w:pPr>
              <w:widowControl w:val="0"/>
              <w:autoSpaceDE w:val="0"/>
              <w:autoSpaceDN w:val="0"/>
              <w:adjustRightInd w:val="0"/>
              <w:jc w:val="center"/>
              <w:rPr>
                <w:rFonts w:cs="Times New Roman"/>
              </w:rPr>
            </w:pPr>
            <w:r w:rsidRPr="00993B00">
              <w:t>Coefficient (Standard Error)</w:t>
            </w:r>
          </w:p>
        </w:tc>
      </w:tr>
      <w:tr w:rsidR="009501C3" w:rsidRPr="00993B00" w14:paraId="5D9AE4F2" w14:textId="77777777" w:rsidTr="009501C3">
        <w:tc>
          <w:tcPr>
            <w:tcW w:w="2988" w:type="dxa"/>
            <w:tcBorders>
              <w:top w:val="thinThickSmallGap" w:sz="24" w:space="0" w:color="auto"/>
            </w:tcBorders>
            <w:tcMar>
              <w:top w:w="100" w:type="nil"/>
              <w:right w:w="100" w:type="nil"/>
            </w:tcMar>
            <w:vAlign w:val="center"/>
          </w:tcPr>
          <w:p w14:paraId="0A4F8BDC" w14:textId="77777777" w:rsidR="009501C3" w:rsidRPr="00993B00" w:rsidRDefault="009501C3" w:rsidP="009501C3">
            <w:pPr>
              <w:widowControl w:val="0"/>
              <w:autoSpaceDE w:val="0"/>
              <w:autoSpaceDN w:val="0"/>
              <w:adjustRightInd w:val="0"/>
              <w:rPr>
                <w:rFonts w:cs="Times New Roman"/>
              </w:rPr>
            </w:pPr>
            <w:r w:rsidRPr="00993B00">
              <w:rPr>
                <w:rFonts w:cs="Times New Roman"/>
              </w:rPr>
              <w:t>Past Media Freedom</w:t>
            </w:r>
          </w:p>
        </w:tc>
        <w:tc>
          <w:tcPr>
            <w:tcW w:w="2880" w:type="dxa"/>
            <w:tcBorders>
              <w:top w:val="thinThickSmallGap" w:sz="24" w:space="0" w:color="auto"/>
            </w:tcBorders>
            <w:tcMar>
              <w:top w:w="100" w:type="nil"/>
              <w:right w:w="100" w:type="nil"/>
            </w:tcMar>
            <w:vAlign w:val="center"/>
          </w:tcPr>
          <w:p w14:paraId="28B52E85"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12.47</w:t>
            </w:r>
            <w:r w:rsidRPr="00993B00">
              <w:rPr>
                <w:rFonts w:cs="Times New Roman"/>
                <w:b/>
                <w:vertAlign w:val="superscript"/>
              </w:rPr>
              <w:t>***</w:t>
            </w:r>
            <w:r w:rsidRPr="00993B00">
              <w:rPr>
                <w:rFonts w:cs="Times New Roman"/>
                <w:b/>
              </w:rPr>
              <w:t> (0.430)</w:t>
            </w:r>
          </w:p>
        </w:tc>
        <w:tc>
          <w:tcPr>
            <w:tcW w:w="2880" w:type="dxa"/>
            <w:tcBorders>
              <w:top w:val="thinThickSmallGap" w:sz="24" w:space="0" w:color="auto"/>
            </w:tcBorders>
            <w:tcMar>
              <w:top w:w="100" w:type="nil"/>
              <w:right w:w="100" w:type="nil"/>
            </w:tcMar>
            <w:vAlign w:val="center"/>
          </w:tcPr>
          <w:p w14:paraId="49C6759D"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12.96</w:t>
            </w:r>
            <w:r w:rsidRPr="00993B00">
              <w:rPr>
                <w:rFonts w:cs="Times New Roman"/>
                <w:b/>
                <w:vertAlign w:val="superscript"/>
              </w:rPr>
              <w:t>***</w:t>
            </w:r>
            <w:r w:rsidRPr="00993B00">
              <w:rPr>
                <w:rFonts w:cs="Times New Roman"/>
                <w:b/>
              </w:rPr>
              <w:t> (0.876)</w:t>
            </w:r>
          </w:p>
        </w:tc>
      </w:tr>
      <w:tr w:rsidR="009501C3" w:rsidRPr="00993B00" w14:paraId="186A54B4" w14:textId="77777777" w:rsidTr="009501C3">
        <w:tc>
          <w:tcPr>
            <w:tcW w:w="2988" w:type="dxa"/>
            <w:tcMar>
              <w:top w:w="100" w:type="nil"/>
              <w:right w:w="100" w:type="nil"/>
            </w:tcMar>
            <w:vAlign w:val="center"/>
          </w:tcPr>
          <w:p w14:paraId="1A4DFABF" w14:textId="77777777" w:rsidR="009501C3" w:rsidRPr="00993B00" w:rsidRDefault="009501C3" w:rsidP="009501C3">
            <w:pPr>
              <w:widowControl w:val="0"/>
              <w:autoSpaceDE w:val="0"/>
              <w:autoSpaceDN w:val="0"/>
              <w:adjustRightInd w:val="0"/>
              <w:rPr>
                <w:rFonts w:cs="Times New Roman"/>
              </w:rPr>
            </w:pPr>
            <w:r w:rsidRPr="00993B00">
              <w:rPr>
                <w:rFonts w:cs="Times New Roman"/>
              </w:rPr>
              <w:t>Executive Constraints</w:t>
            </w:r>
          </w:p>
        </w:tc>
        <w:tc>
          <w:tcPr>
            <w:tcW w:w="2880" w:type="dxa"/>
            <w:tcMar>
              <w:top w:w="100" w:type="nil"/>
              <w:right w:w="100" w:type="nil"/>
            </w:tcMar>
            <w:vAlign w:val="center"/>
          </w:tcPr>
          <w:p w14:paraId="3C993B44"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0.536</w:t>
            </w:r>
            <w:r w:rsidRPr="00993B00">
              <w:rPr>
                <w:rFonts w:cs="Times New Roman"/>
                <w:b/>
                <w:vertAlign w:val="superscript"/>
              </w:rPr>
              <w:t>*</w:t>
            </w:r>
            <w:r w:rsidRPr="00993B00">
              <w:rPr>
                <w:rFonts w:cs="Times New Roman"/>
                <w:b/>
              </w:rPr>
              <w:t> (0.246)</w:t>
            </w:r>
          </w:p>
        </w:tc>
        <w:tc>
          <w:tcPr>
            <w:tcW w:w="2880" w:type="dxa"/>
            <w:tcMar>
              <w:top w:w="100" w:type="nil"/>
              <w:right w:w="100" w:type="nil"/>
            </w:tcMar>
            <w:vAlign w:val="center"/>
          </w:tcPr>
          <w:p w14:paraId="5D837D49"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1.105</w:t>
            </w:r>
            <w:r w:rsidRPr="00993B00">
              <w:rPr>
                <w:rFonts w:cs="Times New Roman"/>
                <w:b/>
                <w:vertAlign w:val="superscript"/>
              </w:rPr>
              <w:t>***</w:t>
            </w:r>
            <w:r w:rsidRPr="00993B00">
              <w:rPr>
                <w:rFonts w:cs="Times New Roman"/>
                <w:b/>
              </w:rPr>
              <w:t> (0.263)</w:t>
            </w:r>
          </w:p>
        </w:tc>
      </w:tr>
      <w:tr w:rsidR="009501C3" w:rsidRPr="00993B00" w14:paraId="08C8A004" w14:textId="77777777" w:rsidTr="009501C3">
        <w:tc>
          <w:tcPr>
            <w:tcW w:w="2988" w:type="dxa"/>
            <w:tcMar>
              <w:top w:w="100" w:type="nil"/>
              <w:right w:w="100" w:type="nil"/>
            </w:tcMar>
            <w:vAlign w:val="center"/>
          </w:tcPr>
          <w:p w14:paraId="4240488B" w14:textId="77777777" w:rsidR="009501C3" w:rsidRPr="00993B00" w:rsidRDefault="009501C3" w:rsidP="009501C3">
            <w:pPr>
              <w:widowControl w:val="0"/>
              <w:autoSpaceDE w:val="0"/>
              <w:autoSpaceDN w:val="0"/>
              <w:adjustRightInd w:val="0"/>
              <w:rPr>
                <w:rFonts w:cs="Times New Roman"/>
              </w:rPr>
            </w:pPr>
            <w:r w:rsidRPr="00993B00">
              <w:rPr>
                <w:rFonts w:cs="Times New Roman"/>
              </w:rPr>
              <w:t>Civil Conflict</w:t>
            </w:r>
          </w:p>
        </w:tc>
        <w:tc>
          <w:tcPr>
            <w:tcW w:w="2880" w:type="dxa"/>
            <w:tcMar>
              <w:top w:w="100" w:type="nil"/>
              <w:right w:w="100" w:type="nil"/>
            </w:tcMar>
            <w:vAlign w:val="center"/>
          </w:tcPr>
          <w:p w14:paraId="372BDD74"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-0.404</w:t>
            </w:r>
            <w:r w:rsidRPr="00993B00">
              <w:rPr>
                <w:rFonts w:cs="Times New Roman"/>
                <w:b/>
                <w:vertAlign w:val="superscript"/>
              </w:rPr>
              <w:t>***</w:t>
            </w:r>
            <w:r w:rsidRPr="00993B00">
              <w:rPr>
                <w:rFonts w:cs="Times New Roman"/>
                <w:b/>
              </w:rPr>
              <w:t> (0.0999)</w:t>
            </w:r>
          </w:p>
        </w:tc>
        <w:tc>
          <w:tcPr>
            <w:tcW w:w="2880" w:type="dxa"/>
            <w:tcMar>
              <w:top w:w="100" w:type="nil"/>
              <w:right w:w="100" w:type="nil"/>
            </w:tcMar>
            <w:vAlign w:val="center"/>
          </w:tcPr>
          <w:p w14:paraId="28DB86A1"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-0.570 (0.301)</w:t>
            </w:r>
          </w:p>
        </w:tc>
      </w:tr>
      <w:tr w:rsidR="009501C3" w:rsidRPr="00993B00" w14:paraId="3CA22551" w14:textId="77777777" w:rsidTr="009501C3">
        <w:tc>
          <w:tcPr>
            <w:tcW w:w="2988" w:type="dxa"/>
            <w:tcMar>
              <w:top w:w="100" w:type="nil"/>
              <w:right w:w="100" w:type="nil"/>
            </w:tcMar>
            <w:vAlign w:val="center"/>
          </w:tcPr>
          <w:p w14:paraId="13AF5E8C" w14:textId="77777777" w:rsidR="009501C3" w:rsidRPr="00993B00" w:rsidRDefault="009501C3" w:rsidP="009501C3">
            <w:pPr>
              <w:widowControl w:val="0"/>
              <w:autoSpaceDE w:val="0"/>
              <w:autoSpaceDN w:val="0"/>
              <w:adjustRightInd w:val="0"/>
              <w:rPr>
                <w:rFonts w:cs="Times New Roman"/>
              </w:rPr>
            </w:pPr>
            <w:r w:rsidRPr="00993B00">
              <w:rPr>
                <w:rFonts w:cs="Times New Roman"/>
              </w:rPr>
              <w:t>International Conflict</w:t>
            </w:r>
          </w:p>
        </w:tc>
        <w:tc>
          <w:tcPr>
            <w:tcW w:w="2880" w:type="dxa"/>
            <w:tcMar>
              <w:top w:w="100" w:type="nil"/>
              <w:right w:w="100" w:type="nil"/>
            </w:tcMar>
            <w:vAlign w:val="center"/>
          </w:tcPr>
          <w:p w14:paraId="49CAD0F7"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-0.0565 (0.239)</w:t>
            </w:r>
          </w:p>
        </w:tc>
        <w:tc>
          <w:tcPr>
            <w:tcW w:w="2880" w:type="dxa"/>
            <w:tcMar>
              <w:top w:w="100" w:type="nil"/>
              <w:right w:w="100" w:type="nil"/>
            </w:tcMar>
            <w:vAlign w:val="center"/>
          </w:tcPr>
          <w:p w14:paraId="04BF5EBD"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0.435 (0.287)</w:t>
            </w:r>
          </w:p>
        </w:tc>
      </w:tr>
      <w:tr w:rsidR="009501C3" w:rsidRPr="00993B00" w14:paraId="632FDDB1" w14:textId="77777777" w:rsidTr="009501C3">
        <w:tc>
          <w:tcPr>
            <w:tcW w:w="2988" w:type="dxa"/>
            <w:tcMar>
              <w:top w:w="100" w:type="nil"/>
              <w:right w:w="100" w:type="nil"/>
            </w:tcMar>
            <w:vAlign w:val="center"/>
          </w:tcPr>
          <w:p w14:paraId="337E7828" w14:textId="77777777" w:rsidR="009501C3" w:rsidRPr="00993B00" w:rsidRDefault="009501C3" w:rsidP="009501C3">
            <w:pPr>
              <w:widowControl w:val="0"/>
              <w:autoSpaceDE w:val="0"/>
              <w:autoSpaceDN w:val="0"/>
              <w:adjustRightInd w:val="0"/>
              <w:rPr>
                <w:rFonts w:cs="Times New Roman"/>
              </w:rPr>
            </w:pPr>
            <w:r w:rsidRPr="00993B00">
              <w:rPr>
                <w:rFonts w:cs="Times New Roman"/>
              </w:rPr>
              <w:t>GDP/Capita (logged)</w:t>
            </w:r>
          </w:p>
        </w:tc>
        <w:tc>
          <w:tcPr>
            <w:tcW w:w="2880" w:type="dxa"/>
            <w:tcMar>
              <w:top w:w="100" w:type="nil"/>
              <w:right w:w="100" w:type="nil"/>
            </w:tcMar>
            <w:vAlign w:val="center"/>
          </w:tcPr>
          <w:p w14:paraId="15D4674F" w14:textId="77777777" w:rsidR="009501C3" w:rsidRPr="00993B00" w:rsidRDefault="009501C3" w:rsidP="009501C3">
            <w:pPr>
              <w:widowControl w:val="0"/>
              <w:autoSpaceDE w:val="0"/>
              <w:autoSpaceDN w:val="0"/>
              <w:adjustRightInd w:val="0"/>
              <w:jc w:val="center"/>
              <w:rPr>
                <w:rFonts w:cs="Times New Roman"/>
                <w:b/>
              </w:rPr>
            </w:pPr>
            <w:r w:rsidRPr="00993B00">
              <w:rPr>
                <w:rFonts w:cs="Times New Roman"/>
                <w:b/>
              </w:rPr>
              <w:t>0.577</w:t>
            </w:r>
            <w:r w:rsidRPr="00993B00">
              <w:rPr>
                <w:rFonts w:cs="Times New Roman"/>
                <w:b/>
                <w:vertAlign w:val="superscript"/>
              </w:rPr>
              <w:t>**</w:t>
            </w:r>
            <w:r w:rsidRPr="00993B00">
              <w:rPr>
                <w:rFonts w:cs="Times New Roman"/>
                <w:b/>
              </w:rPr>
              <w:t> (0.202)</w:t>
            </w:r>
          </w:p>
        </w:tc>
        <w:tc>
          <w:tcPr>
            <w:tcW w:w="2880" w:type="dxa"/>
            <w:tcMar>
              <w:top w:w="100" w:type="nil"/>
              <w:right w:w="100" w:type="nil"/>
            </w:tcMar>
            <w:vAlign w:val="center"/>
          </w:tcPr>
          <w:p w14:paraId="108BEDD6"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0.0832 (0.293)</w:t>
            </w:r>
          </w:p>
        </w:tc>
      </w:tr>
      <w:tr w:rsidR="009501C3" w:rsidRPr="00993B00" w14:paraId="516B5EE8" w14:textId="77777777" w:rsidTr="009501C3">
        <w:tc>
          <w:tcPr>
            <w:tcW w:w="2988" w:type="dxa"/>
            <w:tcBorders>
              <w:bottom w:val="thinThickSmallGap" w:sz="24" w:space="0" w:color="auto"/>
            </w:tcBorders>
            <w:tcMar>
              <w:top w:w="100" w:type="nil"/>
              <w:right w:w="100" w:type="nil"/>
            </w:tcMar>
            <w:vAlign w:val="center"/>
          </w:tcPr>
          <w:p w14:paraId="3E58BCEC" w14:textId="77777777" w:rsidR="009501C3" w:rsidRPr="00993B00" w:rsidRDefault="009501C3" w:rsidP="009501C3">
            <w:pPr>
              <w:widowControl w:val="0"/>
              <w:autoSpaceDE w:val="0"/>
              <w:autoSpaceDN w:val="0"/>
              <w:adjustRightInd w:val="0"/>
              <w:rPr>
                <w:rFonts w:cs="Times New Roman"/>
              </w:rPr>
            </w:pPr>
            <w:r w:rsidRPr="00993B00">
              <w:rPr>
                <w:rFonts w:cs="Times New Roman"/>
              </w:rPr>
              <w:t>Constant</w:t>
            </w:r>
          </w:p>
        </w:tc>
        <w:tc>
          <w:tcPr>
            <w:tcW w:w="2880" w:type="dxa"/>
            <w:tcBorders>
              <w:bottom w:val="thinThickSmallGap" w:sz="24" w:space="0" w:color="auto"/>
            </w:tcBorders>
            <w:tcMar>
              <w:top w:w="100" w:type="nil"/>
              <w:right w:w="100" w:type="nil"/>
            </w:tcMar>
            <w:vAlign w:val="center"/>
          </w:tcPr>
          <w:p w14:paraId="6D54799B"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-19.72</w:t>
            </w:r>
            <w:r w:rsidRPr="00993B00">
              <w:rPr>
                <w:rFonts w:cs="Times New Roman"/>
                <w:vertAlign w:val="superscript"/>
              </w:rPr>
              <w:t>***</w:t>
            </w:r>
            <w:r w:rsidRPr="00993B00">
              <w:rPr>
                <w:rFonts w:cs="Times New Roman"/>
              </w:rPr>
              <w:t> (2.533)</w:t>
            </w:r>
          </w:p>
        </w:tc>
        <w:tc>
          <w:tcPr>
            <w:tcW w:w="2880" w:type="dxa"/>
            <w:tcBorders>
              <w:bottom w:val="thinThickSmallGap" w:sz="24" w:space="0" w:color="auto"/>
            </w:tcBorders>
            <w:tcMar>
              <w:top w:w="100" w:type="nil"/>
              <w:right w:w="100" w:type="nil"/>
            </w:tcMar>
            <w:vAlign w:val="center"/>
          </w:tcPr>
          <w:p w14:paraId="5CCA2146"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-20.33</w:t>
            </w:r>
            <w:r w:rsidRPr="00993B00">
              <w:rPr>
                <w:rFonts w:cs="Times New Roman"/>
                <w:vertAlign w:val="superscript"/>
              </w:rPr>
              <w:t>***</w:t>
            </w:r>
            <w:r w:rsidRPr="00993B00">
              <w:rPr>
                <w:rFonts w:cs="Times New Roman"/>
              </w:rPr>
              <w:t> (3.550)</w:t>
            </w:r>
          </w:p>
        </w:tc>
      </w:tr>
      <w:tr w:rsidR="009501C3" w:rsidRPr="00993B00" w14:paraId="1833546E" w14:textId="77777777" w:rsidTr="009501C3">
        <w:tc>
          <w:tcPr>
            <w:tcW w:w="2988" w:type="dxa"/>
            <w:tcBorders>
              <w:top w:val="thinThickSmallGap" w:sz="24" w:space="0" w:color="auto"/>
            </w:tcBorders>
            <w:tcMar>
              <w:top w:w="100" w:type="nil"/>
              <w:right w:w="100" w:type="nil"/>
            </w:tcMar>
            <w:vAlign w:val="center"/>
          </w:tcPr>
          <w:p w14:paraId="1F24DA60" w14:textId="77777777" w:rsidR="009501C3" w:rsidRPr="00993B00" w:rsidRDefault="009501C3" w:rsidP="009501C3">
            <w:pPr>
              <w:widowControl w:val="0"/>
              <w:autoSpaceDE w:val="0"/>
              <w:autoSpaceDN w:val="0"/>
              <w:adjustRightInd w:val="0"/>
              <w:rPr>
                <w:rFonts w:cs="Times New Roman"/>
              </w:rPr>
            </w:pPr>
            <w:r w:rsidRPr="00993B00">
              <w:rPr>
                <w:rFonts w:cs="Times New Roman"/>
              </w:rPr>
              <w:t>Observations</w:t>
            </w:r>
          </w:p>
        </w:tc>
        <w:tc>
          <w:tcPr>
            <w:tcW w:w="2880" w:type="dxa"/>
            <w:tcBorders>
              <w:top w:val="thinThickSmallGap" w:sz="24" w:space="0" w:color="auto"/>
            </w:tcBorders>
            <w:tcMar>
              <w:top w:w="100" w:type="nil"/>
              <w:right w:w="100" w:type="nil"/>
            </w:tcMar>
            <w:vAlign w:val="center"/>
          </w:tcPr>
          <w:p w14:paraId="63DA6486"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3018</w:t>
            </w:r>
          </w:p>
        </w:tc>
        <w:tc>
          <w:tcPr>
            <w:tcW w:w="2880" w:type="dxa"/>
            <w:tcBorders>
              <w:top w:val="thinThickSmallGap" w:sz="24" w:space="0" w:color="auto"/>
            </w:tcBorders>
            <w:tcMar>
              <w:top w:w="100" w:type="nil"/>
              <w:right w:w="100" w:type="nil"/>
            </w:tcMar>
            <w:vAlign w:val="center"/>
          </w:tcPr>
          <w:p w14:paraId="4C4F45BD"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3751</w:t>
            </w:r>
          </w:p>
        </w:tc>
      </w:tr>
      <w:tr w:rsidR="009501C3" w:rsidRPr="00993B00" w14:paraId="5C29731C" w14:textId="77777777" w:rsidTr="009501C3">
        <w:tc>
          <w:tcPr>
            <w:tcW w:w="2988" w:type="dxa"/>
            <w:tcMar>
              <w:top w:w="100" w:type="nil"/>
              <w:right w:w="100" w:type="nil"/>
            </w:tcMar>
            <w:vAlign w:val="center"/>
          </w:tcPr>
          <w:p w14:paraId="043AC19A" w14:textId="77777777" w:rsidR="009501C3" w:rsidRPr="00993B00" w:rsidRDefault="009501C3" w:rsidP="009501C3">
            <w:pPr>
              <w:widowControl w:val="0"/>
              <w:autoSpaceDE w:val="0"/>
              <w:autoSpaceDN w:val="0"/>
              <w:adjustRightInd w:val="0"/>
              <w:rPr>
                <w:rFonts w:cs="Times New Roman"/>
              </w:rPr>
            </w:pPr>
            <w:r w:rsidRPr="00993B00">
              <w:rPr>
                <w:rFonts w:cs="Times New Roman"/>
              </w:rPr>
              <w:t xml:space="preserve">Pseudo </w:t>
            </w:r>
            <w:r w:rsidRPr="00993B00">
              <w:rPr>
                <w:rFonts w:cs="Times New Roman"/>
                <w:i/>
                <w:iCs/>
              </w:rPr>
              <w:t>R</w:t>
            </w:r>
            <w:r w:rsidRPr="00993B00">
              <w:rPr>
                <w:rFonts w:cs="Times New Roman"/>
                <w:vertAlign w:val="superscript"/>
              </w:rPr>
              <w:t>2</w:t>
            </w:r>
          </w:p>
        </w:tc>
        <w:tc>
          <w:tcPr>
            <w:tcW w:w="2880" w:type="dxa"/>
            <w:tcMar>
              <w:top w:w="100" w:type="nil"/>
              <w:right w:w="100" w:type="nil"/>
            </w:tcMar>
            <w:vAlign w:val="center"/>
          </w:tcPr>
          <w:p w14:paraId="5D21E8EA"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0.810</w:t>
            </w:r>
          </w:p>
        </w:tc>
        <w:tc>
          <w:tcPr>
            <w:tcW w:w="2880" w:type="dxa"/>
            <w:tcMar>
              <w:top w:w="100" w:type="nil"/>
              <w:right w:w="100" w:type="nil"/>
            </w:tcMar>
            <w:vAlign w:val="center"/>
          </w:tcPr>
          <w:p w14:paraId="78F14D25" w14:textId="77777777" w:rsidR="009501C3" w:rsidRPr="00993B00" w:rsidRDefault="009501C3" w:rsidP="009501C3">
            <w:pPr>
              <w:widowControl w:val="0"/>
              <w:autoSpaceDE w:val="0"/>
              <w:autoSpaceDN w:val="0"/>
              <w:adjustRightInd w:val="0"/>
              <w:jc w:val="center"/>
              <w:rPr>
                <w:rFonts w:cs="Times New Roman"/>
              </w:rPr>
            </w:pPr>
            <w:r w:rsidRPr="00993B00">
              <w:rPr>
                <w:rFonts w:cs="Times New Roman"/>
              </w:rPr>
              <w:t>0.729</w:t>
            </w:r>
          </w:p>
        </w:tc>
      </w:tr>
    </w:tbl>
    <w:p w14:paraId="3D31DDF3" w14:textId="77777777" w:rsidR="009501C3" w:rsidRPr="00993B00" w:rsidRDefault="009501C3" w:rsidP="009501C3">
      <w:pPr>
        <w:widowControl w:val="0"/>
        <w:autoSpaceDE w:val="0"/>
        <w:autoSpaceDN w:val="0"/>
        <w:adjustRightInd w:val="0"/>
      </w:pPr>
      <w:r w:rsidRPr="00993B00">
        <w:t>These results are from multinomial logistic regressions with robust standard errors, clustered by country (in parentheses). The base outcome is “Not Free”media, so the coefficients report the effects of the independent variables on the likelihood that a country will have “Free” or” Imperfectly Free” media rather than “Not Free” media. * p &lt; 0.05, ** p &lt; 0.01, *** p &lt; 0.001</w:t>
      </w:r>
    </w:p>
    <w:p w14:paraId="3D1C98E1" w14:textId="77777777" w:rsidR="009501C3" w:rsidRPr="00993B00" w:rsidRDefault="009501C3" w:rsidP="009501C3">
      <w:pPr>
        <w:rPr>
          <w:b/>
        </w:rPr>
      </w:pPr>
    </w:p>
    <w:p w14:paraId="35EB001D" w14:textId="4103C0E7" w:rsidR="009501C3" w:rsidRPr="00993B00" w:rsidRDefault="009501C3" w:rsidP="009501C3">
      <w:pPr>
        <w:rPr>
          <w:b/>
        </w:rPr>
      </w:pPr>
      <w:r w:rsidRPr="00993B00">
        <w:rPr>
          <w:b/>
        </w:rPr>
        <w:t xml:space="preserve">Table </w:t>
      </w:r>
      <w:r w:rsidR="00E16F1E" w:rsidRPr="00993B00">
        <w:rPr>
          <w:b/>
        </w:rPr>
        <w:t>A</w:t>
      </w:r>
      <w:r w:rsidR="00B833F2">
        <w:rPr>
          <w:b/>
        </w:rPr>
        <w:t>10</w:t>
      </w:r>
      <w:r w:rsidRPr="00993B00">
        <w:rPr>
          <w:b/>
        </w:rPr>
        <w:t>: Increasing and Decreasing the Odds of Media Freedom in a Democracy (From Model 5)</w:t>
      </w:r>
    </w:p>
    <w:tbl>
      <w:tblPr>
        <w:tblStyle w:val="TableGrid"/>
        <w:tblW w:w="0" w:type="auto"/>
        <w:tblLook w:val="04A0" w:firstRow="1" w:lastRow="0" w:firstColumn="1" w:lastColumn="0" w:noHBand="0" w:noVBand="1"/>
      </w:tblPr>
      <w:tblGrid>
        <w:gridCol w:w="3315"/>
        <w:gridCol w:w="1485"/>
        <w:gridCol w:w="1491"/>
        <w:gridCol w:w="1606"/>
      </w:tblGrid>
      <w:tr w:rsidR="009501C3" w:rsidRPr="00993B00" w14:paraId="0C6EBA51" w14:textId="77777777" w:rsidTr="009501C3">
        <w:tc>
          <w:tcPr>
            <w:tcW w:w="0" w:type="auto"/>
          </w:tcPr>
          <w:p w14:paraId="13701681" w14:textId="77777777" w:rsidR="009501C3" w:rsidRPr="00993B00" w:rsidRDefault="009501C3" w:rsidP="009501C3">
            <w:pPr>
              <w:rPr>
                <w:sz w:val="24"/>
                <w:szCs w:val="24"/>
              </w:rPr>
            </w:pPr>
          </w:p>
        </w:tc>
        <w:tc>
          <w:tcPr>
            <w:tcW w:w="0" w:type="auto"/>
          </w:tcPr>
          <w:p w14:paraId="4E1C0EA8" w14:textId="77777777" w:rsidR="009501C3" w:rsidRPr="00812950" w:rsidRDefault="009501C3" w:rsidP="009501C3">
            <w:pPr>
              <w:rPr>
                <w:b/>
                <w:sz w:val="24"/>
                <w:szCs w:val="24"/>
              </w:rPr>
            </w:pPr>
            <w:r w:rsidRPr="00812950">
              <w:rPr>
                <w:b/>
                <w:sz w:val="24"/>
                <w:szCs w:val="24"/>
              </w:rPr>
              <w:t>GDP/capita</w:t>
            </w:r>
          </w:p>
          <w:p w14:paraId="256B1AED" w14:textId="77777777" w:rsidR="009501C3" w:rsidRPr="00812950" w:rsidRDefault="009501C3" w:rsidP="009501C3">
            <w:pPr>
              <w:rPr>
                <w:b/>
                <w:sz w:val="24"/>
                <w:szCs w:val="24"/>
              </w:rPr>
            </w:pPr>
            <w:r w:rsidRPr="00812950">
              <w:rPr>
                <w:b/>
                <w:sz w:val="24"/>
                <w:szCs w:val="24"/>
              </w:rPr>
              <w:t>(logged)</w:t>
            </w:r>
          </w:p>
        </w:tc>
        <w:tc>
          <w:tcPr>
            <w:tcW w:w="0" w:type="auto"/>
          </w:tcPr>
          <w:p w14:paraId="18F4AC0C" w14:textId="77777777" w:rsidR="009501C3" w:rsidRPr="00812950" w:rsidRDefault="009501C3" w:rsidP="009501C3">
            <w:pPr>
              <w:rPr>
                <w:b/>
                <w:sz w:val="24"/>
                <w:szCs w:val="24"/>
              </w:rPr>
            </w:pPr>
            <w:r w:rsidRPr="00812950">
              <w:rPr>
                <w:b/>
                <w:sz w:val="24"/>
                <w:szCs w:val="24"/>
              </w:rPr>
              <w:t xml:space="preserve">Executive </w:t>
            </w:r>
          </w:p>
          <w:p w14:paraId="7D7919CE" w14:textId="77777777" w:rsidR="009501C3" w:rsidRPr="00812950" w:rsidRDefault="009501C3" w:rsidP="009501C3">
            <w:pPr>
              <w:rPr>
                <w:b/>
                <w:sz w:val="24"/>
                <w:szCs w:val="24"/>
              </w:rPr>
            </w:pPr>
            <w:r w:rsidRPr="00812950">
              <w:rPr>
                <w:b/>
                <w:sz w:val="24"/>
                <w:szCs w:val="24"/>
              </w:rPr>
              <w:t>Constraints</w:t>
            </w:r>
          </w:p>
        </w:tc>
        <w:tc>
          <w:tcPr>
            <w:tcW w:w="0" w:type="auto"/>
          </w:tcPr>
          <w:p w14:paraId="29DFDEAF" w14:textId="77777777" w:rsidR="009501C3" w:rsidRPr="00812950" w:rsidRDefault="009501C3" w:rsidP="009501C3">
            <w:pPr>
              <w:rPr>
                <w:b/>
                <w:sz w:val="24"/>
                <w:szCs w:val="24"/>
              </w:rPr>
            </w:pPr>
            <w:r w:rsidRPr="00812950">
              <w:rPr>
                <w:b/>
                <w:sz w:val="24"/>
                <w:szCs w:val="24"/>
              </w:rPr>
              <w:t>Civil Conflict</w:t>
            </w:r>
          </w:p>
        </w:tc>
      </w:tr>
      <w:tr w:rsidR="009501C3" w:rsidRPr="00993B00" w14:paraId="6A544599" w14:textId="77777777" w:rsidTr="009501C3">
        <w:tc>
          <w:tcPr>
            <w:tcW w:w="0" w:type="auto"/>
          </w:tcPr>
          <w:p w14:paraId="0EEE67A2" w14:textId="77777777" w:rsidR="009501C3" w:rsidRPr="00993B00" w:rsidRDefault="009501C3" w:rsidP="009501C3">
            <w:pPr>
              <w:rPr>
                <w:sz w:val="24"/>
                <w:szCs w:val="24"/>
              </w:rPr>
            </w:pPr>
            <w:r w:rsidRPr="00993B00">
              <w:rPr>
                <w:sz w:val="24"/>
                <w:szCs w:val="24"/>
              </w:rPr>
              <w:t>“Free” over</w:t>
            </w:r>
          </w:p>
          <w:p w14:paraId="6B0A59C9" w14:textId="77777777" w:rsidR="009501C3" w:rsidRPr="00993B00" w:rsidRDefault="009501C3" w:rsidP="009501C3">
            <w:pPr>
              <w:rPr>
                <w:sz w:val="24"/>
                <w:szCs w:val="24"/>
              </w:rPr>
            </w:pPr>
            <w:r w:rsidRPr="00993B00">
              <w:rPr>
                <w:sz w:val="24"/>
                <w:szCs w:val="24"/>
              </w:rPr>
              <w:t>“Imperfectly Free”</w:t>
            </w:r>
          </w:p>
        </w:tc>
        <w:tc>
          <w:tcPr>
            <w:tcW w:w="0" w:type="auto"/>
            <w:vAlign w:val="center"/>
          </w:tcPr>
          <w:p w14:paraId="07236D1C" w14:textId="77777777" w:rsidR="009501C3" w:rsidRPr="00993B00" w:rsidRDefault="009501C3" w:rsidP="009501C3">
            <w:pPr>
              <w:jc w:val="center"/>
              <w:rPr>
                <w:sz w:val="24"/>
                <w:szCs w:val="24"/>
              </w:rPr>
            </w:pPr>
            <w:r w:rsidRPr="00993B00">
              <w:rPr>
                <w:sz w:val="24"/>
                <w:szCs w:val="24"/>
              </w:rPr>
              <w:t>75%</w:t>
            </w:r>
          </w:p>
        </w:tc>
        <w:tc>
          <w:tcPr>
            <w:tcW w:w="0" w:type="auto"/>
            <w:vAlign w:val="center"/>
          </w:tcPr>
          <w:p w14:paraId="751D6CA9" w14:textId="77777777" w:rsidR="009501C3" w:rsidRPr="00993B00" w:rsidRDefault="009501C3" w:rsidP="009501C3">
            <w:pPr>
              <w:jc w:val="center"/>
              <w:rPr>
                <w:sz w:val="24"/>
                <w:szCs w:val="24"/>
              </w:rPr>
            </w:pPr>
            <w:r w:rsidRPr="00993B00">
              <w:rPr>
                <w:sz w:val="24"/>
                <w:szCs w:val="24"/>
              </w:rPr>
              <w:t>---</w:t>
            </w:r>
          </w:p>
        </w:tc>
        <w:tc>
          <w:tcPr>
            <w:tcW w:w="0" w:type="auto"/>
            <w:vAlign w:val="center"/>
          </w:tcPr>
          <w:p w14:paraId="04DE9705" w14:textId="77777777" w:rsidR="009501C3" w:rsidRPr="00993B00" w:rsidRDefault="009501C3" w:rsidP="009501C3">
            <w:pPr>
              <w:jc w:val="center"/>
              <w:rPr>
                <w:sz w:val="24"/>
                <w:szCs w:val="24"/>
              </w:rPr>
            </w:pPr>
            <w:r w:rsidRPr="00993B00">
              <w:rPr>
                <w:sz w:val="24"/>
                <w:szCs w:val="24"/>
              </w:rPr>
              <w:t>-28%</w:t>
            </w:r>
          </w:p>
        </w:tc>
      </w:tr>
      <w:tr w:rsidR="009501C3" w:rsidRPr="00993B00" w14:paraId="393B8BA7" w14:textId="77777777" w:rsidTr="009501C3">
        <w:tc>
          <w:tcPr>
            <w:tcW w:w="0" w:type="auto"/>
          </w:tcPr>
          <w:p w14:paraId="3DFEF3EC" w14:textId="77777777" w:rsidR="009501C3" w:rsidRPr="00993B00" w:rsidRDefault="009501C3" w:rsidP="009501C3">
            <w:pPr>
              <w:rPr>
                <w:sz w:val="24"/>
                <w:szCs w:val="24"/>
              </w:rPr>
            </w:pPr>
            <w:r w:rsidRPr="00993B00">
              <w:rPr>
                <w:sz w:val="24"/>
                <w:szCs w:val="24"/>
              </w:rPr>
              <w:t>“Free” over</w:t>
            </w:r>
          </w:p>
          <w:p w14:paraId="78E06971" w14:textId="77777777" w:rsidR="009501C3" w:rsidRPr="00993B00" w:rsidRDefault="009501C3" w:rsidP="009501C3">
            <w:pPr>
              <w:rPr>
                <w:sz w:val="24"/>
                <w:szCs w:val="24"/>
              </w:rPr>
            </w:pPr>
            <w:r w:rsidRPr="00993B00">
              <w:rPr>
                <w:sz w:val="24"/>
                <w:szCs w:val="24"/>
              </w:rPr>
              <w:t>“Not Free”</w:t>
            </w:r>
          </w:p>
        </w:tc>
        <w:tc>
          <w:tcPr>
            <w:tcW w:w="0" w:type="auto"/>
            <w:vAlign w:val="center"/>
          </w:tcPr>
          <w:p w14:paraId="543A038B" w14:textId="77777777" w:rsidR="009501C3" w:rsidRPr="00993B00" w:rsidRDefault="009501C3" w:rsidP="009501C3">
            <w:pPr>
              <w:jc w:val="center"/>
              <w:rPr>
                <w:sz w:val="24"/>
                <w:szCs w:val="24"/>
              </w:rPr>
            </w:pPr>
            <w:r w:rsidRPr="00993B00">
              <w:rPr>
                <w:sz w:val="24"/>
                <w:szCs w:val="24"/>
              </w:rPr>
              <w:t>85%</w:t>
            </w:r>
          </w:p>
        </w:tc>
        <w:tc>
          <w:tcPr>
            <w:tcW w:w="0" w:type="auto"/>
            <w:vAlign w:val="center"/>
          </w:tcPr>
          <w:p w14:paraId="50A6D020" w14:textId="77777777" w:rsidR="009501C3" w:rsidRPr="00993B00" w:rsidRDefault="009501C3" w:rsidP="009501C3">
            <w:pPr>
              <w:jc w:val="center"/>
              <w:rPr>
                <w:sz w:val="24"/>
                <w:szCs w:val="24"/>
              </w:rPr>
            </w:pPr>
            <w:r w:rsidRPr="00993B00">
              <w:rPr>
                <w:sz w:val="24"/>
                <w:szCs w:val="24"/>
              </w:rPr>
              <w:t>46%</w:t>
            </w:r>
          </w:p>
        </w:tc>
        <w:tc>
          <w:tcPr>
            <w:tcW w:w="0" w:type="auto"/>
            <w:vAlign w:val="center"/>
          </w:tcPr>
          <w:p w14:paraId="2A8B334B" w14:textId="77777777" w:rsidR="009501C3" w:rsidRPr="00993B00" w:rsidRDefault="009501C3" w:rsidP="009501C3">
            <w:pPr>
              <w:jc w:val="center"/>
              <w:rPr>
                <w:sz w:val="24"/>
                <w:szCs w:val="24"/>
              </w:rPr>
            </w:pPr>
            <w:r w:rsidRPr="00993B00">
              <w:rPr>
                <w:sz w:val="24"/>
                <w:szCs w:val="24"/>
              </w:rPr>
              <w:t>-38%</w:t>
            </w:r>
          </w:p>
        </w:tc>
      </w:tr>
      <w:tr w:rsidR="009501C3" w:rsidRPr="00993B00" w14:paraId="18552C64" w14:textId="77777777" w:rsidTr="009501C3">
        <w:tc>
          <w:tcPr>
            <w:tcW w:w="0" w:type="auto"/>
          </w:tcPr>
          <w:p w14:paraId="3C69637B" w14:textId="77777777" w:rsidR="009501C3" w:rsidRPr="00993B00" w:rsidRDefault="009501C3" w:rsidP="009501C3">
            <w:pPr>
              <w:rPr>
                <w:sz w:val="24"/>
                <w:szCs w:val="24"/>
              </w:rPr>
            </w:pPr>
            <w:r w:rsidRPr="00993B00">
              <w:rPr>
                <w:sz w:val="24"/>
                <w:szCs w:val="24"/>
              </w:rPr>
              <w:t>“Imperfectly Free” over “Free”</w:t>
            </w:r>
          </w:p>
        </w:tc>
        <w:tc>
          <w:tcPr>
            <w:tcW w:w="0" w:type="auto"/>
            <w:vAlign w:val="center"/>
          </w:tcPr>
          <w:p w14:paraId="321A290C" w14:textId="77777777" w:rsidR="009501C3" w:rsidRPr="00993B00" w:rsidRDefault="009501C3" w:rsidP="009501C3">
            <w:pPr>
              <w:jc w:val="center"/>
              <w:rPr>
                <w:sz w:val="24"/>
                <w:szCs w:val="24"/>
              </w:rPr>
            </w:pPr>
            <w:r w:rsidRPr="00993B00">
              <w:rPr>
                <w:sz w:val="24"/>
                <w:szCs w:val="24"/>
              </w:rPr>
              <w:t>-43%</w:t>
            </w:r>
          </w:p>
        </w:tc>
        <w:tc>
          <w:tcPr>
            <w:tcW w:w="0" w:type="auto"/>
            <w:vAlign w:val="center"/>
          </w:tcPr>
          <w:p w14:paraId="30A57027" w14:textId="77777777" w:rsidR="009501C3" w:rsidRPr="00993B00" w:rsidRDefault="009501C3" w:rsidP="009501C3">
            <w:pPr>
              <w:jc w:val="center"/>
              <w:rPr>
                <w:sz w:val="24"/>
                <w:szCs w:val="24"/>
              </w:rPr>
            </w:pPr>
          </w:p>
        </w:tc>
        <w:tc>
          <w:tcPr>
            <w:tcW w:w="0" w:type="auto"/>
            <w:vAlign w:val="center"/>
          </w:tcPr>
          <w:p w14:paraId="55CC43E3" w14:textId="77777777" w:rsidR="009501C3" w:rsidRPr="00993B00" w:rsidRDefault="009501C3" w:rsidP="009501C3">
            <w:pPr>
              <w:jc w:val="center"/>
              <w:rPr>
                <w:sz w:val="24"/>
                <w:szCs w:val="24"/>
              </w:rPr>
            </w:pPr>
            <w:r w:rsidRPr="00993B00">
              <w:rPr>
                <w:sz w:val="24"/>
                <w:szCs w:val="24"/>
              </w:rPr>
              <w:t>39%</w:t>
            </w:r>
          </w:p>
        </w:tc>
      </w:tr>
      <w:tr w:rsidR="009501C3" w:rsidRPr="00993B00" w14:paraId="6A554A7B" w14:textId="77777777" w:rsidTr="009501C3">
        <w:tc>
          <w:tcPr>
            <w:tcW w:w="0" w:type="auto"/>
          </w:tcPr>
          <w:p w14:paraId="1694B267" w14:textId="77777777" w:rsidR="009501C3" w:rsidRPr="00993B00" w:rsidRDefault="009501C3" w:rsidP="009501C3">
            <w:pPr>
              <w:rPr>
                <w:sz w:val="24"/>
                <w:szCs w:val="24"/>
              </w:rPr>
            </w:pPr>
            <w:r w:rsidRPr="00993B00">
              <w:rPr>
                <w:sz w:val="24"/>
                <w:szCs w:val="24"/>
              </w:rPr>
              <w:t>“Imperfectly Free” over</w:t>
            </w:r>
          </w:p>
          <w:p w14:paraId="618CC420" w14:textId="77777777" w:rsidR="009501C3" w:rsidRPr="00993B00" w:rsidRDefault="009501C3" w:rsidP="009501C3">
            <w:pPr>
              <w:rPr>
                <w:sz w:val="24"/>
                <w:szCs w:val="24"/>
              </w:rPr>
            </w:pPr>
            <w:r w:rsidRPr="00993B00">
              <w:rPr>
                <w:sz w:val="24"/>
                <w:szCs w:val="24"/>
              </w:rPr>
              <w:t>“Not Free”</w:t>
            </w:r>
          </w:p>
        </w:tc>
        <w:tc>
          <w:tcPr>
            <w:tcW w:w="0" w:type="auto"/>
            <w:vAlign w:val="center"/>
          </w:tcPr>
          <w:p w14:paraId="704CEDFE" w14:textId="77777777" w:rsidR="009501C3" w:rsidRPr="00993B00" w:rsidRDefault="009501C3" w:rsidP="009501C3">
            <w:pPr>
              <w:jc w:val="center"/>
              <w:rPr>
                <w:sz w:val="24"/>
                <w:szCs w:val="24"/>
              </w:rPr>
            </w:pPr>
            <w:r w:rsidRPr="00993B00">
              <w:rPr>
                <w:sz w:val="24"/>
                <w:szCs w:val="24"/>
              </w:rPr>
              <w:t>---</w:t>
            </w:r>
          </w:p>
        </w:tc>
        <w:tc>
          <w:tcPr>
            <w:tcW w:w="0" w:type="auto"/>
            <w:vAlign w:val="center"/>
          </w:tcPr>
          <w:p w14:paraId="52531877" w14:textId="77777777" w:rsidR="009501C3" w:rsidRPr="00993B00" w:rsidRDefault="009501C3" w:rsidP="009501C3">
            <w:pPr>
              <w:jc w:val="center"/>
              <w:rPr>
                <w:sz w:val="24"/>
                <w:szCs w:val="24"/>
              </w:rPr>
            </w:pPr>
            <w:r w:rsidRPr="00993B00">
              <w:rPr>
                <w:sz w:val="24"/>
                <w:szCs w:val="24"/>
              </w:rPr>
              <w:t>---</w:t>
            </w:r>
          </w:p>
        </w:tc>
        <w:tc>
          <w:tcPr>
            <w:tcW w:w="0" w:type="auto"/>
            <w:vAlign w:val="center"/>
          </w:tcPr>
          <w:p w14:paraId="58DE7C59" w14:textId="77777777" w:rsidR="009501C3" w:rsidRPr="00993B00" w:rsidRDefault="009501C3" w:rsidP="009501C3">
            <w:pPr>
              <w:jc w:val="center"/>
              <w:rPr>
                <w:sz w:val="24"/>
                <w:szCs w:val="24"/>
              </w:rPr>
            </w:pPr>
            <w:r w:rsidRPr="00993B00">
              <w:rPr>
                <w:sz w:val="24"/>
                <w:szCs w:val="24"/>
              </w:rPr>
              <w:t>---</w:t>
            </w:r>
          </w:p>
        </w:tc>
      </w:tr>
      <w:tr w:rsidR="009501C3" w:rsidRPr="00993B00" w14:paraId="7CA8E4DE" w14:textId="77777777" w:rsidTr="009501C3">
        <w:tc>
          <w:tcPr>
            <w:tcW w:w="0" w:type="auto"/>
          </w:tcPr>
          <w:p w14:paraId="65173CF4" w14:textId="77777777" w:rsidR="009501C3" w:rsidRPr="00993B00" w:rsidRDefault="009501C3" w:rsidP="009501C3">
            <w:pPr>
              <w:rPr>
                <w:sz w:val="24"/>
                <w:szCs w:val="24"/>
              </w:rPr>
            </w:pPr>
            <w:r w:rsidRPr="00993B00">
              <w:rPr>
                <w:sz w:val="24"/>
                <w:szCs w:val="24"/>
              </w:rPr>
              <w:t>“Not Free” over “Free”</w:t>
            </w:r>
          </w:p>
        </w:tc>
        <w:tc>
          <w:tcPr>
            <w:tcW w:w="0" w:type="auto"/>
            <w:vAlign w:val="center"/>
          </w:tcPr>
          <w:p w14:paraId="478A488A" w14:textId="77777777" w:rsidR="009501C3" w:rsidRPr="00993B00" w:rsidRDefault="009501C3" w:rsidP="009501C3">
            <w:pPr>
              <w:jc w:val="center"/>
              <w:rPr>
                <w:sz w:val="24"/>
                <w:szCs w:val="24"/>
              </w:rPr>
            </w:pPr>
            <w:r w:rsidRPr="00993B00">
              <w:rPr>
                <w:sz w:val="24"/>
                <w:szCs w:val="24"/>
              </w:rPr>
              <w:t>-46%</w:t>
            </w:r>
          </w:p>
        </w:tc>
        <w:tc>
          <w:tcPr>
            <w:tcW w:w="0" w:type="auto"/>
            <w:vAlign w:val="center"/>
          </w:tcPr>
          <w:p w14:paraId="1F0D9F31" w14:textId="77777777" w:rsidR="009501C3" w:rsidRPr="00993B00" w:rsidRDefault="009501C3" w:rsidP="009501C3">
            <w:pPr>
              <w:jc w:val="center"/>
              <w:rPr>
                <w:sz w:val="24"/>
                <w:szCs w:val="24"/>
              </w:rPr>
            </w:pPr>
            <w:r w:rsidRPr="00993B00">
              <w:rPr>
                <w:sz w:val="24"/>
                <w:szCs w:val="24"/>
              </w:rPr>
              <w:t>-32%</w:t>
            </w:r>
          </w:p>
        </w:tc>
        <w:tc>
          <w:tcPr>
            <w:tcW w:w="0" w:type="auto"/>
            <w:vAlign w:val="center"/>
          </w:tcPr>
          <w:p w14:paraId="68A0D219" w14:textId="77777777" w:rsidR="009501C3" w:rsidRPr="00993B00" w:rsidRDefault="009501C3" w:rsidP="009501C3">
            <w:pPr>
              <w:jc w:val="center"/>
              <w:rPr>
                <w:sz w:val="24"/>
                <w:szCs w:val="24"/>
              </w:rPr>
            </w:pPr>
            <w:r w:rsidRPr="00993B00">
              <w:rPr>
                <w:sz w:val="24"/>
                <w:szCs w:val="24"/>
              </w:rPr>
              <w:t>62%</w:t>
            </w:r>
          </w:p>
        </w:tc>
      </w:tr>
    </w:tbl>
    <w:p w14:paraId="7661060A" w14:textId="77777777" w:rsidR="009501C3" w:rsidRPr="00993B00" w:rsidRDefault="009501C3" w:rsidP="009501C3">
      <w:r w:rsidRPr="00993B00">
        <w:t xml:space="preserve">This table shows the percent change in the odds of having one type of media over another for a one standard deviation increase in each independent variable, holding all other variables constant.  (Results for past media freedom are not shown because past media freedom is always associated with increased odds of media freedom; only statistically significant results at </w:t>
      </w:r>
      <w:r w:rsidRPr="00993B00">
        <w:rPr>
          <w:i/>
        </w:rPr>
        <w:t>p</w:t>
      </w:r>
      <w:r w:rsidRPr="00993B00">
        <w:t>&lt;.05 for the remaining variables are shown.)</w:t>
      </w:r>
    </w:p>
    <w:p w14:paraId="58750579" w14:textId="15EF543B" w:rsidR="00E16F1E" w:rsidRPr="00993B00" w:rsidRDefault="00E16F1E" w:rsidP="00E16F1E">
      <w:pPr>
        <w:rPr>
          <w:b/>
        </w:rPr>
      </w:pPr>
      <w:r w:rsidRPr="00993B00">
        <w:rPr>
          <w:b/>
        </w:rPr>
        <w:t>Table A</w:t>
      </w:r>
      <w:r w:rsidR="00B833F2">
        <w:rPr>
          <w:b/>
        </w:rPr>
        <w:t>11</w:t>
      </w:r>
      <w:r w:rsidRPr="00993B00">
        <w:rPr>
          <w:b/>
        </w:rPr>
        <w:t>: Increasing and Decreasing the Odds of Media Freedom in a Non-Democracy (From Model 6)</w:t>
      </w:r>
    </w:p>
    <w:tbl>
      <w:tblPr>
        <w:tblStyle w:val="TableGrid"/>
        <w:tblW w:w="0" w:type="auto"/>
        <w:tblLook w:val="04A0" w:firstRow="1" w:lastRow="0" w:firstColumn="1" w:lastColumn="0" w:noHBand="0" w:noVBand="1"/>
      </w:tblPr>
      <w:tblGrid>
        <w:gridCol w:w="3740"/>
        <w:gridCol w:w="1491"/>
        <w:gridCol w:w="1691"/>
      </w:tblGrid>
      <w:tr w:rsidR="00E16F1E" w:rsidRPr="00993B00" w14:paraId="7AE2FF6D" w14:textId="77777777" w:rsidTr="00E16F1E">
        <w:tc>
          <w:tcPr>
            <w:tcW w:w="0" w:type="auto"/>
          </w:tcPr>
          <w:p w14:paraId="1C5FD6FD" w14:textId="77777777" w:rsidR="00E16F1E" w:rsidRPr="00993B00" w:rsidRDefault="00E16F1E" w:rsidP="00E16F1E">
            <w:pPr>
              <w:ind w:right="-159"/>
              <w:rPr>
                <w:sz w:val="24"/>
                <w:szCs w:val="24"/>
              </w:rPr>
            </w:pPr>
          </w:p>
        </w:tc>
        <w:tc>
          <w:tcPr>
            <w:tcW w:w="0" w:type="auto"/>
          </w:tcPr>
          <w:p w14:paraId="23C76E32" w14:textId="77777777" w:rsidR="00E16F1E" w:rsidRPr="00812950" w:rsidRDefault="00E16F1E" w:rsidP="00E16F1E">
            <w:pPr>
              <w:rPr>
                <w:b/>
                <w:sz w:val="24"/>
                <w:szCs w:val="24"/>
              </w:rPr>
            </w:pPr>
            <w:r w:rsidRPr="00812950">
              <w:rPr>
                <w:b/>
                <w:sz w:val="24"/>
                <w:szCs w:val="24"/>
              </w:rPr>
              <w:t>Executive</w:t>
            </w:r>
          </w:p>
          <w:p w14:paraId="34DB362D" w14:textId="77777777" w:rsidR="00E16F1E" w:rsidRPr="00812950" w:rsidRDefault="00E16F1E" w:rsidP="00E16F1E">
            <w:pPr>
              <w:rPr>
                <w:b/>
                <w:sz w:val="24"/>
                <w:szCs w:val="24"/>
              </w:rPr>
            </w:pPr>
            <w:r w:rsidRPr="00812950">
              <w:rPr>
                <w:b/>
                <w:sz w:val="24"/>
                <w:szCs w:val="24"/>
              </w:rPr>
              <w:t>Constraints</w:t>
            </w:r>
          </w:p>
        </w:tc>
        <w:tc>
          <w:tcPr>
            <w:tcW w:w="0" w:type="auto"/>
          </w:tcPr>
          <w:p w14:paraId="51D07626" w14:textId="77777777" w:rsidR="00E90908" w:rsidRDefault="00E90908" w:rsidP="00E16F1E">
            <w:pPr>
              <w:rPr>
                <w:b/>
                <w:sz w:val="24"/>
                <w:szCs w:val="24"/>
              </w:rPr>
            </w:pPr>
            <w:r>
              <w:rPr>
                <w:b/>
                <w:sz w:val="24"/>
                <w:szCs w:val="24"/>
              </w:rPr>
              <w:t xml:space="preserve">International </w:t>
            </w:r>
          </w:p>
          <w:p w14:paraId="58BA3729" w14:textId="45517D46" w:rsidR="00E16F1E" w:rsidRPr="00812950" w:rsidRDefault="00E90908" w:rsidP="00E16F1E">
            <w:pPr>
              <w:rPr>
                <w:b/>
                <w:sz w:val="24"/>
                <w:szCs w:val="24"/>
              </w:rPr>
            </w:pPr>
            <w:r>
              <w:rPr>
                <w:b/>
                <w:sz w:val="24"/>
                <w:szCs w:val="24"/>
              </w:rPr>
              <w:t>Conflict</w:t>
            </w:r>
          </w:p>
        </w:tc>
      </w:tr>
      <w:tr w:rsidR="00E16F1E" w:rsidRPr="00993B00" w14:paraId="3DE61F3D" w14:textId="77777777" w:rsidTr="00E16F1E">
        <w:tc>
          <w:tcPr>
            <w:tcW w:w="0" w:type="auto"/>
          </w:tcPr>
          <w:p w14:paraId="716DE923" w14:textId="77777777" w:rsidR="00E16F1E" w:rsidRPr="00993B00" w:rsidRDefault="00E16F1E" w:rsidP="00E16F1E">
            <w:pPr>
              <w:rPr>
                <w:sz w:val="24"/>
                <w:szCs w:val="24"/>
              </w:rPr>
            </w:pPr>
            <w:r w:rsidRPr="00993B00">
              <w:rPr>
                <w:sz w:val="24"/>
                <w:szCs w:val="24"/>
              </w:rPr>
              <w:t>“Free” over</w:t>
            </w:r>
          </w:p>
          <w:p w14:paraId="2095DD53" w14:textId="77777777" w:rsidR="00E16F1E" w:rsidRPr="00993B00" w:rsidRDefault="00E16F1E" w:rsidP="00E16F1E">
            <w:pPr>
              <w:rPr>
                <w:sz w:val="24"/>
                <w:szCs w:val="24"/>
              </w:rPr>
            </w:pPr>
            <w:r w:rsidRPr="00993B00">
              <w:rPr>
                <w:sz w:val="24"/>
                <w:szCs w:val="24"/>
              </w:rPr>
              <w:t>“Imperfectly Free”</w:t>
            </w:r>
          </w:p>
        </w:tc>
        <w:tc>
          <w:tcPr>
            <w:tcW w:w="0" w:type="auto"/>
            <w:vAlign w:val="center"/>
          </w:tcPr>
          <w:p w14:paraId="30588B80" w14:textId="77777777" w:rsidR="00E16F1E" w:rsidRPr="00993B00" w:rsidRDefault="00E16F1E" w:rsidP="001E6C94">
            <w:pPr>
              <w:jc w:val="center"/>
              <w:rPr>
                <w:sz w:val="24"/>
                <w:szCs w:val="24"/>
              </w:rPr>
            </w:pPr>
            <w:r w:rsidRPr="00993B00">
              <w:rPr>
                <w:sz w:val="24"/>
                <w:szCs w:val="24"/>
              </w:rPr>
              <w:t>157%</w:t>
            </w:r>
          </w:p>
        </w:tc>
        <w:tc>
          <w:tcPr>
            <w:tcW w:w="0" w:type="auto"/>
          </w:tcPr>
          <w:p w14:paraId="78F5429A" w14:textId="77777777" w:rsidR="001E6C94" w:rsidRDefault="001E6C94" w:rsidP="001E6C94">
            <w:pPr>
              <w:jc w:val="center"/>
              <w:rPr>
                <w:sz w:val="24"/>
                <w:szCs w:val="24"/>
              </w:rPr>
            </w:pPr>
          </w:p>
          <w:p w14:paraId="4FEC78E1" w14:textId="5C339017" w:rsidR="001E6C94" w:rsidRPr="00993B00" w:rsidRDefault="00E90908" w:rsidP="001E6C94">
            <w:pPr>
              <w:jc w:val="center"/>
              <w:rPr>
                <w:sz w:val="24"/>
                <w:szCs w:val="24"/>
              </w:rPr>
            </w:pPr>
            <w:r>
              <w:rPr>
                <w:sz w:val="24"/>
                <w:szCs w:val="24"/>
              </w:rPr>
              <w:t>75%</w:t>
            </w:r>
          </w:p>
        </w:tc>
      </w:tr>
      <w:tr w:rsidR="00E16F1E" w:rsidRPr="00993B00" w14:paraId="017111F0" w14:textId="77777777" w:rsidTr="00E16F1E">
        <w:tc>
          <w:tcPr>
            <w:tcW w:w="0" w:type="auto"/>
          </w:tcPr>
          <w:p w14:paraId="40493649" w14:textId="77777777" w:rsidR="00E16F1E" w:rsidRPr="00993B00" w:rsidRDefault="00E16F1E" w:rsidP="00E16F1E">
            <w:pPr>
              <w:rPr>
                <w:sz w:val="24"/>
                <w:szCs w:val="24"/>
              </w:rPr>
            </w:pPr>
            <w:r w:rsidRPr="00993B00">
              <w:rPr>
                <w:sz w:val="24"/>
                <w:szCs w:val="24"/>
              </w:rPr>
              <w:t>“Free” over</w:t>
            </w:r>
          </w:p>
          <w:p w14:paraId="53B4612A" w14:textId="77777777" w:rsidR="00E16F1E" w:rsidRPr="00993B00" w:rsidRDefault="00E16F1E" w:rsidP="00E16F1E">
            <w:pPr>
              <w:rPr>
                <w:sz w:val="24"/>
                <w:szCs w:val="24"/>
              </w:rPr>
            </w:pPr>
            <w:r w:rsidRPr="00993B00">
              <w:rPr>
                <w:sz w:val="24"/>
                <w:szCs w:val="24"/>
              </w:rPr>
              <w:t>“Not Free”</w:t>
            </w:r>
          </w:p>
        </w:tc>
        <w:tc>
          <w:tcPr>
            <w:tcW w:w="0" w:type="auto"/>
            <w:vAlign w:val="center"/>
          </w:tcPr>
          <w:p w14:paraId="4A006F82" w14:textId="77777777" w:rsidR="00E16F1E" w:rsidRPr="00993B00" w:rsidRDefault="00E16F1E" w:rsidP="00E16F1E">
            <w:pPr>
              <w:jc w:val="center"/>
              <w:rPr>
                <w:sz w:val="24"/>
                <w:szCs w:val="24"/>
              </w:rPr>
            </w:pPr>
            <w:r w:rsidRPr="00993B00">
              <w:rPr>
                <w:sz w:val="24"/>
                <w:szCs w:val="24"/>
              </w:rPr>
              <w:t>361%</w:t>
            </w:r>
          </w:p>
        </w:tc>
        <w:tc>
          <w:tcPr>
            <w:tcW w:w="0" w:type="auto"/>
          </w:tcPr>
          <w:p w14:paraId="0DC2B39C" w14:textId="77777777" w:rsidR="00E16F1E" w:rsidRPr="00993B00" w:rsidRDefault="00E16F1E" w:rsidP="00E16F1E">
            <w:pPr>
              <w:jc w:val="center"/>
              <w:rPr>
                <w:sz w:val="24"/>
                <w:szCs w:val="24"/>
              </w:rPr>
            </w:pPr>
            <w:r w:rsidRPr="00993B00">
              <w:rPr>
                <w:sz w:val="24"/>
                <w:szCs w:val="24"/>
              </w:rPr>
              <w:t>---</w:t>
            </w:r>
          </w:p>
        </w:tc>
      </w:tr>
      <w:tr w:rsidR="00E16F1E" w:rsidRPr="00993B00" w14:paraId="29C814B3" w14:textId="77777777" w:rsidTr="00E16F1E">
        <w:tc>
          <w:tcPr>
            <w:tcW w:w="0" w:type="auto"/>
          </w:tcPr>
          <w:p w14:paraId="69C9C262" w14:textId="77777777" w:rsidR="00E16F1E" w:rsidRPr="00993B00" w:rsidRDefault="00E16F1E" w:rsidP="00E16F1E">
            <w:pPr>
              <w:rPr>
                <w:sz w:val="24"/>
                <w:szCs w:val="24"/>
              </w:rPr>
            </w:pPr>
            <w:r w:rsidRPr="00993B00">
              <w:rPr>
                <w:sz w:val="24"/>
                <w:szCs w:val="24"/>
              </w:rPr>
              <w:t>“Imperfectly Free” over “Free”</w:t>
            </w:r>
          </w:p>
        </w:tc>
        <w:tc>
          <w:tcPr>
            <w:tcW w:w="0" w:type="auto"/>
            <w:vAlign w:val="center"/>
          </w:tcPr>
          <w:p w14:paraId="7C330B28" w14:textId="77777777" w:rsidR="00E16F1E" w:rsidRPr="00993B00" w:rsidRDefault="00E16F1E" w:rsidP="00E16F1E">
            <w:pPr>
              <w:jc w:val="center"/>
              <w:rPr>
                <w:sz w:val="24"/>
                <w:szCs w:val="24"/>
              </w:rPr>
            </w:pPr>
            <w:r w:rsidRPr="00993B00">
              <w:rPr>
                <w:sz w:val="24"/>
                <w:szCs w:val="24"/>
              </w:rPr>
              <w:t>-61%</w:t>
            </w:r>
          </w:p>
        </w:tc>
        <w:tc>
          <w:tcPr>
            <w:tcW w:w="0" w:type="auto"/>
          </w:tcPr>
          <w:p w14:paraId="4D3FF5DE" w14:textId="12E7A863" w:rsidR="00E16F1E" w:rsidRPr="00993B00" w:rsidRDefault="001E6C94" w:rsidP="00E16F1E">
            <w:pPr>
              <w:jc w:val="center"/>
              <w:rPr>
                <w:sz w:val="24"/>
                <w:szCs w:val="24"/>
              </w:rPr>
            </w:pPr>
            <w:r>
              <w:rPr>
                <w:sz w:val="24"/>
                <w:szCs w:val="24"/>
              </w:rPr>
              <w:t>-43%</w:t>
            </w:r>
          </w:p>
        </w:tc>
      </w:tr>
      <w:tr w:rsidR="00E16F1E" w:rsidRPr="00993B00" w14:paraId="5B77AF17" w14:textId="77777777" w:rsidTr="00E16F1E">
        <w:tc>
          <w:tcPr>
            <w:tcW w:w="0" w:type="auto"/>
          </w:tcPr>
          <w:p w14:paraId="7BCEE2B4" w14:textId="77777777" w:rsidR="00E16F1E" w:rsidRPr="00993B00" w:rsidRDefault="00E16F1E" w:rsidP="00E16F1E">
            <w:pPr>
              <w:rPr>
                <w:sz w:val="24"/>
                <w:szCs w:val="24"/>
              </w:rPr>
            </w:pPr>
            <w:r w:rsidRPr="00993B00">
              <w:rPr>
                <w:sz w:val="24"/>
                <w:szCs w:val="24"/>
              </w:rPr>
              <w:t>“Imperfectly Free” over</w:t>
            </w:r>
          </w:p>
          <w:p w14:paraId="4ADBFEC3" w14:textId="77777777" w:rsidR="00E16F1E" w:rsidRPr="00993B00" w:rsidRDefault="00E16F1E" w:rsidP="00E16F1E">
            <w:pPr>
              <w:rPr>
                <w:sz w:val="24"/>
                <w:szCs w:val="24"/>
              </w:rPr>
            </w:pPr>
            <w:r w:rsidRPr="00993B00">
              <w:rPr>
                <w:sz w:val="24"/>
                <w:szCs w:val="24"/>
              </w:rPr>
              <w:t>“Not Free”</w:t>
            </w:r>
          </w:p>
        </w:tc>
        <w:tc>
          <w:tcPr>
            <w:tcW w:w="0" w:type="auto"/>
            <w:vAlign w:val="center"/>
          </w:tcPr>
          <w:p w14:paraId="74C963EA" w14:textId="77777777" w:rsidR="00E16F1E" w:rsidRPr="00993B00" w:rsidRDefault="00E16F1E" w:rsidP="00E16F1E">
            <w:pPr>
              <w:jc w:val="center"/>
              <w:rPr>
                <w:sz w:val="24"/>
                <w:szCs w:val="24"/>
              </w:rPr>
            </w:pPr>
            <w:r w:rsidRPr="00993B00">
              <w:rPr>
                <w:sz w:val="24"/>
                <w:szCs w:val="24"/>
              </w:rPr>
              <w:t>80%</w:t>
            </w:r>
          </w:p>
        </w:tc>
        <w:tc>
          <w:tcPr>
            <w:tcW w:w="0" w:type="auto"/>
          </w:tcPr>
          <w:p w14:paraId="6D0B097B" w14:textId="440DB991" w:rsidR="00E16F1E" w:rsidRPr="00993B00" w:rsidRDefault="001E6C94" w:rsidP="00E16F1E">
            <w:pPr>
              <w:jc w:val="center"/>
              <w:rPr>
                <w:sz w:val="24"/>
                <w:szCs w:val="24"/>
              </w:rPr>
            </w:pPr>
            <w:r>
              <w:rPr>
                <w:sz w:val="24"/>
                <w:szCs w:val="24"/>
              </w:rPr>
              <w:t>-23%</w:t>
            </w:r>
          </w:p>
        </w:tc>
      </w:tr>
      <w:tr w:rsidR="00E16F1E" w:rsidRPr="00993B00" w14:paraId="0764F89D" w14:textId="77777777" w:rsidTr="00E16F1E">
        <w:tc>
          <w:tcPr>
            <w:tcW w:w="0" w:type="auto"/>
          </w:tcPr>
          <w:p w14:paraId="1984E57E" w14:textId="77777777" w:rsidR="00E16F1E" w:rsidRPr="00993B00" w:rsidRDefault="00E16F1E" w:rsidP="00E16F1E">
            <w:pPr>
              <w:rPr>
                <w:sz w:val="24"/>
                <w:szCs w:val="24"/>
              </w:rPr>
            </w:pPr>
            <w:r w:rsidRPr="00993B00">
              <w:rPr>
                <w:sz w:val="24"/>
                <w:szCs w:val="24"/>
              </w:rPr>
              <w:t>“Not Free” over “Free”</w:t>
            </w:r>
          </w:p>
        </w:tc>
        <w:tc>
          <w:tcPr>
            <w:tcW w:w="0" w:type="auto"/>
            <w:vAlign w:val="center"/>
          </w:tcPr>
          <w:p w14:paraId="1A64C7FA" w14:textId="77777777" w:rsidR="00E16F1E" w:rsidRPr="00993B00" w:rsidRDefault="00E16F1E" w:rsidP="00E16F1E">
            <w:pPr>
              <w:jc w:val="center"/>
              <w:rPr>
                <w:sz w:val="24"/>
                <w:szCs w:val="24"/>
              </w:rPr>
            </w:pPr>
            <w:r w:rsidRPr="00993B00">
              <w:rPr>
                <w:sz w:val="24"/>
                <w:szCs w:val="24"/>
              </w:rPr>
              <w:t>-78%</w:t>
            </w:r>
          </w:p>
        </w:tc>
        <w:tc>
          <w:tcPr>
            <w:tcW w:w="0" w:type="auto"/>
          </w:tcPr>
          <w:p w14:paraId="275873F3" w14:textId="77777777" w:rsidR="00E16F1E" w:rsidRPr="00993B00" w:rsidRDefault="00E16F1E" w:rsidP="00E16F1E">
            <w:pPr>
              <w:jc w:val="center"/>
              <w:rPr>
                <w:sz w:val="24"/>
                <w:szCs w:val="24"/>
              </w:rPr>
            </w:pPr>
            <w:r w:rsidRPr="00993B00">
              <w:rPr>
                <w:sz w:val="24"/>
                <w:szCs w:val="24"/>
              </w:rPr>
              <w:t>---</w:t>
            </w:r>
          </w:p>
        </w:tc>
      </w:tr>
      <w:tr w:rsidR="00E16F1E" w:rsidRPr="00993B00" w14:paraId="2EDBA80D" w14:textId="77777777" w:rsidTr="00E16F1E">
        <w:trPr>
          <w:trHeight w:val="332"/>
        </w:trPr>
        <w:tc>
          <w:tcPr>
            <w:tcW w:w="0" w:type="auto"/>
          </w:tcPr>
          <w:p w14:paraId="47A24F83" w14:textId="77777777" w:rsidR="00E16F1E" w:rsidRPr="00993B00" w:rsidRDefault="00E16F1E" w:rsidP="00E16F1E">
            <w:pPr>
              <w:rPr>
                <w:sz w:val="24"/>
                <w:szCs w:val="24"/>
              </w:rPr>
            </w:pPr>
            <w:r w:rsidRPr="00993B00">
              <w:rPr>
                <w:sz w:val="24"/>
                <w:szCs w:val="24"/>
              </w:rPr>
              <w:t>“Not Free” over “Imperfectly Free”</w:t>
            </w:r>
          </w:p>
        </w:tc>
        <w:tc>
          <w:tcPr>
            <w:tcW w:w="0" w:type="auto"/>
            <w:vAlign w:val="center"/>
          </w:tcPr>
          <w:p w14:paraId="38D1426F" w14:textId="77777777" w:rsidR="00E16F1E" w:rsidRPr="00993B00" w:rsidRDefault="00E16F1E" w:rsidP="00E16F1E">
            <w:pPr>
              <w:jc w:val="center"/>
              <w:rPr>
                <w:sz w:val="24"/>
                <w:szCs w:val="24"/>
              </w:rPr>
            </w:pPr>
            <w:r w:rsidRPr="00993B00">
              <w:rPr>
                <w:sz w:val="24"/>
                <w:szCs w:val="24"/>
              </w:rPr>
              <w:t>-44%</w:t>
            </w:r>
          </w:p>
        </w:tc>
        <w:tc>
          <w:tcPr>
            <w:tcW w:w="0" w:type="auto"/>
          </w:tcPr>
          <w:p w14:paraId="4EEE811A" w14:textId="2D435E50" w:rsidR="00E16F1E" w:rsidRPr="00993B00" w:rsidRDefault="001E6C94" w:rsidP="00E16F1E">
            <w:pPr>
              <w:jc w:val="center"/>
              <w:rPr>
                <w:sz w:val="24"/>
                <w:szCs w:val="24"/>
              </w:rPr>
            </w:pPr>
            <w:r>
              <w:rPr>
                <w:sz w:val="24"/>
                <w:szCs w:val="24"/>
              </w:rPr>
              <w:t>30</w:t>
            </w:r>
            <w:r w:rsidR="00E16F1E" w:rsidRPr="00993B00">
              <w:rPr>
                <w:sz w:val="24"/>
                <w:szCs w:val="24"/>
              </w:rPr>
              <w:t>%</w:t>
            </w:r>
          </w:p>
        </w:tc>
      </w:tr>
    </w:tbl>
    <w:p w14:paraId="3BCAB9E3" w14:textId="77777777" w:rsidR="00E16F1E" w:rsidRPr="00993B00" w:rsidRDefault="00E16F1E" w:rsidP="00E16F1E">
      <w:r w:rsidRPr="00993B00">
        <w:t xml:space="preserve">This table shows the percent change in the odds of having one type of media over another for a one standard deviation increase in each independent variable, holding all other variables constant.  (Results for past media freedom are not shown because past media freedom is always associated with increased odds of media freedom; only statistically significant results at </w:t>
      </w:r>
      <w:r w:rsidRPr="00993B00">
        <w:rPr>
          <w:i/>
        </w:rPr>
        <w:t>p</w:t>
      </w:r>
      <w:r w:rsidRPr="00993B00">
        <w:t>&lt;.05 for the remaining variables are shown.)</w:t>
      </w:r>
    </w:p>
    <w:p w14:paraId="25062F8F" w14:textId="77777777" w:rsidR="009501C3" w:rsidRPr="00993B00" w:rsidRDefault="009501C3" w:rsidP="009501C3"/>
    <w:p w14:paraId="29298FDD" w14:textId="72DB7719" w:rsidR="00D00317" w:rsidRPr="00993B00" w:rsidRDefault="00D00317" w:rsidP="00D00317">
      <w:pPr>
        <w:widowControl w:val="0"/>
        <w:autoSpaceDE w:val="0"/>
        <w:autoSpaceDN w:val="0"/>
        <w:adjustRightInd w:val="0"/>
      </w:pPr>
      <w:r w:rsidRPr="00993B00">
        <w:rPr>
          <w:b/>
        </w:rPr>
        <w:t xml:space="preserve">Figure </w:t>
      </w:r>
      <w:r w:rsidR="009501C3" w:rsidRPr="00993B00">
        <w:rPr>
          <w:b/>
        </w:rPr>
        <w:t>A</w:t>
      </w:r>
      <w:r w:rsidR="00812950">
        <w:rPr>
          <w:b/>
        </w:rPr>
        <w:t>2</w:t>
      </w:r>
      <w:r w:rsidRPr="00993B00">
        <w:rPr>
          <w:b/>
        </w:rPr>
        <w:t>: The Predicted Probability of Different Types of Media as Executive Constraints Increase in a Non-Democracy</w:t>
      </w:r>
    </w:p>
    <w:p w14:paraId="3A80E954" w14:textId="77777777" w:rsidR="00D00317" w:rsidRPr="00993B00" w:rsidRDefault="00D00317" w:rsidP="00D00317">
      <w:pPr>
        <w:widowControl w:val="0"/>
        <w:autoSpaceDE w:val="0"/>
        <w:autoSpaceDN w:val="0"/>
        <w:adjustRightInd w:val="0"/>
        <w:rPr>
          <w:rFonts w:cs="Times New Roman"/>
        </w:rPr>
      </w:pPr>
      <w:r w:rsidRPr="00993B00">
        <w:rPr>
          <w:rFonts w:cs="Times New Roman"/>
          <w:noProof/>
        </w:rPr>
        <w:drawing>
          <wp:inline distT="0" distB="0" distL="0" distR="0" wp14:anchorId="55EB4C7F" wp14:editId="3EE28086">
            <wp:extent cx="5117465" cy="3743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7465" cy="3743960"/>
                    </a:xfrm>
                    <a:prstGeom prst="rect">
                      <a:avLst/>
                    </a:prstGeom>
                    <a:noFill/>
                    <a:ln>
                      <a:noFill/>
                    </a:ln>
                  </pic:spPr>
                </pic:pic>
              </a:graphicData>
            </a:graphic>
          </wp:inline>
        </w:drawing>
      </w:r>
    </w:p>
    <w:p w14:paraId="4DAA37E4" w14:textId="77777777" w:rsidR="00A14638" w:rsidRPr="00993B00" w:rsidRDefault="00D00317" w:rsidP="00D00317">
      <w:r w:rsidRPr="00993B00">
        <w:t>This figure shows the predicted probability of different types of media with 95% confidence intervals from a simulation as Executive Constraints shift from their minimum to maximum values while all other variables are held at their means.</w:t>
      </w:r>
      <w:r w:rsidR="00A14638" w:rsidRPr="00993B00">
        <w:t xml:space="preserve"> </w:t>
      </w:r>
    </w:p>
    <w:p w14:paraId="1C3AF83F" w14:textId="66EF9F83" w:rsidR="00D00317" w:rsidRPr="00993B00" w:rsidRDefault="00D00317" w:rsidP="00D00317">
      <w:pPr>
        <w:rPr>
          <w:b/>
        </w:rPr>
      </w:pPr>
      <w:r w:rsidRPr="00993B00">
        <w:rPr>
          <w:b/>
        </w:rPr>
        <w:t xml:space="preserve">Figure </w:t>
      </w:r>
      <w:r w:rsidR="00812950">
        <w:rPr>
          <w:b/>
        </w:rPr>
        <w:t>A3</w:t>
      </w:r>
      <w:r w:rsidRPr="00993B00">
        <w:rPr>
          <w:b/>
        </w:rPr>
        <w:t>: The Predicted Probabilities of Different Types of Media as GDP/capita Increases in a Democracy</w:t>
      </w:r>
    </w:p>
    <w:p w14:paraId="1D525B4F" w14:textId="77777777" w:rsidR="00D00317" w:rsidRPr="00993B00" w:rsidRDefault="00D00317" w:rsidP="00D00317">
      <w:pPr>
        <w:widowControl w:val="0"/>
        <w:autoSpaceDE w:val="0"/>
        <w:autoSpaceDN w:val="0"/>
        <w:adjustRightInd w:val="0"/>
      </w:pPr>
      <w:r w:rsidRPr="00993B00">
        <w:rPr>
          <w:noProof/>
        </w:rPr>
        <w:drawing>
          <wp:inline distT="0" distB="0" distL="0" distR="0" wp14:anchorId="12696D19" wp14:editId="718B1871">
            <wp:extent cx="5117465" cy="3743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7465" cy="3743960"/>
                    </a:xfrm>
                    <a:prstGeom prst="rect">
                      <a:avLst/>
                    </a:prstGeom>
                    <a:noFill/>
                    <a:ln>
                      <a:noFill/>
                    </a:ln>
                  </pic:spPr>
                </pic:pic>
              </a:graphicData>
            </a:graphic>
          </wp:inline>
        </w:drawing>
      </w:r>
    </w:p>
    <w:p w14:paraId="7B85B80B" w14:textId="77777777" w:rsidR="00D00317" w:rsidRPr="00993B00" w:rsidRDefault="00D00317" w:rsidP="00D00317">
      <w:pPr>
        <w:widowControl w:val="0"/>
        <w:autoSpaceDE w:val="0"/>
        <w:autoSpaceDN w:val="0"/>
        <w:adjustRightInd w:val="0"/>
      </w:pPr>
    </w:p>
    <w:p w14:paraId="53F26FBD" w14:textId="77777777" w:rsidR="00D00317" w:rsidRPr="00993B00" w:rsidRDefault="00D00317" w:rsidP="00D00317">
      <w:r w:rsidRPr="00993B00">
        <w:t>This figure shows the predicted probability of different types of media with 95% confidence intervals from a simulation as GDP/Capita shifts from its minimum to maximum values while all other variables are held at their means.</w:t>
      </w:r>
    </w:p>
    <w:p w14:paraId="14BA294D" w14:textId="77777777" w:rsidR="00A14638" w:rsidRPr="00993B00" w:rsidRDefault="00A14638" w:rsidP="00D00317"/>
    <w:p w14:paraId="44CF3A80" w14:textId="77777777" w:rsidR="00A14638" w:rsidRPr="00993B00" w:rsidRDefault="00A14638" w:rsidP="00D00317"/>
    <w:p w14:paraId="2005F116" w14:textId="77777777" w:rsidR="00A14638" w:rsidRPr="00993B00" w:rsidRDefault="00A14638" w:rsidP="00A14638">
      <w:pPr>
        <w:pStyle w:val="ListParagraph"/>
        <w:spacing w:line="480" w:lineRule="auto"/>
        <w:ind w:left="0"/>
      </w:pPr>
    </w:p>
    <w:p w14:paraId="618FAF75" w14:textId="77777777" w:rsidR="0025654E" w:rsidRDefault="0025654E">
      <w:r>
        <w:br w:type="page"/>
      </w:r>
    </w:p>
    <w:p w14:paraId="1EFEAF29" w14:textId="38650F1D" w:rsidR="00A14638" w:rsidRPr="00993B00" w:rsidRDefault="00A14638" w:rsidP="0075122B">
      <w:r w:rsidRPr="00993B00">
        <w:t xml:space="preserve">Finally, as a </w:t>
      </w:r>
      <w:r w:rsidR="0025654E">
        <w:t>last</w:t>
      </w:r>
      <w:r w:rsidRPr="00993B00">
        <w:t xml:space="preserve"> look at the predictive power of our models, we generate confusion matrices for both the democracy analysis and the non-democracy analysis, and in both cases find that there is a high level of agreement between the model’s predicted values and the actual values in the sample. </w:t>
      </w:r>
    </w:p>
    <w:p w14:paraId="6686D9AD" w14:textId="77777777" w:rsidR="00E16F1E" w:rsidRPr="00993B00" w:rsidRDefault="00E16F1E" w:rsidP="00E16F1E"/>
    <w:p w14:paraId="0CEA5B07" w14:textId="3D48D157" w:rsidR="00E16F1E" w:rsidRPr="00993B00" w:rsidRDefault="00E16F1E" w:rsidP="00E16F1E">
      <w:pPr>
        <w:rPr>
          <w:b/>
        </w:rPr>
      </w:pPr>
      <w:r w:rsidRPr="00993B00">
        <w:rPr>
          <w:b/>
        </w:rPr>
        <w:t xml:space="preserve">Table </w:t>
      </w:r>
      <w:r w:rsidR="00EE0124">
        <w:rPr>
          <w:b/>
        </w:rPr>
        <w:t>A</w:t>
      </w:r>
      <w:r w:rsidR="00B833F2">
        <w:rPr>
          <w:b/>
        </w:rPr>
        <w:t>12</w:t>
      </w:r>
      <w:r w:rsidRPr="00993B00">
        <w:rPr>
          <w:b/>
        </w:rPr>
        <w:t>: Confusion Matrix for Model 6 (Non-Democracies</w:t>
      </w:r>
      <w:r w:rsidR="0067690C">
        <w:rPr>
          <w:b/>
        </w:rPr>
        <w:t>)</w:t>
      </w:r>
    </w:p>
    <w:tbl>
      <w:tblPr>
        <w:tblStyle w:val="TableGrid"/>
        <w:tblW w:w="0" w:type="auto"/>
        <w:tblLayout w:type="fixed"/>
        <w:tblLook w:val="04A0" w:firstRow="1" w:lastRow="0" w:firstColumn="1" w:lastColumn="0" w:noHBand="0" w:noVBand="1"/>
      </w:tblPr>
      <w:tblGrid>
        <w:gridCol w:w="1389"/>
        <w:gridCol w:w="2229"/>
        <w:gridCol w:w="1170"/>
        <w:gridCol w:w="1440"/>
        <w:gridCol w:w="900"/>
        <w:gridCol w:w="1080"/>
      </w:tblGrid>
      <w:tr w:rsidR="00E16F1E" w:rsidRPr="00993B00" w14:paraId="6C88E83A" w14:textId="77777777" w:rsidTr="00E16F1E">
        <w:tc>
          <w:tcPr>
            <w:tcW w:w="1389" w:type="dxa"/>
            <w:vMerge w:val="restart"/>
          </w:tcPr>
          <w:p w14:paraId="15B2D28B" w14:textId="77777777" w:rsidR="00E16F1E" w:rsidRPr="00993B00" w:rsidRDefault="00E16F1E" w:rsidP="00E16F1E">
            <w:pPr>
              <w:rPr>
                <w:sz w:val="24"/>
                <w:szCs w:val="24"/>
              </w:rPr>
            </w:pPr>
          </w:p>
          <w:p w14:paraId="0843DE6A" w14:textId="77777777" w:rsidR="00E16F1E" w:rsidRPr="00993B00" w:rsidRDefault="00E16F1E" w:rsidP="00E16F1E">
            <w:pPr>
              <w:rPr>
                <w:sz w:val="24"/>
                <w:szCs w:val="24"/>
              </w:rPr>
            </w:pPr>
            <w:r w:rsidRPr="00993B00">
              <w:rPr>
                <w:sz w:val="24"/>
                <w:szCs w:val="24"/>
              </w:rPr>
              <w:t>Predicted Values of Media Freedom</w:t>
            </w:r>
          </w:p>
        </w:tc>
        <w:tc>
          <w:tcPr>
            <w:tcW w:w="6819" w:type="dxa"/>
            <w:gridSpan w:val="5"/>
          </w:tcPr>
          <w:p w14:paraId="2EB839AA" w14:textId="77777777" w:rsidR="00E16F1E" w:rsidRPr="00993B00" w:rsidRDefault="00E16F1E" w:rsidP="00E16F1E">
            <w:pPr>
              <w:jc w:val="right"/>
              <w:rPr>
                <w:sz w:val="24"/>
                <w:szCs w:val="24"/>
              </w:rPr>
            </w:pPr>
            <w:r w:rsidRPr="00993B00">
              <w:rPr>
                <w:sz w:val="24"/>
                <w:szCs w:val="24"/>
              </w:rPr>
              <w:t>Actual Values of Media Freedom</w:t>
            </w:r>
          </w:p>
        </w:tc>
      </w:tr>
      <w:tr w:rsidR="00E16F1E" w:rsidRPr="00993B00" w14:paraId="3EADCFFD" w14:textId="77777777" w:rsidTr="00E16F1E">
        <w:tc>
          <w:tcPr>
            <w:tcW w:w="1389" w:type="dxa"/>
            <w:vMerge/>
          </w:tcPr>
          <w:p w14:paraId="5B41DF1F" w14:textId="77777777" w:rsidR="00E16F1E" w:rsidRPr="00993B00" w:rsidRDefault="00E16F1E" w:rsidP="00E16F1E">
            <w:pPr>
              <w:rPr>
                <w:sz w:val="24"/>
                <w:szCs w:val="24"/>
              </w:rPr>
            </w:pPr>
          </w:p>
        </w:tc>
        <w:tc>
          <w:tcPr>
            <w:tcW w:w="2229" w:type="dxa"/>
          </w:tcPr>
          <w:p w14:paraId="09199164" w14:textId="77777777" w:rsidR="00E16F1E" w:rsidRPr="00993B00" w:rsidRDefault="00E16F1E" w:rsidP="00E16F1E">
            <w:pPr>
              <w:rPr>
                <w:sz w:val="24"/>
                <w:szCs w:val="24"/>
              </w:rPr>
            </w:pPr>
          </w:p>
        </w:tc>
        <w:tc>
          <w:tcPr>
            <w:tcW w:w="1170" w:type="dxa"/>
          </w:tcPr>
          <w:p w14:paraId="34EB56BC" w14:textId="77777777" w:rsidR="00E16F1E" w:rsidRPr="00993B00" w:rsidRDefault="00E16F1E" w:rsidP="00E16F1E">
            <w:pPr>
              <w:rPr>
                <w:sz w:val="24"/>
                <w:szCs w:val="24"/>
              </w:rPr>
            </w:pPr>
            <w:r w:rsidRPr="00993B00">
              <w:rPr>
                <w:sz w:val="24"/>
                <w:szCs w:val="24"/>
              </w:rPr>
              <w:t>Not Free</w:t>
            </w:r>
          </w:p>
        </w:tc>
        <w:tc>
          <w:tcPr>
            <w:tcW w:w="1440" w:type="dxa"/>
          </w:tcPr>
          <w:p w14:paraId="436B46FC" w14:textId="77777777" w:rsidR="00E16F1E" w:rsidRPr="00993B00" w:rsidRDefault="00E16F1E" w:rsidP="00E16F1E">
            <w:pPr>
              <w:rPr>
                <w:sz w:val="24"/>
                <w:szCs w:val="24"/>
              </w:rPr>
            </w:pPr>
            <w:r w:rsidRPr="00993B00">
              <w:rPr>
                <w:sz w:val="24"/>
                <w:szCs w:val="24"/>
              </w:rPr>
              <w:t>Imperfectly Free</w:t>
            </w:r>
          </w:p>
        </w:tc>
        <w:tc>
          <w:tcPr>
            <w:tcW w:w="900" w:type="dxa"/>
          </w:tcPr>
          <w:p w14:paraId="058EFF7A" w14:textId="77777777" w:rsidR="00E16F1E" w:rsidRPr="00993B00" w:rsidRDefault="00E16F1E" w:rsidP="00E16F1E">
            <w:pPr>
              <w:rPr>
                <w:sz w:val="24"/>
                <w:szCs w:val="24"/>
              </w:rPr>
            </w:pPr>
            <w:r w:rsidRPr="00993B00">
              <w:rPr>
                <w:sz w:val="24"/>
                <w:szCs w:val="24"/>
              </w:rPr>
              <w:t>Free</w:t>
            </w:r>
          </w:p>
        </w:tc>
        <w:tc>
          <w:tcPr>
            <w:tcW w:w="1080" w:type="dxa"/>
          </w:tcPr>
          <w:p w14:paraId="59EB9B33" w14:textId="77777777" w:rsidR="00E16F1E" w:rsidRPr="00993B00" w:rsidRDefault="00E16F1E" w:rsidP="00E16F1E">
            <w:pPr>
              <w:rPr>
                <w:sz w:val="24"/>
                <w:szCs w:val="24"/>
              </w:rPr>
            </w:pPr>
            <w:r w:rsidRPr="00993B00">
              <w:rPr>
                <w:sz w:val="24"/>
                <w:szCs w:val="24"/>
              </w:rPr>
              <w:t>Total</w:t>
            </w:r>
          </w:p>
        </w:tc>
      </w:tr>
      <w:tr w:rsidR="00E16F1E" w:rsidRPr="00993B00" w14:paraId="12496686" w14:textId="77777777" w:rsidTr="00E16F1E">
        <w:tc>
          <w:tcPr>
            <w:tcW w:w="1389" w:type="dxa"/>
            <w:vMerge/>
          </w:tcPr>
          <w:p w14:paraId="2D10FC4C" w14:textId="77777777" w:rsidR="00E16F1E" w:rsidRPr="00993B00" w:rsidRDefault="00E16F1E" w:rsidP="00E16F1E">
            <w:pPr>
              <w:rPr>
                <w:sz w:val="24"/>
                <w:szCs w:val="24"/>
              </w:rPr>
            </w:pPr>
          </w:p>
        </w:tc>
        <w:tc>
          <w:tcPr>
            <w:tcW w:w="2229" w:type="dxa"/>
          </w:tcPr>
          <w:p w14:paraId="7FABABD9" w14:textId="77777777" w:rsidR="00E16F1E" w:rsidRPr="00993B00" w:rsidRDefault="00E16F1E" w:rsidP="00E16F1E">
            <w:pPr>
              <w:rPr>
                <w:sz w:val="24"/>
                <w:szCs w:val="24"/>
              </w:rPr>
            </w:pPr>
            <w:r w:rsidRPr="00993B00">
              <w:rPr>
                <w:sz w:val="24"/>
                <w:szCs w:val="24"/>
              </w:rPr>
              <w:t>Not Free</w:t>
            </w:r>
          </w:p>
        </w:tc>
        <w:tc>
          <w:tcPr>
            <w:tcW w:w="1170" w:type="dxa"/>
          </w:tcPr>
          <w:p w14:paraId="77ECA588" w14:textId="77777777" w:rsidR="00E16F1E" w:rsidRPr="00993B00" w:rsidRDefault="00E16F1E" w:rsidP="00E16F1E">
            <w:pPr>
              <w:jc w:val="right"/>
              <w:rPr>
                <w:sz w:val="24"/>
                <w:szCs w:val="24"/>
              </w:rPr>
            </w:pPr>
            <w:r w:rsidRPr="00993B00">
              <w:rPr>
                <w:sz w:val="24"/>
                <w:szCs w:val="24"/>
              </w:rPr>
              <w:t>3042</w:t>
            </w:r>
          </w:p>
        </w:tc>
        <w:tc>
          <w:tcPr>
            <w:tcW w:w="1440" w:type="dxa"/>
          </w:tcPr>
          <w:p w14:paraId="4C973C6E" w14:textId="77777777" w:rsidR="00E16F1E" w:rsidRPr="00993B00" w:rsidRDefault="00E16F1E" w:rsidP="00E16F1E">
            <w:pPr>
              <w:jc w:val="right"/>
              <w:rPr>
                <w:sz w:val="24"/>
                <w:szCs w:val="24"/>
              </w:rPr>
            </w:pPr>
            <w:r w:rsidRPr="00993B00">
              <w:rPr>
                <w:sz w:val="24"/>
                <w:szCs w:val="24"/>
              </w:rPr>
              <w:t>62</w:t>
            </w:r>
          </w:p>
        </w:tc>
        <w:tc>
          <w:tcPr>
            <w:tcW w:w="900" w:type="dxa"/>
          </w:tcPr>
          <w:p w14:paraId="60F622B3" w14:textId="77777777" w:rsidR="00E16F1E" w:rsidRPr="00993B00" w:rsidRDefault="00E16F1E" w:rsidP="00E16F1E">
            <w:pPr>
              <w:jc w:val="right"/>
              <w:rPr>
                <w:sz w:val="24"/>
                <w:szCs w:val="24"/>
              </w:rPr>
            </w:pPr>
            <w:r w:rsidRPr="00993B00">
              <w:rPr>
                <w:sz w:val="24"/>
                <w:szCs w:val="24"/>
              </w:rPr>
              <w:t>1</w:t>
            </w:r>
          </w:p>
        </w:tc>
        <w:tc>
          <w:tcPr>
            <w:tcW w:w="1080" w:type="dxa"/>
          </w:tcPr>
          <w:p w14:paraId="5D9E0597" w14:textId="77777777" w:rsidR="00E16F1E" w:rsidRPr="00993B00" w:rsidRDefault="00E16F1E" w:rsidP="00E16F1E">
            <w:pPr>
              <w:jc w:val="right"/>
              <w:rPr>
                <w:sz w:val="24"/>
                <w:szCs w:val="24"/>
              </w:rPr>
            </w:pPr>
            <w:r w:rsidRPr="00993B00">
              <w:rPr>
                <w:sz w:val="24"/>
                <w:szCs w:val="24"/>
              </w:rPr>
              <w:t>3105</w:t>
            </w:r>
          </w:p>
        </w:tc>
      </w:tr>
      <w:tr w:rsidR="00E16F1E" w:rsidRPr="00993B00" w14:paraId="51D3C3E3" w14:textId="77777777" w:rsidTr="00E16F1E">
        <w:tc>
          <w:tcPr>
            <w:tcW w:w="1389" w:type="dxa"/>
            <w:vMerge/>
          </w:tcPr>
          <w:p w14:paraId="24EECF0A" w14:textId="77777777" w:rsidR="00E16F1E" w:rsidRPr="00993B00" w:rsidRDefault="00E16F1E" w:rsidP="00E16F1E">
            <w:pPr>
              <w:rPr>
                <w:sz w:val="24"/>
                <w:szCs w:val="24"/>
              </w:rPr>
            </w:pPr>
          </w:p>
        </w:tc>
        <w:tc>
          <w:tcPr>
            <w:tcW w:w="2229" w:type="dxa"/>
          </w:tcPr>
          <w:p w14:paraId="78897A7C" w14:textId="77777777" w:rsidR="00E16F1E" w:rsidRPr="00993B00" w:rsidRDefault="00E16F1E" w:rsidP="00E16F1E">
            <w:pPr>
              <w:rPr>
                <w:sz w:val="24"/>
                <w:szCs w:val="24"/>
              </w:rPr>
            </w:pPr>
            <w:r w:rsidRPr="00993B00">
              <w:rPr>
                <w:sz w:val="24"/>
                <w:szCs w:val="24"/>
              </w:rPr>
              <w:t>Imperfectly Free</w:t>
            </w:r>
          </w:p>
        </w:tc>
        <w:tc>
          <w:tcPr>
            <w:tcW w:w="1170" w:type="dxa"/>
          </w:tcPr>
          <w:p w14:paraId="4D2CEEAB" w14:textId="77777777" w:rsidR="00E16F1E" w:rsidRPr="00993B00" w:rsidRDefault="00E16F1E" w:rsidP="00E16F1E">
            <w:pPr>
              <w:jc w:val="right"/>
              <w:rPr>
                <w:sz w:val="24"/>
                <w:szCs w:val="24"/>
              </w:rPr>
            </w:pPr>
            <w:r w:rsidRPr="00993B00">
              <w:rPr>
                <w:sz w:val="24"/>
                <w:szCs w:val="24"/>
              </w:rPr>
              <w:t>55</w:t>
            </w:r>
          </w:p>
        </w:tc>
        <w:tc>
          <w:tcPr>
            <w:tcW w:w="1440" w:type="dxa"/>
          </w:tcPr>
          <w:p w14:paraId="4FCCE745" w14:textId="77777777" w:rsidR="00E16F1E" w:rsidRPr="00993B00" w:rsidRDefault="00E16F1E" w:rsidP="00E16F1E">
            <w:pPr>
              <w:jc w:val="right"/>
              <w:rPr>
                <w:sz w:val="24"/>
                <w:szCs w:val="24"/>
              </w:rPr>
            </w:pPr>
            <w:r w:rsidRPr="00993B00">
              <w:rPr>
                <w:sz w:val="24"/>
                <w:szCs w:val="24"/>
              </w:rPr>
              <w:t>495</w:t>
            </w:r>
          </w:p>
        </w:tc>
        <w:tc>
          <w:tcPr>
            <w:tcW w:w="900" w:type="dxa"/>
          </w:tcPr>
          <w:p w14:paraId="02D1110B" w14:textId="77777777" w:rsidR="00E16F1E" w:rsidRPr="00993B00" w:rsidRDefault="00E16F1E" w:rsidP="00E16F1E">
            <w:pPr>
              <w:jc w:val="right"/>
              <w:rPr>
                <w:sz w:val="24"/>
                <w:szCs w:val="24"/>
              </w:rPr>
            </w:pPr>
            <w:r w:rsidRPr="00993B00">
              <w:rPr>
                <w:sz w:val="24"/>
                <w:szCs w:val="24"/>
              </w:rPr>
              <w:t>3</w:t>
            </w:r>
          </w:p>
        </w:tc>
        <w:tc>
          <w:tcPr>
            <w:tcW w:w="1080" w:type="dxa"/>
          </w:tcPr>
          <w:p w14:paraId="298797B5" w14:textId="77777777" w:rsidR="00E16F1E" w:rsidRPr="00993B00" w:rsidRDefault="00E16F1E" w:rsidP="00E16F1E">
            <w:pPr>
              <w:jc w:val="right"/>
              <w:rPr>
                <w:sz w:val="24"/>
                <w:szCs w:val="24"/>
              </w:rPr>
            </w:pPr>
            <w:r w:rsidRPr="00993B00">
              <w:rPr>
                <w:sz w:val="24"/>
                <w:szCs w:val="24"/>
              </w:rPr>
              <w:t>553</w:t>
            </w:r>
          </w:p>
        </w:tc>
      </w:tr>
      <w:tr w:rsidR="00E16F1E" w:rsidRPr="00993B00" w14:paraId="089A2FC0" w14:textId="77777777" w:rsidTr="00E16F1E">
        <w:tc>
          <w:tcPr>
            <w:tcW w:w="1389" w:type="dxa"/>
            <w:vMerge/>
          </w:tcPr>
          <w:p w14:paraId="440EB0BC" w14:textId="77777777" w:rsidR="00E16F1E" w:rsidRPr="00993B00" w:rsidRDefault="00E16F1E" w:rsidP="00E16F1E">
            <w:pPr>
              <w:rPr>
                <w:sz w:val="24"/>
                <w:szCs w:val="24"/>
              </w:rPr>
            </w:pPr>
          </w:p>
        </w:tc>
        <w:tc>
          <w:tcPr>
            <w:tcW w:w="2229" w:type="dxa"/>
          </w:tcPr>
          <w:p w14:paraId="029EEAE7" w14:textId="77777777" w:rsidR="00E16F1E" w:rsidRPr="00993B00" w:rsidRDefault="00E16F1E" w:rsidP="00E16F1E">
            <w:pPr>
              <w:rPr>
                <w:sz w:val="24"/>
                <w:szCs w:val="24"/>
              </w:rPr>
            </w:pPr>
            <w:r w:rsidRPr="00993B00">
              <w:rPr>
                <w:sz w:val="24"/>
                <w:szCs w:val="24"/>
              </w:rPr>
              <w:t>Free</w:t>
            </w:r>
          </w:p>
        </w:tc>
        <w:tc>
          <w:tcPr>
            <w:tcW w:w="1170" w:type="dxa"/>
          </w:tcPr>
          <w:p w14:paraId="25A641CA" w14:textId="77777777" w:rsidR="00E16F1E" w:rsidRPr="00993B00" w:rsidRDefault="00E16F1E" w:rsidP="00E16F1E">
            <w:pPr>
              <w:jc w:val="right"/>
              <w:rPr>
                <w:sz w:val="24"/>
                <w:szCs w:val="24"/>
              </w:rPr>
            </w:pPr>
            <w:r w:rsidRPr="00993B00">
              <w:rPr>
                <w:sz w:val="24"/>
                <w:szCs w:val="24"/>
              </w:rPr>
              <w:t>3</w:t>
            </w:r>
          </w:p>
        </w:tc>
        <w:tc>
          <w:tcPr>
            <w:tcW w:w="1440" w:type="dxa"/>
          </w:tcPr>
          <w:p w14:paraId="763699C1" w14:textId="77777777" w:rsidR="00E16F1E" w:rsidRPr="00993B00" w:rsidRDefault="00E16F1E" w:rsidP="00E16F1E">
            <w:pPr>
              <w:jc w:val="right"/>
              <w:rPr>
                <w:sz w:val="24"/>
                <w:szCs w:val="24"/>
              </w:rPr>
            </w:pPr>
            <w:r w:rsidRPr="00993B00">
              <w:rPr>
                <w:sz w:val="24"/>
                <w:szCs w:val="24"/>
              </w:rPr>
              <w:t>6</w:t>
            </w:r>
          </w:p>
        </w:tc>
        <w:tc>
          <w:tcPr>
            <w:tcW w:w="900" w:type="dxa"/>
          </w:tcPr>
          <w:p w14:paraId="27B57AE0" w14:textId="77777777" w:rsidR="00E16F1E" w:rsidRPr="00993B00" w:rsidRDefault="00E16F1E" w:rsidP="00E16F1E">
            <w:pPr>
              <w:jc w:val="right"/>
              <w:rPr>
                <w:sz w:val="24"/>
                <w:szCs w:val="24"/>
              </w:rPr>
            </w:pPr>
            <w:r w:rsidRPr="00993B00">
              <w:rPr>
                <w:sz w:val="24"/>
                <w:szCs w:val="24"/>
              </w:rPr>
              <w:t>84</w:t>
            </w:r>
          </w:p>
        </w:tc>
        <w:tc>
          <w:tcPr>
            <w:tcW w:w="1080" w:type="dxa"/>
          </w:tcPr>
          <w:p w14:paraId="78379D4B" w14:textId="77777777" w:rsidR="00E16F1E" w:rsidRPr="00993B00" w:rsidRDefault="00E16F1E" w:rsidP="00E16F1E">
            <w:pPr>
              <w:jc w:val="right"/>
              <w:rPr>
                <w:sz w:val="24"/>
                <w:szCs w:val="24"/>
              </w:rPr>
            </w:pPr>
            <w:r w:rsidRPr="00993B00">
              <w:rPr>
                <w:sz w:val="24"/>
                <w:szCs w:val="24"/>
              </w:rPr>
              <w:t>93</w:t>
            </w:r>
          </w:p>
        </w:tc>
      </w:tr>
      <w:tr w:rsidR="00E16F1E" w:rsidRPr="00993B00" w14:paraId="7747C623" w14:textId="77777777" w:rsidTr="00E16F1E">
        <w:tc>
          <w:tcPr>
            <w:tcW w:w="1389" w:type="dxa"/>
            <w:vMerge/>
          </w:tcPr>
          <w:p w14:paraId="1E2682A3" w14:textId="77777777" w:rsidR="00E16F1E" w:rsidRPr="00993B00" w:rsidRDefault="00E16F1E" w:rsidP="00E16F1E">
            <w:pPr>
              <w:rPr>
                <w:sz w:val="24"/>
                <w:szCs w:val="24"/>
              </w:rPr>
            </w:pPr>
          </w:p>
        </w:tc>
        <w:tc>
          <w:tcPr>
            <w:tcW w:w="2229" w:type="dxa"/>
          </w:tcPr>
          <w:p w14:paraId="466E6F4C" w14:textId="77777777" w:rsidR="00E16F1E" w:rsidRPr="00993B00" w:rsidRDefault="00E16F1E" w:rsidP="00E16F1E">
            <w:pPr>
              <w:rPr>
                <w:sz w:val="24"/>
                <w:szCs w:val="24"/>
              </w:rPr>
            </w:pPr>
            <w:r w:rsidRPr="00993B00">
              <w:rPr>
                <w:sz w:val="24"/>
                <w:szCs w:val="24"/>
              </w:rPr>
              <w:t>Total</w:t>
            </w:r>
          </w:p>
        </w:tc>
        <w:tc>
          <w:tcPr>
            <w:tcW w:w="1170" w:type="dxa"/>
          </w:tcPr>
          <w:p w14:paraId="15B08669" w14:textId="77777777" w:rsidR="00E16F1E" w:rsidRPr="00993B00" w:rsidRDefault="00E16F1E" w:rsidP="00E16F1E">
            <w:pPr>
              <w:jc w:val="right"/>
              <w:rPr>
                <w:sz w:val="24"/>
                <w:szCs w:val="24"/>
              </w:rPr>
            </w:pPr>
            <w:r w:rsidRPr="00993B00">
              <w:rPr>
                <w:sz w:val="24"/>
                <w:szCs w:val="24"/>
              </w:rPr>
              <w:t>3100</w:t>
            </w:r>
          </w:p>
        </w:tc>
        <w:tc>
          <w:tcPr>
            <w:tcW w:w="1440" w:type="dxa"/>
          </w:tcPr>
          <w:p w14:paraId="30212EC8" w14:textId="77777777" w:rsidR="00E16F1E" w:rsidRPr="00993B00" w:rsidRDefault="00E16F1E" w:rsidP="00E16F1E">
            <w:pPr>
              <w:jc w:val="right"/>
              <w:rPr>
                <w:sz w:val="24"/>
                <w:szCs w:val="24"/>
              </w:rPr>
            </w:pPr>
            <w:r w:rsidRPr="00993B00">
              <w:rPr>
                <w:sz w:val="24"/>
                <w:szCs w:val="24"/>
              </w:rPr>
              <w:t>563</w:t>
            </w:r>
          </w:p>
        </w:tc>
        <w:tc>
          <w:tcPr>
            <w:tcW w:w="900" w:type="dxa"/>
          </w:tcPr>
          <w:p w14:paraId="040C70D2" w14:textId="77777777" w:rsidR="00E16F1E" w:rsidRPr="00993B00" w:rsidRDefault="00E16F1E" w:rsidP="00E16F1E">
            <w:pPr>
              <w:jc w:val="right"/>
              <w:rPr>
                <w:sz w:val="24"/>
                <w:szCs w:val="24"/>
              </w:rPr>
            </w:pPr>
            <w:r w:rsidRPr="00993B00">
              <w:rPr>
                <w:sz w:val="24"/>
                <w:szCs w:val="24"/>
              </w:rPr>
              <w:t>88</w:t>
            </w:r>
          </w:p>
        </w:tc>
        <w:tc>
          <w:tcPr>
            <w:tcW w:w="1080" w:type="dxa"/>
          </w:tcPr>
          <w:p w14:paraId="6C50EAAC" w14:textId="77777777" w:rsidR="00E16F1E" w:rsidRPr="00993B00" w:rsidRDefault="00E16F1E" w:rsidP="00E16F1E">
            <w:pPr>
              <w:jc w:val="right"/>
              <w:rPr>
                <w:sz w:val="24"/>
                <w:szCs w:val="24"/>
              </w:rPr>
            </w:pPr>
            <w:r w:rsidRPr="00993B00">
              <w:rPr>
                <w:sz w:val="24"/>
                <w:szCs w:val="24"/>
              </w:rPr>
              <w:t>3751</w:t>
            </w:r>
          </w:p>
        </w:tc>
      </w:tr>
    </w:tbl>
    <w:p w14:paraId="17891E16" w14:textId="77777777" w:rsidR="00E16F1E" w:rsidRPr="00993B00" w:rsidRDefault="00E16F1E" w:rsidP="00E16F1E">
      <w:r w:rsidRPr="00993B00">
        <w:t>Percent Correctly Predicted: 96.53%</w:t>
      </w:r>
    </w:p>
    <w:p w14:paraId="0253DEBA" w14:textId="77777777" w:rsidR="00E16F1E" w:rsidRPr="00993B00" w:rsidRDefault="00E16F1E" w:rsidP="00E16F1E">
      <w:r w:rsidRPr="00993B00">
        <w:t>Percent in Modal Category: 82.64%</w:t>
      </w:r>
    </w:p>
    <w:p w14:paraId="669449E7" w14:textId="77777777" w:rsidR="00E16F1E" w:rsidRPr="00993B00" w:rsidRDefault="00E16F1E" w:rsidP="00E16F1E">
      <w:r w:rsidRPr="00993B00">
        <w:t>Proportional Reduction in Error: 80.03%</w:t>
      </w:r>
    </w:p>
    <w:p w14:paraId="61E415EF" w14:textId="77777777" w:rsidR="00E16F1E" w:rsidRPr="00993B00" w:rsidRDefault="00E16F1E" w:rsidP="00E16F1E"/>
    <w:p w14:paraId="062A5BB4" w14:textId="77777777" w:rsidR="00E16F1E" w:rsidRPr="00993B00" w:rsidRDefault="00E16F1E" w:rsidP="00E16F1E">
      <w:r w:rsidRPr="00993B00">
        <w:t>Expected PCP: 93.35%</w:t>
      </w:r>
    </w:p>
    <w:p w14:paraId="220CAEC2" w14:textId="77777777" w:rsidR="00E16F1E" w:rsidRPr="00993B00" w:rsidRDefault="00E16F1E" w:rsidP="00E16F1E">
      <w:r w:rsidRPr="00993B00">
        <w:t>Expected PMC: 70.61%</w:t>
      </w:r>
    </w:p>
    <w:p w14:paraId="5B98FBF3" w14:textId="77777777" w:rsidR="00E16F1E" w:rsidRPr="00993B00" w:rsidRDefault="00E16F1E" w:rsidP="00E16F1E">
      <w:r w:rsidRPr="00993B00">
        <w:t>Expected PRE: 77.38%</w:t>
      </w:r>
    </w:p>
    <w:p w14:paraId="5C2BF4A1" w14:textId="77777777" w:rsidR="00E16F1E" w:rsidRPr="00993B00" w:rsidRDefault="00E16F1E" w:rsidP="00E16F1E"/>
    <w:p w14:paraId="1D54A992" w14:textId="77777777" w:rsidR="00E16F1E" w:rsidRPr="00993B00" w:rsidRDefault="00E16F1E" w:rsidP="00E16F1E"/>
    <w:p w14:paraId="53F9FACA" w14:textId="185D71DC" w:rsidR="00E16F1E" w:rsidRPr="00993B00" w:rsidRDefault="00E16F1E" w:rsidP="00E16F1E">
      <w:pPr>
        <w:rPr>
          <w:b/>
        </w:rPr>
      </w:pPr>
      <w:r w:rsidRPr="00993B00">
        <w:rPr>
          <w:b/>
        </w:rPr>
        <w:t xml:space="preserve">Table </w:t>
      </w:r>
      <w:r w:rsidR="00EE0124">
        <w:rPr>
          <w:b/>
        </w:rPr>
        <w:t>A</w:t>
      </w:r>
      <w:r w:rsidR="00812950">
        <w:rPr>
          <w:b/>
        </w:rPr>
        <w:t>1</w:t>
      </w:r>
      <w:r w:rsidR="00B833F2">
        <w:rPr>
          <w:b/>
        </w:rPr>
        <w:t>3</w:t>
      </w:r>
      <w:r w:rsidRPr="00993B00">
        <w:rPr>
          <w:b/>
        </w:rPr>
        <w:t>: Confusion Matrix for Model 5 (Democracies)</w:t>
      </w:r>
    </w:p>
    <w:tbl>
      <w:tblPr>
        <w:tblStyle w:val="TableGrid"/>
        <w:tblW w:w="0" w:type="auto"/>
        <w:tblLayout w:type="fixed"/>
        <w:tblLook w:val="04A0" w:firstRow="1" w:lastRow="0" w:firstColumn="1" w:lastColumn="0" w:noHBand="0" w:noVBand="1"/>
      </w:tblPr>
      <w:tblGrid>
        <w:gridCol w:w="1389"/>
        <w:gridCol w:w="2229"/>
        <w:gridCol w:w="1170"/>
        <w:gridCol w:w="1440"/>
        <w:gridCol w:w="900"/>
        <w:gridCol w:w="1080"/>
      </w:tblGrid>
      <w:tr w:rsidR="00E16F1E" w:rsidRPr="00993B00" w14:paraId="05FB6CBE" w14:textId="77777777" w:rsidTr="00E16F1E">
        <w:tc>
          <w:tcPr>
            <w:tcW w:w="1389" w:type="dxa"/>
            <w:vMerge w:val="restart"/>
          </w:tcPr>
          <w:p w14:paraId="3816EC6D" w14:textId="77777777" w:rsidR="00E16F1E" w:rsidRPr="00993B00" w:rsidRDefault="00E16F1E" w:rsidP="00E16F1E">
            <w:pPr>
              <w:rPr>
                <w:sz w:val="24"/>
                <w:szCs w:val="24"/>
              </w:rPr>
            </w:pPr>
          </w:p>
          <w:p w14:paraId="6278F1A7" w14:textId="77777777" w:rsidR="00E16F1E" w:rsidRPr="00993B00" w:rsidRDefault="00E16F1E" w:rsidP="00E16F1E">
            <w:pPr>
              <w:rPr>
                <w:sz w:val="24"/>
                <w:szCs w:val="24"/>
              </w:rPr>
            </w:pPr>
            <w:r w:rsidRPr="00993B00">
              <w:rPr>
                <w:sz w:val="24"/>
                <w:szCs w:val="24"/>
              </w:rPr>
              <w:t>Predicted Values of Media Freedom</w:t>
            </w:r>
          </w:p>
        </w:tc>
        <w:tc>
          <w:tcPr>
            <w:tcW w:w="6819" w:type="dxa"/>
            <w:gridSpan w:val="5"/>
          </w:tcPr>
          <w:p w14:paraId="54DB8EA0" w14:textId="77777777" w:rsidR="00E16F1E" w:rsidRPr="00993B00" w:rsidRDefault="00E16F1E" w:rsidP="00E16F1E">
            <w:pPr>
              <w:jc w:val="right"/>
              <w:rPr>
                <w:sz w:val="24"/>
                <w:szCs w:val="24"/>
              </w:rPr>
            </w:pPr>
            <w:r w:rsidRPr="00993B00">
              <w:rPr>
                <w:sz w:val="24"/>
                <w:szCs w:val="24"/>
              </w:rPr>
              <w:t>Actual Values of Media Freedom</w:t>
            </w:r>
          </w:p>
        </w:tc>
      </w:tr>
      <w:tr w:rsidR="00E16F1E" w:rsidRPr="00993B00" w14:paraId="54537D07" w14:textId="77777777" w:rsidTr="00E16F1E">
        <w:tc>
          <w:tcPr>
            <w:tcW w:w="1389" w:type="dxa"/>
            <w:vMerge/>
          </w:tcPr>
          <w:p w14:paraId="1987559F" w14:textId="77777777" w:rsidR="00E16F1E" w:rsidRPr="00993B00" w:rsidRDefault="00E16F1E" w:rsidP="00E16F1E">
            <w:pPr>
              <w:rPr>
                <w:sz w:val="24"/>
                <w:szCs w:val="24"/>
              </w:rPr>
            </w:pPr>
          </w:p>
        </w:tc>
        <w:tc>
          <w:tcPr>
            <w:tcW w:w="2229" w:type="dxa"/>
          </w:tcPr>
          <w:p w14:paraId="77EC68C2" w14:textId="77777777" w:rsidR="00E16F1E" w:rsidRPr="00993B00" w:rsidRDefault="00E16F1E" w:rsidP="00E16F1E">
            <w:pPr>
              <w:rPr>
                <w:sz w:val="24"/>
                <w:szCs w:val="24"/>
              </w:rPr>
            </w:pPr>
          </w:p>
        </w:tc>
        <w:tc>
          <w:tcPr>
            <w:tcW w:w="1170" w:type="dxa"/>
          </w:tcPr>
          <w:p w14:paraId="437BDCED" w14:textId="77777777" w:rsidR="00E16F1E" w:rsidRPr="00993B00" w:rsidRDefault="00E16F1E" w:rsidP="00E16F1E">
            <w:pPr>
              <w:rPr>
                <w:sz w:val="24"/>
                <w:szCs w:val="24"/>
              </w:rPr>
            </w:pPr>
            <w:r w:rsidRPr="00993B00">
              <w:rPr>
                <w:sz w:val="24"/>
                <w:szCs w:val="24"/>
              </w:rPr>
              <w:t>Not Free</w:t>
            </w:r>
          </w:p>
        </w:tc>
        <w:tc>
          <w:tcPr>
            <w:tcW w:w="1440" w:type="dxa"/>
          </w:tcPr>
          <w:p w14:paraId="01D75315" w14:textId="77777777" w:rsidR="00E16F1E" w:rsidRPr="00993B00" w:rsidRDefault="00E16F1E" w:rsidP="00E16F1E">
            <w:pPr>
              <w:rPr>
                <w:sz w:val="24"/>
                <w:szCs w:val="24"/>
              </w:rPr>
            </w:pPr>
            <w:r w:rsidRPr="00993B00">
              <w:rPr>
                <w:sz w:val="24"/>
                <w:szCs w:val="24"/>
              </w:rPr>
              <w:t>Imperfectly Free</w:t>
            </w:r>
          </w:p>
        </w:tc>
        <w:tc>
          <w:tcPr>
            <w:tcW w:w="900" w:type="dxa"/>
          </w:tcPr>
          <w:p w14:paraId="3C9AFE15" w14:textId="77777777" w:rsidR="00E16F1E" w:rsidRPr="00993B00" w:rsidRDefault="00E16F1E" w:rsidP="00E16F1E">
            <w:pPr>
              <w:rPr>
                <w:sz w:val="24"/>
                <w:szCs w:val="24"/>
              </w:rPr>
            </w:pPr>
            <w:r w:rsidRPr="00993B00">
              <w:rPr>
                <w:sz w:val="24"/>
                <w:szCs w:val="24"/>
              </w:rPr>
              <w:t>Free</w:t>
            </w:r>
          </w:p>
        </w:tc>
        <w:tc>
          <w:tcPr>
            <w:tcW w:w="1080" w:type="dxa"/>
          </w:tcPr>
          <w:p w14:paraId="211240FA" w14:textId="77777777" w:rsidR="00E16F1E" w:rsidRPr="00993B00" w:rsidRDefault="00E16F1E" w:rsidP="00E16F1E">
            <w:pPr>
              <w:rPr>
                <w:sz w:val="24"/>
                <w:szCs w:val="24"/>
              </w:rPr>
            </w:pPr>
            <w:r w:rsidRPr="00993B00">
              <w:rPr>
                <w:sz w:val="24"/>
                <w:szCs w:val="24"/>
              </w:rPr>
              <w:t>Total</w:t>
            </w:r>
          </w:p>
        </w:tc>
      </w:tr>
      <w:tr w:rsidR="00E16F1E" w:rsidRPr="00993B00" w14:paraId="21E4387E" w14:textId="77777777" w:rsidTr="00E16F1E">
        <w:tc>
          <w:tcPr>
            <w:tcW w:w="1389" w:type="dxa"/>
            <w:vMerge/>
          </w:tcPr>
          <w:p w14:paraId="21F056F4" w14:textId="77777777" w:rsidR="00E16F1E" w:rsidRPr="00993B00" w:rsidRDefault="00E16F1E" w:rsidP="00E16F1E">
            <w:pPr>
              <w:rPr>
                <w:sz w:val="24"/>
                <w:szCs w:val="24"/>
              </w:rPr>
            </w:pPr>
          </w:p>
        </w:tc>
        <w:tc>
          <w:tcPr>
            <w:tcW w:w="2229" w:type="dxa"/>
          </w:tcPr>
          <w:p w14:paraId="1C448737" w14:textId="77777777" w:rsidR="00E16F1E" w:rsidRPr="00993B00" w:rsidRDefault="00E16F1E" w:rsidP="00E16F1E">
            <w:pPr>
              <w:rPr>
                <w:sz w:val="24"/>
                <w:szCs w:val="24"/>
              </w:rPr>
            </w:pPr>
            <w:r w:rsidRPr="00993B00">
              <w:rPr>
                <w:sz w:val="24"/>
                <w:szCs w:val="24"/>
              </w:rPr>
              <w:t>Not Free</w:t>
            </w:r>
          </w:p>
        </w:tc>
        <w:tc>
          <w:tcPr>
            <w:tcW w:w="1170" w:type="dxa"/>
          </w:tcPr>
          <w:p w14:paraId="0C0401C8" w14:textId="77777777" w:rsidR="00E16F1E" w:rsidRPr="00993B00" w:rsidRDefault="00E16F1E" w:rsidP="00E16F1E">
            <w:pPr>
              <w:jc w:val="right"/>
              <w:rPr>
                <w:sz w:val="24"/>
                <w:szCs w:val="24"/>
              </w:rPr>
            </w:pPr>
            <w:r w:rsidRPr="00993B00">
              <w:rPr>
                <w:sz w:val="24"/>
                <w:szCs w:val="24"/>
              </w:rPr>
              <w:t>319</w:t>
            </w:r>
          </w:p>
        </w:tc>
        <w:tc>
          <w:tcPr>
            <w:tcW w:w="1440" w:type="dxa"/>
          </w:tcPr>
          <w:p w14:paraId="10C4FCFF" w14:textId="77777777" w:rsidR="00E16F1E" w:rsidRPr="00993B00" w:rsidRDefault="00E16F1E" w:rsidP="00E16F1E">
            <w:pPr>
              <w:jc w:val="right"/>
              <w:rPr>
                <w:sz w:val="24"/>
                <w:szCs w:val="24"/>
              </w:rPr>
            </w:pPr>
            <w:r w:rsidRPr="00993B00">
              <w:rPr>
                <w:sz w:val="24"/>
                <w:szCs w:val="24"/>
              </w:rPr>
              <w:t>50</w:t>
            </w:r>
          </w:p>
        </w:tc>
        <w:tc>
          <w:tcPr>
            <w:tcW w:w="900" w:type="dxa"/>
          </w:tcPr>
          <w:p w14:paraId="702A83F9" w14:textId="77777777" w:rsidR="00E16F1E" w:rsidRPr="00993B00" w:rsidRDefault="00E16F1E" w:rsidP="00E16F1E">
            <w:pPr>
              <w:jc w:val="right"/>
              <w:rPr>
                <w:sz w:val="24"/>
                <w:szCs w:val="24"/>
              </w:rPr>
            </w:pPr>
            <w:r w:rsidRPr="00993B00">
              <w:rPr>
                <w:sz w:val="24"/>
                <w:szCs w:val="24"/>
              </w:rPr>
              <w:t>3</w:t>
            </w:r>
          </w:p>
        </w:tc>
        <w:tc>
          <w:tcPr>
            <w:tcW w:w="1080" w:type="dxa"/>
          </w:tcPr>
          <w:p w14:paraId="2A15D049" w14:textId="77777777" w:rsidR="00E16F1E" w:rsidRPr="00993B00" w:rsidRDefault="00E16F1E" w:rsidP="00E16F1E">
            <w:pPr>
              <w:jc w:val="right"/>
              <w:rPr>
                <w:sz w:val="24"/>
                <w:szCs w:val="24"/>
              </w:rPr>
            </w:pPr>
            <w:r w:rsidRPr="00993B00">
              <w:rPr>
                <w:sz w:val="24"/>
                <w:szCs w:val="24"/>
              </w:rPr>
              <w:t>372</w:t>
            </w:r>
          </w:p>
        </w:tc>
      </w:tr>
      <w:tr w:rsidR="00E16F1E" w:rsidRPr="00993B00" w14:paraId="7BE0A9B5" w14:textId="77777777" w:rsidTr="00E16F1E">
        <w:tc>
          <w:tcPr>
            <w:tcW w:w="1389" w:type="dxa"/>
            <w:vMerge/>
          </w:tcPr>
          <w:p w14:paraId="4B58078C" w14:textId="77777777" w:rsidR="00E16F1E" w:rsidRPr="00993B00" w:rsidRDefault="00E16F1E" w:rsidP="00E16F1E">
            <w:pPr>
              <w:rPr>
                <w:sz w:val="24"/>
                <w:szCs w:val="24"/>
              </w:rPr>
            </w:pPr>
          </w:p>
        </w:tc>
        <w:tc>
          <w:tcPr>
            <w:tcW w:w="2229" w:type="dxa"/>
          </w:tcPr>
          <w:p w14:paraId="0B267488" w14:textId="77777777" w:rsidR="00E16F1E" w:rsidRPr="00993B00" w:rsidRDefault="00E16F1E" w:rsidP="00E16F1E">
            <w:pPr>
              <w:rPr>
                <w:sz w:val="24"/>
                <w:szCs w:val="24"/>
              </w:rPr>
            </w:pPr>
            <w:r w:rsidRPr="00993B00">
              <w:rPr>
                <w:sz w:val="24"/>
                <w:szCs w:val="24"/>
              </w:rPr>
              <w:t>Imperfectly Free</w:t>
            </w:r>
          </w:p>
        </w:tc>
        <w:tc>
          <w:tcPr>
            <w:tcW w:w="1170" w:type="dxa"/>
          </w:tcPr>
          <w:p w14:paraId="5D5143BF" w14:textId="77777777" w:rsidR="00E16F1E" w:rsidRPr="00993B00" w:rsidRDefault="00E16F1E" w:rsidP="00E16F1E">
            <w:pPr>
              <w:jc w:val="right"/>
              <w:rPr>
                <w:sz w:val="24"/>
                <w:szCs w:val="24"/>
              </w:rPr>
            </w:pPr>
            <w:r w:rsidRPr="00993B00">
              <w:rPr>
                <w:sz w:val="24"/>
                <w:szCs w:val="24"/>
              </w:rPr>
              <w:t>17</w:t>
            </w:r>
          </w:p>
        </w:tc>
        <w:tc>
          <w:tcPr>
            <w:tcW w:w="1440" w:type="dxa"/>
          </w:tcPr>
          <w:p w14:paraId="11A0D506" w14:textId="77777777" w:rsidR="00E16F1E" w:rsidRPr="00993B00" w:rsidRDefault="00E16F1E" w:rsidP="00E16F1E">
            <w:pPr>
              <w:jc w:val="right"/>
              <w:rPr>
                <w:sz w:val="24"/>
                <w:szCs w:val="24"/>
              </w:rPr>
            </w:pPr>
            <w:r w:rsidRPr="00993B00">
              <w:rPr>
                <w:sz w:val="24"/>
                <w:szCs w:val="24"/>
              </w:rPr>
              <w:t>889</w:t>
            </w:r>
          </w:p>
        </w:tc>
        <w:tc>
          <w:tcPr>
            <w:tcW w:w="900" w:type="dxa"/>
          </w:tcPr>
          <w:p w14:paraId="62190A77" w14:textId="77777777" w:rsidR="00E16F1E" w:rsidRPr="00993B00" w:rsidRDefault="00E16F1E" w:rsidP="00E16F1E">
            <w:pPr>
              <w:jc w:val="right"/>
              <w:rPr>
                <w:sz w:val="24"/>
                <w:szCs w:val="24"/>
              </w:rPr>
            </w:pPr>
            <w:r w:rsidRPr="00993B00">
              <w:rPr>
                <w:sz w:val="24"/>
                <w:szCs w:val="24"/>
              </w:rPr>
              <w:t>37</w:t>
            </w:r>
          </w:p>
        </w:tc>
        <w:tc>
          <w:tcPr>
            <w:tcW w:w="1080" w:type="dxa"/>
          </w:tcPr>
          <w:p w14:paraId="75B3556A" w14:textId="77777777" w:rsidR="00E16F1E" w:rsidRPr="00993B00" w:rsidRDefault="00E16F1E" w:rsidP="00E16F1E">
            <w:pPr>
              <w:jc w:val="right"/>
              <w:rPr>
                <w:sz w:val="24"/>
                <w:szCs w:val="24"/>
              </w:rPr>
            </w:pPr>
            <w:r w:rsidRPr="00993B00">
              <w:rPr>
                <w:sz w:val="24"/>
                <w:szCs w:val="24"/>
              </w:rPr>
              <w:t>943</w:t>
            </w:r>
          </w:p>
        </w:tc>
      </w:tr>
      <w:tr w:rsidR="00E16F1E" w:rsidRPr="00993B00" w14:paraId="718D1B4B" w14:textId="77777777" w:rsidTr="00E16F1E">
        <w:tc>
          <w:tcPr>
            <w:tcW w:w="1389" w:type="dxa"/>
            <w:vMerge/>
          </w:tcPr>
          <w:p w14:paraId="74DB7BAA" w14:textId="77777777" w:rsidR="00E16F1E" w:rsidRPr="00993B00" w:rsidRDefault="00E16F1E" w:rsidP="00E16F1E">
            <w:pPr>
              <w:rPr>
                <w:sz w:val="24"/>
                <w:szCs w:val="24"/>
              </w:rPr>
            </w:pPr>
          </w:p>
        </w:tc>
        <w:tc>
          <w:tcPr>
            <w:tcW w:w="2229" w:type="dxa"/>
          </w:tcPr>
          <w:p w14:paraId="23240CCA" w14:textId="77777777" w:rsidR="00E16F1E" w:rsidRPr="00993B00" w:rsidRDefault="00E16F1E" w:rsidP="00E16F1E">
            <w:pPr>
              <w:rPr>
                <w:sz w:val="24"/>
                <w:szCs w:val="24"/>
              </w:rPr>
            </w:pPr>
            <w:r w:rsidRPr="00993B00">
              <w:rPr>
                <w:sz w:val="24"/>
                <w:szCs w:val="24"/>
              </w:rPr>
              <w:t>Free</w:t>
            </w:r>
          </w:p>
        </w:tc>
        <w:tc>
          <w:tcPr>
            <w:tcW w:w="1170" w:type="dxa"/>
          </w:tcPr>
          <w:p w14:paraId="390B67BE" w14:textId="77777777" w:rsidR="00E16F1E" w:rsidRPr="00993B00" w:rsidRDefault="00E16F1E" w:rsidP="00E16F1E">
            <w:pPr>
              <w:jc w:val="right"/>
              <w:rPr>
                <w:sz w:val="24"/>
                <w:szCs w:val="24"/>
              </w:rPr>
            </w:pPr>
            <w:r w:rsidRPr="00993B00">
              <w:rPr>
                <w:sz w:val="24"/>
                <w:szCs w:val="24"/>
              </w:rPr>
              <w:t>0</w:t>
            </w:r>
          </w:p>
        </w:tc>
        <w:tc>
          <w:tcPr>
            <w:tcW w:w="1440" w:type="dxa"/>
          </w:tcPr>
          <w:p w14:paraId="0597AD02" w14:textId="77777777" w:rsidR="00E16F1E" w:rsidRPr="00993B00" w:rsidRDefault="00E16F1E" w:rsidP="00E16F1E">
            <w:pPr>
              <w:jc w:val="right"/>
              <w:rPr>
                <w:sz w:val="24"/>
                <w:szCs w:val="24"/>
              </w:rPr>
            </w:pPr>
            <w:r w:rsidRPr="00993B00">
              <w:rPr>
                <w:sz w:val="24"/>
                <w:szCs w:val="24"/>
              </w:rPr>
              <w:t>25</w:t>
            </w:r>
          </w:p>
        </w:tc>
        <w:tc>
          <w:tcPr>
            <w:tcW w:w="900" w:type="dxa"/>
          </w:tcPr>
          <w:p w14:paraId="26D4D60F" w14:textId="77777777" w:rsidR="00E16F1E" w:rsidRPr="00993B00" w:rsidRDefault="00E16F1E" w:rsidP="00E16F1E">
            <w:pPr>
              <w:jc w:val="right"/>
              <w:rPr>
                <w:sz w:val="24"/>
                <w:szCs w:val="24"/>
              </w:rPr>
            </w:pPr>
            <w:r w:rsidRPr="00993B00">
              <w:rPr>
                <w:sz w:val="24"/>
                <w:szCs w:val="24"/>
              </w:rPr>
              <w:t>1678</w:t>
            </w:r>
          </w:p>
        </w:tc>
        <w:tc>
          <w:tcPr>
            <w:tcW w:w="1080" w:type="dxa"/>
          </w:tcPr>
          <w:p w14:paraId="4E24B6FE" w14:textId="77777777" w:rsidR="00E16F1E" w:rsidRPr="00993B00" w:rsidRDefault="00E16F1E" w:rsidP="00E16F1E">
            <w:pPr>
              <w:jc w:val="right"/>
              <w:rPr>
                <w:sz w:val="24"/>
                <w:szCs w:val="24"/>
              </w:rPr>
            </w:pPr>
            <w:r w:rsidRPr="00993B00">
              <w:rPr>
                <w:sz w:val="24"/>
                <w:szCs w:val="24"/>
              </w:rPr>
              <w:t>1703</w:t>
            </w:r>
          </w:p>
        </w:tc>
      </w:tr>
      <w:tr w:rsidR="00E16F1E" w:rsidRPr="00993B00" w14:paraId="23334B32" w14:textId="77777777" w:rsidTr="00E16F1E">
        <w:tc>
          <w:tcPr>
            <w:tcW w:w="1389" w:type="dxa"/>
            <w:vMerge/>
          </w:tcPr>
          <w:p w14:paraId="4D5CF119" w14:textId="77777777" w:rsidR="00E16F1E" w:rsidRPr="00993B00" w:rsidRDefault="00E16F1E" w:rsidP="00E16F1E">
            <w:pPr>
              <w:rPr>
                <w:sz w:val="24"/>
                <w:szCs w:val="24"/>
              </w:rPr>
            </w:pPr>
          </w:p>
        </w:tc>
        <w:tc>
          <w:tcPr>
            <w:tcW w:w="2229" w:type="dxa"/>
          </w:tcPr>
          <w:p w14:paraId="019A38CF" w14:textId="77777777" w:rsidR="00E16F1E" w:rsidRPr="00993B00" w:rsidRDefault="00E16F1E" w:rsidP="00E16F1E">
            <w:pPr>
              <w:rPr>
                <w:sz w:val="24"/>
                <w:szCs w:val="24"/>
              </w:rPr>
            </w:pPr>
            <w:r w:rsidRPr="00993B00">
              <w:rPr>
                <w:sz w:val="24"/>
                <w:szCs w:val="24"/>
              </w:rPr>
              <w:t>Total</w:t>
            </w:r>
          </w:p>
        </w:tc>
        <w:tc>
          <w:tcPr>
            <w:tcW w:w="1170" w:type="dxa"/>
          </w:tcPr>
          <w:p w14:paraId="1481FFD2" w14:textId="77777777" w:rsidR="00E16F1E" w:rsidRPr="00993B00" w:rsidRDefault="00E16F1E" w:rsidP="00E16F1E">
            <w:pPr>
              <w:jc w:val="right"/>
              <w:rPr>
                <w:sz w:val="24"/>
                <w:szCs w:val="24"/>
              </w:rPr>
            </w:pPr>
            <w:r w:rsidRPr="00993B00">
              <w:rPr>
                <w:sz w:val="24"/>
                <w:szCs w:val="24"/>
              </w:rPr>
              <w:t>336</w:t>
            </w:r>
          </w:p>
        </w:tc>
        <w:tc>
          <w:tcPr>
            <w:tcW w:w="1440" w:type="dxa"/>
          </w:tcPr>
          <w:p w14:paraId="5A3FCB9E" w14:textId="77777777" w:rsidR="00E16F1E" w:rsidRPr="00993B00" w:rsidRDefault="00E16F1E" w:rsidP="00E16F1E">
            <w:pPr>
              <w:jc w:val="right"/>
              <w:rPr>
                <w:sz w:val="24"/>
                <w:szCs w:val="24"/>
              </w:rPr>
            </w:pPr>
            <w:r w:rsidRPr="00993B00">
              <w:rPr>
                <w:sz w:val="24"/>
                <w:szCs w:val="24"/>
              </w:rPr>
              <w:t>964</w:t>
            </w:r>
          </w:p>
        </w:tc>
        <w:tc>
          <w:tcPr>
            <w:tcW w:w="900" w:type="dxa"/>
          </w:tcPr>
          <w:p w14:paraId="5C7357CF" w14:textId="77777777" w:rsidR="00E16F1E" w:rsidRPr="00993B00" w:rsidRDefault="00E16F1E" w:rsidP="00E16F1E">
            <w:pPr>
              <w:jc w:val="right"/>
              <w:rPr>
                <w:sz w:val="24"/>
                <w:szCs w:val="24"/>
              </w:rPr>
            </w:pPr>
            <w:r w:rsidRPr="00993B00">
              <w:rPr>
                <w:sz w:val="24"/>
                <w:szCs w:val="24"/>
              </w:rPr>
              <w:t>1718</w:t>
            </w:r>
          </w:p>
        </w:tc>
        <w:tc>
          <w:tcPr>
            <w:tcW w:w="1080" w:type="dxa"/>
          </w:tcPr>
          <w:p w14:paraId="4FFC7578" w14:textId="77777777" w:rsidR="00E16F1E" w:rsidRPr="00993B00" w:rsidRDefault="00E16F1E" w:rsidP="00E16F1E">
            <w:pPr>
              <w:jc w:val="right"/>
              <w:rPr>
                <w:sz w:val="24"/>
                <w:szCs w:val="24"/>
              </w:rPr>
            </w:pPr>
            <w:r w:rsidRPr="00993B00">
              <w:rPr>
                <w:sz w:val="24"/>
                <w:szCs w:val="24"/>
              </w:rPr>
              <w:t>3018</w:t>
            </w:r>
          </w:p>
        </w:tc>
      </w:tr>
    </w:tbl>
    <w:p w14:paraId="01D88566" w14:textId="77777777" w:rsidR="00E16F1E" w:rsidRPr="00993B00" w:rsidRDefault="00E16F1E" w:rsidP="00E16F1E">
      <w:r w:rsidRPr="00993B00">
        <w:t>Percent Correctly Predicted: 95.63%</w:t>
      </w:r>
    </w:p>
    <w:p w14:paraId="6A82516D" w14:textId="77777777" w:rsidR="00E16F1E" w:rsidRPr="00993B00" w:rsidRDefault="00E16F1E" w:rsidP="00E16F1E">
      <w:r w:rsidRPr="00993B00">
        <w:t>Percent in Modal Category: 56.93%</w:t>
      </w:r>
    </w:p>
    <w:p w14:paraId="247AA55C" w14:textId="77777777" w:rsidR="00E16F1E" w:rsidRPr="00993B00" w:rsidRDefault="00E16F1E" w:rsidP="00E16F1E">
      <w:r w:rsidRPr="00993B00">
        <w:t>Proportional Reduction in Error: 89.85%</w:t>
      </w:r>
    </w:p>
    <w:p w14:paraId="10266DFA" w14:textId="77777777" w:rsidR="00E16F1E" w:rsidRPr="00993B00" w:rsidRDefault="00E16F1E" w:rsidP="00E16F1E"/>
    <w:p w14:paraId="2D55C219" w14:textId="77777777" w:rsidR="00E16F1E" w:rsidRPr="00993B00" w:rsidRDefault="00E16F1E" w:rsidP="00E16F1E">
      <w:r w:rsidRPr="00993B00">
        <w:t>Expected PCP: 91.73%</w:t>
      </w:r>
    </w:p>
    <w:p w14:paraId="4E040E5A" w14:textId="77777777" w:rsidR="00E16F1E" w:rsidRPr="00993B00" w:rsidRDefault="00E16F1E" w:rsidP="00E16F1E">
      <w:r w:rsidRPr="00993B00">
        <w:t>Expected PMC: 43.85%</w:t>
      </w:r>
    </w:p>
    <w:p w14:paraId="0CA7614C" w14:textId="77777777" w:rsidR="00E16F1E" w:rsidRPr="00993B00" w:rsidRDefault="00E16F1E" w:rsidP="00E16F1E">
      <w:r w:rsidRPr="00993B00">
        <w:t>Expected PRE: 85.28%</w:t>
      </w:r>
    </w:p>
    <w:p w14:paraId="2A71D52A" w14:textId="77777777" w:rsidR="0025654E" w:rsidRDefault="00C15EBF" w:rsidP="0025654E">
      <w:r w:rsidRPr="00993B00">
        <w:br w:type="page"/>
      </w:r>
    </w:p>
    <w:p w14:paraId="41DF295F" w14:textId="00DE720D" w:rsidR="003A6FD9" w:rsidRDefault="004C11AE" w:rsidP="004C11AE">
      <w:pPr>
        <w:pStyle w:val="Heading1"/>
      </w:pPr>
      <w:bookmarkStart w:id="9" w:name="_Toc298768025"/>
      <w:r>
        <w:t>8</w:t>
      </w:r>
      <w:r w:rsidR="0025654E" w:rsidRPr="0025654E">
        <w:t>. A</w:t>
      </w:r>
      <w:r w:rsidR="003A6FD9" w:rsidRPr="0025654E">
        <w:t>dditional References</w:t>
      </w:r>
      <w:bookmarkEnd w:id="9"/>
      <w:r w:rsidR="003061F5">
        <w:t xml:space="preserve"> </w:t>
      </w:r>
    </w:p>
    <w:p w14:paraId="35D3B39A" w14:textId="77777777" w:rsidR="0025654E" w:rsidRPr="00993B00" w:rsidRDefault="0025654E" w:rsidP="0025654E"/>
    <w:p w14:paraId="24CE1A26" w14:textId="77777777" w:rsidR="003A6FD9" w:rsidRPr="00993B00" w:rsidRDefault="003A6FD9" w:rsidP="003A6FD9">
      <w:pPr>
        <w:ind w:left="720" w:hanging="720"/>
        <w:rPr>
          <w:noProof/>
        </w:rPr>
      </w:pPr>
      <w:bookmarkStart w:id="10" w:name="_ENREF_2"/>
      <w:r w:rsidRPr="00993B00">
        <w:rPr>
          <w:noProof/>
        </w:rPr>
        <w:t>Bates, Stephen. 1995. Realigning Journalism with Democracy: The Hutchins Commission, Its Times and Ours. Washington, D.C. : The Annenberg Washington Program in Communications Policy Studies of Northwestern University.</w:t>
      </w:r>
      <w:bookmarkEnd w:id="10"/>
    </w:p>
    <w:p w14:paraId="22EADE42" w14:textId="77777777" w:rsidR="003A6FD9" w:rsidRPr="00993B00" w:rsidRDefault="003A6FD9" w:rsidP="003A6FD9">
      <w:pPr>
        <w:ind w:left="720" w:hanging="720"/>
        <w:rPr>
          <w:noProof/>
        </w:rPr>
      </w:pPr>
      <w:bookmarkStart w:id="11" w:name="_ENREF_6"/>
      <w:r w:rsidRPr="00993B00">
        <w:rPr>
          <w:noProof/>
        </w:rPr>
        <w:t xml:space="preserve">Bueno de Mesquita, Bruce, George W. Downs, Alastair Smith, and Feryal Marie Cherif. 2005. "Thinking inside the box: A closer look at democracy and human rights." </w:t>
      </w:r>
      <w:r w:rsidRPr="00993B00">
        <w:rPr>
          <w:i/>
          <w:noProof/>
        </w:rPr>
        <w:t>International Studies Quarterly</w:t>
      </w:r>
      <w:r w:rsidRPr="00993B00">
        <w:rPr>
          <w:noProof/>
        </w:rPr>
        <w:t xml:space="preserve"> no. 49 (3):439-457.</w:t>
      </w:r>
      <w:bookmarkEnd w:id="11"/>
    </w:p>
    <w:p w14:paraId="2942F0CA" w14:textId="72ACF528" w:rsidR="003A6FD9" w:rsidRPr="00993B00" w:rsidRDefault="003A6FD9" w:rsidP="003A6FD9">
      <w:pPr>
        <w:ind w:left="720" w:hanging="720"/>
      </w:pPr>
      <w:r w:rsidRPr="00993B00">
        <w:rPr>
          <w:noProof/>
        </w:rPr>
        <w:t xml:space="preserve">Clark, Rob. 2012. "Bringing the Media in: Newspaper Readership and Human Rights." </w:t>
      </w:r>
      <w:r w:rsidRPr="00993B00">
        <w:rPr>
          <w:i/>
          <w:noProof/>
        </w:rPr>
        <w:t>Sociological Inquiry</w:t>
      </w:r>
      <w:r w:rsidRPr="00993B00">
        <w:rPr>
          <w:noProof/>
        </w:rPr>
        <w:t xml:space="preserve"> no. doi: 10.1111/j.1475-682X.2012.00417.x.</w:t>
      </w:r>
    </w:p>
    <w:p w14:paraId="731E764A" w14:textId="77777777" w:rsidR="003A6FD9" w:rsidRPr="00993B00" w:rsidRDefault="003A6FD9" w:rsidP="003A6FD9">
      <w:pPr>
        <w:ind w:left="720" w:hanging="720"/>
        <w:rPr>
          <w:noProof/>
        </w:rPr>
      </w:pPr>
      <w:bookmarkStart w:id="12" w:name="_ENREF_8"/>
      <w:r w:rsidRPr="00993B00">
        <w:rPr>
          <w:noProof/>
        </w:rPr>
        <w:t xml:space="preserve">Commission on Freedom of the Press. 1947. </w:t>
      </w:r>
      <w:r w:rsidRPr="00993B00">
        <w:rPr>
          <w:i/>
          <w:noProof/>
        </w:rPr>
        <w:t>A Free and Responsible Press A General Report on Mass Communication: Newspapers, Radio, Motion Pictures, Magazines and Books</w:t>
      </w:r>
      <w:r w:rsidRPr="00993B00">
        <w:rPr>
          <w:noProof/>
        </w:rPr>
        <w:t>. Chicago: The University of Chicago Press.</w:t>
      </w:r>
      <w:bookmarkEnd w:id="12"/>
    </w:p>
    <w:p w14:paraId="5FBBC51F" w14:textId="77777777" w:rsidR="00895BE6" w:rsidRPr="00993B00" w:rsidRDefault="00895BE6" w:rsidP="00895BE6">
      <w:pPr>
        <w:ind w:left="720" w:hanging="720"/>
        <w:rPr>
          <w:noProof/>
        </w:rPr>
      </w:pPr>
      <w:bookmarkStart w:id="13" w:name="_ENREF_11"/>
      <w:r w:rsidRPr="00993B00">
        <w:rPr>
          <w:noProof/>
        </w:rPr>
        <w:t xml:space="preserve">Dahl, Robert A. 1998. </w:t>
      </w:r>
      <w:r w:rsidRPr="00993B00">
        <w:rPr>
          <w:i/>
          <w:noProof/>
        </w:rPr>
        <w:t>On Democracy</w:t>
      </w:r>
      <w:r w:rsidRPr="00993B00">
        <w:rPr>
          <w:noProof/>
        </w:rPr>
        <w:t>. New Haven &amp; London: Yale University Press.</w:t>
      </w:r>
      <w:bookmarkEnd w:id="13"/>
    </w:p>
    <w:p w14:paraId="4ED12ADE" w14:textId="77777777" w:rsidR="00895BE6" w:rsidRPr="00993B00" w:rsidRDefault="00895BE6" w:rsidP="00895BE6">
      <w:pPr>
        <w:ind w:left="720" w:hanging="720"/>
        <w:rPr>
          <w:noProof/>
        </w:rPr>
      </w:pPr>
      <w:bookmarkStart w:id="14" w:name="_ENREF_12"/>
      <w:r w:rsidRPr="00993B00">
        <w:rPr>
          <w:noProof/>
        </w:rPr>
        <w:t xml:space="preserve">Davenport, Christian, and David A. Armstrong. 2004. "Democracy and the violation of human rights: a statistical analysis from 1976 to 1996." </w:t>
      </w:r>
      <w:r w:rsidRPr="00993B00">
        <w:rPr>
          <w:i/>
          <w:noProof/>
        </w:rPr>
        <w:t>American Journal of Political Science</w:t>
      </w:r>
      <w:r w:rsidRPr="00993B00">
        <w:rPr>
          <w:noProof/>
        </w:rPr>
        <w:t xml:space="preserve"> no. 48 (3):538-554.</w:t>
      </w:r>
      <w:bookmarkEnd w:id="14"/>
    </w:p>
    <w:p w14:paraId="7828C63A" w14:textId="77777777" w:rsidR="00895BE6" w:rsidRPr="00993B00" w:rsidRDefault="00895BE6" w:rsidP="00895BE6">
      <w:pPr>
        <w:ind w:left="720" w:hanging="720"/>
        <w:rPr>
          <w:noProof/>
        </w:rPr>
      </w:pPr>
      <w:bookmarkStart w:id="15" w:name="_ENREF_17"/>
      <w:r w:rsidRPr="00993B00">
        <w:rPr>
          <w:noProof/>
        </w:rPr>
        <w:t xml:space="preserve">Freedom House. 2010. </w:t>
      </w:r>
      <w:r w:rsidRPr="00993B00">
        <w:rPr>
          <w:i/>
          <w:noProof/>
        </w:rPr>
        <w:t xml:space="preserve">Freedom of the press survey </w:t>
      </w:r>
      <w:r w:rsidRPr="00993B00">
        <w:rPr>
          <w:noProof/>
        </w:rPr>
        <w:t xml:space="preserve">Freedom House 2010 [cited December 20, 2010 2010]. Available from </w:t>
      </w:r>
      <w:hyperlink r:id="rId14" w:history="1">
        <w:r w:rsidRPr="00993B00">
          <w:rPr>
            <w:rStyle w:val="Hyperlink"/>
            <w:noProof/>
          </w:rPr>
          <w:t>http://freedomhouse.org/template.cfm?page=251&amp;year=2010</w:t>
        </w:r>
      </w:hyperlink>
      <w:r w:rsidRPr="00993B00">
        <w:rPr>
          <w:noProof/>
        </w:rPr>
        <w:t>.</w:t>
      </w:r>
      <w:bookmarkEnd w:id="15"/>
    </w:p>
    <w:p w14:paraId="7E304C46" w14:textId="77777777" w:rsidR="00895BE6" w:rsidRPr="00993B00" w:rsidRDefault="00895BE6" w:rsidP="00895BE6">
      <w:pPr>
        <w:ind w:left="720" w:hanging="720"/>
        <w:rPr>
          <w:noProof/>
        </w:rPr>
      </w:pPr>
      <w:bookmarkStart w:id="16" w:name="_ENREF_18"/>
      <w:r w:rsidRPr="00993B00">
        <w:rPr>
          <w:noProof/>
        </w:rPr>
        <w:t>———. 2013. Freedom of the World.</w:t>
      </w:r>
      <w:bookmarkEnd w:id="16"/>
    </w:p>
    <w:p w14:paraId="23A17EE4" w14:textId="77777777" w:rsidR="00E21DD1" w:rsidRPr="00993B00" w:rsidRDefault="00E21DD1" w:rsidP="00E21DD1">
      <w:pPr>
        <w:ind w:left="720" w:hanging="720"/>
        <w:rPr>
          <w:noProof/>
        </w:rPr>
      </w:pPr>
      <w:bookmarkStart w:id="17" w:name="_ENREF_19"/>
      <w:r w:rsidRPr="00993B00">
        <w:rPr>
          <w:noProof/>
        </w:rPr>
        <w:t xml:space="preserve">Hagen, Ingunn. 1992. "Democratic communication: media and social participation." In </w:t>
      </w:r>
      <w:r w:rsidRPr="00993B00">
        <w:rPr>
          <w:i/>
          <w:noProof/>
        </w:rPr>
        <w:t>Democratic communications in the information age</w:t>
      </w:r>
      <w:r w:rsidRPr="00993B00">
        <w:rPr>
          <w:noProof/>
        </w:rPr>
        <w:t>, edited by Janet Wasko and Vincent Mosco. Toronto, Ontario: Garamond Press.</w:t>
      </w:r>
      <w:bookmarkEnd w:id="17"/>
    </w:p>
    <w:p w14:paraId="2694183E" w14:textId="77777777" w:rsidR="00E21DD1" w:rsidRPr="00993B00" w:rsidRDefault="00E21DD1" w:rsidP="00E21DD1">
      <w:pPr>
        <w:ind w:left="720" w:hanging="720"/>
        <w:rPr>
          <w:noProof/>
        </w:rPr>
      </w:pPr>
      <w:bookmarkStart w:id="18" w:name="_ENREF_20"/>
      <w:r w:rsidRPr="00993B00">
        <w:rPr>
          <w:noProof/>
        </w:rPr>
        <w:t>Heston, Alan, Robert Summers, and Bettina Aten. 2011. Penn World Table Version 7.0. edited by Income and Prices at the University of Pennsylvania Center of International Comparisons of Production. Philadelphia.</w:t>
      </w:r>
      <w:bookmarkEnd w:id="18"/>
    </w:p>
    <w:p w14:paraId="618A3D5D" w14:textId="77777777" w:rsidR="00E21DD1" w:rsidRPr="00993B00" w:rsidRDefault="00E21DD1" w:rsidP="00E21DD1">
      <w:pPr>
        <w:ind w:left="720" w:hanging="720"/>
        <w:rPr>
          <w:noProof/>
        </w:rPr>
      </w:pPr>
      <w:r w:rsidRPr="00993B00">
        <w:rPr>
          <w:noProof/>
        </w:rPr>
        <w:t>Kellam, Marisa and Elizabeth A. Stein. Forthcoming. "Silencing Critics: Why and How Presidents Restrict Media Freedom in Democracies."</w:t>
      </w:r>
    </w:p>
    <w:p w14:paraId="3EB9E44B" w14:textId="77777777" w:rsidR="00E21DD1" w:rsidRPr="00993B00" w:rsidRDefault="00E21DD1" w:rsidP="00E21DD1">
      <w:pPr>
        <w:ind w:left="720" w:hanging="720"/>
        <w:rPr>
          <w:noProof/>
        </w:rPr>
      </w:pPr>
      <w:bookmarkStart w:id="19" w:name="_ENREF_21"/>
      <w:r w:rsidRPr="00993B00">
        <w:rPr>
          <w:noProof/>
        </w:rPr>
        <w:t xml:space="preserve">Jones, Alex S. 2009. </w:t>
      </w:r>
      <w:r w:rsidRPr="00993B00">
        <w:rPr>
          <w:i/>
          <w:noProof/>
        </w:rPr>
        <w:t>Losing the News: The Future of the News that Feeds Democracy</w:t>
      </w:r>
      <w:r w:rsidRPr="00993B00">
        <w:rPr>
          <w:noProof/>
        </w:rPr>
        <w:t>. Oxford: Oxford University Press.</w:t>
      </w:r>
      <w:bookmarkEnd w:id="19"/>
    </w:p>
    <w:p w14:paraId="1CD65B72" w14:textId="77777777" w:rsidR="00E21DD1" w:rsidRPr="00993B00" w:rsidRDefault="00E21DD1" w:rsidP="00E21DD1">
      <w:pPr>
        <w:ind w:left="720" w:hanging="720"/>
        <w:rPr>
          <w:noProof/>
        </w:rPr>
      </w:pPr>
      <w:bookmarkStart w:id="20" w:name="_ENREF_22"/>
      <w:r w:rsidRPr="00993B00">
        <w:rPr>
          <w:noProof/>
        </w:rPr>
        <w:t xml:space="preserve">Mailland, Julien. 2010. "The Semantic Web and Information Flow: A Legal Framework." </w:t>
      </w:r>
      <w:r w:rsidRPr="00993B00">
        <w:rPr>
          <w:i/>
          <w:noProof/>
        </w:rPr>
        <w:t>North Carolina Journal of Law &amp; Technology</w:t>
      </w:r>
      <w:r w:rsidRPr="00993B00">
        <w:rPr>
          <w:noProof/>
        </w:rPr>
        <w:t xml:space="preserve"> no. 11 (Spring).</w:t>
      </w:r>
      <w:bookmarkEnd w:id="20"/>
    </w:p>
    <w:p w14:paraId="2E5D72C6" w14:textId="77777777" w:rsidR="00E21DD1" w:rsidRPr="00993B00" w:rsidRDefault="00E21DD1" w:rsidP="00E21DD1">
      <w:pPr>
        <w:ind w:left="720" w:hanging="720"/>
        <w:rPr>
          <w:noProof/>
        </w:rPr>
      </w:pPr>
      <w:bookmarkStart w:id="21" w:name="_ENREF_24"/>
      <w:r w:rsidRPr="00993B00">
        <w:rPr>
          <w:noProof/>
        </w:rPr>
        <w:t xml:space="preserve">Marshall, Monty G., Ted Robert Gurr, and Keith Jaggers. 2014. </w:t>
      </w:r>
      <w:r w:rsidRPr="00993B00">
        <w:rPr>
          <w:i/>
          <w:noProof/>
        </w:rPr>
        <w:t xml:space="preserve">Polity IV </w:t>
      </w:r>
      <w:bookmarkEnd w:id="21"/>
      <w:r w:rsidRPr="00993B00">
        <w:rPr>
          <w:i/>
          <w:noProof/>
        </w:rPr>
        <w:t>Users Manual</w:t>
      </w:r>
      <w:r w:rsidRPr="00993B00">
        <w:rPr>
          <w:noProof/>
        </w:rPr>
        <w:t xml:space="preserve">. </w:t>
      </w:r>
    </w:p>
    <w:p w14:paraId="38E68CA4" w14:textId="77777777" w:rsidR="00E21DD1" w:rsidRPr="00993B00" w:rsidRDefault="00E21DD1" w:rsidP="00E21DD1">
      <w:pPr>
        <w:ind w:left="720" w:hanging="720"/>
        <w:rPr>
          <w:noProof/>
        </w:rPr>
      </w:pPr>
      <w:bookmarkStart w:id="22" w:name="_ENREF_25"/>
      <w:r w:rsidRPr="00993B00">
        <w:rPr>
          <w:noProof/>
        </w:rPr>
        <w:t>Marshall, Monty G., Keith Jaggers, and Ted Robert Gurr. 2003. Polity IV Project. Center for International Development and Conflict Management at the University of Maryland.</w:t>
      </w:r>
      <w:bookmarkEnd w:id="22"/>
    </w:p>
    <w:p w14:paraId="22188987" w14:textId="77777777" w:rsidR="00E21DD1" w:rsidRPr="00993B00" w:rsidRDefault="00E21DD1" w:rsidP="00E21DD1">
      <w:pPr>
        <w:ind w:left="720" w:hanging="720"/>
        <w:rPr>
          <w:noProof/>
        </w:rPr>
      </w:pPr>
      <w:bookmarkStart w:id="23" w:name="_ENREF_32"/>
      <w:r w:rsidRPr="00993B00">
        <w:rPr>
          <w:noProof/>
        </w:rPr>
        <w:t xml:space="preserve">Poe, Steven C., and C. Neal Tate. 1994. "Repression of Human Rights to Personal Integrity in the 1980s: A Global Analysis." </w:t>
      </w:r>
      <w:r w:rsidRPr="00993B00">
        <w:rPr>
          <w:i/>
          <w:noProof/>
        </w:rPr>
        <w:t>American Political Science Review</w:t>
      </w:r>
      <w:r w:rsidRPr="00993B00">
        <w:rPr>
          <w:noProof/>
        </w:rPr>
        <w:t xml:space="preserve"> no. 88 (4):853-872.</w:t>
      </w:r>
      <w:bookmarkEnd w:id="23"/>
    </w:p>
    <w:p w14:paraId="2260D504" w14:textId="77777777" w:rsidR="00E21DD1" w:rsidRPr="00993B00" w:rsidRDefault="00E21DD1" w:rsidP="00E21DD1">
      <w:pPr>
        <w:ind w:left="720" w:hanging="720"/>
        <w:rPr>
          <w:noProof/>
        </w:rPr>
      </w:pPr>
      <w:bookmarkStart w:id="24" w:name="_ENREF_33"/>
      <w:r w:rsidRPr="00993B00">
        <w:rPr>
          <w:noProof/>
        </w:rPr>
        <w:t xml:space="preserve">Poe, Steven C., C. Neal Tate, and Linda Camp Keith. 1999. "Repression of the Human Right to Personal Integrity Revisited: A Global Cross-National Study Covering the Years 1976-1993." </w:t>
      </w:r>
      <w:r w:rsidRPr="00993B00">
        <w:rPr>
          <w:i/>
          <w:noProof/>
        </w:rPr>
        <w:t>International Studies Quarterly</w:t>
      </w:r>
      <w:r w:rsidRPr="00993B00">
        <w:rPr>
          <w:noProof/>
        </w:rPr>
        <w:t xml:space="preserve"> no. 43 (2):291-313.</w:t>
      </w:r>
      <w:bookmarkEnd w:id="24"/>
    </w:p>
    <w:p w14:paraId="72D0D863" w14:textId="77777777" w:rsidR="005A4563" w:rsidRPr="00993B00" w:rsidRDefault="005A4563" w:rsidP="005A4563">
      <w:pPr>
        <w:ind w:left="720" w:hanging="720"/>
        <w:rPr>
          <w:noProof/>
        </w:rPr>
      </w:pPr>
      <w:bookmarkStart w:id="25" w:name="_ENREF_34"/>
      <w:r w:rsidRPr="00993B00">
        <w:rPr>
          <w:noProof/>
        </w:rPr>
        <w:t xml:space="preserve">Price, Monroe, Susan Abbott, and Libby Morgan. 2011. </w:t>
      </w:r>
      <w:r w:rsidRPr="00993B00">
        <w:rPr>
          <w:i/>
          <w:noProof/>
        </w:rPr>
        <w:t>Measures of Press Freedom and Media Contributions to Development: Evaluating the Evaluators</w:t>
      </w:r>
      <w:r w:rsidRPr="00993B00">
        <w:rPr>
          <w:noProof/>
        </w:rPr>
        <w:t>. New York: Peter Lang Publishing.</w:t>
      </w:r>
      <w:bookmarkEnd w:id="25"/>
    </w:p>
    <w:p w14:paraId="4E78966D" w14:textId="77777777" w:rsidR="00E21DD1" w:rsidRPr="00993B00" w:rsidRDefault="00E21DD1" w:rsidP="00E21DD1">
      <w:pPr>
        <w:ind w:left="720" w:hanging="720"/>
        <w:rPr>
          <w:noProof/>
        </w:rPr>
      </w:pPr>
      <w:bookmarkStart w:id="26" w:name="_ENREF_35"/>
      <w:r w:rsidRPr="00993B00">
        <w:rPr>
          <w:noProof/>
        </w:rPr>
        <w:t xml:space="preserve">Riker, William H. 1982. </w:t>
      </w:r>
      <w:r w:rsidRPr="00993B00">
        <w:rPr>
          <w:i/>
          <w:noProof/>
        </w:rPr>
        <w:t>Liberalism Against Populism: A Confrontation Between the Theory fo Democracy and the Theory of Social Choice</w:t>
      </w:r>
      <w:r w:rsidRPr="00993B00">
        <w:rPr>
          <w:noProof/>
        </w:rPr>
        <w:t>. San Francisco: W.H. Freeman.</w:t>
      </w:r>
      <w:bookmarkEnd w:id="26"/>
    </w:p>
    <w:p w14:paraId="68ACA650" w14:textId="77777777" w:rsidR="00E21DD1" w:rsidRPr="00993B00" w:rsidRDefault="00E21DD1" w:rsidP="00E21DD1">
      <w:pPr>
        <w:ind w:left="720" w:hanging="720"/>
        <w:rPr>
          <w:noProof/>
        </w:rPr>
      </w:pPr>
      <w:r w:rsidRPr="00993B00">
        <w:rPr>
          <w:noProof/>
        </w:rPr>
        <w:t xml:space="preserve">Schumpeter, Joseph A. 1950. </w:t>
      </w:r>
      <w:r w:rsidRPr="00993B00">
        <w:rPr>
          <w:i/>
          <w:noProof/>
        </w:rPr>
        <w:t>Capitalism, Socialism and Democracy</w:t>
      </w:r>
      <w:r w:rsidRPr="00993B00">
        <w:rPr>
          <w:noProof/>
        </w:rPr>
        <w:t>. New York: Harper &amp; Row.</w:t>
      </w:r>
    </w:p>
    <w:p w14:paraId="42753C48" w14:textId="77777777" w:rsidR="00E21DD1" w:rsidRPr="00993B00" w:rsidRDefault="00E21DD1" w:rsidP="00E21DD1">
      <w:pPr>
        <w:ind w:left="720" w:hanging="720"/>
        <w:rPr>
          <w:noProof/>
        </w:rPr>
      </w:pPr>
      <w:bookmarkStart w:id="27" w:name="_ENREF_39"/>
      <w:r w:rsidRPr="00993B00">
        <w:rPr>
          <w:noProof/>
        </w:rPr>
        <w:t xml:space="preserve">Solt, Frederick. 2009. "Standardizing the World Income Inequality Database." </w:t>
      </w:r>
      <w:r w:rsidRPr="00993B00">
        <w:rPr>
          <w:i/>
          <w:noProof/>
        </w:rPr>
        <w:t>Social Science Quarterly</w:t>
      </w:r>
      <w:r w:rsidRPr="00993B00">
        <w:rPr>
          <w:noProof/>
        </w:rPr>
        <w:t xml:space="preserve"> no. 90 (2):231-242.</w:t>
      </w:r>
      <w:bookmarkEnd w:id="27"/>
    </w:p>
    <w:p w14:paraId="5036DB6A" w14:textId="77777777" w:rsidR="00E21DD1" w:rsidRPr="00993B00" w:rsidRDefault="00E21DD1" w:rsidP="00E21DD1">
      <w:pPr>
        <w:ind w:left="720" w:hanging="720"/>
        <w:rPr>
          <w:noProof/>
        </w:rPr>
      </w:pPr>
      <w:bookmarkStart w:id="28" w:name="_ENREF_40"/>
      <w:r w:rsidRPr="00993B00">
        <w:rPr>
          <w:noProof/>
        </w:rPr>
        <w:t xml:space="preserve">Starr, Paul. 2012. "An Unexpected Crisis: The News Media in Postindustrial Democracies." </w:t>
      </w:r>
      <w:r w:rsidRPr="00993B00">
        <w:rPr>
          <w:i/>
          <w:noProof/>
        </w:rPr>
        <w:t>The Journal of Press/Politics</w:t>
      </w:r>
      <w:r w:rsidRPr="00993B00">
        <w:rPr>
          <w:noProof/>
        </w:rPr>
        <w:t xml:space="preserve"> no. 17 (2):234-242.</w:t>
      </w:r>
      <w:bookmarkEnd w:id="28"/>
    </w:p>
    <w:p w14:paraId="1548B5CD" w14:textId="77777777" w:rsidR="00E21DD1" w:rsidRPr="00993B00" w:rsidRDefault="00E21DD1" w:rsidP="00E21DD1">
      <w:pPr>
        <w:ind w:left="720" w:hanging="720"/>
        <w:rPr>
          <w:noProof/>
        </w:rPr>
      </w:pPr>
      <w:bookmarkStart w:id="29" w:name="_ENREF_41"/>
      <w:r w:rsidRPr="00993B00">
        <w:rPr>
          <w:noProof/>
        </w:rPr>
        <w:t>Tomz, Michael, Jason Wittenberg, and Gary King. 2003. Clarify: Software for Interpreting and Presenting Statistical Results.</w:t>
      </w:r>
      <w:bookmarkEnd w:id="29"/>
    </w:p>
    <w:p w14:paraId="3DE35972" w14:textId="77777777" w:rsidR="00D00317" w:rsidRPr="00993B00" w:rsidRDefault="00D00317" w:rsidP="00E21DD1">
      <w:pPr>
        <w:ind w:firstLine="720"/>
      </w:pPr>
    </w:p>
    <w:sectPr w:rsidR="00D00317" w:rsidRPr="00993B00" w:rsidSect="00CF44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1CBB" w14:textId="77777777" w:rsidR="00CE737D" w:rsidRDefault="00CE737D" w:rsidP="00A96963">
      <w:r>
        <w:separator/>
      </w:r>
    </w:p>
  </w:endnote>
  <w:endnote w:type="continuationSeparator" w:id="0">
    <w:p w14:paraId="180A350C" w14:textId="77777777" w:rsidR="00CE737D" w:rsidRDefault="00CE737D" w:rsidP="00A9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0265" w14:textId="77777777" w:rsidR="00CE737D" w:rsidRDefault="00CE737D" w:rsidP="005C3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B4B07" w14:textId="77777777" w:rsidR="00CE737D" w:rsidRDefault="00CE737D" w:rsidP="005C39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37D3" w14:textId="77777777" w:rsidR="00CE737D" w:rsidRDefault="00CE737D" w:rsidP="005C3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466">
      <w:rPr>
        <w:rStyle w:val="PageNumber"/>
        <w:noProof/>
      </w:rPr>
      <w:t>1</w:t>
    </w:r>
    <w:r>
      <w:rPr>
        <w:rStyle w:val="PageNumber"/>
      </w:rPr>
      <w:fldChar w:fldCharType="end"/>
    </w:r>
  </w:p>
  <w:p w14:paraId="416015E1" w14:textId="77777777" w:rsidR="00CE737D" w:rsidRDefault="00CE737D" w:rsidP="005C39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D004" w14:textId="77777777" w:rsidR="00CE737D" w:rsidRDefault="00CE737D" w:rsidP="00A96963">
      <w:r>
        <w:separator/>
      </w:r>
    </w:p>
  </w:footnote>
  <w:footnote w:type="continuationSeparator" w:id="0">
    <w:p w14:paraId="6F3A27DF" w14:textId="77777777" w:rsidR="00CE737D" w:rsidRDefault="00CE737D" w:rsidP="00A96963">
      <w:r>
        <w:continuationSeparator/>
      </w:r>
    </w:p>
  </w:footnote>
  <w:footnote w:id="1">
    <w:p w14:paraId="06265CF1" w14:textId="77777777" w:rsidR="00CE737D" w:rsidRPr="00EB0023" w:rsidRDefault="00CE737D" w:rsidP="00C95E24">
      <w:pPr>
        <w:pStyle w:val="FootnoteText"/>
        <w:rPr>
          <w:sz w:val="20"/>
          <w:lang w:val="en-US"/>
        </w:rPr>
      </w:pPr>
      <w:r>
        <w:rPr>
          <w:rStyle w:val="FootnoteReference"/>
        </w:rPr>
        <w:footnoteRef/>
      </w:r>
      <w:r w:rsidRPr="00EB0023">
        <w:rPr>
          <w:rFonts w:ascii="Times New Roman" w:hAnsi="Times New Roman"/>
          <w:sz w:val="20"/>
        </w:rPr>
        <w:t>The number of states in category 4 has shrunk considerably as direct government control has gone by the wayside, probably due to the collapse of the communist block and the rise of new media.</w:t>
      </w:r>
      <w:r w:rsidRPr="00EB0023">
        <w:rPr>
          <w:sz w:val="20"/>
          <w:lang w:val="en-US"/>
        </w:rPr>
        <w:t xml:space="preserve"> Thus, we have collapsed these categories, but have retained the original coding for historical purposes.</w:t>
      </w:r>
    </w:p>
  </w:footnote>
  <w:footnote w:id="2">
    <w:p w14:paraId="08C84BCB" w14:textId="77777777" w:rsidR="00CE737D" w:rsidRPr="00C9141E" w:rsidRDefault="00CE737D" w:rsidP="00C95E24">
      <w:pPr>
        <w:pStyle w:val="FootnoteText"/>
        <w:rPr>
          <w:rFonts w:ascii="Times New Roman" w:hAnsi="Times New Roman"/>
          <w:sz w:val="20"/>
        </w:rPr>
      </w:pPr>
      <w:r>
        <w:rPr>
          <w:rStyle w:val="FootnoteReference"/>
        </w:rPr>
        <w:footnoteRef/>
      </w:r>
      <w:r>
        <w:t xml:space="preserve"> </w:t>
      </w:r>
      <w:r w:rsidRPr="00C9141E">
        <w:rPr>
          <w:rFonts w:ascii="Times New Roman" w:hAnsi="Times New Roman"/>
          <w:sz w:val="20"/>
        </w:rPr>
        <w:t xml:space="preserve">Watergate was used as an example of a scandal that was so detrimental to those in political power that it brought about a change in leadership. </w:t>
      </w:r>
    </w:p>
  </w:footnote>
  <w:footnote w:id="3">
    <w:p w14:paraId="26D8949C" w14:textId="77777777" w:rsidR="00CE737D" w:rsidRPr="00BF18B1" w:rsidRDefault="00CE737D" w:rsidP="00A96963">
      <w:pPr>
        <w:pStyle w:val="FootnoteText"/>
        <w:rPr>
          <w:lang w:val="en-US"/>
        </w:rPr>
      </w:pPr>
      <w:r>
        <w:rPr>
          <w:rStyle w:val="FootnoteReference"/>
        </w:rPr>
        <w:footnoteRef/>
      </w:r>
      <w:r>
        <w:t xml:space="preserve"> </w:t>
      </w:r>
      <w:r>
        <w:rPr>
          <w:lang w:val="en-US"/>
        </w:rPr>
        <w:t xml:space="preserve">While it is beyond the scope of this paper to provide an extensive discussion of the all of the potential causal mechanisms, we begin this work here with the aim that these findings will lead to further exploration and theoretical work on the causes of media freedom. </w:t>
      </w:r>
    </w:p>
  </w:footnote>
  <w:footnote w:id="4">
    <w:p w14:paraId="5DC9DDFE" w14:textId="77777777" w:rsidR="00CE737D" w:rsidRPr="00B16E14" w:rsidRDefault="00CE737D" w:rsidP="00A96963">
      <w:pPr>
        <w:pStyle w:val="FootnoteText"/>
        <w:rPr>
          <w:lang w:val="en-US"/>
        </w:rPr>
      </w:pPr>
      <w:r>
        <w:rPr>
          <w:rStyle w:val="FootnoteReference"/>
        </w:rPr>
        <w:footnoteRef/>
      </w:r>
      <w:r>
        <w:t xml:space="preserve"> </w:t>
      </w:r>
      <w:r>
        <w:rPr>
          <w:lang w:val="en-US"/>
        </w:rPr>
        <w:t xml:space="preserve">Nixon (1960) first categorized and compared the press systems in 85 countries and later (Nixon 1965) compared the results from his first study to those of an expanded study, which included 117 countries. </w:t>
      </w:r>
    </w:p>
  </w:footnote>
  <w:footnote w:id="5">
    <w:p w14:paraId="24563164" w14:textId="77777777" w:rsidR="00CE737D" w:rsidRPr="00865FDC" w:rsidRDefault="00CE737D" w:rsidP="00A96963">
      <w:pPr>
        <w:pStyle w:val="FootnoteText"/>
        <w:rPr>
          <w:lang w:val="en-US"/>
        </w:rPr>
      </w:pPr>
      <w:r>
        <w:rPr>
          <w:rStyle w:val="FootnoteReference"/>
        </w:rPr>
        <w:footnoteRef/>
      </w:r>
      <w:r>
        <w:t xml:space="preserve"> </w:t>
      </w:r>
      <w:r>
        <w:rPr>
          <w:lang w:val="en-US"/>
        </w:rPr>
        <w:t>The media freedom data come from the newly expanded Global Media Freedom Dataset and the democracy data come from the Polity IV Project. More information on these datasets is available in the Measurement and Research Design section below. Our definition of media freedom is discussed in the Defining Media Freedom section above.</w:t>
      </w:r>
    </w:p>
  </w:footnote>
  <w:footnote w:id="6">
    <w:p w14:paraId="19B1942F" w14:textId="77777777" w:rsidR="00CE737D" w:rsidRPr="000912BD" w:rsidRDefault="00CE737D" w:rsidP="00C15EBF">
      <w:pPr>
        <w:pStyle w:val="FootnoteText"/>
        <w:rPr>
          <w:lang w:val="en-US"/>
        </w:rPr>
      </w:pPr>
      <w:r>
        <w:rPr>
          <w:rStyle w:val="FootnoteReference"/>
        </w:rPr>
        <w:footnoteRef/>
      </w:r>
      <w:r>
        <w:t xml:space="preserve"> Many definitions also incorporate civil rights, but as with media freedom, there is some debate as whether civil rights are a by-product of democracy or a characteristic of it. </w:t>
      </w:r>
      <w:r>
        <w:rPr>
          <w:lang w:val="en-US"/>
        </w:rPr>
        <w:t xml:space="preserve">For more on defining democracy see Schumpeter </w:t>
      </w:r>
      <w:r>
        <w:rPr>
          <w:lang w:val="en-US"/>
        </w:rPr>
        <w:fldChar w:fldCharType="begin"/>
      </w:r>
      <w:r>
        <w:rPr>
          <w:lang w:val="en-US"/>
        </w:rPr>
        <w:instrText xml:space="preserve"> ADDIN EN.CITE &lt;EndNote&gt;&lt;Cite ExcludeAuth="1"&gt;&lt;Author&gt;Schumpeter&lt;/Author&gt;&lt;Year&gt;1950&lt;/Year&gt;&lt;RecNum&gt;855&lt;/RecNum&gt;&lt;DisplayText&gt;(1950)&lt;/DisplayText&gt;&lt;record&gt;&lt;rec-number&gt;855&lt;/rec-number&gt;&lt;foreign-keys&gt;&lt;key app="EN" db-id="d0vsa9zx65p2zwezx5qppfexp5d2zzf5rvs5"&gt;855&lt;/key&gt;&lt;/foreign-keys&gt;&lt;ref-type name="Book"&gt;6&lt;/ref-type&gt;&lt;contributors&gt;&lt;authors&gt;&lt;author&gt;Joseph A. Schumpeter&lt;/author&gt;&lt;/authors&gt;&lt;/contributors&gt;&lt;titles&gt;&lt;title&gt;Capitalism, Socialism and Democracy&lt;/title&gt;&lt;/titles&gt;&lt;dates&gt;&lt;year&gt;1950&lt;/year&gt;&lt;/dates&gt;&lt;pub-location&gt;New York&lt;/pub-location&gt;&lt;publisher&gt;Harper &amp;amp; Row&lt;/publisher&gt;&lt;urls&gt;&lt;/urls&gt;&lt;/record&gt;&lt;/Cite&gt;&lt;/EndNote&gt;</w:instrText>
      </w:r>
      <w:r>
        <w:rPr>
          <w:lang w:val="en-US"/>
        </w:rPr>
        <w:fldChar w:fldCharType="separate"/>
      </w:r>
      <w:r>
        <w:rPr>
          <w:noProof/>
          <w:lang w:val="en-US"/>
        </w:rPr>
        <w:t>(</w:t>
      </w:r>
      <w:hyperlink w:anchor="_ENREF_37" w:tooltip="Schumpeter, 1950 #855" w:history="1">
        <w:r>
          <w:rPr>
            <w:noProof/>
            <w:lang w:val="en-US"/>
          </w:rPr>
          <w:t>1950</w:t>
        </w:r>
      </w:hyperlink>
      <w:r>
        <w:rPr>
          <w:noProof/>
          <w:lang w:val="en-US"/>
        </w:rPr>
        <w:t>)</w:t>
      </w:r>
      <w:r>
        <w:rPr>
          <w:lang w:val="en-US"/>
        </w:rPr>
        <w:fldChar w:fldCharType="end"/>
      </w:r>
      <w:r>
        <w:rPr>
          <w:lang w:val="en-US"/>
        </w:rPr>
        <w:t xml:space="preserve">, Riker </w:t>
      </w:r>
      <w:r>
        <w:rPr>
          <w:lang w:val="en-US"/>
        </w:rPr>
        <w:fldChar w:fldCharType="begin"/>
      </w:r>
      <w:r>
        <w:rPr>
          <w:lang w:val="en-US"/>
        </w:rPr>
        <w:instrText xml:space="preserve"> ADDIN EN.CITE &lt;EndNote&gt;&lt;Cite ExcludeAuth="1"&gt;&lt;Author&gt;Riker&lt;/Author&gt;&lt;Year&gt;1982&lt;/Year&gt;&lt;RecNum&gt;854&lt;/RecNum&gt;&lt;DisplayText&gt;(1982)&lt;/DisplayText&gt;&lt;record&gt;&lt;rec-number&gt;854&lt;/rec-number&gt;&lt;foreign-keys&gt;&lt;key app="EN" db-id="d0vsa9zx65p2zwezx5qppfexp5d2zzf5rvs5"&gt;854&lt;/key&gt;&lt;/foreign-keys&gt;&lt;ref-type name="Book"&gt;6&lt;/ref-type&gt;&lt;contributors&gt;&lt;authors&gt;&lt;author&gt;William H. Riker&lt;/author&gt;&lt;/authors&gt;&lt;/contributors&gt;&lt;titles&gt;&lt;title&gt;Liberalism Against Populism: A Confrontation Between the Theory fo Democracy and the Theory of Social Choice&lt;/title&gt;&lt;/titles&gt;&lt;dates&gt;&lt;year&gt;1982&lt;/year&gt;&lt;/dates&gt;&lt;pub-location&gt;San Francisco&lt;/pub-location&gt;&lt;publisher&gt;W.H. Freeman&lt;/publisher&gt;&lt;urls&gt;&lt;/urls&gt;&lt;/record&gt;&lt;/Cite&gt;&lt;/EndNote&gt;</w:instrText>
      </w:r>
      <w:r>
        <w:rPr>
          <w:lang w:val="en-US"/>
        </w:rPr>
        <w:fldChar w:fldCharType="separate"/>
      </w:r>
      <w:r>
        <w:rPr>
          <w:noProof/>
          <w:lang w:val="en-US"/>
        </w:rPr>
        <w:t>(</w:t>
      </w:r>
      <w:hyperlink w:anchor="_ENREF_35" w:tooltip="Riker, 1982 #854" w:history="1">
        <w:r>
          <w:rPr>
            <w:noProof/>
            <w:lang w:val="en-US"/>
          </w:rPr>
          <w:t>1982</w:t>
        </w:r>
      </w:hyperlink>
      <w:r>
        <w:rPr>
          <w:noProof/>
          <w:lang w:val="en-US"/>
        </w:rPr>
        <w:t>)</w:t>
      </w:r>
      <w:r>
        <w:rPr>
          <w:lang w:val="en-US"/>
        </w:rPr>
        <w:fldChar w:fldCharType="end"/>
      </w:r>
      <w:r>
        <w:rPr>
          <w:lang w:val="en-US"/>
        </w:rPr>
        <w:t xml:space="preserve">, Dahl </w:t>
      </w:r>
      <w:r>
        <w:rPr>
          <w:lang w:val="en-US"/>
        </w:rPr>
        <w:fldChar w:fldCharType="begin"/>
      </w:r>
      <w:r>
        <w:rPr>
          <w:lang w:val="en-US"/>
        </w:rPr>
        <w:instrText xml:space="preserve"> ADDIN EN.CITE &lt;EndNote&gt;&lt;Cite ExcludeAuth="1"&gt;&lt;Author&gt;Dahl&lt;/Author&gt;&lt;Year&gt;1998&lt;/Year&gt;&lt;RecNum&gt;374&lt;/RecNum&gt;&lt;DisplayText&gt;(1998)&lt;/DisplayText&gt;&lt;record&gt;&lt;rec-number&gt;374&lt;/rec-number&gt;&lt;foreign-keys&gt;&lt;key app="EN" db-id="d0vsa9zx65p2zwezx5qppfexp5d2zzf5rvs5"&gt;374&lt;/key&gt;&lt;/foreign-keys&gt;&lt;ref-type name="Book"&gt;6&lt;/ref-type&gt;&lt;contributors&gt;&lt;authors&gt;&lt;author&gt;Robert A. Dahl&lt;/author&gt;&lt;/authors&gt;&lt;/contributors&gt;&lt;titles&gt;&lt;title&gt;On Democracy&lt;/title&gt;&lt;/titles&gt;&lt;dates&gt;&lt;year&gt;1998&lt;/year&gt;&lt;/dates&gt;&lt;pub-location&gt;New Haven &amp;amp; London&lt;/pub-location&gt;&lt;publisher&gt;Yale University Press&lt;/publisher&gt;&lt;urls&gt;&lt;/urls&gt;&lt;/record&gt;&lt;/Cite&gt;&lt;/EndNote&gt;</w:instrText>
      </w:r>
      <w:r>
        <w:rPr>
          <w:lang w:val="en-US"/>
        </w:rPr>
        <w:fldChar w:fldCharType="separate"/>
      </w:r>
      <w:r>
        <w:rPr>
          <w:noProof/>
          <w:lang w:val="en-US"/>
        </w:rPr>
        <w:t>(</w:t>
      </w:r>
      <w:hyperlink w:anchor="_ENREF_11" w:tooltip="Dahl, 1998 #374" w:history="1">
        <w:r>
          <w:rPr>
            <w:noProof/>
            <w:lang w:val="en-US"/>
          </w:rPr>
          <w:t>1998</w:t>
        </w:r>
      </w:hyperlink>
      <w:r>
        <w:rPr>
          <w:noProof/>
          <w:lang w:val="en-US"/>
        </w:rPr>
        <w:t>)</w:t>
      </w:r>
      <w:r>
        <w:rPr>
          <w:lang w:val="en-US"/>
        </w:rPr>
        <w:fldChar w:fldCharType="end"/>
      </w:r>
      <w:r>
        <w:rPr>
          <w:lang w:val="en-US"/>
        </w:rPr>
        <w:t xml:space="preserve">, Freedom House </w:t>
      </w:r>
      <w:r>
        <w:rPr>
          <w:lang w:val="en-US"/>
        </w:rPr>
        <w:fldChar w:fldCharType="begin"/>
      </w:r>
      <w:r>
        <w:rPr>
          <w:lang w:val="en-US"/>
        </w:rPr>
        <w:instrText xml:space="preserve"> ADDIN EN.CITE &lt;EndNote&gt;&lt;Cite ExcludeAuth="1"&gt;&lt;Author&gt;Freedom House&lt;/Author&gt;&lt;Year&gt;2013&lt;/Year&gt;&lt;RecNum&gt;856&lt;/RecNum&gt;&lt;DisplayText&gt;(2013)&lt;/DisplayText&gt;&lt;record&gt;&lt;rec-number&gt;856&lt;/rec-number&gt;&lt;foreign-keys&gt;&lt;key app="EN" db-id="d0vsa9zx65p2zwezx5qppfexp5d2zzf5rvs5"&gt;856&lt;/key&gt;&lt;/foreign-keys&gt;&lt;ref-type name="Online Database"&gt;45&lt;/ref-type&gt;&lt;contributors&gt;&lt;authors&gt;&lt;author&gt;Freedom House,&lt;/author&gt;&lt;/authors&gt;&lt;/contributors&gt;&lt;titles&gt;&lt;title&gt;Freedom of the World&lt;/title&gt;&lt;/titles&gt;&lt;dates&gt;&lt;year&gt;2013&lt;/year&gt;&lt;/dates&gt;&lt;urls&gt;&lt;related-urls&gt;&lt;url&gt;http://www.freedomhouse.org/report-types/freedom-world&lt;/url&gt;&lt;/related-urls&gt;&lt;/urls&gt;&lt;/record&gt;&lt;/Cite&gt;&lt;/EndNote&gt;</w:instrText>
      </w:r>
      <w:r>
        <w:rPr>
          <w:lang w:val="en-US"/>
        </w:rPr>
        <w:fldChar w:fldCharType="separate"/>
      </w:r>
      <w:r>
        <w:rPr>
          <w:noProof/>
          <w:lang w:val="en-US"/>
        </w:rPr>
        <w:t>(</w:t>
      </w:r>
      <w:hyperlink w:anchor="_ENREF_18" w:tooltip="Freedom House, 2013 #856" w:history="1">
        <w:r>
          <w:rPr>
            <w:noProof/>
            <w:lang w:val="en-US"/>
          </w:rPr>
          <w:t>2013</w:t>
        </w:r>
      </w:hyperlink>
      <w:r>
        <w:rPr>
          <w:noProof/>
          <w:lang w:val="en-US"/>
        </w:rPr>
        <w:t>)</w:t>
      </w:r>
      <w:r>
        <w:rPr>
          <w:lang w:val="en-US"/>
        </w:rPr>
        <w:fldChar w:fldCharType="end"/>
      </w:r>
      <w:r>
        <w:rPr>
          <w:lang w:val="en-US"/>
        </w:rPr>
        <w:t xml:space="preserve">, and Marshall, Jaggers, and Gurr </w:t>
      </w:r>
      <w:r>
        <w:rPr>
          <w:lang w:val="en-US"/>
        </w:rPr>
        <w:fldChar w:fldCharType="begin"/>
      </w:r>
      <w:r>
        <w:rPr>
          <w:lang w:val="en-US"/>
        </w:rPr>
        <w:instrText xml:space="preserve"> ADDIN EN.CITE &lt;EndNote&gt;&lt;Cite ExcludeAuth="1"&gt;&lt;Author&gt;Marshall&lt;/Author&gt;&lt;Year&gt;2003&lt;/Year&gt;&lt;RecNum&gt;73&lt;/RecNum&gt;&lt;DisplayText&gt;(2003)&lt;/DisplayText&gt;&lt;record&gt;&lt;rec-number&gt;73&lt;/rec-number&gt;&lt;foreign-keys&gt;&lt;key app="EN" db-id="d0vsa9zx65p2zwezx5qppfexp5d2zzf5rvs5"&gt;73&lt;/key&gt;&lt;/foreign-keys&gt;&lt;ref-type name="Online Database"&gt;45&lt;/ref-type&gt;&lt;contributors&gt;&lt;authors&gt;&lt;author&gt;Monty G. Marshall&lt;/author&gt;&lt;author&gt;Keith Jaggers&lt;/author&gt;&lt;author&gt;Ted Robert Gurr&lt;/author&gt;&lt;/authors&gt;&lt;/contributors&gt;&lt;titles&gt;&lt;title&gt;Polity IV Project&lt;/title&gt;&lt;/titles&gt;&lt;dates&gt;&lt;year&gt;2003&lt;/year&gt;&lt;pub-dates&gt;&lt;date&gt;11/27/05&lt;/date&gt;&lt;/pub-dates&gt;&lt;/dates&gt;&lt;publisher&gt;Center for International Development and Conflict Management at the University of Maryland&lt;/publisher&gt;&lt;urls&gt;&lt;related-urls&gt;&lt;url&gt;www.cidcm.umd.edu/inscr/polity&lt;/url&gt;&lt;/related-urls&gt;&lt;/urls&gt;&lt;/record&gt;&lt;/Cite&gt;&lt;/EndNote&gt;</w:instrText>
      </w:r>
      <w:r>
        <w:rPr>
          <w:lang w:val="en-US"/>
        </w:rPr>
        <w:fldChar w:fldCharType="separate"/>
      </w:r>
      <w:r>
        <w:rPr>
          <w:noProof/>
          <w:lang w:val="en-US"/>
        </w:rPr>
        <w:t>(</w:t>
      </w:r>
      <w:hyperlink w:anchor="_ENREF_25" w:tooltip="Marshall, 2003 #73" w:history="1">
        <w:r>
          <w:rPr>
            <w:noProof/>
            <w:lang w:val="en-US"/>
          </w:rPr>
          <w:t>2003</w:t>
        </w:r>
      </w:hyperlink>
      <w:r>
        <w:rPr>
          <w:noProof/>
          <w:lang w:val="en-US"/>
        </w:rPr>
        <w:t>)</w:t>
      </w:r>
      <w:r>
        <w:rPr>
          <w:lang w:val="en-US"/>
        </w:rPr>
        <w:fldChar w:fldCharType="end"/>
      </w:r>
      <w:r>
        <w:rPr>
          <w:lang w:val="en-US"/>
        </w:rPr>
        <w:t>.</w:t>
      </w:r>
    </w:p>
  </w:footnote>
  <w:footnote w:id="7">
    <w:p w14:paraId="4C8E9428" w14:textId="77777777" w:rsidR="00CE737D" w:rsidRPr="00654732" w:rsidRDefault="00CE737D" w:rsidP="00C15EBF">
      <w:pPr>
        <w:pStyle w:val="FootnoteText"/>
        <w:rPr>
          <w:lang w:val="en-US"/>
        </w:rPr>
      </w:pPr>
      <w:r>
        <w:rPr>
          <w:rStyle w:val="FootnoteReference"/>
        </w:rPr>
        <w:footnoteRef/>
      </w:r>
      <w:r>
        <w:t xml:space="preserve"> For more on executive constraints or decision rules, see Eckstein and Gurr 1975.</w:t>
      </w:r>
    </w:p>
  </w:footnote>
  <w:footnote w:id="8">
    <w:p w14:paraId="68389001" w14:textId="77777777" w:rsidR="00CE737D" w:rsidRPr="009135BE" w:rsidRDefault="00CE737D" w:rsidP="00C15EBF">
      <w:pPr>
        <w:pStyle w:val="FootnoteText"/>
        <w:rPr>
          <w:lang w:val="en-US"/>
        </w:rPr>
      </w:pPr>
      <w:r>
        <w:rPr>
          <w:rStyle w:val="FootnoteReference"/>
        </w:rPr>
        <w:footnoteRef/>
      </w:r>
      <w:r>
        <w:t xml:space="preserve"> Additionally, governments can use the same technology that makes the web user friendly to label and filter content and track down users </w:t>
      </w:r>
      <w:r>
        <w:fldChar w:fldCharType="begin"/>
      </w:r>
      <w:r>
        <w:instrText xml:space="preserve"> ADDIN EN.CITE &lt;EndNote&gt;&lt;Cite&gt;&lt;Author&gt;Mailland&lt;/Author&gt;&lt;Year&gt;2010&lt;/Year&gt;&lt;RecNum&gt;668&lt;/RecNum&gt;&lt;DisplayText&gt;(Mailland 2010)&lt;/DisplayText&gt;&lt;record&gt;&lt;rec-number&gt;668&lt;/rec-number&gt;&lt;foreign-keys&gt;&lt;key app="EN" db-id="d0vsa9zx65p2zwezx5qppfexp5d2zzf5rvs5"&gt;668&lt;/key&gt;&lt;/foreign-keys&gt;&lt;ref-type name="Journal Article"&gt;17&lt;/ref-type&gt;&lt;contributors&gt;&lt;authors&gt;&lt;author&gt;Julien Mailland&lt;/author&gt;&lt;/authors&gt;&lt;/contributors&gt;&lt;titles&gt;&lt;title&gt;The Semantic Web and Information Flow: A Legal Framework&lt;/title&gt;&lt;secondary-title&gt;North Carolina Journal of Law &amp;amp; Technology&lt;/secondary-title&gt;&lt;/titles&gt;&lt;periodical&gt;&lt;full-title&gt;North Carolina Journal of Law &amp;amp; Technology&lt;/full-title&gt;&lt;/periodical&gt;&lt;volume&gt;11&lt;/volume&gt;&lt;number&gt;Spring&lt;/number&gt;&lt;dates&gt;&lt;year&gt;2010&lt;/year&gt;&lt;/dates&gt;&lt;urls&gt;&lt;/urls&gt;&lt;/record&gt;&lt;/Cite&gt;&lt;/EndNote&gt;</w:instrText>
      </w:r>
      <w:r>
        <w:fldChar w:fldCharType="separate"/>
      </w:r>
      <w:r>
        <w:rPr>
          <w:noProof/>
        </w:rPr>
        <w:t>(</w:t>
      </w:r>
      <w:hyperlink w:anchor="_ENREF_22" w:tooltip="Mailland, 2010 #668" w:history="1">
        <w:r>
          <w:rPr>
            <w:noProof/>
          </w:rPr>
          <w:t>Mailland 2010</w:t>
        </w:r>
      </w:hyperlink>
      <w:r>
        <w:rPr>
          <w:noProof/>
        </w:rPr>
        <w:t>)</w:t>
      </w:r>
      <w:r>
        <w:fldChar w:fldCharType="end"/>
      </w:r>
      <w:r>
        <w:t>.</w:t>
      </w:r>
    </w:p>
  </w:footnote>
  <w:footnote w:id="9">
    <w:p w14:paraId="5CF95286" w14:textId="77777777" w:rsidR="00CE737D" w:rsidRPr="00592B66" w:rsidRDefault="00CE737D" w:rsidP="00C15EBF">
      <w:pPr>
        <w:pStyle w:val="FootnoteText"/>
        <w:rPr>
          <w:lang w:val="en-US"/>
        </w:rPr>
      </w:pPr>
      <w:r>
        <w:rPr>
          <w:rStyle w:val="FootnoteReference"/>
        </w:rPr>
        <w:footnoteRef/>
      </w:r>
      <w:r>
        <w:t xml:space="preserve"> </w:t>
      </w:r>
      <w:r>
        <w:rPr>
          <w:lang w:val="en-US"/>
        </w:rPr>
        <w:t xml:space="preserve">Non-democratic countries with proved oil reserves that exceed 30,000,000,000 barrels include Nigeria, Libya, Iran, Iraq, Saudi Arabia, Kuwait, United Arab Emirates, and Mexico (considered a non-democracy until 1996). Of those, only Mexico, Kuwait and Nigeria have had periods of free media.   </w:t>
      </w:r>
    </w:p>
  </w:footnote>
  <w:footnote w:id="10">
    <w:p w14:paraId="63DFC88D" w14:textId="77777777" w:rsidR="00CE737D" w:rsidRPr="00CA5152" w:rsidRDefault="00CE737D" w:rsidP="00C15EBF">
      <w:pPr>
        <w:pStyle w:val="FootnoteText"/>
        <w:rPr>
          <w:lang w:val="en-US"/>
        </w:rPr>
      </w:pPr>
      <w:r>
        <w:rPr>
          <w:rStyle w:val="FootnoteReference"/>
        </w:rPr>
        <w:footnoteRef/>
      </w:r>
      <w:r>
        <w:t xml:space="preserve"> </w:t>
      </w:r>
      <w:r>
        <w:rPr>
          <w:lang w:val="en-US"/>
        </w:rPr>
        <w:t>We ran models including and excluding the cases where the literacy rate exceeded 100%. While the results were substantively the same, we report the models which exclude these cases.</w:t>
      </w:r>
    </w:p>
  </w:footnote>
  <w:footnote w:id="11">
    <w:p w14:paraId="1B1DBC51" w14:textId="77777777" w:rsidR="00CE737D" w:rsidRPr="0050244A" w:rsidRDefault="00CE737D" w:rsidP="00C15EBF">
      <w:pPr>
        <w:pStyle w:val="FootnoteText"/>
        <w:rPr>
          <w:lang w:val="en-US"/>
        </w:rPr>
      </w:pPr>
      <w:r>
        <w:rPr>
          <w:rStyle w:val="FootnoteReference"/>
        </w:rPr>
        <w:footnoteRef/>
      </w:r>
      <w:r>
        <w:t xml:space="preserve"> </w:t>
      </w:r>
      <w:r>
        <w:rPr>
          <w:lang w:val="en-US"/>
        </w:rPr>
        <w:t>We did first run the models with ordered logistic regression, but because the Brant test indicated the parallel regression assumption was violated, we needed a more flexible model.</w:t>
      </w:r>
    </w:p>
  </w:footnote>
  <w:footnote w:id="12">
    <w:p w14:paraId="5ECE22E6" w14:textId="77777777" w:rsidR="00CE737D" w:rsidRPr="00C47CB2" w:rsidRDefault="00CE737D" w:rsidP="00071FD8">
      <w:pPr>
        <w:pStyle w:val="FootnoteText"/>
        <w:rPr>
          <w:lang w:val="en-US"/>
        </w:rPr>
      </w:pPr>
      <w:r>
        <w:rPr>
          <w:rStyle w:val="FootnoteReference"/>
        </w:rPr>
        <w:footnoteRef/>
      </w:r>
      <w:r>
        <w:t xml:space="preserve"> </w:t>
      </w:r>
      <w:r>
        <w:rPr>
          <w:lang w:val="en-US"/>
        </w:rPr>
        <w:t xml:space="preserve">We operationalized democracy using the Polity dataset. Following the guidelines provided by the Polity IV Project (Marshall 2013), we included all country/year cases with a Polity score of 6 or greater in the Democracies model and all country/year cases with a Polity score of less than 6 in the Non-Democracies model. </w:t>
      </w:r>
    </w:p>
  </w:footnote>
  <w:footnote w:id="13">
    <w:p w14:paraId="251DC997" w14:textId="2FD6D6F9" w:rsidR="00CE737D" w:rsidRPr="00DD6C92" w:rsidRDefault="00CE737D" w:rsidP="00071FD8">
      <w:pPr>
        <w:pStyle w:val="FootnoteText"/>
        <w:rPr>
          <w:lang w:val="en-US"/>
        </w:rPr>
      </w:pPr>
      <w:r>
        <w:rPr>
          <w:rStyle w:val="FootnoteReference"/>
        </w:rPr>
        <w:footnoteRef/>
      </w:r>
      <w:r>
        <w:t xml:space="preserve"> </w:t>
      </w:r>
      <w:r>
        <w:rPr>
          <w:lang w:val="en-US"/>
        </w:rPr>
        <w:t xml:space="preserve">Figures A2 and A3 were generated using Clarify Software </w:t>
      </w:r>
      <w:r>
        <w:rPr>
          <w:lang w:val="en-US"/>
        </w:rPr>
        <w:fldChar w:fldCharType="begin"/>
      </w:r>
      <w:r>
        <w:rPr>
          <w:lang w:val="en-US"/>
        </w:rPr>
        <w:instrText xml:space="preserve"> ADDIN EN.CITE &lt;EndNote&gt;&lt;Cite&gt;&lt;Author&gt;Tomz&lt;/Author&gt;&lt;Year&gt;2003&lt;/Year&gt;&lt;RecNum&gt;223&lt;/RecNum&gt;&lt;DisplayText&gt;(Tomz, Wittenberg, and King 2003)&lt;/DisplayText&gt;&lt;record&gt;&lt;rec-number&gt;223&lt;/rec-number&gt;&lt;foreign-keys&gt;&lt;key app="EN" db-id="d0vsa9zx65p2zwezx5qppfexp5d2zzf5rvs5"&gt;223&lt;/key&gt;&lt;/foreign-keys&gt;&lt;ref-type name="Generic"&gt;13&lt;/ref-type&gt;&lt;contributors&gt;&lt;authors&gt;&lt;author&gt;Michael Tomz&lt;/author&gt;&lt;author&gt;Jason Wittenberg&lt;/author&gt;&lt;author&gt;Gary King&lt;/author&gt;&lt;/authors&gt;&lt;/contributors&gt;&lt;titles&gt;&lt;title&gt;Clarify: Software for Interpreting and Presenting Statistical Results&lt;/title&gt;&lt;/titles&gt;&lt;dates&gt;&lt;year&gt;2003&lt;/year&gt;&lt;/dates&gt;&lt;urls&gt;&lt;/urls&gt;&lt;/record&gt;&lt;/Cite&gt;&lt;/EndNote&gt;</w:instrText>
      </w:r>
      <w:r>
        <w:rPr>
          <w:lang w:val="en-US"/>
        </w:rPr>
        <w:fldChar w:fldCharType="separate"/>
      </w:r>
      <w:r>
        <w:rPr>
          <w:noProof/>
          <w:lang w:val="en-US"/>
        </w:rPr>
        <w:t>(</w:t>
      </w:r>
      <w:hyperlink w:anchor="_ENREF_41" w:tooltip="Tomz, 2003 #223" w:history="1">
        <w:r>
          <w:rPr>
            <w:noProof/>
            <w:lang w:val="en-US"/>
          </w:rPr>
          <w:t>Tomz, Wittenberg, and King 2003</w:t>
        </w:r>
      </w:hyperlink>
      <w:r>
        <w:rPr>
          <w:noProof/>
          <w:lang w:val="en-US"/>
        </w:rPr>
        <w:t>)</w:t>
      </w:r>
      <w:r>
        <w:rPr>
          <w:lang w:val="en-US"/>
        </w:rPr>
        <w:fldChar w:fldCharType="end"/>
      </w:r>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1D0"/>
    <w:multiLevelType w:val="hybridMultilevel"/>
    <w:tmpl w:val="93FE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827242"/>
    <w:multiLevelType w:val="hybridMultilevel"/>
    <w:tmpl w:val="2ED86C30"/>
    <w:lvl w:ilvl="0" w:tplc="0409000F">
      <w:start w:val="1"/>
      <w:numFmt w:val="decimal"/>
      <w:lvlText w:val="%1."/>
      <w:lvlJc w:val="lef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
    <w:nsid w:val="31E44441"/>
    <w:multiLevelType w:val="hybridMultilevel"/>
    <w:tmpl w:val="77D468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4209E0"/>
    <w:multiLevelType w:val="hybridMultilevel"/>
    <w:tmpl w:val="3262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5799C"/>
    <w:multiLevelType w:val="hybridMultilevel"/>
    <w:tmpl w:val="5E98637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44460A0"/>
    <w:multiLevelType w:val="hybridMultilevel"/>
    <w:tmpl w:val="10DE7F4A"/>
    <w:lvl w:ilvl="0" w:tplc="BDEEEA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B00169"/>
    <w:multiLevelType w:val="hybridMultilevel"/>
    <w:tmpl w:val="7F9265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E6"/>
    <w:rsid w:val="00066D99"/>
    <w:rsid w:val="00071FD8"/>
    <w:rsid w:val="000A5A59"/>
    <w:rsid w:val="00101782"/>
    <w:rsid w:val="00112F59"/>
    <w:rsid w:val="00143DCF"/>
    <w:rsid w:val="00145AAD"/>
    <w:rsid w:val="001721C9"/>
    <w:rsid w:val="001C79BF"/>
    <w:rsid w:val="001D5849"/>
    <w:rsid w:val="001E6C94"/>
    <w:rsid w:val="002003B8"/>
    <w:rsid w:val="00205CD2"/>
    <w:rsid w:val="00211407"/>
    <w:rsid w:val="00236DCF"/>
    <w:rsid w:val="00252CA8"/>
    <w:rsid w:val="0025654E"/>
    <w:rsid w:val="00263295"/>
    <w:rsid w:val="002A5EB1"/>
    <w:rsid w:val="00302A27"/>
    <w:rsid w:val="003061F5"/>
    <w:rsid w:val="003210CE"/>
    <w:rsid w:val="003867F9"/>
    <w:rsid w:val="003A6FD9"/>
    <w:rsid w:val="003B1BD3"/>
    <w:rsid w:val="003E0B74"/>
    <w:rsid w:val="004279B7"/>
    <w:rsid w:val="00436F14"/>
    <w:rsid w:val="00452BCA"/>
    <w:rsid w:val="0048025D"/>
    <w:rsid w:val="004803C7"/>
    <w:rsid w:val="004809DB"/>
    <w:rsid w:val="004B0806"/>
    <w:rsid w:val="004C11AE"/>
    <w:rsid w:val="004E34FC"/>
    <w:rsid w:val="004E5229"/>
    <w:rsid w:val="004E6211"/>
    <w:rsid w:val="004E62E0"/>
    <w:rsid w:val="004E7F7C"/>
    <w:rsid w:val="0054630E"/>
    <w:rsid w:val="005529F4"/>
    <w:rsid w:val="00554C6C"/>
    <w:rsid w:val="00576201"/>
    <w:rsid w:val="005958A6"/>
    <w:rsid w:val="005A28F2"/>
    <w:rsid w:val="005A4563"/>
    <w:rsid w:val="005C3996"/>
    <w:rsid w:val="005D26E5"/>
    <w:rsid w:val="005E0B28"/>
    <w:rsid w:val="0067690C"/>
    <w:rsid w:val="006A6012"/>
    <w:rsid w:val="006B3282"/>
    <w:rsid w:val="0075122B"/>
    <w:rsid w:val="00782DE3"/>
    <w:rsid w:val="007A4381"/>
    <w:rsid w:val="007B75B2"/>
    <w:rsid w:val="007C2281"/>
    <w:rsid w:val="007E7410"/>
    <w:rsid w:val="00812950"/>
    <w:rsid w:val="00822ACC"/>
    <w:rsid w:val="008454AE"/>
    <w:rsid w:val="00850747"/>
    <w:rsid w:val="008633D3"/>
    <w:rsid w:val="008646E1"/>
    <w:rsid w:val="00874C99"/>
    <w:rsid w:val="00877028"/>
    <w:rsid w:val="00882963"/>
    <w:rsid w:val="00895BE6"/>
    <w:rsid w:val="008A2603"/>
    <w:rsid w:val="008A5EE6"/>
    <w:rsid w:val="008B2EF7"/>
    <w:rsid w:val="008E3C3E"/>
    <w:rsid w:val="0094771D"/>
    <w:rsid w:val="009501C3"/>
    <w:rsid w:val="009814BC"/>
    <w:rsid w:val="00993B00"/>
    <w:rsid w:val="009D664F"/>
    <w:rsid w:val="009F0C03"/>
    <w:rsid w:val="00A14638"/>
    <w:rsid w:val="00A32550"/>
    <w:rsid w:val="00A534DE"/>
    <w:rsid w:val="00A63562"/>
    <w:rsid w:val="00A96963"/>
    <w:rsid w:val="00AD3399"/>
    <w:rsid w:val="00AF7537"/>
    <w:rsid w:val="00B02ED9"/>
    <w:rsid w:val="00B231BA"/>
    <w:rsid w:val="00B258F8"/>
    <w:rsid w:val="00B53466"/>
    <w:rsid w:val="00B537E9"/>
    <w:rsid w:val="00B833F2"/>
    <w:rsid w:val="00B96C4A"/>
    <w:rsid w:val="00BB7486"/>
    <w:rsid w:val="00BF5753"/>
    <w:rsid w:val="00BF5A55"/>
    <w:rsid w:val="00C15EBF"/>
    <w:rsid w:val="00C175DA"/>
    <w:rsid w:val="00C81D4E"/>
    <w:rsid w:val="00C9141E"/>
    <w:rsid w:val="00C95E24"/>
    <w:rsid w:val="00C964B5"/>
    <w:rsid w:val="00CA5B54"/>
    <w:rsid w:val="00CE3553"/>
    <w:rsid w:val="00CE6AF4"/>
    <w:rsid w:val="00CE737D"/>
    <w:rsid w:val="00CF440C"/>
    <w:rsid w:val="00CF7A30"/>
    <w:rsid w:val="00D00317"/>
    <w:rsid w:val="00D36D5B"/>
    <w:rsid w:val="00D54747"/>
    <w:rsid w:val="00D652C4"/>
    <w:rsid w:val="00DB3810"/>
    <w:rsid w:val="00DD6AF0"/>
    <w:rsid w:val="00DE0FF2"/>
    <w:rsid w:val="00E00DCE"/>
    <w:rsid w:val="00E11F6A"/>
    <w:rsid w:val="00E15C6D"/>
    <w:rsid w:val="00E16F1E"/>
    <w:rsid w:val="00E21DD1"/>
    <w:rsid w:val="00E62705"/>
    <w:rsid w:val="00E74E55"/>
    <w:rsid w:val="00E90908"/>
    <w:rsid w:val="00E912E5"/>
    <w:rsid w:val="00E93F04"/>
    <w:rsid w:val="00EE0124"/>
    <w:rsid w:val="00EE32B0"/>
    <w:rsid w:val="00F26E32"/>
    <w:rsid w:val="00F77077"/>
    <w:rsid w:val="00F96106"/>
    <w:rsid w:val="00FE1003"/>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5F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7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 Double"/>
    <w:basedOn w:val="Normal"/>
    <w:uiPriority w:val="99"/>
    <w:rsid w:val="00A96963"/>
    <w:pPr>
      <w:spacing w:line="480" w:lineRule="atLeast"/>
      <w:ind w:firstLine="720"/>
    </w:pPr>
    <w:rPr>
      <w:rFonts w:ascii="Times" w:eastAsia="Times New Roman" w:hAnsi="Times" w:cs="Times New Roman"/>
      <w:szCs w:val="20"/>
      <w:lang w:val="en-AU"/>
    </w:rPr>
  </w:style>
  <w:style w:type="paragraph" w:styleId="FootnoteText">
    <w:name w:val="footnote text"/>
    <w:basedOn w:val="Normal"/>
    <w:link w:val="FootnoteTextChar"/>
    <w:uiPriority w:val="99"/>
    <w:rsid w:val="00A96963"/>
    <w:rPr>
      <w:rFonts w:ascii="Times" w:eastAsia="Times New Roman" w:hAnsi="Times" w:cs="Times New Roman"/>
      <w:szCs w:val="20"/>
      <w:lang w:val="en-AU"/>
    </w:rPr>
  </w:style>
  <w:style w:type="character" w:customStyle="1" w:styleId="FootnoteTextChar">
    <w:name w:val="Footnote Text Char"/>
    <w:basedOn w:val="DefaultParagraphFont"/>
    <w:link w:val="FootnoteText"/>
    <w:uiPriority w:val="99"/>
    <w:rsid w:val="00A96963"/>
    <w:rPr>
      <w:rFonts w:ascii="Times" w:eastAsia="Times New Roman" w:hAnsi="Times" w:cs="Times New Roman"/>
      <w:szCs w:val="20"/>
      <w:lang w:val="en-AU"/>
    </w:rPr>
  </w:style>
  <w:style w:type="character" w:styleId="FootnoteReference">
    <w:name w:val="footnote reference"/>
    <w:basedOn w:val="DefaultParagraphFont"/>
    <w:uiPriority w:val="99"/>
    <w:semiHidden/>
    <w:rsid w:val="00A96963"/>
    <w:rPr>
      <w:rFonts w:cs="Times New Roman"/>
      <w:vertAlign w:val="superscript"/>
    </w:rPr>
  </w:style>
  <w:style w:type="table" w:styleId="TableGrid">
    <w:name w:val="Table Grid"/>
    <w:basedOn w:val="TableNormal"/>
    <w:uiPriority w:val="59"/>
    <w:rsid w:val="00C15E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1FD8"/>
    <w:rPr>
      <w:sz w:val="18"/>
      <w:szCs w:val="18"/>
    </w:rPr>
  </w:style>
  <w:style w:type="paragraph" w:styleId="CommentText">
    <w:name w:val="annotation text"/>
    <w:basedOn w:val="Normal"/>
    <w:link w:val="CommentTextChar"/>
    <w:uiPriority w:val="99"/>
    <w:semiHidden/>
    <w:unhideWhenUsed/>
    <w:rsid w:val="00071FD8"/>
  </w:style>
  <w:style w:type="character" w:customStyle="1" w:styleId="CommentTextChar">
    <w:name w:val="Comment Text Char"/>
    <w:basedOn w:val="DefaultParagraphFont"/>
    <w:link w:val="CommentText"/>
    <w:uiPriority w:val="99"/>
    <w:semiHidden/>
    <w:rsid w:val="00071FD8"/>
  </w:style>
  <w:style w:type="paragraph" w:styleId="CommentSubject">
    <w:name w:val="annotation subject"/>
    <w:basedOn w:val="CommentText"/>
    <w:next w:val="CommentText"/>
    <w:link w:val="CommentSubjectChar"/>
    <w:uiPriority w:val="99"/>
    <w:semiHidden/>
    <w:unhideWhenUsed/>
    <w:rsid w:val="00071FD8"/>
    <w:rPr>
      <w:b/>
      <w:bCs/>
      <w:sz w:val="20"/>
      <w:szCs w:val="20"/>
    </w:rPr>
  </w:style>
  <w:style w:type="character" w:customStyle="1" w:styleId="CommentSubjectChar">
    <w:name w:val="Comment Subject Char"/>
    <w:basedOn w:val="CommentTextChar"/>
    <w:link w:val="CommentSubject"/>
    <w:uiPriority w:val="99"/>
    <w:semiHidden/>
    <w:rsid w:val="00071FD8"/>
    <w:rPr>
      <w:b/>
      <w:bCs/>
      <w:sz w:val="20"/>
      <w:szCs w:val="20"/>
    </w:rPr>
  </w:style>
  <w:style w:type="paragraph" w:styleId="BalloonText">
    <w:name w:val="Balloon Text"/>
    <w:basedOn w:val="Normal"/>
    <w:link w:val="BalloonTextChar"/>
    <w:uiPriority w:val="99"/>
    <w:semiHidden/>
    <w:unhideWhenUsed/>
    <w:rsid w:val="00071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FD8"/>
    <w:rPr>
      <w:rFonts w:ascii="Lucida Grande" w:hAnsi="Lucida Grande" w:cs="Lucida Grande"/>
      <w:sz w:val="18"/>
      <w:szCs w:val="18"/>
    </w:rPr>
  </w:style>
  <w:style w:type="character" w:styleId="Hyperlink">
    <w:name w:val="Hyperlink"/>
    <w:basedOn w:val="DefaultParagraphFont"/>
    <w:uiPriority w:val="99"/>
    <w:unhideWhenUsed/>
    <w:rsid w:val="00895BE6"/>
    <w:rPr>
      <w:color w:val="0000FF" w:themeColor="hyperlink"/>
      <w:u w:val="single"/>
    </w:rPr>
  </w:style>
  <w:style w:type="paragraph" w:styleId="ListParagraph">
    <w:name w:val="List Paragraph"/>
    <w:basedOn w:val="Normal"/>
    <w:uiPriority w:val="34"/>
    <w:qFormat/>
    <w:rsid w:val="004803C7"/>
    <w:pPr>
      <w:ind w:left="720"/>
      <w:contextualSpacing/>
    </w:pPr>
  </w:style>
  <w:style w:type="paragraph" w:styleId="Footer">
    <w:name w:val="footer"/>
    <w:basedOn w:val="Normal"/>
    <w:link w:val="FooterChar"/>
    <w:uiPriority w:val="99"/>
    <w:unhideWhenUsed/>
    <w:rsid w:val="005C3996"/>
    <w:pPr>
      <w:tabs>
        <w:tab w:val="center" w:pos="4320"/>
        <w:tab w:val="right" w:pos="8640"/>
      </w:tabs>
    </w:pPr>
  </w:style>
  <w:style w:type="character" w:customStyle="1" w:styleId="FooterChar">
    <w:name w:val="Footer Char"/>
    <w:basedOn w:val="DefaultParagraphFont"/>
    <w:link w:val="Footer"/>
    <w:uiPriority w:val="99"/>
    <w:rsid w:val="005C3996"/>
  </w:style>
  <w:style w:type="character" w:styleId="PageNumber">
    <w:name w:val="page number"/>
    <w:basedOn w:val="DefaultParagraphFont"/>
    <w:uiPriority w:val="99"/>
    <w:semiHidden/>
    <w:unhideWhenUsed/>
    <w:rsid w:val="005C3996"/>
  </w:style>
  <w:style w:type="character" w:customStyle="1" w:styleId="Heading1Char">
    <w:name w:val="Heading 1 Char"/>
    <w:basedOn w:val="DefaultParagraphFont"/>
    <w:link w:val="Heading1"/>
    <w:uiPriority w:val="9"/>
    <w:rsid w:val="0010178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017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78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9141E"/>
    <w:pPr>
      <w:spacing w:before="120"/>
    </w:pPr>
    <w:rPr>
      <w:b/>
    </w:rPr>
  </w:style>
  <w:style w:type="paragraph" w:styleId="TOC2">
    <w:name w:val="toc 2"/>
    <w:basedOn w:val="Normal"/>
    <w:next w:val="Normal"/>
    <w:autoRedefine/>
    <w:uiPriority w:val="39"/>
    <w:unhideWhenUsed/>
    <w:rsid w:val="00C9141E"/>
    <w:pPr>
      <w:ind w:left="240"/>
    </w:pPr>
    <w:rPr>
      <w:b/>
      <w:sz w:val="22"/>
      <w:szCs w:val="22"/>
    </w:rPr>
  </w:style>
  <w:style w:type="paragraph" w:styleId="TOC3">
    <w:name w:val="toc 3"/>
    <w:basedOn w:val="Normal"/>
    <w:next w:val="Normal"/>
    <w:autoRedefine/>
    <w:uiPriority w:val="39"/>
    <w:unhideWhenUsed/>
    <w:rsid w:val="00C9141E"/>
    <w:pPr>
      <w:ind w:left="480"/>
    </w:pPr>
    <w:rPr>
      <w:sz w:val="22"/>
      <w:szCs w:val="22"/>
    </w:rPr>
  </w:style>
  <w:style w:type="paragraph" w:styleId="TOC4">
    <w:name w:val="toc 4"/>
    <w:basedOn w:val="Normal"/>
    <w:next w:val="Normal"/>
    <w:autoRedefine/>
    <w:uiPriority w:val="39"/>
    <w:unhideWhenUsed/>
    <w:rsid w:val="00C9141E"/>
    <w:pPr>
      <w:ind w:left="720"/>
    </w:pPr>
    <w:rPr>
      <w:sz w:val="20"/>
      <w:szCs w:val="20"/>
    </w:rPr>
  </w:style>
  <w:style w:type="paragraph" w:styleId="TOC5">
    <w:name w:val="toc 5"/>
    <w:basedOn w:val="Normal"/>
    <w:next w:val="Normal"/>
    <w:autoRedefine/>
    <w:uiPriority w:val="39"/>
    <w:unhideWhenUsed/>
    <w:rsid w:val="00C9141E"/>
    <w:pPr>
      <w:ind w:left="960"/>
    </w:pPr>
    <w:rPr>
      <w:sz w:val="20"/>
      <w:szCs w:val="20"/>
    </w:rPr>
  </w:style>
  <w:style w:type="paragraph" w:styleId="TOC6">
    <w:name w:val="toc 6"/>
    <w:basedOn w:val="Normal"/>
    <w:next w:val="Normal"/>
    <w:autoRedefine/>
    <w:uiPriority w:val="39"/>
    <w:unhideWhenUsed/>
    <w:rsid w:val="00C9141E"/>
    <w:pPr>
      <w:ind w:left="1200"/>
    </w:pPr>
    <w:rPr>
      <w:sz w:val="20"/>
      <w:szCs w:val="20"/>
    </w:rPr>
  </w:style>
  <w:style w:type="paragraph" w:styleId="TOC7">
    <w:name w:val="toc 7"/>
    <w:basedOn w:val="Normal"/>
    <w:next w:val="Normal"/>
    <w:autoRedefine/>
    <w:uiPriority w:val="39"/>
    <w:unhideWhenUsed/>
    <w:rsid w:val="00C9141E"/>
    <w:pPr>
      <w:ind w:left="1440"/>
    </w:pPr>
    <w:rPr>
      <w:sz w:val="20"/>
      <w:szCs w:val="20"/>
    </w:rPr>
  </w:style>
  <w:style w:type="paragraph" w:styleId="TOC8">
    <w:name w:val="toc 8"/>
    <w:basedOn w:val="Normal"/>
    <w:next w:val="Normal"/>
    <w:autoRedefine/>
    <w:uiPriority w:val="39"/>
    <w:unhideWhenUsed/>
    <w:rsid w:val="00C9141E"/>
    <w:pPr>
      <w:ind w:left="1680"/>
    </w:pPr>
    <w:rPr>
      <w:sz w:val="20"/>
      <w:szCs w:val="20"/>
    </w:rPr>
  </w:style>
  <w:style w:type="paragraph" w:styleId="TOC9">
    <w:name w:val="toc 9"/>
    <w:basedOn w:val="Normal"/>
    <w:next w:val="Normal"/>
    <w:autoRedefine/>
    <w:uiPriority w:val="39"/>
    <w:unhideWhenUsed/>
    <w:rsid w:val="00C9141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7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 Double"/>
    <w:basedOn w:val="Normal"/>
    <w:uiPriority w:val="99"/>
    <w:rsid w:val="00A96963"/>
    <w:pPr>
      <w:spacing w:line="480" w:lineRule="atLeast"/>
      <w:ind w:firstLine="720"/>
    </w:pPr>
    <w:rPr>
      <w:rFonts w:ascii="Times" w:eastAsia="Times New Roman" w:hAnsi="Times" w:cs="Times New Roman"/>
      <w:szCs w:val="20"/>
      <w:lang w:val="en-AU"/>
    </w:rPr>
  </w:style>
  <w:style w:type="paragraph" w:styleId="FootnoteText">
    <w:name w:val="footnote text"/>
    <w:basedOn w:val="Normal"/>
    <w:link w:val="FootnoteTextChar"/>
    <w:uiPriority w:val="99"/>
    <w:rsid w:val="00A96963"/>
    <w:rPr>
      <w:rFonts w:ascii="Times" w:eastAsia="Times New Roman" w:hAnsi="Times" w:cs="Times New Roman"/>
      <w:szCs w:val="20"/>
      <w:lang w:val="en-AU"/>
    </w:rPr>
  </w:style>
  <w:style w:type="character" w:customStyle="1" w:styleId="FootnoteTextChar">
    <w:name w:val="Footnote Text Char"/>
    <w:basedOn w:val="DefaultParagraphFont"/>
    <w:link w:val="FootnoteText"/>
    <w:uiPriority w:val="99"/>
    <w:rsid w:val="00A96963"/>
    <w:rPr>
      <w:rFonts w:ascii="Times" w:eastAsia="Times New Roman" w:hAnsi="Times" w:cs="Times New Roman"/>
      <w:szCs w:val="20"/>
      <w:lang w:val="en-AU"/>
    </w:rPr>
  </w:style>
  <w:style w:type="character" w:styleId="FootnoteReference">
    <w:name w:val="footnote reference"/>
    <w:basedOn w:val="DefaultParagraphFont"/>
    <w:uiPriority w:val="99"/>
    <w:semiHidden/>
    <w:rsid w:val="00A96963"/>
    <w:rPr>
      <w:rFonts w:cs="Times New Roman"/>
      <w:vertAlign w:val="superscript"/>
    </w:rPr>
  </w:style>
  <w:style w:type="table" w:styleId="TableGrid">
    <w:name w:val="Table Grid"/>
    <w:basedOn w:val="TableNormal"/>
    <w:uiPriority w:val="59"/>
    <w:rsid w:val="00C15E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1FD8"/>
    <w:rPr>
      <w:sz w:val="18"/>
      <w:szCs w:val="18"/>
    </w:rPr>
  </w:style>
  <w:style w:type="paragraph" w:styleId="CommentText">
    <w:name w:val="annotation text"/>
    <w:basedOn w:val="Normal"/>
    <w:link w:val="CommentTextChar"/>
    <w:uiPriority w:val="99"/>
    <w:semiHidden/>
    <w:unhideWhenUsed/>
    <w:rsid w:val="00071FD8"/>
  </w:style>
  <w:style w:type="character" w:customStyle="1" w:styleId="CommentTextChar">
    <w:name w:val="Comment Text Char"/>
    <w:basedOn w:val="DefaultParagraphFont"/>
    <w:link w:val="CommentText"/>
    <w:uiPriority w:val="99"/>
    <w:semiHidden/>
    <w:rsid w:val="00071FD8"/>
  </w:style>
  <w:style w:type="paragraph" w:styleId="CommentSubject">
    <w:name w:val="annotation subject"/>
    <w:basedOn w:val="CommentText"/>
    <w:next w:val="CommentText"/>
    <w:link w:val="CommentSubjectChar"/>
    <w:uiPriority w:val="99"/>
    <w:semiHidden/>
    <w:unhideWhenUsed/>
    <w:rsid w:val="00071FD8"/>
    <w:rPr>
      <w:b/>
      <w:bCs/>
      <w:sz w:val="20"/>
      <w:szCs w:val="20"/>
    </w:rPr>
  </w:style>
  <w:style w:type="character" w:customStyle="1" w:styleId="CommentSubjectChar">
    <w:name w:val="Comment Subject Char"/>
    <w:basedOn w:val="CommentTextChar"/>
    <w:link w:val="CommentSubject"/>
    <w:uiPriority w:val="99"/>
    <w:semiHidden/>
    <w:rsid w:val="00071FD8"/>
    <w:rPr>
      <w:b/>
      <w:bCs/>
      <w:sz w:val="20"/>
      <w:szCs w:val="20"/>
    </w:rPr>
  </w:style>
  <w:style w:type="paragraph" w:styleId="BalloonText">
    <w:name w:val="Balloon Text"/>
    <w:basedOn w:val="Normal"/>
    <w:link w:val="BalloonTextChar"/>
    <w:uiPriority w:val="99"/>
    <w:semiHidden/>
    <w:unhideWhenUsed/>
    <w:rsid w:val="00071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FD8"/>
    <w:rPr>
      <w:rFonts w:ascii="Lucida Grande" w:hAnsi="Lucida Grande" w:cs="Lucida Grande"/>
      <w:sz w:val="18"/>
      <w:szCs w:val="18"/>
    </w:rPr>
  </w:style>
  <w:style w:type="character" w:styleId="Hyperlink">
    <w:name w:val="Hyperlink"/>
    <w:basedOn w:val="DefaultParagraphFont"/>
    <w:uiPriority w:val="99"/>
    <w:unhideWhenUsed/>
    <w:rsid w:val="00895BE6"/>
    <w:rPr>
      <w:color w:val="0000FF" w:themeColor="hyperlink"/>
      <w:u w:val="single"/>
    </w:rPr>
  </w:style>
  <w:style w:type="paragraph" w:styleId="ListParagraph">
    <w:name w:val="List Paragraph"/>
    <w:basedOn w:val="Normal"/>
    <w:uiPriority w:val="34"/>
    <w:qFormat/>
    <w:rsid w:val="004803C7"/>
    <w:pPr>
      <w:ind w:left="720"/>
      <w:contextualSpacing/>
    </w:pPr>
  </w:style>
  <w:style w:type="paragraph" w:styleId="Footer">
    <w:name w:val="footer"/>
    <w:basedOn w:val="Normal"/>
    <w:link w:val="FooterChar"/>
    <w:uiPriority w:val="99"/>
    <w:unhideWhenUsed/>
    <w:rsid w:val="005C3996"/>
    <w:pPr>
      <w:tabs>
        <w:tab w:val="center" w:pos="4320"/>
        <w:tab w:val="right" w:pos="8640"/>
      </w:tabs>
    </w:pPr>
  </w:style>
  <w:style w:type="character" w:customStyle="1" w:styleId="FooterChar">
    <w:name w:val="Footer Char"/>
    <w:basedOn w:val="DefaultParagraphFont"/>
    <w:link w:val="Footer"/>
    <w:uiPriority w:val="99"/>
    <w:rsid w:val="005C3996"/>
  </w:style>
  <w:style w:type="character" w:styleId="PageNumber">
    <w:name w:val="page number"/>
    <w:basedOn w:val="DefaultParagraphFont"/>
    <w:uiPriority w:val="99"/>
    <w:semiHidden/>
    <w:unhideWhenUsed/>
    <w:rsid w:val="005C3996"/>
  </w:style>
  <w:style w:type="character" w:customStyle="1" w:styleId="Heading1Char">
    <w:name w:val="Heading 1 Char"/>
    <w:basedOn w:val="DefaultParagraphFont"/>
    <w:link w:val="Heading1"/>
    <w:uiPriority w:val="9"/>
    <w:rsid w:val="0010178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017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78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9141E"/>
    <w:pPr>
      <w:spacing w:before="120"/>
    </w:pPr>
    <w:rPr>
      <w:b/>
    </w:rPr>
  </w:style>
  <w:style w:type="paragraph" w:styleId="TOC2">
    <w:name w:val="toc 2"/>
    <w:basedOn w:val="Normal"/>
    <w:next w:val="Normal"/>
    <w:autoRedefine/>
    <w:uiPriority w:val="39"/>
    <w:unhideWhenUsed/>
    <w:rsid w:val="00C9141E"/>
    <w:pPr>
      <w:ind w:left="240"/>
    </w:pPr>
    <w:rPr>
      <w:b/>
      <w:sz w:val="22"/>
      <w:szCs w:val="22"/>
    </w:rPr>
  </w:style>
  <w:style w:type="paragraph" w:styleId="TOC3">
    <w:name w:val="toc 3"/>
    <w:basedOn w:val="Normal"/>
    <w:next w:val="Normal"/>
    <w:autoRedefine/>
    <w:uiPriority w:val="39"/>
    <w:unhideWhenUsed/>
    <w:rsid w:val="00C9141E"/>
    <w:pPr>
      <w:ind w:left="480"/>
    </w:pPr>
    <w:rPr>
      <w:sz w:val="22"/>
      <w:szCs w:val="22"/>
    </w:rPr>
  </w:style>
  <w:style w:type="paragraph" w:styleId="TOC4">
    <w:name w:val="toc 4"/>
    <w:basedOn w:val="Normal"/>
    <w:next w:val="Normal"/>
    <w:autoRedefine/>
    <w:uiPriority w:val="39"/>
    <w:unhideWhenUsed/>
    <w:rsid w:val="00C9141E"/>
    <w:pPr>
      <w:ind w:left="720"/>
    </w:pPr>
    <w:rPr>
      <w:sz w:val="20"/>
      <w:szCs w:val="20"/>
    </w:rPr>
  </w:style>
  <w:style w:type="paragraph" w:styleId="TOC5">
    <w:name w:val="toc 5"/>
    <w:basedOn w:val="Normal"/>
    <w:next w:val="Normal"/>
    <w:autoRedefine/>
    <w:uiPriority w:val="39"/>
    <w:unhideWhenUsed/>
    <w:rsid w:val="00C9141E"/>
    <w:pPr>
      <w:ind w:left="960"/>
    </w:pPr>
    <w:rPr>
      <w:sz w:val="20"/>
      <w:szCs w:val="20"/>
    </w:rPr>
  </w:style>
  <w:style w:type="paragraph" w:styleId="TOC6">
    <w:name w:val="toc 6"/>
    <w:basedOn w:val="Normal"/>
    <w:next w:val="Normal"/>
    <w:autoRedefine/>
    <w:uiPriority w:val="39"/>
    <w:unhideWhenUsed/>
    <w:rsid w:val="00C9141E"/>
    <w:pPr>
      <w:ind w:left="1200"/>
    </w:pPr>
    <w:rPr>
      <w:sz w:val="20"/>
      <w:szCs w:val="20"/>
    </w:rPr>
  </w:style>
  <w:style w:type="paragraph" w:styleId="TOC7">
    <w:name w:val="toc 7"/>
    <w:basedOn w:val="Normal"/>
    <w:next w:val="Normal"/>
    <w:autoRedefine/>
    <w:uiPriority w:val="39"/>
    <w:unhideWhenUsed/>
    <w:rsid w:val="00C9141E"/>
    <w:pPr>
      <w:ind w:left="1440"/>
    </w:pPr>
    <w:rPr>
      <w:sz w:val="20"/>
      <w:szCs w:val="20"/>
    </w:rPr>
  </w:style>
  <w:style w:type="paragraph" w:styleId="TOC8">
    <w:name w:val="toc 8"/>
    <w:basedOn w:val="Normal"/>
    <w:next w:val="Normal"/>
    <w:autoRedefine/>
    <w:uiPriority w:val="39"/>
    <w:unhideWhenUsed/>
    <w:rsid w:val="00C9141E"/>
    <w:pPr>
      <w:ind w:left="1680"/>
    </w:pPr>
    <w:rPr>
      <w:sz w:val="20"/>
      <w:szCs w:val="20"/>
    </w:rPr>
  </w:style>
  <w:style w:type="paragraph" w:styleId="TOC9">
    <w:name w:val="toc 9"/>
    <w:basedOn w:val="Normal"/>
    <w:next w:val="Normal"/>
    <w:autoRedefine/>
    <w:uiPriority w:val="39"/>
    <w:unhideWhenUsed/>
    <w:rsid w:val="00C9141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yperlink" Target="http://freedomhouse.org/template.cfm?page=251&amp;year=201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0A-A091-0E41-BE3E-E5D271B4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9133</Words>
  <Characters>52060</Characters>
  <Application>Microsoft Macintosh Word</Application>
  <DocSecurity>0</DocSecurity>
  <Lines>853</Lines>
  <Paragraphs>189</Paragraphs>
  <ScaleCrop>false</ScaleCrop>
  <Company/>
  <LinksUpToDate>false</LinksUpToDate>
  <CharactersWithSpaces>61004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dc:creator>
  <cp:keywords/>
  <dc:description/>
  <cp:lastModifiedBy>Jenifer</cp:lastModifiedBy>
  <cp:revision>4</cp:revision>
  <dcterms:created xsi:type="dcterms:W3CDTF">2015-10-14T14:53:00Z</dcterms:created>
  <dcterms:modified xsi:type="dcterms:W3CDTF">2015-10-14T15:04:00Z</dcterms:modified>
</cp:coreProperties>
</file>