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0D" w:rsidRPr="005D0D4B" w:rsidRDefault="00CF300D" w:rsidP="0023652D">
      <w:pPr>
        <w:spacing w:before="120" w:after="360"/>
        <w:rPr>
          <w:b/>
        </w:rPr>
      </w:pPr>
      <w:bookmarkStart w:id="0" w:name="SectionTheEconometricProblem"/>
      <w:bookmarkStart w:id="1" w:name="_GoBack"/>
      <w:bookmarkEnd w:id="1"/>
      <w:r w:rsidRPr="005D0D4B">
        <w:rPr>
          <w:b/>
          <w:u w:val="single"/>
        </w:rPr>
        <w:t xml:space="preserve">Appendix </w:t>
      </w:r>
      <w:fldSimple w:instr=" SEQ chapter\* ROMAN \* MERGEFORMAT ">
        <w:r w:rsidR="00017212" w:rsidRPr="00017212">
          <w:rPr>
            <w:b/>
            <w:noProof/>
            <w:u w:val="single"/>
          </w:rPr>
          <w:t>I</w:t>
        </w:r>
      </w:fldSimple>
      <w:r w:rsidRPr="005D0D4B">
        <w:rPr>
          <w:b/>
        </w:rPr>
        <w:t>: Expanded References</w:t>
      </w:r>
    </w:p>
    <w:p w:rsidR="005D0D4B" w:rsidRPr="005D0D4B" w:rsidRDefault="005D0D4B" w:rsidP="0023652D">
      <w:pPr>
        <w:spacing w:after="120" w:line="240" w:lineRule="exact"/>
        <w:ind w:left="357" w:hanging="357"/>
        <w:jc w:val="center"/>
        <w:rPr>
          <w:bCs/>
        </w:rPr>
      </w:pPr>
      <w:r>
        <w:rPr>
          <w:bCs/>
        </w:rPr>
        <w:t>(The complete reference list appears at the end of these appendices.)</w:t>
      </w:r>
    </w:p>
    <w:p w:rsidR="00CF300D" w:rsidRPr="005D0D4B" w:rsidRDefault="00CF300D" w:rsidP="0023652D">
      <w:pPr>
        <w:spacing w:after="120" w:line="240" w:lineRule="exact"/>
        <w:ind w:left="357" w:hanging="357"/>
        <w:jc w:val="center"/>
        <w:rPr>
          <w:b/>
          <w:bCs/>
        </w:rPr>
      </w:pPr>
      <w:r w:rsidRPr="005D0D4B">
        <w:rPr>
          <w:b/>
          <w:bCs/>
        </w:rPr>
        <w:t>A Subject-Organized Reference List for Applied Spatial-Modeling in Political Science:</w:t>
      </w:r>
    </w:p>
    <w:p w:rsidR="00CF300D" w:rsidRPr="005D0D4B" w:rsidRDefault="00CF300D" w:rsidP="0023652D">
      <w:pPr>
        <w:spacing w:after="120" w:line="240" w:lineRule="exact"/>
        <w:ind w:left="360" w:hanging="360"/>
      </w:pPr>
      <w:r w:rsidRPr="005D0D4B">
        <w:rPr>
          <w:smallCaps/>
        </w:rPr>
        <w:t>On Policy-Innovation Diffusion Among US States</w:t>
      </w:r>
      <w:r w:rsidRPr="005D0D4B">
        <w:t>: Crain 1966; Walker 1969, 1973; Gray 1973; Knoke 1982; Caldiera 1985; Lutz 1987; Berry &amp; Berry 1990; Case et al. 1993; Berry 1994; Rogers 1995; Mintrom 1997ab; Brueckner 1998; Mintrom &amp; Vergari 1998; Mossberger 1999; Berry &amp; Berry 1999; Godwin &amp; Schroedel 2000; Balla 2001; Mooney 2001; Wejnert 2002; Coughlin et al. 2003; Bailey &amp; Rom 2004; Boehmke &amp; Witmer 2004; Daley &amp; Garand 2004; Grossback et al. 2004; Mencken 2004; Berry &amp; Baybeck 2005; Garrett et al. 2005; Costa-Font &amp; Ons-Novell 2006; Karch 2006; Rincke 2006; Shipan &amp; Volden 2006; Volden 2006; Werck et al. 2006; Woods 2006; Volden et al. 2007.</w:t>
      </w:r>
    </w:p>
    <w:p w:rsidR="00CF300D" w:rsidRPr="005D0D4B" w:rsidRDefault="00CF300D" w:rsidP="0023652D">
      <w:pPr>
        <w:spacing w:after="120" w:line="240" w:lineRule="exact"/>
        <w:ind w:left="360" w:hanging="360"/>
      </w:pPr>
      <w:r w:rsidRPr="005D0D4B">
        <w:rPr>
          <w:smallCaps/>
        </w:rPr>
        <w:t>On Inter/Cross-National Policy-Innovation Diffusion</w:t>
      </w:r>
      <w:r w:rsidRPr="005D0D4B">
        <w:t>: Schneider &amp; Ingram 1988; Rose 1993; Bennett 1997; Dolowitz &amp; Marsh 2000; True &amp; Mintrom 2001; Tews et al. 2003; Jensen 2004; Meseguer 2004, 2005; Brooks 2005, 2007; Gilardi 2005; Gilardi et al. 2005; Murillo &amp; Schrank 2005; Weyland 2005; Braun &amp; Gilardi 2006; Linos 2006; Parys 2006; Ermini &amp; Santolini 2007; Moscone et al. 2007.</w:t>
      </w:r>
    </w:p>
    <w:p w:rsidR="00CF300D" w:rsidRPr="005D0D4B" w:rsidRDefault="00CF300D" w:rsidP="0023652D">
      <w:pPr>
        <w:spacing w:after="120" w:line="240" w:lineRule="exact"/>
        <w:ind w:left="360" w:hanging="360"/>
      </w:pPr>
      <w:r w:rsidRPr="005D0D4B">
        <w:rPr>
          <w:smallCaps/>
        </w:rPr>
        <w:t>On Institutional/Regime Diffusion</w:t>
      </w:r>
      <w:r w:rsidRPr="005D0D4B">
        <w:t xml:space="preserve">: Dahl’s 1971 classic </w:t>
      </w:r>
      <w:r w:rsidRPr="005D0D4B">
        <w:rPr>
          <w:i/>
        </w:rPr>
        <w:t>Polyarchy</w:t>
      </w:r>
      <w:r w:rsidRPr="005D0D4B">
        <w:t xml:space="preserve">, e.g., implicitly references international interdependence among the eight causes of democracy he lists; Starr’s 1991 “Democratic Dominoes” and Huntington’s 1991 </w:t>
      </w:r>
      <w:r w:rsidRPr="005D0D4B">
        <w:rPr>
          <w:i/>
        </w:rPr>
        <w:t>Third Wave</w:t>
      </w:r>
      <w:r w:rsidRPr="005D0D4B">
        <w:t xml:space="preserve"> accord it a central role; Beissinger 2007 and Bunce &amp; Wolchik 2006, 2007, </w:t>
      </w:r>
      <w:r w:rsidRPr="005D0D4B">
        <w:rPr>
          <w:i/>
        </w:rPr>
        <w:t>inter alia</w:t>
      </w:r>
      <w:r w:rsidRPr="005D0D4B">
        <w:t>, emphasize it in the context of post-communist democratic transitions in Eastern Europe, and Hagopian &amp; Mainwaring 2005 among others in the Latin American context; finally, O’Loughlin et al. 1998, Brinks &amp; Coppedge 2006, and Gleditsch &amp; Ward 2006, 2007 estimated empirically the extent, paths, and/or patterns of international diffusion of democracy. Kelejian et al. 2007 give institutional diffusion general theoretical and empirical treatment.</w:t>
      </w:r>
    </w:p>
    <w:p w:rsidR="00CF300D" w:rsidRPr="005D0D4B" w:rsidRDefault="00CF300D" w:rsidP="0023652D">
      <w:pPr>
        <w:spacing w:after="120" w:line="240" w:lineRule="exact"/>
        <w:ind w:left="360" w:hanging="360"/>
      </w:pPr>
      <w:r w:rsidRPr="005D0D4B">
        <w:rPr>
          <w:smallCaps/>
        </w:rPr>
        <w:t>Empirical Attention to the Inherent Interdependence of International Relations…</w:t>
      </w:r>
      <w:r w:rsidRPr="005D0D4B">
        <w:t xml:space="preserve"> is most extensive in the work of Ward, Gleditsch, and colleagues—Shin &amp; Ward 1999; Gleditsch &amp; Ward 2000; Gleditsch 2002; Ward &amp; Gleditsch 2002; Hoff &amp; Ward 2004; Gartzke &amp; Gleditsch 2006; Salehyan &amp; Gleditsch 2006; Gleditsch 2007—and, in a different way, in Signorino and colleagues—</w:t>
      </w:r>
      <w:r w:rsidRPr="005D0D4B">
        <w:rPr>
          <w:lang w:val="it-IT"/>
        </w:rPr>
        <w:t xml:space="preserve"> Signorino 1999, 2002, 2003; Signorino &amp; Yilmaz 2003; Signorino &amp; Tarar 2006.</w:t>
      </w:r>
    </w:p>
    <w:p w:rsidR="00CF300D" w:rsidRPr="005D0D4B" w:rsidRDefault="00CF300D" w:rsidP="0023652D">
      <w:pPr>
        <w:spacing w:after="120" w:line="240" w:lineRule="exact"/>
        <w:ind w:left="360" w:hanging="360"/>
      </w:pPr>
      <w:r w:rsidRPr="005D0D4B">
        <w:rPr>
          <w:smallCaps/>
        </w:rPr>
        <w:t>On Diffusion in Comparative &amp; International Political Economy, and Globalization</w:t>
      </w:r>
      <w:r w:rsidRPr="005D0D4B">
        <w:t>: Simmons &amp; Elkins 2004 and Simmons et al. 2006, e.g., stress cross-national diffusion as the main force behind recent economic liberalizations, as do Eising 2002; Brune et al. 2004; Brooks 2005, 2007; Jordana &amp; Levi-Faur 2005; Way 2005; Lazer 2006; Prakash &amp; Potoski 2006; Brune &amp; Guisinger 2007; and many others. Empirical work on globalization-induced interdependencies are far too numerous even to cite. Just a list of recent works emphasizing those that recognize explicitly that interdependence implies effects of some units outcomes on others—and still a small subset at that—would include Genschel 2002; Guler et al. 2002; Hays 2003; Franzese &amp; Hays 2003, 2004ab, 2005ab, 2006abc, 2007abcd, 2008abcd, 2009abc; Badinger et al. 2004; Basinger &amp; Hallerberg 2004; Hays et al. 2005; Heichel et al. 2005; Henisz et al. 2005; Holzinger &amp; Knill 2005; Knill 2005; Polillo &amp; Guillén 2005; Elkins et al. 2006; Jahn 2006; Lee &amp; Strang 2006; Manger 2006; Swank 2006; Baturo &amp; Grey 2007; Cao 2007; Cao et al. 2007; Coughlin et al. 2007; Garretsen &amp; Peeters 2007; Mosley &amp; Uno 2007; Mukherjee &amp; Singer 2007.</w:t>
      </w:r>
    </w:p>
    <w:p w:rsidR="00CF300D" w:rsidRPr="005D0D4B" w:rsidRDefault="00CF300D" w:rsidP="0023652D">
      <w:pPr>
        <w:spacing w:after="120" w:line="240" w:lineRule="exact"/>
        <w:ind w:left="360" w:hanging="360"/>
      </w:pPr>
      <w:r w:rsidRPr="005D0D4B">
        <w:rPr>
          <w:smallCaps/>
        </w:rPr>
        <w:t>On Interdependence of Legislators’ Votes (Modeled Spatially)</w:t>
      </w:r>
      <w:r w:rsidRPr="005D0D4B">
        <w:t>: See, for example, Lacombe &amp; Shaughnessy 2005.</w:t>
      </w:r>
    </w:p>
    <w:p w:rsidR="00CF300D" w:rsidRPr="005D0D4B" w:rsidRDefault="00CF300D" w:rsidP="0023652D">
      <w:pPr>
        <w:spacing w:after="120" w:line="240" w:lineRule="exact"/>
        <w:ind w:left="360" w:hanging="360"/>
      </w:pPr>
      <w:r w:rsidRPr="005D0D4B">
        <w:rPr>
          <w:smallCaps/>
        </w:rPr>
        <w:t>On Interdependence of Citizens’ Votes (Modeled Spatially)</w:t>
      </w:r>
      <w:r w:rsidRPr="005D0D4B">
        <w:t>: See, for example, Huckfeldt &amp; Sprague 1991; O’Laughlin et al. 1994; Pattie &amp; Johnston 2000; Beck et al. 2003; Calvo &amp; Escolar 2003; Kim et al. 2003; Schofield et al. 2003; Lacombe &amp; Shaughnessy 2007.</w:t>
      </w:r>
    </w:p>
    <w:p w:rsidR="00CF300D" w:rsidRPr="005D0D4B" w:rsidRDefault="00CF300D" w:rsidP="0023652D">
      <w:pPr>
        <w:spacing w:after="120" w:line="240" w:lineRule="exact"/>
        <w:ind w:left="360" w:hanging="360"/>
      </w:pPr>
      <w:r w:rsidRPr="005D0D4B">
        <w:rPr>
          <w:smallCaps/>
        </w:rPr>
        <w:t>On Interdependence of Election Outcomes (Modeled Spatially)</w:t>
      </w:r>
      <w:r w:rsidRPr="005D0D4B">
        <w:t xml:space="preserve">: See, for example, Shin </w:t>
      </w:r>
      <w:r w:rsidRPr="005D0D4B">
        <w:lastRenderedPageBreak/>
        <w:t>&amp; Agnew 2002, 2007; Hiskey &amp; Canache 2005; Wing &amp; Walker 2006; Kayser 2007.</w:t>
      </w:r>
    </w:p>
    <w:p w:rsidR="00CF300D" w:rsidRPr="005D0D4B" w:rsidRDefault="00CF300D" w:rsidP="0023652D">
      <w:pPr>
        <w:spacing w:after="120" w:line="240" w:lineRule="exact"/>
        <w:ind w:left="360" w:hanging="360"/>
      </w:pPr>
      <w:r w:rsidRPr="005D0D4B">
        <w:rPr>
          <w:smallCaps/>
        </w:rPr>
        <w:t>On Interdependence of Candidate Qualities, Contributions, or Strategies</w:t>
      </w:r>
      <w:r w:rsidRPr="005D0D4B">
        <w:t>: See, for example, Goldenberg et al. 1986; Mizruchi 1989; Krasno et al. 1994; Cho 2003; Gimpel et al. 2006.</w:t>
      </w:r>
    </w:p>
    <w:p w:rsidR="00CF300D" w:rsidRPr="005D0D4B" w:rsidRDefault="00CF300D" w:rsidP="0023652D">
      <w:pPr>
        <w:spacing w:after="120" w:line="240" w:lineRule="exact"/>
        <w:ind w:left="360" w:hanging="360"/>
      </w:pPr>
      <w:r w:rsidRPr="005D0D4B">
        <w:rPr>
          <w:smallCaps/>
        </w:rPr>
        <w:t>For Spatial Models of the Interdependence of the probabilities and outcomes of coups</w:t>
      </w:r>
      <w:r w:rsidRPr="005D0D4B">
        <w:t xml:space="preserve">: e.g., Li &amp; Thompson 1975; </w:t>
      </w:r>
      <w:r w:rsidRPr="005D0D4B">
        <w:rPr>
          <w:smallCaps/>
        </w:rPr>
        <w:t>Of Riots</w:t>
      </w:r>
      <w:r w:rsidRPr="005D0D4B">
        <w:t xml:space="preserve">: e.g., Govea &amp; West 1981; </w:t>
      </w:r>
      <w:r w:rsidRPr="005D0D4B">
        <w:rPr>
          <w:smallCaps/>
        </w:rPr>
        <w:t>Of Civil Wars</w:t>
      </w:r>
      <w:r w:rsidRPr="005D0D4B">
        <w:t xml:space="preserve">: e.g., Murdoch &amp; Sandler 2004, Buhaug &amp; Rød 2006; </w:t>
      </w:r>
      <w:r w:rsidRPr="005D0D4B">
        <w:rPr>
          <w:smallCaps/>
        </w:rPr>
        <w:t>Of Revolutions</w:t>
      </w:r>
      <w:r w:rsidRPr="005D0D4B">
        <w:t>: e.g., Brinks &amp; Coppedge 2006.</w:t>
      </w:r>
    </w:p>
    <w:p w:rsidR="00CF300D" w:rsidRPr="005D0D4B" w:rsidRDefault="00CF300D" w:rsidP="0023652D">
      <w:pPr>
        <w:spacing w:after="120" w:line="240" w:lineRule="exact"/>
        <w:ind w:left="360" w:hanging="360"/>
      </w:pPr>
      <w:r w:rsidRPr="005D0D4B">
        <w:rPr>
          <w:smallCaps/>
        </w:rPr>
        <w:t>On Interdependence in Treaty Signing</w:t>
      </w:r>
      <w:r w:rsidRPr="005D0D4B">
        <w:t>: see, e.g., Murdoch et al. 2003.</w:t>
      </w:r>
    </w:p>
    <w:p w:rsidR="00CF300D" w:rsidRPr="005D0D4B" w:rsidRDefault="00CF300D" w:rsidP="0023652D">
      <w:pPr>
        <w:spacing w:after="120" w:line="240" w:lineRule="exact"/>
        <w:ind w:left="360" w:hanging="360"/>
      </w:pPr>
      <w:r w:rsidRPr="005D0D4B">
        <w:rPr>
          <w:smallCaps/>
        </w:rPr>
        <w:t>On Interdependence in Terrorist Origins and Targets</w:t>
      </w:r>
      <w:r w:rsidRPr="005D0D4B">
        <w:t>: see, e.g., Brathwaite &amp; Li 2008.</w:t>
      </w:r>
    </w:p>
    <w:p w:rsidR="00CF300D" w:rsidRPr="005D0D4B" w:rsidRDefault="00CF300D" w:rsidP="0023652D">
      <w:pPr>
        <w:spacing w:after="120" w:line="240" w:lineRule="exact"/>
        <w:ind w:left="360" w:hanging="360"/>
      </w:pPr>
      <w:r w:rsidRPr="005D0D4B">
        <w:rPr>
          <w:smallCaps/>
        </w:rPr>
        <w:t>Contextual/Neighborhood Effects in Micro-Behavioral Studies</w:t>
      </w:r>
      <w:r w:rsidRPr="005D0D4B">
        <w:t>: Huckfeldt &amp; Sprague (1993) review the large literature on contextual/neighborhood effects in political behavior; as do Sampson et al. (2002) and Dietz (2002) for sociology. Recent analyses that stress interdependence include Straits 1990; O’Loughlin et al. 1994; Knack &amp; Kropf 1998; Liu et al. 1998; Braybeck &amp; Huckfeldt 2002ab; Beck et al. 2002; McClurg 2003; Huckfeldt et al. 2005; Cho &amp; Gimpel 2007; Cho &amp; Rudolph 2007.</w:t>
      </w:r>
    </w:p>
    <w:p w:rsidR="00CF300D" w:rsidRPr="005D0D4B" w:rsidRDefault="00CF300D" w:rsidP="0023652D">
      <w:pPr>
        <w:spacing w:after="120" w:line="240" w:lineRule="exact"/>
        <w:ind w:left="360" w:hanging="360"/>
      </w:pPr>
      <w:r w:rsidRPr="005D0D4B">
        <w:rPr>
          <w:smallCaps/>
        </w:rPr>
        <w:t>On Interdependent Social-Movements</w:t>
      </w:r>
      <w:r w:rsidRPr="005D0D4B">
        <w:t>: see, e.g., McAdam &amp; Rucht 1993; Conell &amp; Cohn 1995; Giugni 1998; Strang &amp; Soule 1998; Biggs 2003; Browning et al. 2004; Andrews &amp; Biggs 2006; Holmes 2006; Swaroop &amp; Morenoff 2006.</w:t>
      </w:r>
    </w:p>
    <w:p w:rsidR="00CF300D" w:rsidRPr="005D0D4B" w:rsidRDefault="00CF300D" w:rsidP="0023652D">
      <w:pPr>
        <w:spacing w:after="120" w:line="240" w:lineRule="exact"/>
        <w:ind w:left="360" w:hanging="360"/>
      </w:pPr>
      <w:r w:rsidRPr="005D0D4B">
        <w:rPr>
          <w:smallCaps/>
        </w:rPr>
        <w:t>On Interdependence in Violence and Crime</w:t>
      </w:r>
      <w:r w:rsidRPr="005D0D4B">
        <w:t>: see, e.g., Grattet et al. 1998; Myers 2000; Baller et al. 2001; Morenoff et al. 2001; Villareal 2002; Baker &amp; Faulkner 2003; Oberwittler 2004; Bhati 2005ab; Mears &amp; Bhati 2006.</w:t>
      </w:r>
    </w:p>
    <w:p w:rsidR="00CF300D" w:rsidRPr="005D0D4B" w:rsidRDefault="00CF300D" w:rsidP="0023652D">
      <w:pPr>
        <w:spacing w:after="120" w:line="240" w:lineRule="exact"/>
        <w:ind w:left="360" w:hanging="360"/>
      </w:pPr>
      <w:r w:rsidRPr="005D0D4B">
        <w:rPr>
          <w:smallCaps/>
        </w:rPr>
        <w:t>On Interdependence in (Microeconomic) Utilities</w:t>
      </w:r>
      <w:r w:rsidRPr="005D0D4B">
        <w:t>: see, e.g., Akerloff 1997; Postlewaite 1998; Glaeser &amp; Scheinkman 2000; Manski 2000; Brock &amp; Durlauf 2001; Durlauf 2001; Glaeser et al. 2003; Yang &amp; Allenby 2003; Sobel 2005; Ioannides 2006; Soetevent 2006.</w:t>
      </w:r>
    </w:p>
    <w:p w:rsidR="00CF300D" w:rsidRPr="005D0D4B" w:rsidRDefault="00CF300D" w:rsidP="0023652D">
      <w:pPr>
        <w:spacing w:after="120" w:line="240" w:lineRule="exact"/>
        <w:ind w:left="360" w:hanging="360"/>
      </w:pPr>
      <w:r w:rsidRPr="005D0D4B">
        <w:rPr>
          <w:smallCaps/>
        </w:rPr>
        <w:t>On Interdependence in Macroeconomic Performance</w:t>
      </w:r>
      <w:r w:rsidRPr="005D0D4B">
        <w:t>: see, e.g., Fingleton 2003; Novo 2003; Kosfeld &amp; Lauridsen 2004; Maza &amp; Villaverde 2004; Kelejian et al. 2006; Mencken et al. 2006.</w:t>
      </w:r>
    </w:p>
    <w:p w:rsidR="00CF300D" w:rsidRPr="005D0D4B" w:rsidRDefault="00CF300D" w:rsidP="0023652D">
      <w:pPr>
        <w:spacing w:after="120" w:line="240" w:lineRule="exact"/>
        <w:ind w:left="360" w:hanging="360"/>
        <w:rPr>
          <w:rStyle w:val="FootnoteReference"/>
        </w:rPr>
      </w:pPr>
      <w:r w:rsidRPr="005D0D4B">
        <w:rPr>
          <w:smallCaps/>
        </w:rPr>
        <w:t>On Interdependence in Technology, Marketing, and other Firm Strategies</w:t>
      </w:r>
      <w:r w:rsidRPr="005D0D4B">
        <w:t>: see, e.g., ; Abramson &amp; Rosenkopf 1993; Geroski 2000; Strang &amp; Macy 2001; Holloway 2002; Bradlow 2005; Autant-Berard 2006; Mizruchi et al. 2006.</w:t>
      </w:r>
    </w:p>
    <w:p w:rsidR="00CF300D" w:rsidRPr="005D0D4B" w:rsidRDefault="00CF300D" w:rsidP="0023652D">
      <w:pPr>
        <w:spacing w:after="120" w:line="240" w:lineRule="exact"/>
        <w:ind w:left="360" w:hanging="360"/>
      </w:pPr>
      <w:r w:rsidRPr="005D0D4B">
        <w:rPr>
          <w:smallCaps/>
        </w:rPr>
        <w:t>On Interdependence in Fertility, Birthweight, Child development, or Child Poverty</w:t>
      </w:r>
      <w:r w:rsidRPr="005D0D4B">
        <w:t>: see, e.g., Tolnay 1995, Montgomery &amp; Casterline 1996; Morenoff 2003; Sampson et al. 1999; Voss et al. 2006.</w:t>
      </w:r>
    </w:p>
    <w:p w:rsidR="00CF300D" w:rsidRPr="005D0D4B" w:rsidRDefault="00CF300D" w:rsidP="0023652D">
      <w:pPr>
        <w:spacing w:after="120" w:line="240" w:lineRule="exact"/>
        <w:ind w:left="360" w:hanging="360"/>
      </w:pPr>
      <w:r w:rsidRPr="005D0D4B">
        <w:rPr>
          <w:smallCaps/>
        </w:rPr>
        <w:t>On Interdependence in ordainment of women</w:t>
      </w:r>
      <w:r w:rsidRPr="005D0D4B">
        <w:t xml:space="preserve">: Chaves 1996; </w:t>
      </w:r>
      <w:r w:rsidRPr="005D0D4B">
        <w:rPr>
          <w:smallCaps/>
        </w:rPr>
        <w:t>in right-wing extremism</w:t>
      </w:r>
      <w:r w:rsidRPr="005D0D4B">
        <w:t xml:space="preserve">: Rydgren 2005, </w:t>
      </w:r>
      <w:r w:rsidRPr="005D0D4B">
        <w:rPr>
          <w:smallCaps/>
        </w:rPr>
        <w:t>in marriage</w:t>
      </w:r>
      <w:r w:rsidRPr="005D0D4B">
        <w:t xml:space="preserve">: Yabiku 2006, </w:t>
      </w:r>
      <w:r w:rsidRPr="005D0D4B">
        <w:rPr>
          <w:smallCaps/>
        </w:rPr>
        <w:t>in (sub)national identity</w:t>
      </w:r>
      <w:r w:rsidRPr="005D0D4B">
        <w:t xml:space="preserve">: Lin et al. 2006; </w:t>
      </w:r>
      <w:r w:rsidRPr="005D0D4B">
        <w:rPr>
          <w:smallCaps/>
        </w:rPr>
        <w:t>in obesity</w:t>
      </w:r>
      <w:r w:rsidRPr="005D0D4B">
        <w:t xml:space="preserve">: Christakis &amp; Fowler 2007; and </w:t>
      </w:r>
      <w:r w:rsidRPr="005D0D4B">
        <w:rPr>
          <w:smallCaps/>
        </w:rPr>
        <w:t>in research faculty</w:t>
      </w:r>
      <w:r w:rsidRPr="005D0D4B">
        <w:t>: Weinstein 2007.</w:t>
      </w:r>
    </w:p>
    <w:p w:rsidR="005D0D4B" w:rsidRDefault="005D0D4B" w:rsidP="0023652D">
      <w:pPr>
        <w:rPr>
          <w:b/>
        </w:rPr>
      </w:pPr>
      <w:r>
        <w:rPr>
          <w:b/>
        </w:rPr>
        <w:br w:type="page"/>
      </w:r>
    </w:p>
    <w:p w:rsidR="00C94474" w:rsidRPr="00886230" w:rsidRDefault="00C94474" w:rsidP="0023652D">
      <w:pPr>
        <w:spacing w:before="120" w:after="360"/>
        <w:rPr>
          <w:b/>
        </w:rPr>
      </w:pPr>
      <w:r w:rsidRPr="00C94474">
        <w:rPr>
          <w:b/>
          <w:u w:val="single"/>
        </w:rPr>
        <w:lastRenderedPageBreak/>
        <w:t xml:space="preserve">Appendix </w:t>
      </w:r>
      <w:fldSimple w:instr=" SEQ chapter\* ROMAN \* MERGEFORMAT ">
        <w:r w:rsidR="00017212" w:rsidRPr="00017212">
          <w:rPr>
            <w:b/>
            <w:noProof/>
            <w:u w:val="single"/>
          </w:rPr>
          <w:t>II</w:t>
        </w:r>
      </w:fldSimple>
      <w:bookmarkEnd w:id="0"/>
      <w:r>
        <w:rPr>
          <w:b/>
        </w:rPr>
        <w:t>:</w:t>
      </w:r>
      <w:r w:rsidRPr="00886230">
        <w:rPr>
          <w:b/>
        </w:rPr>
        <w:t xml:space="preserve"> The Econometric Problem</w:t>
      </w:r>
      <w:r w:rsidR="0023652D">
        <w:rPr>
          <w:b/>
        </w:rPr>
        <w:t xml:space="preserve"> and Estimation Strategies</w:t>
      </w:r>
      <w:r w:rsidR="00646F10">
        <w:rPr>
          <w:b/>
        </w:rPr>
        <w:t xml:space="preserve">; </w:t>
      </w:r>
      <w:r w:rsidR="0023652D">
        <w:rPr>
          <w:b/>
        </w:rPr>
        <w:t>The Spatial-Error, The Conditional-Spatial, and the Time-Lagged Spatial-Lag Probit-Model</w:t>
      </w:r>
    </w:p>
    <w:p w:rsidR="00C94474" w:rsidRDefault="00C94474" w:rsidP="0023652D">
      <w:pPr>
        <w:pStyle w:val="MTDisplayEquation"/>
        <w:widowControl w:val="0"/>
        <w:spacing w:line="480" w:lineRule="auto"/>
        <w:ind w:firstLine="360"/>
        <w:jc w:val="both"/>
      </w:pPr>
      <w:r>
        <w:t>M</w:t>
      </w:r>
      <w:r w:rsidRPr="004E1DF6">
        <w:t xml:space="preserve">ethods for </w:t>
      </w:r>
      <w:r>
        <w:t xml:space="preserve">properly </w:t>
      </w:r>
      <w:r w:rsidRPr="004E1DF6">
        <w:t xml:space="preserve">estimating and analyzing models </w:t>
      </w:r>
      <w:r>
        <w:t>of</w:t>
      </w:r>
      <w:r w:rsidRPr="004E1DF6">
        <w:t xml:space="preserve"> </w:t>
      </w:r>
      <w:r>
        <w:t>interdependent</w:t>
      </w:r>
      <w:r w:rsidRPr="004E1DF6">
        <w:t xml:space="preserve"> </w:t>
      </w:r>
      <w:r>
        <w:t xml:space="preserve">qualitative or limited dependent variables (henceforth: </w:t>
      </w:r>
      <w:r w:rsidRPr="00431D5E">
        <w:rPr>
          <w:i/>
        </w:rPr>
        <w:t>QualDep</w:t>
      </w:r>
      <w:r>
        <w:t xml:space="preserve"> models) </w:t>
      </w:r>
      <w:r w:rsidRPr="004E1DF6">
        <w:t xml:space="preserve">have received significant attention in the </w:t>
      </w:r>
      <w:r>
        <w:t xml:space="preserve">spatial-econometric </w:t>
      </w:r>
      <w:r w:rsidRPr="004E1DF6">
        <w:t>literature recently.</w:t>
      </w:r>
      <w:r>
        <w:t xml:space="preserve"> </w:t>
      </w:r>
      <w:r w:rsidRPr="004E1DF6">
        <w:t>M</w:t>
      </w:r>
      <w:r>
        <w:t>ost</w:t>
      </w:r>
      <w:r w:rsidRPr="004E1DF6">
        <w:t xml:space="preserve"> of th</w:t>
      </w:r>
      <w:r>
        <w:t>is</w:t>
      </w:r>
      <w:r w:rsidRPr="004E1DF6">
        <w:t xml:space="preserve"> research </w:t>
      </w:r>
      <w:r>
        <w:t>considers</w:t>
      </w:r>
      <w:r w:rsidRPr="004E1DF6">
        <w:t xml:space="preserve"> the </w:t>
      </w:r>
      <w:r>
        <w:t>spatial-</w:t>
      </w:r>
      <w:r w:rsidRPr="004E1DF6">
        <w:t xml:space="preserve">probit model </w:t>
      </w:r>
      <w:r>
        <w:t>with inter</w:t>
      </w:r>
      <w:r>
        <w:softHyphen/>
        <w:t>dependence in the latent-variable, i.e., in the unobserved argument to the probit-modeled probability of a binary outcome.</w:t>
      </w:r>
      <w:r>
        <w:rPr>
          <w:rStyle w:val="FootnoteReference"/>
        </w:rPr>
        <w:footnoteReference w:id="1"/>
      </w:r>
      <w:r>
        <w:t xml:space="preserve"> </w:t>
      </w:r>
      <w:r w:rsidRPr="004E197D">
        <w:t xml:space="preserve">Models of spatial sample-selection (spatial Tobit or Heckit: McMillen 1995, Smith &amp; LeSage 2004, Flores-Lagunes &amp; Schnier 2006), spatial multinomial-probit (McMillen 1995, Bolduc et al. 1997), and spatial discrete-duration (Phaneuf &amp; Palmquist 2003), all of which closely resemble the spatial probit, </w:t>
      </w:r>
      <w:r>
        <w:t>have also been suggested, as have</w:t>
      </w:r>
      <w:r w:rsidRPr="004E197D">
        <w:t xml:space="preserve"> models of </w:t>
      </w:r>
      <w:r>
        <w:t xml:space="preserve">interdependent </w:t>
      </w:r>
      <w:r w:rsidRPr="004E197D">
        <w:t xml:space="preserve">survival </w:t>
      </w:r>
      <w:r>
        <w:t xml:space="preserve">(Hays &amp; Kachi 2009) or of survival </w:t>
      </w:r>
      <w:r w:rsidRPr="004E197D">
        <w:t xml:space="preserve">with spatial </w:t>
      </w:r>
      <w:r>
        <w:t>“</w:t>
      </w:r>
      <w:r w:rsidRPr="004E197D">
        <w:t>frailty</w:t>
      </w:r>
      <w:r>
        <w:t>”</w:t>
      </w:r>
      <w:r w:rsidRPr="004E197D">
        <w:t xml:space="preserve"> (</w:t>
      </w:r>
      <w:r>
        <w:t xml:space="preserve">i.e., error components: </w:t>
      </w:r>
      <w:r w:rsidRPr="004E197D">
        <w:t>Banerjee et al. 2004, Darmofal 2007) and of spatial count</w:t>
      </w:r>
      <w:r>
        <w:t>s</w:t>
      </w:r>
      <w:r w:rsidRPr="004E197D">
        <w:t xml:space="preserve"> (</w:t>
      </w:r>
      <w:r>
        <w:t xml:space="preserve">e.g., </w:t>
      </w:r>
      <w:r w:rsidRPr="004E197D">
        <w:t>Bhati 2005</w:t>
      </w:r>
      <w:r>
        <w:t>, Franzese &amp; Hays 2009a</w:t>
      </w:r>
      <w:r w:rsidRPr="004E197D">
        <w:t>), including a zero-inflated-count model (</w:t>
      </w:r>
      <w:r>
        <w:t xml:space="preserve">e.g., </w:t>
      </w:r>
      <w:r w:rsidRPr="004E197D">
        <w:t>Rathbun &amp; Fei 2006)</w:t>
      </w:r>
      <w:r>
        <w:t>. Spatial probit</w:t>
      </w:r>
      <w:r w:rsidRPr="004E1DF6">
        <w:t xml:space="preserve"> is </w:t>
      </w:r>
      <w:r>
        <w:t>far the most-common</w:t>
      </w:r>
      <w:r w:rsidRPr="004E1DF6">
        <w:t xml:space="preserve"> </w:t>
      </w:r>
      <w:r w:rsidRPr="00704899">
        <w:rPr>
          <w:i/>
        </w:rPr>
        <w:t>S-QualDep</w:t>
      </w:r>
      <w:r>
        <w:t xml:space="preserve"> model </w:t>
      </w:r>
      <w:r w:rsidRPr="004E1DF6">
        <w:t>in applied research</w:t>
      </w:r>
      <w:r>
        <w:t>, however</w:t>
      </w:r>
      <w:r w:rsidRPr="004E1DF6">
        <w:t>.</w:t>
      </w:r>
      <w:r>
        <w:rPr>
          <w:rStyle w:val="FootnoteReference"/>
        </w:rPr>
        <w:footnoteReference w:id="2"/>
      </w:r>
    </w:p>
    <w:p w:rsidR="00C94474" w:rsidRDefault="00C94474" w:rsidP="0023652D">
      <w:pPr>
        <w:pStyle w:val="MTDisplayEquation"/>
        <w:widowControl w:val="0"/>
        <w:spacing w:line="480" w:lineRule="auto"/>
        <w:ind w:firstLine="360"/>
        <w:jc w:val="both"/>
      </w:pPr>
      <w:r>
        <w:t xml:space="preserve">Several estimation strategies have been suggested for the spatial-probit model. </w:t>
      </w:r>
      <w:r w:rsidRPr="004E1DF6">
        <w:t xml:space="preserve">McMillen </w:t>
      </w:r>
      <w:r>
        <w:t>(</w:t>
      </w:r>
      <w:r w:rsidRPr="004E1DF6">
        <w:t>1992</w:t>
      </w:r>
      <w:r>
        <w:t>) suggested an EM algorithm, which first rendered the spatial-probit’s non-additively-separable log-likelihood (see below) estimable, but the strategy also did not provide standard-errors for the crucial spatial-dependence parameter and required arbitrary parameterization of the heteroscedasticity that dependence induces (see below). McMillen (1995) and Bolduc et</w:t>
      </w:r>
      <w:r w:rsidRPr="00C661FB">
        <w:t xml:space="preserve"> al. </w:t>
      </w:r>
      <w:r>
        <w:t>(</w:t>
      </w:r>
      <w:r w:rsidRPr="00C661FB">
        <w:t>1997</w:t>
      </w:r>
      <w:r>
        <w:t>) applied simulated-likelihood strategies to estimate their spatial-multinomial-probit models, and Beron et al. (2003) and Beron &amp; Vijverberg (2004) advanced a recursive-importance-sampling (RIS) estimator in that line.</w:t>
      </w:r>
      <w:r w:rsidRPr="00C661FB">
        <w:t xml:space="preserve"> </w:t>
      </w:r>
      <w:r w:rsidRPr="004E1DF6">
        <w:t xml:space="preserve">LeSage </w:t>
      </w:r>
      <w:r>
        <w:t xml:space="preserve">(1999, 2000) introduced a Bayesian strategy of </w:t>
      </w:r>
      <w:r>
        <w:lastRenderedPageBreak/>
        <w:t>Markov-Chain-Monte-Carlo (MCMC) by Metropolis-Hastings-within-Gibbs sampling. (LeSage &amp; Pace 2009 corrects a crucial error in the earlier formulations of the estimator.) Fleming (2004) reviews</w:t>
      </w:r>
      <w:r w:rsidR="00660BB1">
        <w:t xml:space="preserve"> these two families and simpler</w:t>
      </w:r>
      <w:r>
        <w:t xml:space="preserve"> approximat</w:t>
      </w:r>
      <w:r w:rsidR="00660BB1">
        <w:t>ion</w:t>
      </w:r>
      <w:r>
        <w:t xml:space="preserve"> strategies allowing spatial interdependence in linear or nonlinear probability models estimable by nonlinear least-squares,</w:t>
      </w:r>
      <w:r w:rsidR="00660BB1">
        <w:rPr>
          <w:rStyle w:val="FootnoteReference"/>
        </w:rPr>
        <w:footnoteReference w:id="3"/>
      </w:r>
      <w:r>
        <w:t xml:space="preserve"> generalized linear-models, or generalized linear-mixed-models. Pinkse &amp; Slade’s (1998) two-step GMM estimator for spatial-error probit has seen some use in the literature, as has McMillen’s (2005) GMM for linearized spatial-lag logit or probit and Pinkse et al.’s (2006) one-step (continuously updating) GMM for spatial-probit, but the first is inconsistent for the spatial-lag model and all three, being instrumental-variable estimations of linear approximations around zero interdependence, work well only in large samples with weak interdependence. The RIS and Bayesian strategies do not have these limitations</w:t>
      </w:r>
      <w:r>
        <w:rPr>
          <w:rStyle w:val="FootnoteReference"/>
        </w:rPr>
        <w:footnoteReference w:id="4"/>
      </w:r>
      <w:r>
        <w:t xml:space="preserve"> and (so) have dominated recent applications.</w:t>
      </w:r>
    </w:p>
    <w:p w:rsidR="00C94474" w:rsidRPr="004E1DF6" w:rsidRDefault="00B628A8" w:rsidP="0023652D">
      <w:pPr>
        <w:pStyle w:val="MTDisplayEquation"/>
        <w:widowControl w:val="0"/>
        <w:spacing w:line="480" w:lineRule="auto"/>
        <w:ind w:firstLine="360"/>
        <w:jc w:val="both"/>
      </w:pPr>
      <w:r>
        <w:t>S</w:t>
      </w:r>
      <w:r w:rsidR="00C94474" w:rsidRPr="004E1DF6">
        <w:t>ection</w:t>
      </w:r>
      <w:r>
        <w:t xml:space="preserve"> II formally </w:t>
      </w:r>
      <w:r w:rsidR="00660BB1">
        <w:t>describes</w:t>
      </w:r>
      <w:r>
        <w:t xml:space="preserve"> the</w:t>
      </w:r>
      <w:r w:rsidR="00C94474">
        <w:t xml:space="preserve"> spatial-</w:t>
      </w:r>
      <w:r>
        <w:t>, temporal-, and spatiotemporal-</w:t>
      </w:r>
      <w:r w:rsidR="00C94474" w:rsidRPr="004E1DF6">
        <w:t>probit model</w:t>
      </w:r>
      <w:r>
        <w:t>s, and Section III the</w:t>
      </w:r>
      <w:r w:rsidR="00C94474">
        <w:t xml:space="preserve"> </w:t>
      </w:r>
      <w:r>
        <w:t>MSL-</w:t>
      </w:r>
      <w:r w:rsidR="00C94474">
        <w:t xml:space="preserve">RIS </w:t>
      </w:r>
      <w:r>
        <w:t>strategy</w:t>
      </w:r>
      <w:r w:rsidR="00C94474">
        <w:t xml:space="preserve"> for estimating it</w:t>
      </w:r>
      <w:r>
        <w:t>.</w:t>
      </w:r>
      <w:r w:rsidR="00646F10">
        <w:t xml:space="preserve"> This appendix gives the spatial-error probit-model, explains the Bayesian-MCMC estimation strategy for spatial</w:t>
      </w:r>
      <w:r w:rsidR="00660BB1">
        <w:t>-</w:t>
      </w:r>
      <w:r w:rsidR="00646F10" w:rsidRPr="00660BB1">
        <w:rPr>
          <w:i/>
        </w:rPr>
        <w:t>QualDep</w:t>
      </w:r>
      <w:r w:rsidR="00646F10">
        <w:t xml:space="preserve"> models, and adds some discussions of technicalities that arose in the corresponding sections of the text.</w:t>
      </w:r>
    </w:p>
    <w:p w:rsidR="00C94474" w:rsidRPr="004E1DF6" w:rsidRDefault="00C94474" w:rsidP="0023652D">
      <w:pPr>
        <w:pStyle w:val="MTDisplayEquation"/>
        <w:widowControl w:val="0"/>
        <w:spacing w:line="480" w:lineRule="auto"/>
        <w:ind w:firstLine="360"/>
        <w:jc w:val="both"/>
      </w:pPr>
      <w:r w:rsidRPr="004E1DF6">
        <w:t>The spatial</w:t>
      </w:r>
      <w:r>
        <w:t>-</w:t>
      </w:r>
      <w:r w:rsidRPr="004E1DF6">
        <w:t xml:space="preserve">error </w:t>
      </w:r>
      <w:r>
        <w:t>version of the probit model is slightly simpler, taking the form:</w:t>
      </w:r>
      <w:r w:rsidRPr="004E1DF6">
        <w:tab/>
      </w:r>
    </w:p>
    <w:p w:rsidR="00C94474" w:rsidRPr="004E1DF6" w:rsidRDefault="00C94474" w:rsidP="0023652D">
      <w:pPr>
        <w:pStyle w:val="MTDisplayEquation"/>
        <w:widowControl w:val="0"/>
        <w:spacing w:line="480" w:lineRule="auto"/>
        <w:jc w:val="both"/>
      </w:pPr>
      <w:r w:rsidRPr="004E1DF6">
        <w:tab/>
      </w:r>
      <w:r w:rsidRPr="004E1DF6">
        <w:rPr>
          <w:position w:val="-10"/>
        </w:rPr>
        <w:object w:dxaOrig="1200" w:dyaOrig="320">
          <v:shape id="_x0000_i1025" type="#_x0000_t75" style="width:60pt;height:15.75pt" o:ole="">
            <v:imagedata r:id="rId9" o:title=""/>
          </v:shape>
          <o:OLEObject Type="Embed" ProgID="Equation.DSMT4" ShapeID="_x0000_i1025" DrawAspect="Content" ObjectID="_1491304117" r:id="rId10"/>
        </w:object>
      </w:r>
      <w:r w:rsidRPr="004E1DF6">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2" w:name="ZEqnNum618616"/>
      <w:r>
        <w:instrText>(</w:instrText>
      </w:r>
      <w:fldSimple w:instr=" SEQ MTEqn \c \* Arabic \* MERGEFORMAT ">
        <w:r w:rsidR="00017212">
          <w:rPr>
            <w:noProof/>
          </w:rPr>
          <w:instrText>1</w:instrText>
        </w:r>
      </w:fldSimple>
      <w:r>
        <w:instrText>)</w:instrText>
      </w:r>
      <w:bookmarkEnd w:id="2"/>
      <w:r w:rsidR="004F55DA">
        <w:fldChar w:fldCharType="end"/>
      </w:r>
      <w:r>
        <w:t>,</w:t>
      </w:r>
    </w:p>
    <w:p w:rsidR="00C94474" w:rsidRPr="004E1DF6" w:rsidRDefault="00C94474" w:rsidP="0023652D">
      <w:pPr>
        <w:pStyle w:val="MTDisplayEquation"/>
        <w:widowControl w:val="0"/>
        <w:spacing w:line="480" w:lineRule="auto"/>
        <w:jc w:val="both"/>
      </w:pPr>
      <w:r>
        <w:t>with</w:t>
      </w:r>
      <w:r w:rsidRPr="004E1DF6">
        <w:t xml:space="preserve"> </w:t>
      </w:r>
      <w:r w:rsidRPr="004E1DF6">
        <w:rPr>
          <w:position w:val="-10"/>
        </w:rPr>
        <w:object w:dxaOrig="1579" w:dyaOrig="360">
          <v:shape id="_x0000_i1026" type="#_x0000_t75" style="width:78pt;height:18pt" o:ole="">
            <v:imagedata r:id="rId11" o:title=""/>
          </v:shape>
          <o:OLEObject Type="Embed" ProgID="Equation.DSMT4" ShapeID="_x0000_i1026" DrawAspect="Content" ObjectID="_1491304118" r:id="rId12"/>
        </w:object>
      </w:r>
      <w:r w:rsidRPr="004E1DF6">
        <w:t xml:space="preserve">, </w:t>
      </w:r>
      <w:r>
        <w:t xml:space="preserve">and having </w:t>
      </w:r>
      <w:r w:rsidRPr="004E1DF6">
        <w:t>the marginal probabilities</w:t>
      </w:r>
      <w:r>
        <w:t>:</w:t>
      </w:r>
    </w:p>
    <w:p w:rsidR="00C94474" w:rsidRPr="004E1DF6" w:rsidRDefault="00C94474" w:rsidP="0023652D">
      <w:pPr>
        <w:tabs>
          <w:tab w:val="center" w:pos="4680"/>
          <w:tab w:val="right" w:pos="9360"/>
        </w:tabs>
        <w:spacing w:line="480" w:lineRule="auto"/>
      </w:pPr>
      <w:r w:rsidRPr="004E1DF6">
        <w:tab/>
      </w:r>
      <w:r w:rsidR="00660BB1" w:rsidRPr="00660BB1">
        <w:rPr>
          <w:position w:val="-18"/>
        </w:rPr>
        <w:object w:dxaOrig="4260" w:dyaOrig="480">
          <v:shape id="_x0000_i1027" type="#_x0000_t75" style="width:213.75pt;height:25.5pt" o:ole="">
            <v:imagedata r:id="rId13" o:title=""/>
          </v:shape>
          <o:OLEObject Type="Embed" ProgID="Equation.DSMT4" ShapeID="_x0000_i1027" DrawAspect="Content" ObjectID="_1491304119" r:id="rId14"/>
        </w:object>
      </w:r>
      <w:r w:rsidRPr="004E1DF6">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3" w:name="ZEqnNum473985"/>
      <w:r>
        <w:instrText>(</w:instrText>
      </w:r>
      <w:fldSimple w:instr=" SEQ MTEqn \c \* Arabic \* MERGEFORMAT ">
        <w:r w:rsidR="00017212">
          <w:rPr>
            <w:noProof/>
          </w:rPr>
          <w:instrText>2</w:instrText>
        </w:r>
      </w:fldSimple>
      <w:r>
        <w:instrText>)</w:instrText>
      </w:r>
      <w:bookmarkEnd w:id="3"/>
      <w:r w:rsidR="004F55DA">
        <w:fldChar w:fldCharType="end"/>
      </w:r>
      <w:r>
        <w:t>,</w:t>
      </w:r>
    </w:p>
    <w:p w:rsidR="00C94474" w:rsidRPr="00766C41" w:rsidRDefault="00C94474" w:rsidP="0023652D">
      <w:pPr>
        <w:tabs>
          <w:tab w:val="center" w:pos="4680"/>
          <w:tab w:val="right" w:pos="9360"/>
        </w:tabs>
        <w:spacing w:line="480" w:lineRule="auto"/>
        <w:rPr>
          <w:vertAlign w:val="subscript"/>
        </w:rPr>
      </w:pPr>
      <w:r>
        <w:t xml:space="preserve">where </w:t>
      </w:r>
      <w:r w:rsidRPr="00EE0D64">
        <w:rPr>
          <w:b/>
        </w:rPr>
        <w:t>x</w:t>
      </w:r>
      <w:r w:rsidRPr="00EE0D64">
        <w:rPr>
          <w:i/>
          <w:vertAlign w:val="subscript"/>
        </w:rPr>
        <w:t>i</w:t>
      </w:r>
      <w:r>
        <w:t xml:space="preserve"> </w:t>
      </w:r>
      <w:r w:rsidR="00660BB1">
        <w:t xml:space="preserve">is </w:t>
      </w:r>
      <w:r>
        <w:t xml:space="preserve">the </w:t>
      </w:r>
      <w:r w:rsidRPr="00FD6C35">
        <w:rPr>
          <w:i/>
        </w:rPr>
        <w:t>i</w:t>
      </w:r>
      <w:r w:rsidRPr="00FD6C35">
        <w:rPr>
          <w:vertAlign w:val="superscript"/>
        </w:rPr>
        <w:t>th</w:t>
      </w:r>
      <w:r>
        <w:t xml:space="preserve"> row of </w:t>
      </w:r>
      <w:r w:rsidRPr="00EE0D64">
        <w:rPr>
          <w:b/>
        </w:rPr>
        <w:t>X</w:t>
      </w:r>
      <w:r>
        <w:t xml:space="preserve">. </w:t>
      </w:r>
      <w:r w:rsidR="00660BB1">
        <w:t>As with spatial-lag probit</w:t>
      </w:r>
      <w:r>
        <w:t xml:space="preserve">, these </w:t>
      </w:r>
      <w:r w:rsidRPr="00EE0D64">
        <w:rPr>
          <w:i/>
        </w:rPr>
        <w:t>u</w:t>
      </w:r>
      <w:r w:rsidRPr="00EE0D64">
        <w:rPr>
          <w:i/>
          <w:vertAlign w:val="subscript"/>
        </w:rPr>
        <w:t>i</w:t>
      </w:r>
      <w:r>
        <w:t xml:space="preserve"> are heteroskedastic and </w:t>
      </w:r>
      <w:r w:rsidR="00660BB1">
        <w:t xml:space="preserve">interdependent, so </w:t>
      </w:r>
      <w:r>
        <w:t xml:space="preserve">the probability derives from the </w:t>
      </w:r>
      <w:r w:rsidRPr="00754283">
        <w:rPr>
          <w:i/>
        </w:rPr>
        <w:t>i</w:t>
      </w:r>
      <w:r w:rsidRPr="00754283">
        <w:rPr>
          <w:vertAlign w:val="superscript"/>
        </w:rPr>
        <w:t>th</w:t>
      </w:r>
      <w:r>
        <w:t xml:space="preserve"> marginal distribution</w:t>
      </w:r>
      <w:r w:rsidRPr="004E1DF6">
        <w:t xml:space="preserve"> </w:t>
      </w:r>
      <w:r>
        <w:t>of</w:t>
      </w:r>
      <w:r w:rsidRPr="004E1DF6">
        <w:t xml:space="preserve"> </w:t>
      </w:r>
      <w:r>
        <w:t xml:space="preserve">a multivariate cumulative-normal </w:t>
      </w:r>
      <w:r w:rsidRPr="004E1DF6">
        <w:t xml:space="preserve">with </w:t>
      </w:r>
      <w:r>
        <w:t xml:space="preserve">means </w:t>
      </w:r>
      <w:r w:rsidRPr="00CD550A">
        <w:rPr>
          <w:b/>
        </w:rPr>
        <w:t>0</w:t>
      </w:r>
      <w:r>
        <w:t xml:space="preserve"> and </w:t>
      </w:r>
      <w:r w:rsidRPr="004E1DF6">
        <w:t xml:space="preserve">variance-covariance </w:t>
      </w:r>
      <w:r w:rsidRPr="004E1DF6">
        <w:rPr>
          <w:position w:val="-10"/>
        </w:rPr>
        <w:object w:dxaOrig="2140" w:dyaOrig="360">
          <v:shape id="_x0000_i1028" type="#_x0000_t75" style="width:106.5pt;height:18pt" o:ole="">
            <v:imagedata r:id="rId15" o:title=""/>
          </v:shape>
          <o:OLEObject Type="Embed" ProgID="Equation.DSMT4" ShapeID="_x0000_i1028" DrawAspect="Content" ObjectID="_1491304120" r:id="rId16"/>
        </w:object>
      </w:r>
      <w:r>
        <w:t xml:space="preserve">, so spatial-error probit models entail </w:t>
      </w:r>
      <w:r w:rsidR="00660BB1">
        <w:t xml:space="preserve">most of </w:t>
      </w:r>
      <w:r>
        <w:t>the</w:t>
      </w:r>
      <w:r w:rsidRPr="004E1DF6">
        <w:t xml:space="preserve"> same estimation </w:t>
      </w:r>
      <w:r>
        <w:t xml:space="preserve">and interpretation complications as spatial-lag </w:t>
      </w:r>
      <w:r>
        <w:lastRenderedPageBreak/>
        <w:t>models</w:t>
      </w:r>
      <w:r w:rsidRPr="004E1DF6">
        <w:t>.</w:t>
      </w:r>
      <w:r>
        <w:t xml:space="preserve"> (Mixed spatial-lag/spatial-error models are also possible, but they have received little attention.) In the spatial-error model, because the interdependence operates only through </w:t>
      </w:r>
      <w:r w:rsidRPr="00766C41">
        <w:rPr>
          <w:position w:val="-6"/>
        </w:rPr>
        <w:object w:dxaOrig="180" w:dyaOrig="220">
          <v:shape id="_x0000_i1029" type="#_x0000_t75" style="width:8.25pt;height:10.5pt" o:ole="">
            <v:imagedata r:id="rId17" o:title=""/>
          </v:shape>
          <o:OLEObject Type="Embed" ProgID="Equation.DSMT4" ShapeID="_x0000_i1029" DrawAspect="Content" ObjectID="_1491304121" r:id="rId18"/>
        </w:object>
      </w:r>
      <w:r>
        <w:t xml:space="preserve"> and not all of </w:t>
      </w:r>
      <w:r w:rsidRPr="00766C41">
        <w:rPr>
          <w:position w:val="-10"/>
        </w:rPr>
        <w:object w:dxaOrig="279" w:dyaOrig="360">
          <v:shape id="_x0000_i1030" type="#_x0000_t75" style="width:14.25pt;height:18pt" o:ole="">
            <v:imagedata r:id="rId19" o:title=""/>
          </v:shape>
          <o:OLEObject Type="Embed" ProgID="Equation.DSMT4" ShapeID="_x0000_i1030" DrawAspect="Content" ObjectID="_1491304122" r:id="rId20"/>
        </w:object>
      </w:r>
      <w:r>
        <w:t xml:space="preserve">, the position of the </w:t>
      </w:r>
      <w:r w:rsidRPr="00766C41">
        <w:rPr>
          <w:i/>
        </w:rPr>
        <w:t>i</w:t>
      </w:r>
      <w:r w:rsidRPr="00766C41">
        <w:rPr>
          <w:vertAlign w:val="superscript"/>
        </w:rPr>
        <w:t>th</w:t>
      </w:r>
      <w:r>
        <w:t xml:space="preserve"> observation on the sigmoidal probit-function depends on the entire vector </w:t>
      </w:r>
      <w:r w:rsidRPr="00766C41">
        <w:rPr>
          <w:position w:val="-6"/>
        </w:rPr>
        <w:object w:dxaOrig="180" w:dyaOrig="220">
          <v:shape id="_x0000_i1031" type="#_x0000_t75" style="width:8.25pt;height:10.5pt" o:ole="">
            <v:imagedata r:id="rId17" o:title=""/>
          </v:shape>
          <o:OLEObject Type="Embed" ProgID="Equation.DSMT4" ShapeID="_x0000_i1031" DrawAspect="Content" ObjectID="_1491304123" r:id="rId21"/>
        </w:object>
      </w:r>
      <w:r>
        <w:t xml:space="preserve"> but only on that observation’s independent-variable values, </w:t>
      </w:r>
      <w:r w:rsidRPr="00766C41">
        <w:rPr>
          <w:position w:val="-12"/>
        </w:rPr>
        <w:object w:dxaOrig="240" w:dyaOrig="360">
          <v:shape id="_x0000_i1032" type="#_x0000_t75" style="width:12pt;height:18pt" o:ole="">
            <v:imagedata r:id="rId22" o:title=""/>
          </v:shape>
          <o:OLEObject Type="Embed" ProgID="Equation.DSMT4" ShapeID="_x0000_i1032" DrawAspect="Content" ObjectID="_1491304124" r:id="rId23"/>
        </w:object>
      </w:r>
      <w:r>
        <w:t>.</w:t>
      </w:r>
    </w:p>
    <w:p w:rsidR="00C94474" w:rsidRDefault="00C94474" w:rsidP="0023652D">
      <w:pPr>
        <w:tabs>
          <w:tab w:val="center" w:pos="4680"/>
          <w:tab w:val="right" w:pos="9360"/>
        </w:tabs>
        <w:spacing w:line="480" w:lineRule="auto"/>
        <w:ind w:firstLine="360"/>
        <w:outlineLvl w:val="0"/>
      </w:pPr>
      <w:r>
        <w:t xml:space="preserve">Special circumstances might allow standard-probit estimation of spatial-lag models, but we view these as </w:t>
      </w:r>
      <w:r w:rsidR="00660BB1">
        <w:t>highly</w:t>
      </w:r>
      <w:r>
        <w:t xml:space="preserve"> </w:t>
      </w:r>
      <w:r w:rsidR="00660BB1">
        <w:t>unlikely</w:t>
      </w:r>
      <w:r>
        <w:t xml:space="preserve">. </w:t>
      </w:r>
      <w:r w:rsidR="00660BB1">
        <w:t>E.g.</w:t>
      </w:r>
      <w:r>
        <w:t xml:space="preserve">, Anselin (2006) notes that, in </w:t>
      </w:r>
      <w:r w:rsidR="00660BB1">
        <w:t>a</w:t>
      </w:r>
      <w:r>
        <w:t xml:space="preserve"> conditional</w:t>
      </w:r>
      <w:r w:rsidR="00660BB1">
        <w:t xml:space="preserve"> version of </w:t>
      </w:r>
      <w:r w:rsidR="00660BB1">
        <w:fldChar w:fldCharType="begin"/>
      </w:r>
      <w:r w:rsidR="00660BB1">
        <w:instrText xml:space="preserve"> GOTOBUTTON ZEqnNum618616  \* MERGEFORMAT </w:instrText>
      </w:r>
      <w:fldSimple w:instr=" REF ZEqnNum618616 \* Charformat \! \* MERGEFORMAT ">
        <w:r w:rsidR="00017212">
          <w:instrText>(1)</w:instrText>
        </w:r>
      </w:fldSimple>
      <w:r w:rsidR="00660BB1">
        <w:fldChar w:fldCharType="end"/>
      </w:r>
    </w:p>
    <w:p w:rsidR="00C94474" w:rsidRDefault="00C94474" w:rsidP="0023652D">
      <w:pPr>
        <w:pStyle w:val="MTDisplayEquation"/>
        <w:widowControl w:val="0"/>
        <w:spacing w:line="480" w:lineRule="auto"/>
        <w:jc w:val="both"/>
      </w:pPr>
      <w:r>
        <w:tab/>
      </w:r>
      <w:r w:rsidRPr="00CA759C">
        <w:rPr>
          <w:position w:val="-18"/>
        </w:rPr>
        <w:object w:dxaOrig="3040" w:dyaOrig="440">
          <v:shape id="_x0000_i1033" type="#_x0000_t75" style="width:150pt;height:21.75pt" o:ole="">
            <v:imagedata r:id="rId24" o:title=""/>
          </v:shape>
          <o:OLEObject Type="Embed" ProgID="Equation.DSMT4" ShapeID="_x0000_i1033" DrawAspect="Content" ObjectID="_1491304125" r:id="rId25"/>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r>
        <w:instrText>(</w:instrText>
      </w:r>
      <w:fldSimple w:instr=" SEQ MTEqn \c \* Arabic \* MERGEFORMAT ">
        <w:r w:rsidR="00017212">
          <w:rPr>
            <w:noProof/>
          </w:rPr>
          <w:instrText>3</w:instrText>
        </w:r>
      </w:fldSimple>
      <w:r>
        <w:instrText>)</w:instrText>
      </w:r>
      <w:r w:rsidR="004F55DA">
        <w:fldChar w:fldCharType="end"/>
      </w:r>
      <w:r>
        <w:t>,</w:t>
      </w:r>
    </w:p>
    <w:p w:rsidR="00EB2591" w:rsidRDefault="00C94474" w:rsidP="0023652D">
      <w:pPr>
        <w:tabs>
          <w:tab w:val="center" w:pos="4680"/>
          <w:tab w:val="right" w:pos="9360"/>
        </w:tabs>
        <w:spacing w:line="480" w:lineRule="auto"/>
        <w:outlineLvl w:val="0"/>
      </w:pPr>
      <w:r w:rsidRPr="00CA759C">
        <w:rPr>
          <w:position w:val="-14"/>
        </w:rPr>
        <w:object w:dxaOrig="960" w:dyaOrig="400">
          <v:shape id="_x0000_i1034" type="#_x0000_t75" style="width:48pt;height:21.75pt" o:ole="">
            <v:imagedata r:id="rId26" o:title=""/>
          </v:shape>
          <o:OLEObject Type="Embed" ProgID="Equation.DSMT4" ShapeID="_x0000_i1034" DrawAspect="Content" ObjectID="_1491304126" r:id="rId27"/>
        </w:object>
      </w:r>
      <w:r>
        <w:t xml:space="preserve"> could</w:t>
      </w:r>
      <w:r w:rsidRPr="00396CF7">
        <w:t xml:space="preserve"> be estimated by</w:t>
      </w:r>
      <w:r>
        <w:t xml:space="preserve"> </w:t>
      </w:r>
      <w:r w:rsidRPr="00CA759C">
        <w:rPr>
          <w:position w:val="-18"/>
        </w:rPr>
        <w:object w:dxaOrig="920" w:dyaOrig="440">
          <v:shape id="_x0000_i1035" type="#_x0000_t75" style="width:48pt;height:21.75pt" o:ole="">
            <v:imagedata r:id="rId28" o:title=""/>
          </v:shape>
          <o:OLEObject Type="Embed" ProgID="Equation.DSMT4" ShapeID="_x0000_i1035" DrawAspect="Content" ObjectID="_1491304127" r:id="rId29"/>
        </w:object>
      </w:r>
      <w:r w:rsidRPr="00396CF7">
        <w:t xml:space="preserve">, the </w:t>
      </w:r>
      <w:r>
        <w:t xml:space="preserve">spatially weighted average of actual outcomes in units </w:t>
      </w:r>
      <w:r w:rsidRPr="00CA759C">
        <w:rPr>
          <w:i/>
        </w:rPr>
        <w:t>j</w:t>
      </w:r>
      <w:r w:rsidR="00660BB1">
        <w:t xml:space="preserve">, </w:t>
      </w:r>
      <w:r>
        <w:t xml:space="preserve">without introducing endogeneity problems only under stringent conditions that ensure other units’ </w:t>
      </w:r>
      <w:r w:rsidRPr="00396CF7">
        <w:t>observations</w:t>
      </w:r>
      <w:r>
        <w:t xml:space="preserve"> </w:t>
      </w:r>
      <w:r w:rsidRPr="00D03EE3">
        <w:rPr>
          <w:i/>
        </w:rPr>
        <w:t>j</w:t>
      </w:r>
      <w:r>
        <w:t xml:space="preserve"> are not</w:t>
      </w:r>
      <w:r w:rsidRPr="00396CF7">
        <w:t xml:space="preserve"> jointly determined with th</w:t>
      </w:r>
      <w:r>
        <w:t>ose of</w:t>
      </w:r>
      <w:r w:rsidRPr="00396CF7">
        <w:t xml:space="preserve"> </w:t>
      </w:r>
      <w:r>
        <w:rPr>
          <w:i/>
        </w:rPr>
        <w:t>i</w:t>
      </w:r>
      <w:r>
        <w:t>, and that</w:t>
      </w:r>
      <w:r w:rsidRPr="00396CF7">
        <w:t xml:space="preserve"> </w:t>
      </w:r>
      <w:r>
        <w:t>“</w:t>
      </w:r>
      <w:r w:rsidRPr="00396CF7">
        <w:t xml:space="preserve">coding methods ensure that the sample does not contain </w:t>
      </w:r>
      <w:r>
        <w:t xml:space="preserve">these neighbors” (Anselin 2006). This means that any units </w:t>
      </w:r>
      <w:r w:rsidRPr="00D03EE3">
        <w:rPr>
          <w:i/>
        </w:rPr>
        <w:t>j</w:t>
      </w:r>
      <w:r>
        <w:t xml:space="preserve"> from which diffusion to any </w:t>
      </w:r>
      <w:r w:rsidRPr="00D03EE3">
        <w:rPr>
          <w:i/>
        </w:rPr>
        <w:t>i</w:t>
      </w:r>
      <w:r>
        <w:t xml:space="preserve"> in the sample is non-negligible (at any order spatial-lag) must be excluded from the sample but used in constructing the </w:t>
      </w:r>
      <w:r w:rsidRPr="009A6542">
        <w:rPr>
          <w:position w:val="-10"/>
        </w:rPr>
        <w:object w:dxaOrig="440" w:dyaOrig="320">
          <v:shape id="_x0000_i1036" type="#_x0000_t75" style="width:21.75pt;height:15.75pt" o:ole="">
            <v:imagedata r:id="rId30" o:title=""/>
          </v:shape>
          <o:OLEObject Type="Embed" ProgID="Equation.DSMT4" ShapeID="_x0000_i1036" DrawAspect="Content" ObjectID="_1491304128" r:id="rId31"/>
        </w:object>
      </w:r>
      <w:r>
        <w:t xml:space="preserve"> spatial lag for the retained observations </w:t>
      </w:r>
      <w:r w:rsidRPr="00D03EE3">
        <w:rPr>
          <w:i/>
        </w:rPr>
        <w:t>i</w:t>
      </w:r>
      <w:r>
        <w:t xml:space="preserve">. Alternatively, all </w:t>
      </w:r>
      <w:r>
        <w:rPr>
          <w:i/>
        </w:rPr>
        <w:t>i</w:t>
      </w:r>
      <w:r>
        <w:t xml:space="preserve">’s neighboring </w:t>
      </w:r>
      <w:r>
        <w:rPr>
          <w:i/>
        </w:rPr>
        <w:t>j</w:t>
      </w:r>
      <w:r>
        <w:t xml:space="preserve"> according to </w:t>
      </w:r>
      <w:r w:rsidRPr="004F3DAA">
        <w:rPr>
          <w:position w:val="-6"/>
        </w:rPr>
        <w:object w:dxaOrig="320" w:dyaOrig="279">
          <v:shape id="_x0000_i1037" type="#_x0000_t75" style="width:15.75pt;height:14.25pt" o:ole="">
            <v:imagedata r:id="rId32" o:title=""/>
          </v:shape>
          <o:OLEObject Type="Embed" ProgID="Equation.DSMT4" ShapeID="_x0000_i1037" DrawAspect="Content" ObjectID="_1491304129" r:id="rId33"/>
        </w:object>
      </w:r>
      <w:r>
        <w:t xml:space="preserve"> must be exogenous to </w:t>
      </w:r>
      <w:r w:rsidRPr="00CD550A">
        <w:rPr>
          <w:i/>
        </w:rPr>
        <w:t>i</w:t>
      </w:r>
      <w:r>
        <w:t xml:space="preserve"> for all </w:t>
      </w:r>
      <w:r w:rsidRPr="00B8238C">
        <w:rPr>
          <w:i/>
        </w:rPr>
        <w:t>i</w:t>
      </w:r>
      <w:r>
        <w:t xml:space="preserve"> in the sample; i.e., feedback must be directional and orderable from </w:t>
      </w:r>
      <w:r w:rsidRPr="00B8238C">
        <w:rPr>
          <w:i/>
        </w:rPr>
        <w:t>j</w:t>
      </w:r>
      <w:r>
        <w:t xml:space="preserve">’s to </w:t>
      </w:r>
      <w:r w:rsidRPr="00B8238C">
        <w:rPr>
          <w:i/>
        </w:rPr>
        <w:t>i</w:t>
      </w:r>
      <w:r>
        <w:t xml:space="preserve">’s only, severing feedback from </w:t>
      </w:r>
      <w:r w:rsidRPr="004F3DAA">
        <w:rPr>
          <w:i/>
        </w:rPr>
        <w:t>i</w:t>
      </w:r>
      <w:r>
        <w:t xml:space="preserve"> back to itself. </w:t>
      </w:r>
      <w:r w:rsidR="00EB2591">
        <w:t>Relatedly</w:t>
      </w:r>
      <w:r>
        <w:t xml:space="preserve">, while some substantive-theoretical contexts might suggest that interdependence propagates through the actual outcome rather than the latent variable, a simultaneous such model is not generally possible because, indirectly via feedback, </w:t>
      </w:r>
      <w:r w:rsidRPr="00505D72">
        <w:rPr>
          <w:position w:val="-12"/>
        </w:rPr>
        <w:object w:dxaOrig="240" w:dyaOrig="360">
          <v:shape id="_x0000_i1038" type="#_x0000_t75" style="width:12pt;height:18pt" o:ole="">
            <v:imagedata r:id="rId34" o:title=""/>
          </v:shape>
          <o:OLEObject Type="Embed" ProgID="Equation.DSMT4" ShapeID="_x0000_i1038" DrawAspect="Content" ObjectID="_1491304130" r:id="rId35"/>
        </w:object>
      </w:r>
      <w:r>
        <w:t xml:space="preserve"> would generate </w:t>
      </w:r>
      <w:r w:rsidRPr="00505D72">
        <w:rPr>
          <w:position w:val="-12"/>
        </w:rPr>
        <w:object w:dxaOrig="279" w:dyaOrig="380">
          <v:shape id="_x0000_i1039" type="#_x0000_t75" style="width:14.25pt;height:20.25pt" o:ole="">
            <v:imagedata r:id="rId36" o:title=""/>
          </v:shape>
          <o:OLEObject Type="Embed" ProgID="Equation.DSMT4" ShapeID="_x0000_i1039" DrawAspect="Content" ObjectID="_1491304131" r:id="rId37"/>
        </w:object>
      </w:r>
      <w:r>
        <w:t xml:space="preserve"> but also, directly, </w:t>
      </w:r>
      <w:r w:rsidRPr="00505D72">
        <w:rPr>
          <w:position w:val="-12"/>
        </w:rPr>
        <w:object w:dxaOrig="240" w:dyaOrig="360">
          <v:shape id="_x0000_i1040" type="#_x0000_t75" style="width:12pt;height:18pt" o:ole="">
            <v:imagedata r:id="rId34" o:title=""/>
          </v:shape>
          <o:OLEObject Type="Embed" ProgID="Equation.DSMT4" ShapeID="_x0000_i1040" DrawAspect="Content" ObjectID="_1491304132" r:id="rId38"/>
        </w:object>
      </w:r>
      <w:r>
        <w:t xml:space="preserve"> is generated by </w:t>
      </w:r>
      <w:r w:rsidRPr="00505D72">
        <w:rPr>
          <w:position w:val="-12"/>
        </w:rPr>
        <w:object w:dxaOrig="660" w:dyaOrig="380">
          <v:shape id="_x0000_i1041" type="#_x0000_t75" style="width:32.25pt;height:20.25pt" o:ole="">
            <v:imagedata r:id="rId39" o:title=""/>
          </v:shape>
          <o:OLEObject Type="Embed" ProgID="Equation.DSMT4" ShapeID="_x0000_i1041" DrawAspect="Content" ObjectID="_1491304133" r:id="rId40"/>
        </w:object>
      </w:r>
      <w:r>
        <w:t>.</w:t>
      </w:r>
      <w:r>
        <w:rPr>
          <w:rStyle w:val="FootnoteReference"/>
        </w:rPr>
        <w:footnoteReference w:id="5"/>
      </w:r>
      <w:r>
        <w:t xml:space="preserve"> Conditions like those described </w:t>
      </w:r>
      <w:r>
        <w:lastRenderedPageBreak/>
        <w:t xml:space="preserve">above allow direct inclusion of </w:t>
      </w:r>
      <w:r w:rsidRPr="009A6542">
        <w:rPr>
          <w:position w:val="-10"/>
        </w:rPr>
        <w:object w:dxaOrig="440" w:dyaOrig="320">
          <v:shape id="_x0000_i1042" type="#_x0000_t75" style="width:21.75pt;height:15.75pt" o:ole="">
            <v:imagedata r:id="rId30" o:title=""/>
          </v:shape>
          <o:OLEObject Type="Embed" ProgID="Equation.DSMT4" ShapeID="_x0000_i1042" DrawAspect="Content" ObjectID="_1491304134" r:id="rId41"/>
        </w:object>
      </w:r>
      <w:r>
        <w:t xml:space="preserve"> because they sever such indirect generation of </w:t>
      </w:r>
      <w:r w:rsidRPr="00505D72">
        <w:rPr>
          <w:position w:val="-12"/>
        </w:rPr>
        <w:object w:dxaOrig="279" w:dyaOrig="380">
          <v:shape id="_x0000_i1043" type="#_x0000_t75" style="width:14.25pt;height:20.25pt" o:ole="">
            <v:imagedata r:id="rId36" o:title=""/>
          </v:shape>
          <o:OLEObject Type="Embed" ProgID="Equation.DSMT4" ShapeID="_x0000_i1043" DrawAspect="Content" ObjectID="_1491304135" r:id="rId42"/>
        </w:object>
      </w:r>
      <w:r>
        <w:t xml:space="preserve"> by </w:t>
      </w:r>
      <w:r w:rsidRPr="00505D72">
        <w:rPr>
          <w:position w:val="-12"/>
        </w:rPr>
        <w:object w:dxaOrig="240" w:dyaOrig="360">
          <v:shape id="_x0000_i1044" type="#_x0000_t75" style="width:12pt;height:18pt" o:ole="">
            <v:imagedata r:id="rId34" o:title=""/>
          </v:shape>
          <o:OLEObject Type="Embed" ProgID="Equation.DSMT4" ShapeID="_x0000_i1044" DrawAspect="Content" ObjectID="_1491304136" r:id="rId43"/>
        </w:object>
      </w:r>
      <w:r>
        <w:t xml:space="preserve">. These limitations are usually prohibitive practically, though contexts where such directional ordering and such omissions of certain </w:t>
      </w:r>
      <w:r w:rsidRPr="009E049B">
        <w:rPr>
          <w:i/>
        </w:rPr>
        <w:t>j</w:t>
      </w:r>
      <w:r>
        <w:t xml:space="preserve"> may be defensible are imaginable. Swank (2006, 2007), e.g., argues that U.S. tax policies exclusively lead others’ tax policies—the U.S. is </w:t>
      </w:r>
      <w:r w:rsidRPr="00B23040">
        <w:rPr>
          <w:i/>
        </w:rPr>
        <w:t>the unmoved mover</w:t>
      </w:r>
      <w:r>
        <w:t>, so to speak—and he excludes all U.S. data from the left-hand side of his empirical models, reserving those U.S. data solely for the role of spatial lag. If valid, arguments and sample-exclusions such as these would allow standard-probit estimation.</w:t>
      </w:r>
    </w:p>
    <w:p w:rsidR="00C94474" w:rsidRDefault="00EB2591" w:rsidP="0023652D">
      <w:pPr>
        <w:tabs>
          <w:tab w:val="center" w:pos="4680"/>
          <w:tab w:val="right" w:pos="9360"/>
        </w:tabs>
        <w:spacing w:line="480" w:lineRule="auto"/>
        <w:ind w:firstLine="360"/>
        <w:outlineLvl w:val="0"/>
      </w:pPr>
      <w:r>
        <w:t>The text</w:t>
      </w:r>
      <w:r w:rsidR="00C94474">
        <w:t xml:space="preserve"> focus</w:t>
      </w:r>
      <w:r>
        <w:t>es</w:t>
      </w:r>
      <w:r w:rsidR="00C94474">
        <w:t xml:space="preserve"> on the unconditional, simultaneous spatial-lag model</w:t>
      </w:r>
      <w:r>
        <w:t>s</w:t>
      </w:r>
      <w:r w:rsidR="0023652D">
        <w:t>.</w:t>
      </w:r>
      <w:r w:rsidR="0023652D" w:rsidRPr="0023652D">
        <w:t xml:space="preserve"> </w:t>
      </w:r>
      <w:r w:rsidR="0023652D">
        <w:t>It ignores the spatial-error and conditional spatial-lag models because they are typically less plausibly (spatial-error) or implausibly (conditional-spatial) applicable and because they raise lesser (spatial-error) or no (conditional-spatial) estimation complications.  It also does</w:t>
      </w:r>
      <w:r w:rsidR="00C94474">
        <w:t xml:space="preserve"> not discuss the time-lagged spatial-lag model because the conditions </w:t>
      </w:r>
      <w:r w:rsidR="0023652D">
        <w:t>described</w:t>
      </w:r>
      <w:r w:rsidR="00C94474">
        <w:t xml:space="preserve"> </w:t>
      </w:r>
      <w:r w:rsidR="0023652D">
        <w:t xml:space="preserve">there </w:t>
      </w:r>
      <w:r w:rsidR="00C94474">
        <w:t>for the practical adequacy of the strategy seem restrictive for many social-science applications and</w:t>
      </w:r>
      <w:r w:rsidR="00C94474" w:rsidRPr="00D028DB">
        <w:t xml:space="preserve"> </w:t>
      </w:r>
      <w:r w:rsidR="00C94474">
        <w:t xml:space="preserve">because, even if otherwise adequate, the strategy evades little of the estimation complications, which arise even for merely time-lagged binary-dependent-variables (as just discussed). </w:t>
      </w:r>
      <w:r w:rsidR="0023652D">
        <w:t>The text</w:t>
      </w:r>
      <w:r w:rsidR="00C94474">
        <w:t xml:space="preserve"> also </w:t>
      </w:r>
      <w:r w:rsidR="0023652D">
        <w:t>ignores</w:t>
      </w:r>
      <w:r w:rsidR="00C94474">
        <w:t xml:space="preserve"> tests of the adequacy of time-lagged spatial-lag models or </w:t>
      </w:r>
      <w:r w:rsidR="00C94474" w:rsidRPr="004E1DF6">
        <w:t xml:space="preserve">specification tests </w:t>
      </w:r>
      <w:r w:rsidR="00C94474">
        <w:t>of spatial-</w:t>
      </w:r>
      <w:r w:rsidR="00C94474" w:rsidRPr="004F4635">
        <w:rPr>
          <w:i/>
        </w:rPr>
        <w:t>lag</w:t>
      </w:r>
      <w:r w:rsidR="00C94474">
        <w:t xml:space="preserve"> vs. spatial-</w:t>
      </w:r>
      <w:r w:rsidR="00C94474" w:rsidRPr="004F4635">
        <w:rPr>
          <w:i/>
        </w:rPr>
        <w:t>error</w:t>
      </w:r>
      <w:r w:rsidR="00C94474">
        <w:t xml:space="preserve"> vs. non-spatial models here, though these tests are important to consider, especially given the complexity and computational intensity of valid estimation strategies for full, simultaneous spatially, temporally, or spatiotemporally autoregressive probit.</w:t>
      </w:r>
      <w:r w:rsidR="00C94474">
        <w:rPr>
          <w:rStyle w:val="FootnoteReference"/>
        </w:rPr>
        <w:footnoteReference w:id="6"/>
      </w:r>
      <w:r w:rsidR="00C94474">
        <w:t xml:space="preserve"> For starts on these discussions, we refer the reader to Pinkse &amp; Slade (1998), Pinkse (1999), Kelejian &amp; Prucha (2001), and, for a</w:t>
      </w:r>
      <w:r w:rsidR="0023652D">
        <w:t xml:space="preserve"> relatively</w:t>
      </w:r>
      <w:r w:rsidR="00C94474">
        <w:t xml:space="preserve"> recent review, Anselin (</w:t>
      </w:r>
      <w:r w:rsidR="00C94474" w:rsidRPr="004E1DF6">
        <w:t>2006)</w:t>
      </w:r>
      <w:r w:rsidR="00C94474">
        <w:t xml:space="preserve">. </w:t>
      </w:r>
      <w:r w:rsidR="0023652D">
        <w:t>The text</w:t>
      </w:r>
      <w:r w:rsidR="00C94474">
        <w:t xml:space="preserve"> focus</w:t>
      </w:r>
      <w:r w:rsidR="0023652D">
        <w:t>es</w:t>
      </w:r>
      <w:r w:rsidR="00C94474">
        <w:t xml:space="preserve"> on</w:t>
      </w:r>
      <w:r w:rsidR="00C94474" w:rsidRPr="004E1DF6">
        <w:t xml:space="preserve"> </w:t>
      </w:r>
      <w:r w:rsidR="0023652D">
        <w:t xml:space="preserve">unconditional, simultaneous </w:t>
      </w:r>
      <w:r w:rsidR="00C94474">
        <w:t xml:space="preserve">spatial-probit </w:t>
      </w:r>
      <w:r w:rsidR="00C94474" w:rsidRPr="004E1DF6">
        <w:t xml:space="preserve">estimation by </w:t>
      </w:r>
      <w:r w:rsidR="0023652D">
        <w:t>MSL-</w:t>
      </w:r>
      <w:r w:rsidR="00C94474">
        <w:t xml:space="preserve">RIS and </w:t>
      </w:r>
      <w:r w:rsidR="0023652D">
        <w:t>its</w:t>
      </w:r>
      <w:r w:rsidR="00C94474">
        <w:t xml:space="preserve"> comparison to</w:t>
      </w:r>
      <w:r w:rsidR="00C94474" w:rsidRPr="006F02B4">
        <w:t xml:space="preserve"> </w:t>
      </w:r>
      <w:r w:rsidR="00C94474">
        <w:t>standard-probit estimation with the endogenous spatial-lag,</w:t>
      </w:r>
      <w:r w:rsidR="00C94474" w:rsidRPr="00720297">
        <w:rPr>
          <w:position w:val="-10"/>
        </w:rPr>
        <w:object w:dxaOrig="440" w:dyaOrig="320">
          <v:shape id="_x0000_i1045" type="#_x0000_t75" style="width:21.75pt;height:15.75pt" o:ole="">
            <v:imagedata r:id="rId44" o:title=""/>
          </v:shape>
          <o:OLEObject Type="Embed" ProgID="Equation.DSMT4" ShapeID="_x0000_i1045" DrawAspect="Content" ObjectID="_1491304137" r:id="rId45"/>
        </w:object>
      </w:r>
      <w:r w:rsidR="00C94474">
        <w:t xml:space="preserve">, included as a regressor, which </w:t>
      </w:r>
      <w:r w:rsidR="0023652D">
        <w:t xml:space="preserve">latter </w:t>
      </w:r>
      <w:r w:rsidR="00C94474">
        <w:t xml:space="preserve">is current standard-practice in empirical work where </w:t>
      </w:r>
      <w:r w:rsidR="00C94474">
        <w:lastRenderedPageBreak/>
        <w:t>interdependence of binary outcomes is addressed.</w:t>
      </w:r>
    </w:p>
    <w:p w:rsidR="00C94474" w:rsidRPr="0058505F" w:rsidRDefault="00C94474" w:rsidP="0023652D">
      <w:pPr>
        <w:spacing w:before="120" w:after="360"/>
        <w:rPr>
          <w:b/>
        </w:rPr>
      </w:pPr>
      <w:bookmarkStart w:id="4" w:name="SectionEstimatorsExplained"/>
      <w:r w:rsidRPr="00C94474">
        <w:rPr>
          <w:b/>
          <w:u w:val="single"/>
        </w:rPr>
        <w:t xml:space="preserve">Appendix </w:t>
      </w:r>
      <w:fldSimple w:instr=" SEQ chapter\* ROMAN \* MERGEFORMAT ">
        <w:r w:rsidR="00017212" w:rsidRPr="00017212">
          <w:rPr>
            <w:b/>
            <w:noProof/>
            <w:u w:val="single"/>
          </w:rPr>
          <w:t>III</w:t>
        </w:r>
      </w:fldSimple>
      <w:bookmarkEnd w:id="4"/>
      <w:r>
        <w:rPr>
          <w:b/>
        </w:rPr>
        <w:t>:</w:t>
      </w:r>
      <w:r w:rsidRPr="0058505F">
        <w:rPr>
          <w:b/>
        </w:rPr>
        <w:t xml:space="preserve"> </w:t>
      </w:r>
      <w:r>
        <w:rPr>
          <w:b/>
        </w:rPr>
        <w:t>The Bayesian</w:t>
      </w:r>
      <w:r w:rsidR="0023652D">
        <w:rPr>
          <w:b/>
        </w:rPr>
        <w:t>-MCMC Estimator</w:t>
      </w:r>
      <w:r>
        <w:rPr>
          <w:b/>
        </w:rPr>
        <w:t xml:space="preserve"> for Simultaneous Spatial</w:t>
      </w:r>
      <w:r w:rsidR="0023652D">
        <w:rPr>
          <w:b/>
        </w:rPr>
        <w:t>-Lag</w:t>
      </w:r>
      <w:r>
        <w:rPr>
          <w:b/>
        </w:rPr>
        <w:t xml:space="preserve"> Probit</w:t>
      </w:r>
    </w:p>
    <w:p w:rsidR="00C94474" w:rsidRDefault="00C94474" w:rsidP="0023652D">
      <w:pPr>
        <w:spacing w:line="480" w:lineRule="auto"/>
        <w:ind w:firstLine="360"/>
      </w:pPr>
      <w:r w:rsidRPr="004E1DF6">
        <w:t xml:space="preserve">LeSage </w:t>
      </w:r>
      <w:r>
        <w:t>(1999, 2000) suggests</w:t>
      </w:r>
      <w:r w:rsidRPr="004E1DF6">
        <w:t xml:space="preserve"> using Bayesian Markov</w:t>
      </w:r>
      <w:r>
        <w:t>-</w:t>
      </w:r>
      <w:r w:rsidRPr="004E1DF6">
        <w:t>Chain</w:t>
      </w:r>
      <w:r>
        <w:t>-</w:t>
      </w:r>
      <w:r w:rsidRPr="004E1DF6">
        <w:t>Monte</w:t>
      </w:r>
      <w:r>
        <w:t>-</w:t>
      </w:r>
      <w:r w:rsidRPr="004E1DF6">
        <w:t>Carlo (MCMC) methods</w:t>
      </w:r>
      <w:r>
        <w:t xml:space="preserve"> to surmount the estimation complications introduced by the </w:t>
      </w:r>
      <w:r w:rsidRPr="001C3A42">
        <w:rPr>
          <w:i/>
        </w:rPr>
        <w:t>n</w:t>
      </w:r>
      <w:r>
        <w:t>-dimensional cumulative-normal in the spatial-probit likelihood (posterior)</w:t>
      </w:r>
      <w:r w:rsidRPr="004E1DF6">
        <w:t>.</w:t>
      </w:r>
      <w:r>
        <w:t xml:space="preserve"> The basic idea of </w:t>
      </w:r>
      <w:smartTag w:uri="urn:schemas-microsoft-com:office:smarttags" w:element="place">
        <w:smartTag w:uri="urn:schemas-microsoft-com:office:smarttags" w:element="City">
          <w:r>
            <w:t>Monte Carlo</w:t>
          </w:r>
        </w:smartTag>
      </w:smartTag>
      <w:r>
        <w:t xml:space="preserve"> (simulation) methods is simple:</w:t>
      </w:r>
      <w:r>
        <w:rPr>
          <w:rStyle w:val="FootnoteReference"/>
        </w:rPr>
        <w:footnoteReference w:id="7"/>
      </w:r>
      <w:r>
        <w:t xml:space="preserve"> if one can characterize the joint distribution (likelihood or posterior) of the quantities of interest (parameters), then one can simply sample (take random draws) from that distribution and calculate the desired statistics in those samples</w:t>
      </w:r>
      <w:r w:rsidRPr="004E1DF6">
        <w:t>.</w:t>
      </w:r>
      <w:r>
        <w:t xml:space="preserve"> With sufficient draws, the sample statistics can approximate the population parameters they aim to estimate arbitrarily closely.</w:t>
      </w:r>
      <w:r>
        <w:rPr>
          <w:rStyle w:val="FootnoteReference"/>
        </w:rPr>
        <w:footnoteReference w:id="8"/>
      </w:r>
      <w:r>
        <w:t xml:space="preserve"> In basic Monte-Carlo simulation, the draws are independent and the target distribution is specified</w:t>
      </w:r>
      <w:r w:rsidRPr="003A34EE">
        <w:t xml:space="preserve"> </w:t>
      </w:r>
      <w:r>
        <w:t>directly. In MCMC, each draw is dependent on the previous one in a manner that generates samples with properties mirroring those of the joint population using just the conditional distribution of each parameter. This is useful where the joint distribution is not expressible directly or, as with spatial probit, where its complexity makes direct sampling from the joint distribution prohibitively difficult and/or time-consuming.</w:t>
      </w:r>
    </w:p>
    <w:p w:rsidR="00C94474" w:rsidRDefault="00C94474" w:rsidP="0023652D">
      <w:pPr>
        <w:spacing w:line="480" w:lineRule="auto"/>
        <w:ind w:firstLine="360"/>
      </w:pPr>
      <w:r>
        <w:t xml:space="preserve">We can describe Gibbs sampling, the simplest and most-common of the MCMC family, thusly: Given distributions for each parameter conditional on the other parameters, one can cycle through draws from those conditional distributions, eventually reaching a </w:t>
      </w:r>
      <w:r w:rsidRPr="00CA18B1">
        <w:rPr>
          <w:i/>
        </w:rPr>
        <w:t>convergent</w:t>
      </w:r>
      <w:r>
        <w:t xml:space="preserve"> state past which point all subsequent draws will be from the targeted posterior joint-distribution. To elaborate: first express the distribution for each parameter conditional on all the others, then choose (arbitrary) starting values for those parameters and draw a new value for the first parameter conditional on the others’ starting values. Then, conditional on this new draw of the first parameter and starting values for the rest, draw a new value for the second parameter from its </w:t>
      </w:r>
      <w:r>
        <w:lastRenderedPageBreak/>
        <w:t xml:space="preserve">conditional distribution. Continue thusly until all parameters have their first set of drawn values, then return to the first parameter and draw its second simulated value conditional on the others’ first draws. Cycle thusly for some large number of iterations, and, under rather general conditions, the limiting (asymptotic) distribution of this set of parameter draws is the desired joint posterior-distribution. Thus, after having gathered some very large set of parameter-vector values by this process, discard some large initial set of draws (the </w:t>
      </w:r>
      <w:r>
        <w:rPr>
          <w:i/>
        </w:rPr>
        <w:t>burn-in</w:t>
      </w:r>
      <w:r w:rsidRPr="00D24F32">
        <w:t xml:space="preserve">) </w:t>
      </w:r>
      <w:r>
        <w:t>and base inferences on sample statistics from the remaining set of parameter vectors. A typical burn-in might be 1000 draws, and inferences might be based on the next 5000 or 10,000. Also, since each draw is conditional on the previous drawn values, autocorrelation typically remains, so “thinning” the post-burn-in sample by using every, say, third or fifth draw may boost efficiency.</w:t>
      </w:r>
    </w:p>
    <w:p w:rsidR="00C94474" w:rsidRDefault="00C94474" w:rsidP="0023652D">
      <w:pPr>
        <w:spacing w:line="480" w:lineRule="auto"/>
        <w:ind w:firstLine="360"/>
      </w:pPr>
      <w:r>
        <w:t xml:space="preserve">The drawbacks of MCMC may be obvious from what we have said and declined to say. First, no universal tests exist to verify that </w:t>
      </w:r>
      <w:r w:rsidRPr="008E3B72">
        <w:rPr>
          <w:i/>
        </w:rPr>
        <w:t>convergence</w:t>
      </w:r>
      <w:r>
        <w:t xml:space="preserve"> has occurred, so a burn-in may appear sufficient in that the next 5000 drawn parameter-vectors seem to follow some circumscribed bounds and behavior of some unknown target distribution (i.e., the sampler may seem to have </w:t>
      </w:r>
      <w:r>
        <w:rPr>
          <w:i/>
        </w:rPr>
        <w:t>settled down</w:t>
      </w:r>
      <w:r>
        <w:t>) only to have the 5001</w:t>
      </w:r>
      <w:r w:rsidRPr="00D24F32">
        <w:rPr>
          <w:vertAlign w:val="superscript"/>
        </w:rPr>
        <w:t>st</w:t>
      </w:r>
      <w:r>
        <w:t xml:space="preserve"> leap into a new range and proceed toward convergence elsewhere. Second, despite their Markov-Chain origins, adjacent draws are asymptotically serially uncorrelated, but this </w:t>
      </w:r>
      <w:r w:rsidRPr="00B744F3">
        <w:rPr>
          <w:i/>
        </w:rPr>
        <w:t>asymptopia</w:t>
      </w:r>
      <w:r>
        <w:t xml:space="preserve"> may not arrive within practical limits, and thinning may be insufficient help or too computationally costly. Third, the starting values are likewise asymptotically irrelevant, assuming the supplied set of conditional distributions properly could come from a valid joint distribution, but, as the previous two caveats imply, starting values may matter short of convergence, arrival at which is not verifiable.</w:t>
      </w:r>
      <w:r>
        <w:rPr>
          <w:rStyle w:val="FootnoteReference"/>
        </w:rPr>
        <w:footnoteReference w:id="9"/>
      </w:r>
      <w:r>
        <w:t xml:space="preserve"> These issues concern careful researchers, and many diagnostics and tests for non-convergence, serial correlation, or starting-value sensitivity, and numerous strategies for ameliorating them, exist (all imperfect, but useful still). However, the concerns do not outweigh the remarkably flexible utility of the Gibbs sampler, either in general or </w:t>
      </w:r>
      <w:r>
        <w:lastRenderedPageBreak/>
        <w:t>specifically in its application to spatial-probit estimation.</w:t>
      </w:r>
    </w:p>
    <w:p w:rsidR="00C94474" w:rsidRDefault="00C94474" w:rsidP="0023652D">
      <w:pPr>
        <w:spacing w:line="480" w:lineRule="auto"/>
        <w:ind w:firstLine="360"/>
      </w:pPr>
      <w:r>
        <w:t>All but one of t</w:t>
      </w:r>
      <w:r w:rsidRPr="004E1DF6">
        <w:t xml:space="preserve">he conditional distributions </w:t>
      </w:r>
      <w:r>
        <w:t xml:space="preserve">for the spatial-probit-model parameters (given below) </w:t>
      </w:r>
      <w:r w:rsidRPr="004E1DF6">
        <w:t xml:space="preserve">are standard, </w:t>
      </w:r>
      <w:r>
        <w:t>so</w:t>
      </w:r>
      <w:r w:rsidRPr="004E1DF6">
        <w:t xml:space="preserve"> the Gibbs sampler </w:t>
      </w:r>
      <w:r>
        <w:t>is useful for them</w:t>
      </w:r>
      <w:r w:rsidRPr="004E1DF6">
        <w:t>.</w:t>
      </w:r>
      <w:r>
        <w:t xml:space="preserve"> The crucial spatial-lag-coefficient, </w:t>
      </w:r>
      <w:r w:rsidRPr="00B70201">
        <w:rPr>
          <w:position w:val="-10"/>
        </w:rPr>
        <w:object w:dxaOrig="240" w:dyaOrig="260">
          <v:shape id="_x0000_i1046" type="#_x0000_t75" style="width:12pt;height:13.5pt" o:ole="">
            <v:imagedata r:id="rId46" o:title=""/>
          </v:shape>
          <o:OLEObject Type="Embed" ProgID="Equation.DSMT4" ShapeID="_x0000_i1046" DrawAspect="Content" ObjectID="_1491304138" r:id="rId47"/>
        </w:object>
      </w:r>
      <w:r>
        <w:t>, has the</w:t>
      </w:r>
      <w:r w:rsidRPr="004E1DF6">
        <w:t xml:space="preserve"> </w:t>
      </w:r>
      <w:r>
        <w:t xml:space="preserve">lone </w:t>
      </w:r>
      <w:r w:rsidRPr="004E1DF6">
        <w:t>non-st</w:t>
      </w:r>
      <w:r>
        <w:t xml:space="preserve">andard conditional-distribution; for it, Metropolis-Hastings sampling is used. </w:t>
      </w:r>
      <w:r w:rsidRPr="004E1DF6">
        <w:t xml:space="preserve">Metropolis-Hastings </w:t>
      </w:r>
      <w:r>
        <w:t xml:space="preserve">differs from Gibbs </w:t>
      </w:r>
      <w:r w:rsidRPr="004E1DF6">
        <w:t>sampling</w:t>
      </w:r>
      <w:r>
        <w:t xml:space="preserve"> in the former’s </w:t>
      </w:r>
      <w:r w:rsidRPr="0083485E">
        <w:rPr>
          <w:i/>
        </w:rPr>
        <w:t>seeding</w:t>
      </w:r>
      <w:r>
        <w:t xml:space="preserve"> or </w:t>
      </w:r>
      <w:r w:rsidRPr="0083485E">
        <w:rPr>
          <w:i/>
        </w:rPr>
        <w:t>jump</w:t>
      </w:r>
      <w:r>
        <w:t xml:space="preserve"> distribution from which</w:t>
      </w:r>
      <w:r w:rsidRPr="004E1DF6">
        <w:t xml:space="preserve"> values </w:t>
      </w:r>
      <w:r>
        <w:t>are drawn and then accepted or rejected as the next sampled parameters, depending on how they compare to a suitably transformed expression of the target distribution.</w:t>
      </w:r>
      <w:r>
        <w:rPr>
          <w:rStyle w:val="FootnoteReference"/>
        </w:rPr>
        <w:footnoteReference w:id="10"/>
      </w:r>
      <w:r>
        <w:t xml:space="preserve"> The Bayesian spatial-probit estimator (LeSage1999, 2000) uses Metropolis-Hastings for </w:t>
      </w:r>
      <w:r w:rsidRPr="0083485E">
        <w:rPr>
          <w:position w:val="-10"/>
        </w:rPr>
        <w:object w:dxaOrig="240" w:dyaOrig="260">
          <v:shape id="_x0000_i1047" type="#_x0000_t75" style="width:12pt;height:13.5pt" o:ole="">
            <v:imagedata r:id="rId48" o:title=""/>
          </v:shape>
          <o:OLEObject Type="Embed" ProgID="Equation.DSMT4" ShapeID="_x0000_i1047" DrawAspect="Content" ObjectID="_1491304139" r:id="rId49"/>
        </w:object>
      </w:r>
      <w:r>
        <w:t xml:space="preserve"> within the Gibbs sampler procedure for the other parameters. Of course, this step adds some to the estimator’s computational intensity.</w:t>
      </w:r>
    </w:p>
    <w:p w:rsidR="00C94474" w:rsidRDefault="00C94474" w:rsidP="0023652D">
      <w:pPr>
        <w:spacing w:line="480" w:lineRule="auto"/>
        <w:ind w:firstLine="360"/>
      </w:pPr>
      <w:r>
        <w:t xml:space="preserve">With this brief introduction to Bayesian MCMC estimation by Gibbs and Metropolis-Hastings sampling, we now introduce their application to the spatial-probit model. We follow LeSage (2000) to state the likelihood in terms of the latent outcome, </w:t>
      </w:r>
      <w:r w:rsidRPr="00950946">
        <w:rPr>
          <w:position w:val="-10"/>
        </w:rPr>
        <w:object w:dxaOrig="279" w:dyaOrig="360">
          <v:shape id="_x0000_i1048" type="#_x0000_t75" style="width:14.25pt;height:18pt" o:ole="">
            <v:imagedata r:id="rId50" o:title=""/>
          </v:shape>
          <o:OLEObject Type="Embed" ProgID="Equation.DSMT4" ShapeID="_x0000_i1048" DrawAspect="Content" ObjectID="_1491304140" r:id="rId51"/>
        </w:object>
      </w:r>
      <w:r>
        <w:t xml:space="preserve">—an additional conditional distribution will later apply </w:t>
      </w:r>
      <w:r w:rsidR="0023652D">
        <w:t>the measurement equation</w:t>
      </w:r>
      <w:r>
        <w:t xml:space="preserve"> to convert unobserved </w:t>
      </w:r>
      <w:r w:rsidRPr="00950946">
        <w:rPr>
          <w:position w:val="-10"/>
        </w:rPr>
        <w:object w:dxaOrig="279" w:dyaOrig="360">
          <v:shape id="_x0000_i1049" type="#_x0000_t75" style="width:14.25pt;height:18pt" o:ole="">
            <v:imagedata r:id="rId50" o:title=""/>
          </v:shape>
          <o:OLEObject Type="Embed" ProgID="Equation.DSMT4" ShapeID="_x0000_i1049" DrawAspect="Content" ObjectID="_1491304141" r:id="rId52"/>
        </w:object>
      </w:r>
      <w:r>
        <w:t xml:space="preserve"> to observed </w:t>
      </w:r>
      <w:r w:rsidRPr="00950946">
        <w:rPr>
          <w:position w:val="-10"/>
        </w:rPr>
        <w:object w:dxaOrig="200" w:dyaOrig="260">
          <v:shape id="_x0000_i1050" type="#_x0000_t75" style="width:9.75pt;height:13.5pt" o:ole="">
            <v:imagedata r:id="rId53" o:title=""/>
          </v:shape>
          <o:OLEObject Type="Embed" ProgID="Equation.DSMT4" ShapeID="_x0000_i1050" DrawAspect="Content" ObjectID="_1491304142" r:id="rId54"/>
        </w:object>
      </w:r>
      <w:r>
        <w:rPr>
          <w:rStyle w:val="FootnoteReference"/>
        </w:rPr>
        <w:footnoteReference w:id="11"/>
      </w:r>
      <w:r>
        <w:t>—for the spatial-lag model as:</w:t>
      </w:r>
    </w:p>
    <w:p w:rsidR="00C94474" w:rsidRPr="00D90BC2" w:rsidRDefault="00C94474" w:rsidP="0023652D">
      <w:pPr>
        <w:pStyle w:val="MTDisplayEquation"/>
        <w:widowControl w:val="0"/>
        <w:spacing w:line="480" w:lineRule="auto"/>
        <w:jc w:val="both"/>
      </w:pPr>
      <w:r>
        <w:tab/>
      </w:r>
      <w:r w:rsidRPr="001E29E2">
        <w:rPr>
          <w:position w:val="-24"/>
        </w:rPr>
        <w:object w:dxaOrig="4620" w:dyaOrig="620">
          <v:shape id="_x0000_i1051" type="#_x0000_t75" style="width:230.25pt;height:30pt" o:ole="">
            <v:imagedata r:id="rId55" o:title=""/>
          </v:shape>
          <o:OLEObject Type="Embed" ProgID="Equation.DSMT4" ShapeID="_x0000_i1051" DrawAspect="Content" ObjectID="_1491304143" r:id="rId56"/>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r>
        <w:instrText>(</w:instrText>
      </w:r>
      <w:fldSimple w:instr=" SEQ MTEqn \c \* Arabic \* MERGEFORMAT ">
        <w:r w:rsidR="00017212">
          <w:rPr>
            <w:noProof/>
          </w:rPr>
          <w:instrText>4</w:instrText>
        </w:r>
      </w:fldSimple>
      <w:r>
        <w:instrText>)</w:instrText>
      </w:r>
      <w:r w:rsidR="004F55DA">
        <w:fldChar w:fldCharType="end"/>
      </w:r>
      <w:r>
        <w:t>,</w:t>
      </w:r>
    </w:p>
    <w:p w:rsidR="00C94474" w:rsidRPr="001C611E" w:rsidRDefault="00C94474" w:rsidP="0023652D">
      <w:pPr>
        <w:spacing w:line="480" w:lineRule="auto"/>
      </w:pPr>
      <w:r>
        <w:t xml:space="preserve">where </w:t>
      </w:r>
      <w:r w:rsidRPr="00950946">
        <w:rPr>
          <w:position w:val="-14"/>
        </w:rPr>
        <w:object w:dxaOrig="2180" w:dyaOrig="400">
          <v:shape id="_x0000_i1052" type="#_x0000_t75" style="width:109.5pt;height:21.75pt" o:ole="">
            <v:imagedata r:id="rId57" o:title=""/>
          </v:shape>
          <o:OLEObject Type="Embed" ProgID="Equation.DSMT4" ShapeID="_x0000_i1052" DrawAspect="Content" ObjectID="_1491304144" r:id="rId58"/>
        </w:object>
      </w:r>
      <w:r>
        <w:t xml:space="preserve">. (The likelihood for spatial-error probit model </w:t>
      </w:r>
      <w:r w:rsidR="004F55DA">
        <w:fldChar w:fldCharType="begin"/>
      </w:r>
      <w:r>
        <w:instrText xml:space="preserve"> GOTOBUTTON ZEqnNum618616  \* MERGEFORMAT </w:instrText>
      </w:r>
      <w:fldSimple w:instr=" REF ZEqnNum618616 \* Charformat \! \* MERGEFORMAT ">
        <w:r w:rsidR="00017212">
          <w:instrText>(1)</w:instrText>
        </w:r>
      </w:fldSimple>
      <w:r w:rsidR="004F55DA">
        <w:fldChar w:fldCharType="end"/>
      </w:r>
      <w:r>
        <w:t xml:space="preserve"> </w:t>
      </w:r>
      <w:r>
        <w:rPr>
          <w:lang w:eastAsia="zh-CN"/>
        </w:rPr>
        <w:t xml:space="preserve">is the same but with </w:t>
      </w:r>
      <w:r w:rsidRPr="001C611E">
        <w:rPr>
          <w:position w:val="-16"/>
        </w:rPr>
        <w:object w:dxaOrig="2360" w:dyaOrig="440">
          <v:shape id="_x0000_i1053" type="#_x0000_t75" style="width:117.75pt;height:21.75pt" o:ole="">
            <v:imagedata r:id="rId59" o:title=""/>
          </v:shape>
          <o:OLEObject Type="Embed" ProgID="Equation.DSMT4" ShapeID="_x0000_i1053" DrawAspect="Content" ObjectID="_1491304145" r:id="rId60"/>
        </w:object>
      </w:r>
      <w:r>
        <w:t>, where</w:t>
      </w:r>
      <w:r w:rsidRPr="00B520A7">
        <w:rPr>
          <w:i/>
        </w:rPr>
        <w:t xml:space="preserve"> </w:t>
      </w:r>
      <w:r w:rsidRPr="000D3A58">
        <w:rPr>
          <w:i/>
        </w:rPr>
        <w:t>ρ</w:t>
      </w:r>
      <w:r>
        <w:t xml:space="preserve"> here </w:t>
      </w:r>
      <w:r w:rsidR="0023652D">
        <w:t>is</w:t>
      </w:r>
      <w:r>
        <w:t xml:space="preserve"> </w:t>
      </w:r>
      <w:r w:rsidR="004F55DA">
        <w:fldChar w:fldCharType="begin"/>
      </w:r>
      <w:r>
        <w:instrText xml:space="preserve"> GOTOBUTTON ZEqnNum618616  \* MERGEFORMAT </w:instrText>
      </w:r>
      <w:fldSimple w:instr=" REF ZEqnNum618616 \* Charformat \! \* MERGEFORMAT ">
        <w:r w:rsidR="00017212">
          <w:instrText>(1)</w:instrText>
        </w:r>
      </w:fldSimple>
      <w:r w:rsidR="004F55DA">
        <w:fldChar w:fldCharType="end"/>
      </w:r>
      <w:r>
        <w:t xml:space="preserve">’s </w:t>
      </w:r>
      <w:r w:rsidRPr="000D3A58">
        <w:rPr>
          <w:i/>
        </w:rPr>
        <w:t>λ</w:t>
      </w:r>
      <w:r>
        <w:t>.) Diffuse priors yield joint posterior-density:</w:t>
      </w:r>
    </w:p>
    <w:p w:rsidR="00C94474" w:rsidRDefault="00C94474" w:rsidP="0023652D">
      <w:pPr>
        <w:pStyle w:val="MTDisplayEquation"/>
        <w:widowControl w:val="0"/>
        <w:spacing w:line="480" w:lineRule="auto"/>
        <w:jc w:val="both"/>
      </w:pPr>
      <w:r>
        <w:tab/>
      </w:r>
      <w:r w:rsidRPr="007126AA">
        <w:rPr>
          <w:position w:val="-16"/>
        </w:rPr>
        <w:object w:dxaOrig="4220" w:dyaOrig="499">
          <v:shape id="_x0000_i1054" type="#_x0000_t75" style="width:183.75pt;height:21.75pt" o:ole="">
            <v:imagedata r:id="rId61" o:title=""/>
          </v:shape>
          <o:OLEObject Type="Embed" ProgID="Equation.DSMT4" ShapeID="_x0000_i1054" DrawAspect="Content" ObjectID="_1491304146" r:id="rId62"/>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5" w:name="ZEqnNum959992"/>
      <w:r>
        <w:instrText>(</w:instrText>
      </w:r>
      <w:fldSimple w:instr=" SEQ MTEqn \c \* Arabic \* MERGEFORMAT ">
        <w:r w:rsidR="00017212">
          <w:rPr>
            <w:noProof/>
          </w:rPr>
          <w:instrText>5</w:instrText>
        </w:r>
      </w:fldSimple>
      <w:r>
        <w:instrText>)</w:instrText>
      </w:r>
      <w:bookmarkEnd w:id="5"/>
      <w:r w:rsidR="004F55DA">
        <w:fldChar w:fldCharType="end"/>
      </w:r>
      <w:r>
        <w:t>.</w:t>
      </w:r>
    </w:p>
    <w:p w:rsidR="00C94474" w:rsidRDefault="00C94474" w:rsidP="0023652D">
      <w:pPr>
        <w:spacing w:line="480" w:lineRule="auto"/>
      </w:pPr>
      <w:r>
        <w:t xml:space="preserve">One can now derive the conditional posterior densities for </w:t>
      </w:r>
      <w:r w:rsidRPr="002106A2">
        <w:rPr>
          <w:position w:val="-10"/>
        </w:rPr>
        <w:object w:dxaOrig="1219" w:dyaOrig="320">
          <v:shape id="_x0000_i1055" type="#_x0000_t75" style="width:61.5pt;height:15.75pt" o:ole="">
            <v:imagedata r:id="rId63" o:title=""/>
          </v:shape>
          <o:OLEObject Type="Embed" ProgID="Equation.DSMT4" ShapeID="_x0000_i1055" DrawAspect="Content" ObjectID="_1491304147" r:id="rId64"/>
        </w:object>
      </w:r>
      <w:r>
        <w:t xml:space="preserve"> for the sampler. First:</w:t>
      </w:r>
    </w:p>
    <w:p w:rsidR="00C94474" w:rsidRDefault="00C94474" w:rsidP="0023652D">
      <w:pPr>
        <w:pStyle w:val="MTDisplayEquation"/>
        <w:widowControl w:val="0"/>
        <w:spacing w:line="480" w:lineRule="auto"/>
        <w:jc w:val="both"/>
      </w:pPr>
      <w:r>
        <w:lastRenderedPageBreak/>
        <w:tab/>
      </w:r>
      <w:r w:rsidRPr="002106A2">
        <w:rPr>
          <w:position w:val="-14"/>
        </w:rPr>
        <w:object w:dxaOrig="2640" w:dyaOrig="480">
          <v:shape id="_x0000_i1056" type="#_x0000_t75" style="width:120pt;height:21.75pt" o:ole="">
            <v:imagedata r:id="rId65" o:title=""/>
          </v:shape>
          <o:OLEObject Type="Embed" ProgID="Equation.DSMT4" ShapeID="_x0000_i1056" DrawAspect="Content" ObjectID="_1491304148" r:id="rId66"/>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6" w:name="ZEqnNum685838"/>
      <w:r>
        <w:instrText>(</w:instrText>
      </w:r>
      <w:fldSimple w:instr=" SEQ MTEqn \c \* Arabic \* MERGEFORMAT ">
        <w:r w:rsidR="00017212">
          <w:rPr>
            <w:noProof/>
          </w:rPr>
          <w:instrText>6</w:instrText>
        </w:r>
      </w:fldSimple>
      <w:r>
        <w:instrText>)</w:instrText>
      </w:r>
      <w:bookmarkEnd w:id="6"/>
      <w:r w:rsidR="004F55DA">
        <w:fldChar w:fldCharType="end"/>
      </w:r>
      <w:r>
        <w:t>.</w:t>
      </w:r>
    </w:p>
    <w:p w:rsidR="00C94474" w:rsidRPr="003B58F9" w:rsidRDefault="00C94474" w:rsidP="0023652D">
      <w:pPr>
        <w:spacing w:line="480" w:lineRule="auto"/>
        <w:rPr>
          <w:lang w:eastAsia="zh-CN"/>
        </w:rPr>
      </w:pPr>
      <w:r>
        <w:rPr>
          <w:lang w:eastAsia="zh-CN"/>
        </w:rPr>
        <w:t xml:space="preserve">Notice that conditioning on </w:t>
      </w:r>
      <w:r w:rsidRPr="003B58F9">
        <w:rPr>
          <w:position w:val="-10"/>
          <w:lang w:eastAsia="zh-CN"/>
        </w:rPr>
        <w:object w:dxaOrig="240" w:dyaOrig="260">
          <v:shape id="_x0000_i1057" type="#_x0000_t75" style="width:12pt;height:13.5pt" o:ole="">
            <v:imagedata r:id="rId67" o:title=""/>
          </v:shape>
          <o:OLEObject Type="Embed" ProgID="Equation.DSMT4" ShapeID="_x0000_i1057" DrawAspect="Content" ObjectID="_1491304149" r:id="rId68"/>
        </w:object>
      </w:r>
      <w:r>
        <w:rPr>
          <w:lang w:eastAsia="zh-CN"/>
        </w:rPr>
        <w:t xml:space="preserve"> allows </w:t>
      </w:r>
      <w:r w:rsidRPr="003B58F9">
        <w:rPr>
          <w:position w:val="-14"/>
          <w:lang w:eastAsia="zh-CN"/>
        </w:rPr>
        <w:object w:dxaOrig="980" w:dyaOrig="400">
          <v:shape id="_x0000_i1058" type="#_x0000_t75" style="width:50.25pt;height:21.75pt" o:ole="">
            <v:imagedata r:id="rId69" o:title=""/>
          </v:shape>
          <o:OLEObject Type="Embed" ProgID="Equation.DSMT4" ShapeID="_x0000_i1058" DrawAspect="Content" ObjectID="_1491304150" r:id="rId70"/>
        </w:object>
      </w:r>
      <w:r>
        <w:rPr>
          <w:lang w:eastAsia="zh-CN"/>
        </w:rPr>
        <w:t xml:space="preserve"> to be subsumed into the constant of proportionality and that </w:t>
      </w:r>
      <w:r w:rsidR="004F55DA">
        <w:rPr>
          <w:lang w:eastAsia="zh-CN"/>
        </w:rPr>
        <w:fldChar w:fldCharType="begin"/>
      </w:r>
      <w:r>
        <w:rPr>
          <w:lang w:eastAsia="zh-CN"/>
        </w:rPr>
        <w:instrText xml:space="preserve"> GOTOBUTTON ZEqnNum685838  \* MERGEFORMAT </w:instrText>
      </w:r>
      <w:fldSimple w:instr=" REF ZEqnNum685838 \! \* MERGEFORMAT ">
        <w:r w:rsidR="00017212">
          <w:instrText>(6)</w:instrText>
        </w:r>
      </w:fldSimple>
      <w:r w:rsidR="004F55DA">
        <w:rPr>
          <w:lang w:eastAsia="zh-CN"/>
        </w:rPr>
        <w:fldChar w:fldCharType="end"/>
      </w:r>
      <w:r>
        <w:rPr>
          <w:lang w:eastAsia="zh-CN"/>
        </w:rPr>
        <w:t xml:space="preserve"> implies </w:t>
      </w:r>
      <w:r w:rsidRPr="003B58F9">
        <w:rPr>
          <w:position w:val="-12"/>
          <w:lang w:eastAsia="zh-CN"/>
        </w:rPr>
        <w:object w:dxaOrig="820" w:dyaOrig="380">
          <v:shape id="_x0000_i1059" type="#_x0000_t75" style="width:42pt;height:20.25pt" o:ole="">
            <v:imagedata r:id="rId71" o:title=""/>
          </v:shape>
          <o:OLEObject Type="Embed" ProgID="Equation.DSMT4" ShapeID="_x0000_i1059" DrawAspect="Content" ObjectID="_1491304151" r:id="rId72"/>
        </w:object>
      </w:r>
      <w:r>
        <w:rPr>
          <w:lang w:eastAsia="zh-CN"/>
        </w:rPr>
        <w:t>, a standard distribution facilitating the Gibbs sampler. Next,</w:t>
      </w:r>
    </w:p>
    <w:p w:rsidR="00C94474" w:rsidRDefault="00C94474" w:rsidP="0023652D">
      <w:pPr>
        <w:pStyle w:val="MTDisplayEquation"/>
        <w:widowControl w:val="0"/>
        <w:spacing w:line="480" w:lineRule="auto"/>
        <w:jc w:val="both"/>
      </w:pPr>
      <w:r>
        <w:tab/>
      </w:r>
      <w:r w:rsidRPr="003B58F9">
        <w:rPr>
          <w:position w:val="-16"/>
        </w:rPr>
        <w:object w:dxaOrig="3420" w:dyaOrig="440">
          <v:shape id="_x0000_i1060" type="#_x0000_t75" style="width:165.75pt;height:21.75pt" o:ole="">
            <v:imagedata r:id="rId73" o:title=""/>
          </v:shape>
          <o:OLEObject Type="Embed" ProgID="Equation.DSMT4" ShapeID="_x0000_i1060" DrawAspect="Content" ObjectID="_1491304152" r:id="rId74"/>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7" w:name="ZEqnNum212194"/>
      <w:r>
        <w:instrText>(</w:instrText>
      </w:r>
      <w:fldSimple w:instr=" SEQ MTEqn \c \* Arabic \* MERGEFORMAT ">
        <w:r w:rsidR="00017212">
          <w:rPr>
            <w:noProof/>
          </w:rPr>
          <w:instrText>7</w:instrText>
        </w:r>
      </w:fldSimple>
      <w:r>
        <w:instrText>)</w:instrText>
      </w:r>
      <w:bookmarkEnd w:id="7"/>
      <w:r w:rsidR="004F55DA">
        <w:fldChar w:fldCharType="end"/>
      </w:r>
      <w:r>
        <w:t>,</w:t>
      </w:r>
    </w:p>
    <w:p w:rsidR="00C94474" w:rsidRPr="003B58F9" w:rsidRDefault="00C94474" w:rsidP="0023652D">
      <w:pPr>
        <w:spacing w:line="480" w:lineRule="auto"/>
        <w:rPr>
          <w:lang w:eastAsia="zh-CN"/>
        </w:rPr>
      </w:pPr>
      <w:r>
        <w:rPr>
          <w:lang w:eastAsia="zh-CN"/>
        </w:rPr>
        <w:t>where, in spatial lag,</w:t>
      </w:r>
      <w:r w:rsidRPr="000D3A58">
        <w:rPr>
          <w:lang w:eastAsia="zh-CN"/>
        </w:rPr>
        <w:t xml:space="preserve"> </w:t>
      </w:r>
      <w:r w:rsidRPr="003B58F9">
        <w:rPr>
          <w:position w:val="-12"/>
          <w:lang w:eastAsia="zh-CN"/>
        </w:rPr>
        <w:object w:dxaOrig="660" w:dyaOrig="360">
          <v:shape id="_x0000_i1061" type="#_x0000_t75" style="width:32.25pt;height:18pt" o:ole="">
            <v:imagedata r:id="rId75" o:title=""/>
          </v:shape>
          <o:OLEObject Type="Embed" ProgID="Equation.DSMT4" ShapeID="_x0000_i1061" DrawAspect="Content" ObjectID="_1491304153" r:id="rId76"/>
        </w:object>
      </w:r>
      <w:r>
        <w:rPr>
          <w:lang w:eastAsia="zh-CN"/>
        </w:rPr>
        <w:t xml:space="preserve"> and </w:t>
      </w:r>
      <w:r w:rsidRPr="00D72D5D">
        <w:rPr>
          <w:position w:val="-14"/>
          <w:lang w:eastAsia="zh-CN"/>
        </w:rPr>
        <w:object w:dxaOrig="2640" w:dyaOrig="420">
          <v:shape id="_x0000_i1062" type="#_x0000_t75" style="width:132pt;height:21.75pt" o:ole="">
            <v:imagedata r:id="rId77" o:title=""/>
          </v:shape>
          <o:OLEObject Type="Embed" ProgID="Equation.DSMT4" ShapeID="_x0000_i1062" DrawAspect="Content" ObjectID="_1491304154" r:id="rId78"/>
        </w:object>
      </w:r>
      <w:r>
        <w:rPr>
          <w:lang w:eastAsia="zh-CN"/>
        </w:rPr>
        <w:t xml:space="preserve">, and, in spatial error, </w:t>
      </w:r>
      <w:r w:rsidRPr="003B58F9">
        <w:rPr>
          <w:position w:val="-14"/>
          <w:lang w:eastAsia="zh-CN"/>
        </w:rPr>
        <w:object w:dxaOrig="1480" w:dyaOrig="400">
          <v:shape id="_x0000_i1063" type="#_x0000_t75" style="width:74.25pt;height:21.75pt" o:ole="">
            <v:imagedata r:id="rId79" o:title=""/>
          </v:shape>
          <o:OLEObject Type="Embed" ProgID="Equation.DSMT4" ShapeID="_x0000_i1063" DrawAspect="Content" ObjectID="_1491304155" r:id="rId80"/>
        </w:object>
      </w:r>
      <w:r>
        <w:rPr>
          <w:lang w:eastAsia="zh-CN"/>
        </w:rPr>
        <w:t xml:space="preserve"> and </w:t>
      </w:r>
      <w:r w:rsidRPr="0018185A">
        <w:rPr>
          <w:position w:val="-10"/>
          <w:lang w:eastAsia="zh-CN"/>
        </w:rPr>
        <w:object w:dxaOrig="2400" w:dyaOrig="380">
          <v:shape id="_x0000_i1064" type="#_x0000_t75" style="width:120pt;height:20.25pt" o:ole="">
            <v:imagedata r:id="rId81" o:title=""/>
          </v:shape>
          <o:OLEObject Type="Embed" ProgID="Equation.DSMT4" ShapeID="_x0000_i1064" DrawAspect="Content" ObjectID="_1491304156" r:id="rId82"/>
        </w:object>
      </w:r>
      <w:r>
        <w:rPr>
          <w:lang w:eastAsia="zh-CN"/>
        </w:rPr>
        <w:t xml:space="preserve">. The conditional multivariate-normality of </w:t>
      </w:r>
      <w:r w:rsidRPr="000D3A58">
        <w:rPr>
          <w:position w:val="-10"/>
          <w:lang w:eastAsia="zh-CN"/>
        </w:rPr>
        <w:object w:dxaOrig="200" w:dyaOrig="320">
          <v:shape id="_x0000_i1065" type="#_x0000_t75" style="width:9.75pt;height:15.75pt" o:ole="">
            <v:imagedata r:id="rId83" o:title=""/>
          </v:shape>
          <o:OLEObject Type="Embed" ProgID="Equation.DSMT4" ShapeID="_x0000_i1065" DrawAspect="Content" ObjectID="_1491304157" r:id="rId84"/>
        </w:object>
      </w:r>
      <w:r>
        <w:rPr>
          <w:lang w:eastAsia="zh-CN"/>
        </w:rPr>
        <w:t xml:space="preserve"> allows the Gibbs sampler for it also, but </w:t>
      </w:r>
      <w:r w:rsidRPr="0018185A">
        <w:rPr>
          <w:i/>
          <w:lang w:eastAsia="zh-CN"/>
        </w:rPr>
        <w:t>ρ</w:t>
      </w:r>
      <w:r>
        <w:rPr>
          <w:lang w:eastAsia="zh-CN"/>
        </w:rPr>
        <w:t xml:space="preserve"> has non-standard</w:t>
      </w:r>
      <w:r w:rsidRPr="0018185A">
        <w:rPr>
          <w:lang w:eastAsia="zh-CN"/>
        </w:rPr>
        <w:t xml:space="preserve"> </w:t>
      </w:r>
      <w:r>
        <w:rPr>
          <w:lang w:eastAsia="zh-CN"/>
        </w:rPr>
        <w:t>conditional distribution, requiring Metropolis-Hastings sampling:</w:t>
      </w:r>
    </w:p>
    <w:p w:rsidR="00C94474" w:rsidRDefault="00C94474" w:rsidP="0023652D">
      <w:pPr>
        <w:pStyle w:val="MTDisplayEquation"/>
        <w:widowControl w:val="0"/>
        <w:spacing w:line="480" w:lineRule="auto"/>
        <w:jc w:val="both"/>
      </w:pPr>
      <w:r>
        <w:tab/>
      </w:r>
      <w:r w:rsidRPr="002106A2">
        <w:rPr>
          <w:position w:val="-14"/>
        </w:rPr>
        <w:object w:dxaOrig="3580" w:dyaOrig="480">
          <v:shape id="_x0000_i1066" type="#_x0000_t75" style="width:160.5pt;height:21.75pt" o:ole="">
            <v:imagedata r:id="rId85" o:title=""/>
          </v:shape>
          <o:OLEObject Type="Embed" ProgID="Equation.DSMT4" ShapeID="_x0000_i1066" DrawAspect="Content" ObjectID="_1491304158" r:id="rId86"/>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8" w:name="ZEqnNum673108"/>
      <w:r>
        <w:instrText>(</w:instrText>
      </w:r>
      <w:fldSimple w:instr=" SEQ MTEqn \c \* Arabic \* MERGEFORMAT ">
        <w:r w:rsidR="00017212">
          <w:rPr>
            <w:noProof/>
          </w:rPr>
          <w:instrText>8</w:instrText>
        </w:r>
      </w:fldSimple>
      <w:r>
        <w:instrText>)</w:instrText>
      </w:r>
      <w:bookmarkEnd w:id="8"/>
      <w:r w:rsidR="004F55DA">
        <w:fldChar w:fldCharType="end"/>
      </w:r>
      <w:r>
        <w:t>,</w:t>
      </w:r>
    </w:p>
    <w:p w:rsidR="00C94474" w:rsidRDefault="00C94474" w:rsidP="0023652D">
      <w:pPr>
        <w:spacing w:line="480" w:lineRule="auto"/>
      </w:pPr>
      <w:r>
        <w:t xml:space="preserve">with </w:t>
      </w:r>
      <w:r w:rsidRPr="002E4ECC">
        <w:rPr>
          <w:position w:val="-6"/>
        </w:rPr>
        <w:object w:dxaOrig="180" w:dyaOrig="220">
          <v:shape id="_x0000_i1067" type="#_x0000_t75" style="width:9.75pt;height:10.5pt" o:ole="">
            <v:imagedata r:id="rId87" o:title=""/>
          </v:shape>
          <o:OLEObject Type="Embed" ProgID="Equation.DSMT4" ShapeID="_x0000_i1067" DrawAspect="Content" ObjectID="_1491304159" r:id="rId88"/>
        </w:object>
      </w:r>
      <w:r>
        <w:t xml:space="preserve"> defined as given above for the spatial-error and the spatial-lag models.</w:t>
      </w:r>
      <w:r>
        <w:rPr>
          <w:rStyle w:val="FootnoteReference"/>
        </w:rPr>
        <w:footnoteReference w:id="12"/>
      </w:r>
    </w:p>
    <w:p w:rsidR="00C94474" w:rsidRDefault="00C94474" w:rsidP="0023652D">
      <w:pPr>
        <w:spacing w:line="480" w:lineRule="auto"/>
        <w:ind w:firstLine="360"/>
      </w:pPr>
      <w:r>
        <w:t xml:space="preserve">Finally, LeSage (1999, 2000) erroneously added the conditional distribution, namely a truncated normal, that translates </w:t>
      </w:r>
      <w:r w:rsidRPr="00A03472">
        <w:rPr>
          <w:position w:val="-10"/>
        </w:rPr>
        <w:object w:dxaOrig="279" w:dyaOrig="360">
          <v:shape id="_x0000_i1068" type="#_x0000_t75" style="width:14.25pt;height:18pt" o:ole="">
            <v:imagedata r:id="rId89" o:title=""/>
          </v:shape>
          <o:OLEObject Type="Embed" ProgID="Equation.DSMT4" ShapeID="_x0000_i1068" DrawAspect="Content" ObjectID="_1491304160" r:id="rId90"/>
        </w:object>
      </w:r>
      <w:r>
        <w:t xml:space="preserve"> to </w:t>
      </w:r>
      <w:r w:rsidRPr="00A03472">
        <w:rPr>
          <w:position w:val="-10"/>
        </w:rPr>
        <w:object w:dxaOrig="200" w:dyaOrig="260">
          <v:shape id="_x0000_i1069" type="#_x0000_t75" style="width:9.75pt;height:13.5pt" o:ole="">
            <v:imagedata r:id="rId91" o:title=""/>
          </v:shape>
          <o:OLEObject Type="Embed" ProgID="Equation.DSMT4" ShapeID="_x0000_i1069" DrawAspect="Content" ObjectID="_1491304161" r:id="rId92"/>
        </w:object>
      </w:r>
      <w:r>
        <w:t xml:space="preserve">, as a </w:t>
      </w:r>
      <w:r w:rsidRPr="009345D4">
        <w:rPr>
          <w:i/>
        </w:rPr>
        <w:t>univariate</w:t>
      </w:r>
      <w:r>
        <w:t xml:space="preserve"> truncated normal:</w:t>
      </w:r>
    </w:p>
    <w:p w:rsidR="00C94474" w:rsidRDefault="00C94474" w:rsidP="0023652D">
      <w:pPr>
        <w:pStyle w:val="MTDisplayEquation"/>
        <w:widowControl w:val="0"/>
        <w:spacing w:line="480" w:lineRule="auto"/>
        <w:jc w:val="both"/>
      </w:pPr>
      <w:r>
        <w:tab/>
      </w:r>
      <w:r w:rsidRPr="002106A2">
        <w:rPr>
          <w:position w:val="-14"/>
        </w:rPr>
        <w:object w:dxaOrig="6500" w:dyaOrig="400">
          <v:shape id="_x0000_i1070" type="#_x0000_t75" style="width:327.75pt;height:21.75pt" o:ole="">
            <v:imagedata r:id="rId93" o:title=""/>
          </v:shape>
          <o:OLEObject Type="Embed" ProgID="Equation.DSMT4" ShapeID="_x0000_i1070" DrawAspect="Content" ObjectID="_1491304162" r:id="rId94"/>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9" w:name="ZEqnNum684696"/>
      <w:r>
        <w:instrText>(</w:instrText>
      </w:r>
      <w:fldSimple w:instr=" SEQ MTEqn \c \* Arabic \* MERGEFORMAT ">
        <w:r w:rsidR="00017212">
          <w:rPr>
            <w:noProof/>
          </w:rPr>
          <w:instrText>9</w:instrText>
        </w:r>
      </w:fldSimple>
      <w:r>
        <w:instrText>)</w:instrText>
      </w:r>
      <w:bookmarkEnd w:id="9"/>
      <w:r w:rsidR="004F55DA">
        <w:fldChar w:fldCharType="end"/>
      </w:r>
      <w:r>
        <w:t>,</w:t>
      </w:r>
    </w:p>
    <w:p w:rsidR="00C94474" w:rsidRDefault="00C94474" w:rsidP="0023652D">
      <w:pPr>
        <w:spacing w:line="480" w:lineRule="auto"/>
      </w:pPr>
      <w:r>
        <w:t xml:space="preserve">where </w:t>
      </w:r>
      <w:r w:rsidRPr="005B2772">
        <w:rPr>
          <w:position w:val="-12"/>
        </w:rPr>
        <w:object w:dxaOrig="240" w:dyaOrig="360">
          <v:shape id="_x0000_i1071" type="#_x0000_t75" style="width:12pt;height:18pt" o:ole="">
            <v:imagedata r:id="rId95" o:title=""/>
          </v:shape>
          <o:OLEObject Type="Embed" ProgID="Equation.DSMT4" ShapeID="_x0000_i1071" DrawAspect="Content" ObjectID="_1491304163" r:id="rId96"/>
        </w:object>
      </w:r>
      <w:r>
        <w:t xml:space="preserve"> is the predicted value of </w:t>
      </w:r>
      <w:r w:rsidRPr="005B2772">
        <w:rPr>
          <w:position w:val="-12"/>
        </w:rPr>
        <w:object w:dxaOrig="279" w:dyaOrig="380">
          <v:shape id="_x0000_i1072" type="#_x0000_t75" style="width:14.25pt;height:20.25pt" o:ole="">
            <v:imagedata r:id="rId97" o:title=""/>
          </v:shape>
          <o:OLEObject Type="Embed" ProgID="Equation.DSMT4" ShapeID="_x0000_i1072" DrawAspect="Content" ObjectID="_1491304164" r:id="rId98"/>
        </w:object>
      </w:r>
      <w:r>
        <w:t xml:space="preserve"> (the </w:t>
      </w:r>
      <w:r w:rsidRPr="005B2772">
        <w:rPr>
          <w:i/>
        </w:rPr>
        <w:t>i</w:t>
      </w:r>
      <w:r w:rsidRPr="005B2772">
        <w:rPr>
          <w:vertAlign w:val="superscript"/>
        </w:rPr>
        <w:t>th</w:t>
      </w:r>
      <w:r>
        <w:t xml:space="preserve"> element of </w:t>
      </w:r>
      <w:r w:rsidRPr="005B2772">
        <w:rPr>
          <w:position w:val="-14"/>
        </w:rPr>
        <w:object w:dxaOrig="1579" w:dyaOrig="440">
          <v:shape id="_x0000_i1073" type="#_x0000_t75" style="width:76.5pt;height:21.75pt;mso-position-vertical:absolute" o:ole="">
            <v:imagedata r:id="rId99" o:title=""/>
          </v:shape>
          <o:OLEObject Type="Embed" ProgID="Equation.DSMT4" ShapeID="_x0000_i1073" DrawAspect="Content" ObjectID="_1491304165" r:id="rId100"/>
        </w:object>
      </w:r>
      <w:r>
        <w:t xml:space="preserve"> for spatial-lag or of </w:t>
      </w:r>
      <w:r w:rsidRPr="005B2772">
        <w:rPr>
          <w:position w:val="-10"/>
        </w:rPr>
        <w:object w:dxaOrig="380" w:dyaOrig="320">
          <v:shape id="_x0000_i1074" type="#_x0000_t75" style="width:20.25pt;height:15.75pt" o:ole="">
            <v:imagedata r:id="rId101" o:title=""/>
          </v:shape>
          <o:OLEObject Type="Embed" ProgID="Equation.DSMT4" ShapeID="_x0000_i1074" DrawAspect="Content" ObjectID="_1491304166" r:id="rId102"/>
        </w:object>
      </w:r>
      <w:r>
        <w:t xml:space="preserve"> for spatial-error models) and the variance of </w:t>
      </w:r>
      <w:r w:rsidRPr="005B2772">
        <w:rPr>
          <w:position w:val="-12"/>
        </w:rPr>
        <w:object w:dxaOrig="240" w:dyaOrig="360">
          <v:shape id="_x0000_i1075" type="#_x0000_t75" style="width:12pt;height:18pt" o:ole="">
            <v:imagedata r:id="rId95" o:title=""/>
          </v:shape>
          <o:OLEObject Type="Embed" ProgID="Equation.DSMT4" ShapeID="_x0000_i1075" DrawAspect="Content" ObjectID="_1491304167" r:id="rId103"/>
        </w:object>
      </w:r>
      <w:r>
        <w:t xml:space="preserve"> is </w:t>
      </w:r>
      <w:r w:rsidRPr="000D414F">
        <w:rPr>
          <w:position w:val="-16"/>
        </w:rPr>
        <w:object w:dxaOrig="680" w:dyaOrig="420">
          <v:shape id="_x0000_i1076" type="#_x0000_t75" style="width:33.75pt;height:21.75pt" o:ole="">
            <v:imagedata r:id="rId104" o:title=""/>
          </v:shape>
          <o:OLEObject Type="Embed" ProgID="Equation.DSMT4" ShapeID="_x0000_i1076" DrawAspect="Content" ObjectID="_1491304168" r:id="rId105"/>
        </w:object>
      </w:r>
      <w:r>
        <w:t xml:space="preserve"> with </w:t>
      </w:r>
      <w:r w:rsidRPr="000D414F">
        <w:rPr>
          <w:position w:val="-14"/>
        </w:rPr>
        <w:object w:dxaOrig="320" w:dyaOrig="380">
          <v:shape id="_x0000_i1077" type="#_x0000_t75" style="width:15.75pt;height:20.25pt" o:ole="">
            <v:imagedata r:id="rId106" o:title=""/>
          </v:shape>
          <o:OLEObject Type="Embed" ProgID="Equation.DSMT4" ShapeID="_x0000_i1077" DrawAspect="Content" ObjectID="_1491304169" r:id="rId107"/>
        </w:object>
      </w:r>
      <w:r>
        <w:t xml:space="preserve"> the </w:t>
      </w:r>
      <w:r w:rsidRPr="005B2772">
        <w:rPr>
          <w:i/>
        </w:rPr>
        <w:t>i</w:t>
      </w:r>
      <w:r w:rsidRPr="005B2772">
        <w:rPr>
          <w:vertAlign w:val="superscript"/>
        </w:rPr>
        <w:t>th</w:t>
      </w:r>
      <w:r>
        <w:t xml:space="preserve"> element of </w:t>
      </w:r>
      <w:r w:rsidRPr="005B2772">
        <w:rPr>
          <w:position w:val="-14"/>
        </w:rPr>
        <w:object w:dxaOrig="1380" w:dyaOrig="440">
          <v:shape id="_x0000_i1078" type="#_x0000_t75" style="width:69.75pt;height:21.75pt" o:ole="">
            <v:imagedata r:id="rId108" o:title=""/>
          </v:shape>
          <o:OLEObject Type="Embed" ProgID="Equation.DSMT4" ShapeID="_x0000_i1078" DrawAspect="Content" ObjectID="_1491304170" r:id="rId109"/>
        </w:object>
      </w:r>
      <w:r>
        <w:t>. In addition to producing inconsistent estimates, this mistake, which earlier versions of this paper followed, gave the false impression that the Bayesian MCMC estimation-strategy was much simpler and faster than the classical simulated-likelihood (RIS) strategy.</w:t>
      </w:r>
      <w:r w:rsidRPr="00E36198">
        <w:t xml:space="preserve"> </w:t>
      </w:r>
      <w:r>
        <w:t xml:space="preserve">Lesage &amp; Pace (2009) corrects the mistake, replacing </w:t>
      </w:r>
      <w:r w:rsidRPr="009345D4">
        <w:rPr>
          <w:i/>
        </w:rPr>
        <w:t>univariate</w:t>
      </w:r>
      <w:r>
        <w:t xml:space="preserve"> </w:t>
      </w:r>
      <w:r w:rsidR="004F55DA">
        <w:fldChar w:fldCharType="begin"/>
      </w:r>
      <w:r>
        <w:instrText xml:space="preserve"> GOTOBUTTON ZEqnNum684696  \* MERGEFORMAT </w:instrText>
      </w:r>
      <w:fldSimple w:instr=" REF ZEqnNum684696 \* Charformat \! \* MERGEFORMAT ">
        <w:r w:rsidR="00017212">
          <w:instrText>(9)</w:instrText>
        </w:r>
      </w:fldSimple>
      <w:r w:rsidR="004F55DA">
        <w:fldChar w:fldCharType="end"/>
      </w:r>
      <w:r>
        <w:t xml:space="preserve"> with the properly multivariate truncated normal distribution:</w:t>
      </w:r>
    </w:p>
    <w:p w:rsidR="00C94474" w:rsidRDefault="00C94474" w:rsidP="0023652D">
      <w:pPr>
        <w:pStyle w:val="MTDisplayEquation"/>
        <w:widowControl w:val="0"/>
        <w:spacing w:line="480" w:lineRule="auto"/>
        <w:ind w:firstLine="360"/>
        <w:jc w:val="both"/>
      </w:pPr>
      <w:r w:rsidRPr="002106A2">
        <w:rPr>
          <w:position w:val="-14"/>
        </w:rPr>
        <w:object w:dxaOrig="7780" w:dyaOrig="400">
          <v:shape id="_x0000_i1079" type="#_x0000_t75" style="width:398.25pt;height:21.75pt;mso-position-vertical:absolute" o:ole="">
            <v:imagedata r:id="rId110" o:title=""/>
          </v:shape>
          <o:OLEObject Type="Embed" ProgID="Equation.DSMT4" ShapeID="_x0000_i1079" DrawAspect="Content" ObjectID="_1491304171" r:id="rId111"/>
        </w:object>
      </w:r>
      <w:r>
        <w:tab/>
      </w:r>
      <w:r w:rsidR="004F55DA">
        <w:fldChar w:fldCharType="begin"/>
      </w:r>
      <w:r>
        <w:instrText xml:space="preserve"> MACROBUTTON MTPlaceRef \* MERGEFORMAT </w:instrText>
      </w:r>
      <w:r w:rsidR="004F55DA">
        <w:fldChar w:fldCharType="begin"/>
      </w:r>
      <w:r>
        <w:instrText xml:space="preserve"> SEQ MTEqn \h \* MERGEFORMAT </w:instrText>
      </w:r>
      <w:r w:rsidR="004F55DA">
        <w:fldChar w:fldCharType="end"/>
      </w:r>
      <w:bookmarkStart w:id="10" w:name="ZEqnNum497001"/>
      <w:r>
        <w:instrText>(</w:instrText>
      </w:r>
      <w:fldSimple w:instr=" SEQ MTEqn \c \* Arabic \* MERGEFORMAT ">
        <w:r w:rsidR="00017212">
          <w:rPr>
            <w:noProof/>
          </w:rPr>
          <w:instrText>10</w:instrText>
        </w:r>
      </w:fldSimple>
      <w:r>
        <w:instrText>)</w:instrText>
      </w:r>
      <w:bookmarkEnd w:id="10"/>
      <w:r w:rsidR="004F55DA">
        <w:fldChar w:fldCharType="end"/>
      </w:r>
      <w:r>
        <w:t>.</w:t>
      </w:r>
      <w:r>
        <w:rPr>
          <w:rStyle w:val="FootnoteReference"/>
        </w:rPr>
        <w:footnoteReference w:id="13"/>
      </w:r>
    </w:p>
    <w:p w:rsidR="00C94474" w:rsidRDefault="00C94474" w:rsidP="0023652D">
      <w:pPr>
        <w:spacing w:line="480" w:lineRule="auto"/>
      </w:pPr>
      <w:r>
        <w:t>That is, the Bayesian MCMC estimator must also confront the multidimensional-normal integration that is the major complication raised by (inter)dependence in probit models.</w:t>
      </w:r>
    </w:p>
    <w:p w:rsidR="00C94474" w:rsidRDefault="00C94474" w:rsidP="0023652D">
      <w:pPr>
        <w:spacing w:line="480" w:lineRule="auto"/>
        <w:ind w:firstLine="360"/>
      </w:pPr>
      <w:r>
        <w:t xml:space="preserve">Since the choice rule is </w:t>
      </w:r>
      <w:r w:rsidRPr="00DC485E">
        <w:rPr>
          <w:position w:val="-12"/>
        </w:rPr>
        <w:object w:dxaOrig="3700" w:dyaOrig="380">
          <v:shape id="_x0000_i1080" type="#_x0000_t75" style="width:186pt;height:20.25pt" o:ole="">
            <v:imagedata r:id="rId112" o:title=""/>
          </v:shape>
          <o:OLEObject Type="Embed" ProgID="Equation.DSMT4" ShapeID="_x0000_i1080" DrawAspect="Content" ObjectID="_1491304172" r:id="rId113"/>
        </w:object>
      </w:r>
      <w:r>
        <w:t xml:space="preserve">, the cutpoint that gives </w:t>
      </w:r>
      <w:r w:rsidRPr="00DC485E">
        <w:rPr>
          <w:i/>
        </w:rPr>
        <w:t>p</w:t>
      </w:r>
      <w:r>
        <w:t>(</w:t>
      </w:r>
      <w:r w:rsidRPr="00DC485E">
        <w:rPr>
          <w:i/>
        </w:rPr>
        <w:t>y</w:t>
      </w:r>
      <w:r w:rsidRPr="00DC485E">
        <w:rPr>
          <w:i/>
          <w:vertAlign w:val="subscript"/>
        </w:rPr>
        <w:t>i</w:t>
      </w:r>
      <w:r>
        <w:t xml:space="preserve">=1), </w:t>
      </w:r>
      <w:r w:rsidRPr="00142FC5">
        <w:rPr>
          <w:i/>
        </w:rPr>
        <w:t>μ</w:t>
      </w:r>
      <w:r w:rsidRPr="00142FC5">
        <w:rPr>
          <w:i/>
          <w:vertAlign w:val="subscript"/>
        </w:rPr>
        <w:t>i</w:t>
      </w:r>
      <w:r>
        <w:t xml:space="preserve">, depends on all the </w:t>
      </w:r>
      <w:r w:rsidRPr="00BA5D5C">
        <w:rPr>
          <w:i/>
        </w:rPr>
        <w:t>y</w:t>
      </w:r>
      <w:r w:rsidRPr="00BA5D5C">
        <w:rPr>
          <w:i/>
          <w:vertAlign w:val="subscript"/>
        </w:rPr>
        <w:t>j</w:t>
      </w:r>
      <w:r w:rsidRPr="00142FC5">
        <w:t>*</w:t>
      </w:r>
      <w:r>
        <w:t xml:space="preserve">. The stochastic-component draws must therefore come from the nonspherical truncated multivariate normal (TMVN) with variance-covariance </w:t>
      </w:r>
      <w:r w:rsidRPr="00142FC5">
        <w:rPr>
          <w:b/>
        </w:rPr>
        <w:t>Σ</w:t>
      </w:r>
      <w:r>
        <w:t xml:space="preserve"> and bounds (</w:t>
      </w:r>
      <w:r>
        <w:noBreakHyphen/>
        <w:t>∞,</w:t>
      </w:r>
      <w:r w:rsidRPr="00142FC5">
        <w:rPr>
          <w:i/>
        </w:rPr>
        <w:t>μ</w:t>
      </w:r>
      <w:r w:rsidRPr="00142FC5">
        <w:rPr>
          <w:i/>
          <w:vertAlign w:val="subscript"/>
        </w:rPr>
        <w:t>i</w:t>
      </w:r>
      <w:r>
        <w:t xml:space="preserve">) for </w:t>
      </w:r>
      <w:r w:rsidRPr="00DC485E">
        <w:rPr>
          <w:i/>
        </w:rPr>
        <w:t>y</w:t>
      </w:r>
      <w:r w:rsidRPr="00DC485E">
        <w:rPr>
          <w:i/>
          <w:vertAlign w:val="subscript"/>
        </w:rPr>
        <w:t>i</w:t>
      </w:r>
      <w:r>
        <w:t>=1 and (</w:t>
      </w:r>
      <w:r w:rsidRPr="00142FC5">
        <w:rPr>
          <w:i/>
        </w:rPr>
        <w:t>μ</w:t>
      </w:r>
      <w:r w:rsidRPr="00142FC5">
        <w:rPr>
          <w:i/>
          <w:vertAlign w:val="subscript"/>
        </w:rPr>
        <w:t>i</w:t>
      </w:r>
      <w:r>
        <w:t xml:space="preserve">,+∞) for </w:t>
      </w:r>
      <w:r w:rsidRPr="00DC485E">
        <w:rPr>
          <w:i/>
        </w:rPr>
        <w:t>y</w:t>
      </w:r>
      <w:r w:rsidRPr="00DC485E">
        <w:rPr>
          <w:i/>
          <w:vertAlign w:val="subscript"/>
        </w:rPr>
        <w:t>i</w:t>
      </w:r>
      <w:r>
        <w:t xml:space="preserve">=0. Following Geweke (1991) on drawing from a TMVN, the correct Bayesian MCMC estimator for the spatial-probit model adds another </w:t>
      </w:r>
      <w:r w:rsidRPr="00E36198">
        <w:rPr>
          <w:i/>
        </w:rPr>
        <w:t>m</w:t>
      </w:r>
      <w:r>
        <w:t xml:space="preserve"> step Gibbs sampler within the overall sampler, drawing each cutpoint, </w:t>
      </w:r>
      <w:r w:rsidRPr="00E36198">
        <w:rPr>
          <w:i/>
        </w:rPr>
        <w:t>z</w:t>
      </w:r>
      <w:r w:rsidRPr="00E36198">
        <w:rPr>
          <w:i/>
          <w:vertAlign w:val="subscript"/>
        </w:rPr>
        <w:t>i</w:t>
      </w:r>
      <w:r>
        <w:t xml:space="preserve">, conditional on all the </w:t>
      </w:r>
      <w:r w:rsidRPr="00E36198">
        <w:rPr>
          <w:i/>
        </w:rPr>
        <w:t>z</w:t>
      </w:r>
      <w:r w:rsidRPr="00E36198">
        <w:rPr>
          <w:i/>
          <w:vertAlign w:val="subscript"/>
        </w:rPr>
        <w:t>~i</w:t>
      </w:r>
      <w:r>
        <w:t xml:space="preserve">, from the conditional distributions for this </w:t>
      </w:r>
      <w:r w:rsidRPr="000B737A">
        <w:rPr>
          <w:i/>
        </w:rPr>
        <w:t>n</w:t>
      </w:r>
      <w:r>
        <w:t xml:space="preserve">-variate TMVN. This parallels closely the computation intensity of the classical RIS strategy, which must also simulate the integration of this same cumulative, nonspherical TMVN (and uses the related </w:t>
      </w:r>
      <w:r w:rsidRPr="000F5E11">
        <w:t xml:space="preserve">Geweke-Hajivassiliou-Keane </w:t>
      </w:r>
      <w:r>
        <w:t>(GHK) simulator to do so).</w:t>
      </w:r>
      <w:r>
        <w:rPr>
          <w:rStyle w:val="FootnoteReference"/>
        </w:rPr>
        <w:footnoteReference w:id="14"/>
      </w:r>
    </w:p>
    <w:p w:rsidR="00C94474" w:rsidRDefault="00C94474" w:rsidP="0023652D">
      <w:pPr>
        <w:spacing w:line="480" w:lineRule="auto"/>
        <w:ind w:firstLine="360"/>
      </w:pPr>
      <w:r>
        <w:t>With all the conditional distributions, we can implement MCMC to estimate the model thus:</w:t>
      </w:r>
      <w:bookmarkStart w:id="11" w:name="_Ref172513753"/>
      <w:r>
        <w:rPr>
          <w:rStyle w:val="FootnoteReference"/>
        </w:rPr>
        <w:footnoteReference w:id="15"/>
      </w:r>
      <w:bookmarkEnd w:id="11"/>
    </w:p>
    <w:p w:rsidR="00C94474" w:rsidRDefault="00C94474" w:rsidP="0023652D">
      <w:pPr>
        <w:numPr>
          <w:ilvl w:val="0"/>
          <w:numId w:val="2"/>
        </w:numPr>
      </w:pPr>
      <w:r>
        <w:lastRenderedPageBreak/>
        <w:t xml:space="preserve">Use expression </w:t>
      </w:r>
      <w:r w:rsidR="004F55DA">
        <w:fldChar w:fldCharType="begin"/>
      </w:r>
      <w:r>
        <w:instrText xml:space="preserve"> GOTOBUTTON ZEqnNum685838  \* MERGEFORMAT </w:instrText>
      </w:r>
      <w:fldSimple w:instr=" REF ZEqnNum685838 \! \* MERGEFORMAT ">
        <w:r w:rsidR="00017212">
          <w:instrText>(6)</w:instrText>
        </w:r>
      </w:fldSimple>
      <w:r w:rsidR="004F55DA">
        <w:fldChar w:fldCharType="end"/>
      </w:r>
      <w:r>
        <w:t xml:space="preserve"> to draw </w:t>
      </w:r>
      <w:r w:rsidRPr="009E787F">
        <w:rPr>
          <w:position w:val="-12"/>
        </w:rPr>
        <w:object w:dxaOrig="279" w:dyaOrig="360">
          <v:shape id="_x0000_i1081" type="#_x0000_t75" style="width:14.25pt;height:18pt" o:ole="">
            <v:imagedata r:id="rId114" o:title=""/>
          </v:shape>
          <o:OLEObject Type="Embed" ProgID="Equation.DSMT4" ShapeID="_x0000_i1081" DrawAspect="Content" ObjectID="_1491304173" r:id="rId115"/>
        </w:object>
      </w:r>
      <w:r>
        <w:t xml:space="preserve"> using starting values </w:t>
      </w:r>
      <w:r w:rsidRPr="009E787F">
        <w:rPr>
          <w:position w:val="-12"/>
        </w:rPr>
        <w:object w:dxaOrig="960" w:dyaOrig="360">
          <v:shape id="_x0000_i1082" type="#_x0000_t75" style="width:48pt;height:18.75pt" o:ole="">
            <v:imagedata r:id="rId116" o:title=""/>
          </v:shape>
          <o:OLEObject Type="Embed" ProgID="Equation.DSMT4" ShapeID="_x0000_i1082" DrawAspect="Content" ObjectID="_1491304174" r:id="rId117"/>
        </w:object>
      </w:r>
      <w:r>
        <w:t>.</w:t>
      </w:r>
    </w:p>
    <w:p w:rsidR="00C94474" w:rsidRDefault="00C94474" w:rsidP="0023652D">
      <w:pPr>
        <w:numPr>
          <w:ilvl w:val="0"/>
          <w:numId w:val="2"/>
        </w:numPr>
      </w:pPr>
      <w:r>
        <w:t xml:space="preserve">Use </w:t>
      </w:r>
      <w:r w:rsidRPr="009E787F">
        <w:rPr>
          <w:position w:val="-12"/>
        </w:rPr>
        <w:object w:dxaOrig="279" w:dyaOrig="360">
          <v:shape id="_x0000_i1083" type="#_x0000_t75" style="width:14.25pt;height:18.75pt" o:ole="">
            <v:imagedata r:id="rId114" o:title=""/>
          </v:shape>
          <o:OLEObject Type="Embed" ProgID="Equation.DSMT4" ShapeID="_x0000_i1083" DrawAspect="Content" ObjectID="_1491304175" r:id="rId118"/>
        </w:object>
      </w:r>
      <w:r>
        <w:t>,</w:t>
      </w:r>
      <w:r w:rsidRPr="009E787F">
        <w:rPr>
          <w:position w:val="-12"/>
        </w:rPr>
        <w:object w:dxaOrig="300" w:dyaOrig="360">
          <v:shape id="_x0000_i1084" type="#_x0000_t75" style="width:14.25pt;height:18.75pt" o:ole="">
            <v:imagedata r:id="rId119" o:title=""/>
          </v:shape>
          <o:OLEObject Type="Embed" ProgID="Equation.DSMT4" ShapeID="_x0000_i1084" DrawAspect="Content" ObjectID="_1491304176" r:id="rId120"/>
        </w:object>
      </w:r>
      <w:r>
        <w:t xml:space="preserve">, and expression </w:t>
      </w:r>
      <w:r w:rsidR="004F55DA">
        <w:fldChar w:fldCharType="begin"/>
      </w:r>
      <w:r>
        <w:instrText xml:space="preserve"> GOTOBUTTON ZEqnNum212194  \* MERGEFORMAT </w:instrText>
      </w:r>
      <w:fldSimple w:instr=" REF ZEqnNum212194 \! \* MERGEFORMAT ">
        <w:r w:rsidR="00017212">
          <w:instrText>(7)</w:instrText>
        </w:r>
      </w:fldSimple>
      <w:r w:rsidR="004F55DA">
        <w:fldChar w:fldCharType="end"/>
      </w:r>
      <w:r>
        <w:t xml:space="preserve"> to draw </w:t>
      </w:r>
      <w:r w:rsidRPr="009E787F">
        <w:rPr>
          <w:position w:val="-12"/>
        </w:rPr>
        <w:object w:dxaOrig="260" w:dyaOrig="360">
          <v:shape id="_x0000_i1085" type="#_x0000_t75" style="width:13.5pt;height:18.75pt" o:ole="">
            <v:imagedata r:id="rId121" o:title=""/>
          </v:shape>
          <o:OLEObject Type="Embed" ProgID="Equation.DSMT4" ShapeID="_x0000_i1085" DrawAspect="Content" ObjectID="_1491304177" r:id="rId122"/>
        </w:object>
      </w:r>
      <w:r>
        <w:t>.</w:t>
      </w:r>
    </w:p>
    <w:p w:rsidR="00C94474" w:rsidRDefault="00C94474" w:rsidP="0023652D">
      <w:pPr>
        <w:numPr>
          <w:ilvl w:val="0"/>
          <w:numId w:val="2"/>
        </w:numPr>
      </w:pPr>
      <w:r>
        <w:t xml:space="preserve">Use </w:t>
      </w:r>
      <w:r w:rsidRPr="009E787F">
        <w:rPr>
          <w:position w:val="-12"/>
        </w:rPr>
        <w:object w:dxaOrig="279" w:dyaOrig="360">
          <v:shape id="_x0000_i1086" type="#_x0000_t75" style="width:15pt;height:18pt" o:ole="">
            <v:imagedata r:id="rId114" o:title=""/>
          </v:shape>
          <o:OLEObject Type="Embed" ProgID="Equation.DSMT4" ShapeID="_x0000_i1086" DrawAspect="Content" ObjectID="_1491304178" r:id="rId123"/>
        </w:object>
      </w:r>
      <w:r>
        <w:t xml:space="preserve">, </w:t>
      </w:r>
      <w:r w:rsidRPr="009E787F">
        <w:rPr>
          <w:position w:val="-12"/>
        </w:rPr>
        <w:object w:dxaOrig="260" w:dyaOrig="360">
          <v:shape id="_x0000_i1087" type="#_x0000_t75" style="width:13.5pt;height:18pt" o:ole="">
            <v:imagedata r:id="rId121" o:title=""/>
          </v:shape>
          <o:OLEObject Type="Embed" ProgID="Equation.DSMT4" ShapeID="_x0000_i1087" DrawAspect="Content" ObjectID="_1491304179" r:id="rId124"/>
        </w:object>
      </w:r>
      <w:r>
        <w:t xml:space="preserve">, and expression </w:t>
      </w:r>
      <w:r w:rsidR="004F55DA">
        <w:fldChar w:fldCharType="begin"/>
      </w:r>
      <w:r>
        <w:instrText xml:space="preserve"> GOTOBUTTON ZEqnNum673108  \* MERGEFORMAT </w:instrText>
      </w:r>
      <w:fldSimple w:instr=" REF ZEqnNum673108 \! \* MERGEFORMAT ">
        <w:r w:rsidR="00017212">
          <w:instrText>(8)</w:instrText>
        </w:r>
      </w:fldSimple>
      <w:r w:rsidR="004F55DA">
        <w:fldChar w:fldCharType="end"/>
      </w:r>
      <w:r>
        <w:t xml:space="preserve"> to draw </w:t>
      </w:r>
      <w:r w:rsidRPr="009E787F">
        <w:rPr>
          <w:position w:val="-12"/>
        </w:rPr>
        <w:object w:dxaOrig="279" w:dyaOrig="360">
          <v:shape id="_x0000_i1088" type="#_x0000_t75" style="width:15pt;height:18pt" o:ole="">
            <v:imagedata r:id="rId125" o:title=""/>
          </v:shape>
          <o:OLEObject Type="Embed" ProgID="Equation.DSMT4" ShapeID="_x0000_i1088" DrawAspect="Content" ObjectID="_1491304180" r:id="rId126"/>
        </w:object>
      </w:r>
      <w:r>
        <w:t xml:space="preserve"> by Metropolis-Hastings sampling.</w:t>
      </w:r>
    </w:p>
    <w:p w:rsidR="00C94474" w:rsidRDefault="00C94474" w:rsidP="0023652D">
      <w:pPr>
        <w:numPr>
          <w:ilvl w:val="0"/>
          <w:numId w:val="2"/>
        </w:numPr>
      </w:pPr>
      <w:r>
        <w:rPr>
          <w:smallCaps/>
        </w:rPr>
        <w:t>Subl</w:t>
      </w:r>
      <w:r w:rsidRPr="00F611D0">
        <w:rPr>
          <w:smallCaps/>
        </w:rPr>
        <w:t>oop:</w:t>
      </w:r>
      <w:r>
        <w:t xml:space="preserve"> Use an </w:t>
      </w:r>
      <w:r w:rsidRPr="00A305C5">
        <w:rPr>
          <w:i/>
        </w:rPr>
        <w:t>m</w:t>
      </w:r>
      <w:r>
        <w:t xml:space="preserve">-step Gibbs sampler to sample the outcomes, </w:t>
      </w:r>
      <w:r w:rsidRPr="00E309BF">
        <w:rPr>
          <w:b/>
        </w:rPr>
        <w:t>z</w:t>
      </w:r>
      <w:r>
        <w:t xml:space="preserve">, using the conditional distributions from the multivariate censoring distribution </w:t>
      </w:r>
      <w:r w:rsidR="004F55DA">
        <w:fldChar w:fldCharType="begin"/>
      </w:r>
      <w:r>
        <w:instrText xml:space="preserve"> GOTOBUTTON ZEqnNum497001  \* MERGEFORMAT </w:instrText>
      </w:r>
      <w:fldSimple w:instr=" REF ZEqnNum497001 \* Charformat \! \* MERGEFORMAT ">
        <w:r w:rsidR="00017212">
          <w:instrText>(10)</w:instrText>
        </w:r>
      </w:fldSimple>
      <w:r w:rsidR="004F55DA">
        <w:fldChar w:fldCharType="end"/>
      </w:r>
      <w:r>
        <w:t xml:space="preserve"> and </w:t>
      </w:r>
      <w:r w:rsidRPr="009E787F">
        <w:rPr>
          <w:position w:val="-12"/>
        </w:rPr>
        <w:object w:dxaOrig="279" w:dyaOrig="360">
          <v:shape id="_x0000_i1089" type="#_x0000_t75" style="width:15pt;height:18pt" o:ole="">
            <v:imagedata r:id="rId114" o:title=""/>
          </v:shape>
          <o:OLEObject Type="Embed" ProgID="Equation.DSMT4" ShapeID="_x0000_i1089" DrawAspect="Content" ObjectID="_1491304181" r:id="rId127"/>
        </w:object>
      </w:r>
      <w:r>
        <w:t xml:space="preserve">, </w:t>
      </w:r>
      <w:r w:rsidRPr="009E787F">
        <w:rPr>
          <w:position w:val="-12"/>
        </w:rPr>
        <w:object w:dxaOrig="260" w:dyaOrig="360">
          <v:shape id="_x0000_i1090" type="#_x0000_t75" style="width:13.5pt;height:18pt" o:ole="">
            <v:imagedata r:id="rId121" o:title=""/>
          </v:shape>
          <o:OLEObject Type="Embed" ProgID="Equation.DSMT4" ShapeID="_x0000_i1090" DrawAspect="Content" ObjectID="_1491304182" r:id="rId128"/>
        </w:object>
      </w:r>
      <w:r>
        <w:t xml:space="preserve">, and </w:t>
      </w:r>
      <w:r w:rsidRPr="009E787F">
        <w:rPr>
          <w:position w:val="-12"/>
        </w:rPr>
        <w:object w:dxaOrig="279" w:dyaOrig="360">
          <v:shape id="_x0000_i1091" type="#_x0000_t75" style="width:15pt;height:18pt" o:ole="">
            <v:imagedata r:id="rId125" o:title=""/>
          </v:shape>
          <o:OLEObject Type="Embed" ProgID="Equation.DSMT4" ShapeID="_x0000_i1091" DrawAspect="Content" ObjectID="_1491304183" r:id="rId129"/>
        </w:object>
      </w:r>
      <w:r>
        <w:t>.</w:t>
      </w:r>
    </w:p>
    <w:p w:rsidR="00C94474" w:rsidRDefault="00C94474" w:rsidP="0023652D">
      <w:pPr>
        <w:numPr>
          <w:ilvl w:val="0"/>
          <w:numId w:val="2"/>
        </w:numPr>
        <w:spacing w:after="240"/>
      </w:pPr>
      <w:r>
        <w:t>Return to step 1 incrementing the subscript counters by one.</w:t>
      </w:r>
    </w:p>
    <w:p w:rsidR="00C94474" w:rsidRDefault="00C94474" w:rsidP="0023652D">
      <w:pPr>
        <w:spacing w:line="480" w:lineRule="auto"/>
      </w:pPr>
      <w:r>
        <w:t xml:space="preserve">After a sufficient burn-in—our simulation and application experiences so far suggest at least 1000 is advisable—the distributions of </w:t>
      </w:r>
      <w:r w:rsidRPr="001E42FC">
        <w:rPr>
          <w:i/>
        </w:rPr>
        <w:t>σ</w:t>
      </w:r>
      <w:r>
        <w:t xml:space="preserve">, </w:t>
      </w:r>
      <w:r w:rsidRPr="001E42FC">
        <w:rPr>
          <w:b/>
        </w:rPr>
        <w:t>β</w:t>
      </w:r>
      <w:r>
        <w:t xml:space="preserve">, and </w:t>
      </w:r>
      <w:r w:rsidRPr="001E42FC">
        <w:rPr>
          <w:i/>
        </w:rPr>
        <w:t>ρ</w:t>
      </w:r>
      <w:r>
        <w:t xml:space="preserve"> will have reached convergence and subsequent draws on the parameters may be used to give their estimates (as means or medians of some large number of draws) and estimates of their certainty (as standard deviations or percentile ranges).</w:t>
      </w:r>
      <w:r>
        <w:rPr>
          <w:rStyle w:val="FootnoteReference"/>
        </w:rPr>
        <w:footnoteReference w:id="16"/>
      </w:r>
    </w:p>
    <w:p w:rsidR="00C94474" w:rsidRPr="001412C7" w:rsidRDefault="00C94474" w:rsidP="0023652D">
      <w:pPr>
        <w:spacing w:line="480" w:lineRule="auto"/>
        <w:ind w:firstLine="360"/>
      </w:pPr>
      <w:r>
        <w:t xml:space="preserve">Notice that exactly the same equations and procedures apply for the temporal-autorgressive probit model, substituting </w:t>
      </w:r>
      <w:r w:rsidRPr="001412C7">
        <w:rPr>
          <w:i/>
        </w:rPr>
        <w:t>ϕ</w:t>
      </w:r>
      <w:r w:rsidRPr="001412C7">
        <w:rPr>
          <w:b/>
        </w:rPr>
        <w:t>A</w:t>
      </w:r>
      <w:r>
        <w:t xml:space="preserve"> for </w:t>
      </w:r>
      <w:r w:rsidRPr="001412C7">
        <w:rPr>
          <w:i/>
        </w:rPr>
        <w:t>ρ</w:t>
      </w:r>
      <w:r w:rsidRPr="001412C7">
        <w:rPr>
          <w:b/>
        </w:rPr>
        <w:t>W</w:t>
      </w:r>
      <w:r>
        <w:t xml:space="preserve"> (as separately derived by Beck et al. 2001).</w:t>
      </w:r>
    </w:p>
    <w:p w:rsidR="005537F2" w:rsidRDefault="005537F2" w:rsidP="005537F2">
      <w:pPr>
        <w:pageBreakBefore/>
        <w:spacing w:after="240"/>
      </w:pPr>
      <w:r w:rsidRPr="00C94474">
        <w:rPr>
          <w:b/>
          <w:u w:val="single"/>
        </w:rPr>
        <w:lastRenderedPageBreak/>
        <w:t xml:space="preserve">Appendix </w:t>
      </w:r>
      <w:fldSimple w:instr=" SEQ chapter\* ROMAN \* MERGEFORMAT ">
        <w:r w:rsidR="00017212" w:rsidRPr="00017212">
          <w:rPr>
            <w:b/>
            <w:noProof/>
            <w:u w:val="single"/>
          </w:rPr>
          <w:t>IV</w:t>
        </w:r>
      </w:fldSimple>
      <w:r>
        <w:rPr>
          <w:b/>
        </w:rPr>
        <w:t>: Effect Calculations–The Brute-Force Simulation Method (Hays 2009)</w:t>
      </w:r>
    </w:p>
    <w:p w:rsidR="005537F2" w:rsidRDefault="005537F2" w:rsidP="005537F2">
      <w:pPr>
        <w:spacing w:line="480" w:lineRule="auto"/>
        <w:ind w:firstLine="360"/>
      </w:pPr>
      <w:r w:rsidRPr="00F443AD">
        <w:t>A simpler expedient evade</w:t>
      </w:r>
      <w:r>
        <w:t>s</w:t>
      </w:r>
      <w:r w:rsidRPr="00F443AD">
        <w:t xml:space="preserve"> integration of the </w:t>
      </w:r>
      <w:r w:rsidRPr="00F443AD">
        <w:rPr>
          <w:i/>
        </w:rPr>
        <w:t>n</w:t>
      </w:r>
      <w:r w:rsidRPr="00F443AD">
        <w:t xml:space="preserve">-dimensional multivariate-normal by drawing </w:t>
      </w:r>
      <w:r>
        <w:t xml:space="preserve">reduced-form disturbances </w:t>
      </w:r>
      <w:r w:rsidRPr="00F443AD">
        <w:rPr>
          <w:rFonts w:eastAsia="SimSun"/>
          <w:position w:val="-14"/>
          <w:sz w:val="20"/>
          <w:szCs w:val="20"/>
          <w:lang w:eastAsia="zh-CN"/>
        </w:rPr>
        <w:object w:dxaOrig="1380" w:dyaOrig="440">
          <v:shape id="_x0000_i1092" type="#_x0000_t75" style="width:55.5pt;height:18pt" o:ole="">
            <v:imagedata r:id="rId130" o:title=""/>
          </v:shape>
          <o:OLEObject Type="Embed" ProgID="Equation.DSMT4" ShapeID="_x0000_i1092" DrawAspect="Content" ObjectID="_1491304184" r:id="rId131"/>
        </w:object>
      </w:r>
      <w:r>
        <w:rPr>
          <w:rFonts w:eastAsia="SimSun"/>
          <w:sz w:val="20"/>
          <w:szCs w:val="20"/>
          <w:lang w:eastAsia="zh-CN"/>
        </w:rPr>
        <w:t xml:space="preserve"> </w:t>
      </w:r>
      <w:r>
        <w:t xml:space="preserve">and </w:t>
      </w:r>
      <w:r w:rsidRPr="00F443AD">
        <w:t xml:space="preserve">coefficients from the multivariate posterior or </w:t>
      </w:r>
      <w:r>
        <w:t>sampling distribution for</w:t>
      </w:r>
      <w:r w:rsidRPr="00F443AD">
        <w:t xml:space="preserve"> </w:t>
      </w:r>
      <w:r w:rsidRPr="00C028E9">
        <w:rPr>
          <w:position w:val="-10"/>
        </w:rPr>
        <w:object w:dxaOrig="1160" w:dyaOrig="380">
          <v:shape id="_x0000_i1093" type="#_x0000_t75" style="width:58.5pt;height:19.5pt" o:ole="">
            <v:imagedata r:id="rId132" o:title=""/>
          </v:shape>
          <o:OLEObject Type="Embed" ProgID="Equation.DSMT4" ShapeID="_x0000_i1093" DrawAspect="Content" ObjectID="_1491304185" r:id="rId133"/>
        </w:object>
      </w:r>
      <w:r w:rsidRPr="00F443AD">
        <w:t>.</w:t>
      </w:r>
      <w:r>
        <w:rPr>
          <w:rStyle w:val="FootnoteReference"/>
        </w:rPr>
        <w:footnoteReference w:id="17"/>
      </w:r>
      <w:r w:rsidRPr="00F443AD">
        <w:t xml:space="preserve"> Calculate </w:t>
      </w:r>
      <w:r w:rsidRPr="00F443AD">
        <w:rPr>
          <w:rFonts w:eastAsia="SimSun"/>
          <w:position w:val="-12"/>
          <w:sz w:val="20"/>
          <w:szCs w:val="20"/>
          <w:lang w:eastAsia="zh-CN"/>
        </w:rPr>
        <w:object w:dxaOrig="279" w:dyaOrig="380">
          <v:shape id="_x0000_i1094" type="#_x0000_t75" style="width:10.5pt;height:15.75pt" o:ole="">
            <v:imagedata r:id="rId134" o:title=""/>
          </v:shape>
          <o:OLEObject Type="Embed" ProgID="Equation.DSMT4" ShapeID="_x0000_i1094" DrawAspect="Content" ObjectID="_1491304186" r:id="rId135"/>
        </w:object>
      </w:r>
      <w:r w:rsidRPr="00F443AD">
        <w:t xml:space="preserve"> and </w:t>
      </w:r>
      <w:r w:rsidRPr="00F443AD">
        <w:rPr>
          <w:rFonts w:eastAsia="SimSun"/>
          <w:position w:val="-12"/>
          <w:sz w:val="20"/>
          <w:szCs w:val="20"/>
          <w:lang w:eastAsia="zh-CN"/>
        </w:rPr>
        <w:object w:dxaOrig="279" w:dyaOrig="380">
          <v:shape id="_x0000_i1095" type="#_x0000_t75" style="width:10.5pt;height:15.75pt" o:ole="">
            <v:imagedata r:id="rId136" o:title=""/>
          </v:shape>
          <o:OLEObject Type="Embed" ProgID="Equation.DSMT4" ShapeID="_x0000_i1095" DrawAspect="Content" ObjectID="_1491304187" r:id="rId137"/>
        </w:object>
      </w:r>
      <w:r w:rsidRPr="00F443AD">
        <w:t xml:space="preserve">using </w:t>
      </w:r>
      <w:r w:rsidRPr="00F443AD">
        <w:rPr>
          <w:rFonts w:eastAsia="SimSun"/>
          <w:position w:val="-14"/>
          <w:sz w:val="20"/>
          <w:szCs w:val="20"/>
          <w:lang w:eastAsia="zh-CN"/>
        </w:rPr>
        <w:object w:dxaOrig="1579" w:dyaOrig="440">
          <v:shape id="_x0000_i1096" type="#_x0000_t75" style="width:63.75pt;height:18pt" o:ole="">
            <v:imagedata r:id="rId138" o:title=""/>
          </v:shape>
          <o:OLEObject Type="Embed" ProgID="Equation.DSMT4" ShapeID="_x0000_i1096" DrawAspect="Content" ObjectID="_1491304188" r:id="rId139"/>
        </w:object>
      </w:r>
      <w:r w:rsidRPr="00F443AD">
        <w:t xml:space="preserve"> </w:t>
      </w:r>
      <w:r>
        <w:t xml:space="preserve">and </w:t>
      </w:r>
      <w:r w:rsidRPr="00F443AD">
        <w:rPr>
          <w:rFonts w:eastAsia="SimSun"/>
          <w:position w:val="-14"/>
          <w:sz w:val="20"/>
          <w:szCs w:val="20"/>
          <w:lang w:eastAsia="zh-CN"/>
        </w:rPr>
        <w:object w:dxaOrig="1380" w:dyaOrig="440">
          <v:shape id="_x0000_i1097" type="#_x0000_t75" style="width:55.5pt;height:18pt" o:ole="">
            <v:imagedata r:id="rId130" o:title=""/>
          </v:shape>
          <o:OLEObject Type="Embed" ProgID="Equation.DSMT4" ShapeID="_x0000_i1097" DrawAspect="Content" ObjectID="_1491304189" r:id="rId140"/>
        </w:object>
      </w:r>
      <w:r w:rsidRPr="00F443AD">
        <w:t xml:space="preserve">for some fixed </w:t>
      </w:r>
      <w:r w:rsidRPr="00F443AD">
        <w:rPr>
          <w:b/>
        </w:rPr>
        <w:t>X</w:t>
      </w:r>
      <w:r w:rsidRPr="00F443AD">
        <w:rPr>
          <w:vertAlign w:val="subscript"/>
        </w:rPr>
        <w:t>1</w:t>
      </w:r>
      <w:r w:rsidRPr="00F443AD">
        <w:t xml:space="preserve"> and</w:t>
      </w:r>
      <w:r w:rsidRPr="00F443AD">
        <w:rPr>
          <w:b/>
        </w:rPr>
        <w:t xml:space="preserve"> X</w:t>
      </w:r>
      <w:r w:rsidRPr="00F443AD">
        <w:rPr>
          <w:vertAlign w:val="subscript"/>
        </w:rPr>
        <w:t>0</w:t>
      </w:r>
      <w:r w:rsidRPr="00F443AD">
        <w:t xml:space="preserve">, then simply apply </w:t>
      </w:r>
      <w:r w:rsidR="00484958">
        <w:t>the standard measurement equation</w:t>
      </w:r>
      <w:r w:rsidRPr="00F443AD">
        <w:t xml:space="preserve"> to convert those to vectors of ones and zeros, </w:t>
      </w:r>
      <w:r w:rsidRPr="00F443AD">
        <w:rPr>
          <w:rFonts w:eastAsia="SimSun"/>
          <w:position w:val="-12"/>
          <w:sz w:val="20"/>
          <w:szCs w:val="20"/>
          <w:lang w:eastAsia="zh-CN"/>
        </w:rPr>
        <w:object w:dxaOrig="260" w:dyaOrig="360">
          <v:shape id="_x0000_i1098" type="#_x0000_t75" style="width:10.5pt;height:13.5pt" o:ole="">
            <v:imagedata r:id="rId141" o:title=""/>
          </v:shape>
          <o:OLEObject Type="Embed" ProgID="Equation.DSMT4" ShapeID="_x0000_i1098" DrawAspect="Content" ObjectID="_1491304190" r:id="rId142"/>
        </w:object>
      </w:r>
      <w:r w:rsidRPr="00F443AD">
        <w:t xml:space="preserve"> and </w:t>
      </w:r>
      <w:r w:rsidRPr="00F443AD">
        <w:rPr>
          <w:rFonts w:eastAsia="SimSun"/>
          <w:position w:val="-12"/>
          <w:sz w:val="20"/>
          <w:szCs w:val="20"/>
          <w:lang w:eastAsia="zh-CN"/>
        </w:rPr>
        <w:object w:dxaOrig="279" w:dyaOrig="360">
          <v:shape id="_x0000_i1099" type="#_x0000_t75" style="width:10.5pt;height:13.5pt" o:ole="">
            <v:imagedata r:id="rId143" o:title=""/>
          </v:shape>
          <o:OLEObject Type="Embed" ProgID="Equation.DSMT4" ShapeID="_x0000_i1099" DrawAspect="Content" ObjectID="_1491304191" r:id="rId144"/>
        </w:object>
      </w:r>
      <w:r w:rsidRPr="00F443AD">
        <w:t>. For a large number of draws</w:t>
      </w:r>
      <w:r>
        <w:t xml:space="preserve"> from the distribution of reduced-form disturbances and a given set of coefficients</w:t>
      </w:r>
      <w:r w:rsidRPr="00F443AD">
        <w:t xml:space="preserve">, the averages of </w:t>
      </w:r>
      <w:r w:rsidRPr="00F443AD">
        <w:rPr>
          <w:rFonts w:eastAsia="SimSun"/>
          <w:position w:val="-12"/>
          <w:sz w:val="20"/>
          <w:szCs w:val="20"/>
          <w:lang w:eastAsia="zh-CN"/>
        </w:rPr>
        <w:object w:dxaOrig="260" w:dyaOrig="360">
          <v:shape id="_x0000_i1100" type="#_x0000_t75" style="width:10.5pt;height:13.5pt" o:ole="">
            <v:imagedata r:id="rId141" o:title=""/>
          </v:shape>
          <o:OLEObject Type="Embed" ProgID="Equation.DSMT4" ShapeID="_x0000_i1100" DrawAspect="Content" ObjectID="_1491304192" r:id="rId145"/>
        </w:object>
      </w:r>
      <w:r w:rsidRPr="00F443AD">
        <w:t xml:space="preserve"> and </w:t>
      </w:r>
      <w:r w:rsidRPr="00F443AD">
        <w:rPr>
          <w:rFonts w:eastAsia="SimSun"/>
          <w:position w:val="-12"/>
          <w:sz w:val="20"/>
          <w:szCs w:val="20"/>
          <w:lang w:eastAsia="zh-CN"/>
        </w:rPr>
        <w:object w:dxaOrig="279" w:dyaOrig="360">
          <v:shape id="_x0000_i1101" type="#_x0000_t75" style="width:10.5pt;height:13.5pt" o:ole="">
            <v:imagedata r:id="rId143" o:title=""/>
          </v:shape>
          <o:OLEObject Type="Embed" ProgID="Equation.DSMT4" ShapeID="_x0000_i1101" DrawAspect="Content" ObjectID="_1491304193" r:id="rId146"/>
        </w:object>
      </w:r>
      <w:r w:rsidRPr="00F443AD">
        <w:t xml:space="preserve">will be </w:t>
      </w:r>
      <w:r w:rsidRPr="00F443AD">
        <w:rPr>
          <w:rFonts w:eastAsia="SimSun"/>
          <w:position w:val="-12"/>
          <w:sz w:val="20"/>
          <w:szCs w:val="20"/>
          <w:lang w:eastAsia="zh-CN"/>
        </w:rPr>
        <w:object w:dxaOrig="260" w:dyaOrig="360">
          <v:shape id="_x0000_i1102" type="#_x0000_t75" style="width:10.5pt;height:15.75pt" o:ole="">
            <v:imagedata r:id="rId147" o:title=""/>
          </v:shape>
          <o:OLEObject Type="Embed" ProgID="Equation.DSMT4" ShapeID="_x0000_i1102" DrawAspect="Content" ObjectID="_1491304194" r:id="rId148"/>
        </w:object>
      </w:r>
      <w:r w:rsidRPr="00F443AD">
        <w:t xml:space="preserve"> and </w:t>
      </w:r>
      <w:r w:rsidRPr="00F443AD">
        <w:rPr>
          <w:rFonts w:eastAsia="SimSun"/>
          <w:position w:val="-12"/>
          <w:sz w:val="20"/>
          <w:szCs w:val="20"/>
          <w:lang w:eastAsia="zh-CN"/>
        </w:rPr>
        <w:object w:dxaOrig="279" w:dyaOrig="360">
          <v:shape id="_x0000_i1103" type="#_x0000_t75" style="width:10.5pt;height:15.75pt" o:ole="">
            <v:imagedata r:id="rId149" o:title=""/>
          </v:shape>
          <o:OLEObject Type="Embed" ProgID="Equation.DSMT4" ShapeID="_x0000_i1103" DrawAspect="Content" ObjectID="_1491304195" r:id="rId150"/>
        </w:object>
      </w:r>
      <w:r w:rsidRPr="00F443AD">
        <w:t xml:space="preserve">, and </w:t>
      </w:r>
      <w:r w:rsidRPr="00F443AD">
        <w:rPr>
          <w:rFonts w:eastAsia="SimSun"/>
          <w:position w:val="-12"/>
          <w:sz w:val="20"/>
          <w:szCs w:val="20"/>
          <w:lang w:eastAsia="zh-CN"/>
        </w:rPr>
        <w:object w:dxaOrig="580" w:dyaOrig="360">
          <v:shape id="_x0000_i1104" type="#_x0000_t75" style="width:24.75pt;height:15.75pt" o:ole="">
            <v:imagedata r:id="rId151" o:title=""/>
          </v:shape>
          <o:OLEObject Type="Embed" ProgID="Equation.DSMT4" ShapeID="_x0000_i1104" DrawAspect="Content" ObjectID="_1491304196" r:id="rId152"/>
        </w:object>
      </w:r>
      <w:r w:rsidRPr="00F443AD">
        <w:t xml:space="preserve"> will be the desired vector of estimated effects, and the variance-</w:t>
      </w:r>
      <w:r>
        <w:t xml:space="preserve">covariance of those differences, produced by repeated draws of  </w:t>
      </w:r>
      <w:r w:rsidRPr="00C028E9">
        <w:rPr>
          <w:position w:val="-10"/>
        </w:rPr>
        <w:object w:dxaOrig="1160" w:dyaOrig="380">
          <v:shape id="_x0000_i1105" type="#_x0000_t75" style="width:58.5pt;height:19.5pt" o:ole="">
            <v:imagedata r:id="rId132" o:title=""/>
          </v:shape>
          <o:OLEObject Type="Embed" ProgID="Equation.DSMT4" ShapeID="_x0000_i1105" DrawAspect="Content" ObjectID="_1491304197" r:id="rId153"/>
        </w:object>
      </w:r>
      <w:r>
        <w:t xml:space="preserve"> </w:t>
      </w:r>
      <w:r w:rsidRPr="00F443AD">
        <w:t>will be the variance-covariance of those estimated effects.</w:t>
      </w:r>
      <w:r>
        <w:rPr>
          <w:rStyle w:val="FootnoteReference"/>
        </w:rPr>
        <w:footnoteReference w:id="18"/>
      </w:r>
      <w:r>
        <w:t xml:space="preserve"> In other words, we can use the model to generate counterfactual values of the dependent variable for a given set of </w:t>
      </w:r>
      <w:r w:rsidRPr="00071B80">
        <w:rPr>
          <w:b/>
        </w:rPr>
        <w:t>X</w:t>
      </w:r>
      <w:r>
        <w:t xml:space="preserve"> and </w:t>
      </w:r>
      <w:r w:rsidRPr="00071B80">
        <w:rPr>
          <w:b/>
        </w:rPr>
        <w:t>W</w:t>
      </w:r>
      <w:r>
        <w:t xml:space="preserve">, and estimate the conditional probabilities of interest. This technique can be used to generate probabilities and effects conditional on observed outcomes in other units, for example </w:t>
      </w:r>
      <w:r w:rsidRPr="00071B80">
        <w:rPr>
          <w:position w:val="-14"/>
        </w:rPr>
        <w:object w:dxaOrig="2240" w:dyaOrig="380">
          <v:shape id="_x0000_i1106" type="#_x0000_t75" style="width:112.5pt;height:19.5pt" o:ole="">
            <v:imagedata r:id="rId154" o:title=""/>
          </v:shape>
          <o:OLEObject Type="Embed" ProgID="Equation.DSMT4" ShapeID="_x0000_i1106" DrawAspect="Content" ObjectID="_1491304198" r:id="rId155"/>
        </w:object>
      </w:r>
      <w:r>
        <w:t xml:space="preserve"> and </w:t>
      </w:r>
      <w:r w:rsidRPr="00071B80">
        <w:rPr>
          <w:position w:val="-14"/>
        </w:rPr>
        <w:object w:dxaOrig="2280" w:dyaOrig="380">
          <v:shape id="_x0000_i1107" type="#_x0000_t75" style="width:115.5pt;height:19.5pt" o:ole="">
            <v:imagedata r:id="rId156" o:title=""/>
          </v:shape>
          <o:OLEObject Type="Embed" ProgID="Equation.DSMT4" ShapeID="_x0000_i1107" DrawAspect="Content" ObjectID="_1491304199" r:id="rId157"/>
        </w:object>
      </w:r>
      <w:r>
        <w:t>. In many social-science applications, these kinds of counterfactuals are particularly interesting substantively. The probabilities/relative frequencies are ratios of quadrant counts from a</w:t>
      </w:r>
      <w:r w:rsidRPr="00B96D17">
        <w:t xml:space="preserve"> 2-dimensional graph where </w:t>
      </w:r>
      <w:r>
        <w:t xml:space="preserve">the </w:t>
      </w:r>
      <w:r w:rsidRPr="00B96D17">
        <w:t xml:space="preserve">axes represent the </w:t>
      </w:r>
      <w:r>
        <w:t xml:space="preserve">negative of the </w:t>
      </w:r>
      <w:r w:rsidRPr="00B96D17">
        <w:t xml:space="preserve">reduced form cutpoints for units </w:t>
      </w:r>
      <w:r w:rsidRPr="00B96D17">
        <w:rPr>
          <w:i/>
        </w:rPr>
        <w:t>i</w:t>
      </w:r>
      <w:r w:rsidRPr="00B96D17">
        <w:t xml:space="preserve"> and </w:t>
      </w:r>
      <w:r w:rsidRPr="00B96D17">
        <w:rPr>
          <w:i/>
        </w:rPr>
        <w:t>j</w:t>
      </w:r>
      <w:r>
        <w:t xml:space="preserve">, the </w:t>
      </w:r>
      <w:r w:rsidRPr="00416F3C">
        <w:rPr>
          <w:i/>
        </w:rPr>
        <w:t>i</w:t>
      </w:r>
      <w:r>
        <w:rPr>
          <w:vertAlign w:val="superscript"/>
        </w:rPr>
        <w:t>th</w:t>
      </w:r>
      <w:r>
        <w:t xml:space="preserve"> and </w:t>
      </w:r>
      <w:r w:rsidRPr="00416F3C">
        <w:rPr>
          <w:i/>
        </w:rPr>
        <w:t>j</w:t>
      </w:r>
      <w:r>
        <w:rPr>
          <w:vertAlign w:val="superscript"/>
        </w:rPr>
        <w:t>th</w:t>
      </w:r>
      <w:r>
        <w:t xml:space="preserve"> elements of the vector </w:t>
      </w:r>
      <w:r w:rsidRPr="00F443AD">
        <w:rPr>
          <w:rFonts w:eastAsia="SimSun"/>
          <w:position w:val="-14"/>
          <w:sz w:val="20"/>
          <w:szCs w:val="20"/>
          <w:lang w:eastAsia="zh-CN"/>
        </w:rPr>
        <w:object w:dxaOrig="1740" w:dyaOrig="440">
          <v:shape id="_x0000_i1108" type="#_x0000_t75" style="width:69.75pt;height:18pt" o:ole="">
            <v:imagedata r:id="rId158" o:title=""/>
          </v:shape>
          <o:OLEObject Type="Embed" ProgID="Equation.DSMT4" ShapeID="_x0000_i1108" DrawAspect="Content" ObjectID="_1491304200" r:id="rId159"/>
        </w:object>
      </w:r>
      <w:r>
        <w:rPr>
          <w:rFonts w:eastAsia="SimSun"/>
          <w:sz w:val="20"/>
          <w:szCs w:val="20"/>
          <w:lang w:eastAsia="zh-CN"/>
        </w:rPr>
        <w:t>.</w:t>
      </w:r>
      <w:r>
        <w:rPr>
          <w:rFonts w:eastAsia="SimSun"/>
          <w:sz w:val="20"/>
        </w:rPr>
        <w:t xml:space="preserve"> </w:t>
      </w:r>
      <w:r w:rsidRPr="00B96D17">
        <w:t>Once we hav</w:t>
      </w:r>
      <w:r>
        <w:t xml:space="preserve">e the parameter estimates and a specific counterfactual, the computation costs of proceeding thusly are relatively low (see Figure 1). A single draw from the reduced-form disturbances for units </w:t>
      </w:r>
      <w:r w:rsidRPr="006D4C16">
        <w:rPr>
          <w:i/>
        </w:rPr>
        <w:t>i</w:t>
      </w:r>
      <w:r>
        <w:t xml:space="preserve"> and </w:t>
      </w:r>
      <w:r w:rsidRPr="006D4C16">
        <w:rPr>
          <w:i/>
        </w:rPr>
        <w:t>j</w:t>
      </w:r>
      <w:r>
        <w:t xml:space="preserve">, the </w:t>
      </w:r>
      <w:r w:rsidRPr="00416F3C">
        <w:rPr>
          <w:i/>
        </w:rPr>
        <w:t>i</w:t>
      </w:r>
      <w:r>
        <w:rPr>
          <w:vertAlign w:val="superscript"/>
        </w:rPr>
        <w:t>th</w:t>
      </w:r>
      <w:r>
        <w:t xml:space="preserve"> and </w:t>
      </w:r>
      <w:r w:rsidRPr="00416F3C">
        <w:rPr>
          <w:i/>
        </w:rPr>
        <w:t>j</w:t>
      </w:r>
      <w:r>
        <w:rPr>
          <w:vertAlign w:val="superscript"/>
        </w:rPr>
        <w:t>th</w:t>
      </w:r>
      <w:r>
        <w:t xml:space="preserve"> elements of the vector </w:t>
      </w:r>
      <w:r w:rsidRPr="00F443AD">
        <w:rPr>
          <w:rFonts w:eastAsia="SimSun"/>
          <w:position w:val="-14"/>
          <w:sz w:val="20"/>
          <w:szCs w:val="20"/>
          <w:lang w:eastAsia="zh-CN"/>
        </w:rPr>
        <w:object w:dxaOrig="1380" w:dyaOrig="440">
          <v:shape id="_x0000_i1109" type="#_x0000_t75" style="width:55.5pt;height:18pt" o:ole="">
            <v:imagedata r:id="rId160" o:title=""/>
          </v:shape>
          <o:OLEObject Type="Embed" ProgID="Equation.DSMT4" ShapeID="_x0000_i1109" DrawAspect="Content" ObjectID="_1491304201" r:id="rId161"/>
        </w:object>
      </w:r>
      <w:r>
        <w:rPr>
          <w:rFonts w:eastAsia="SimSun"/>
          <w:sz w:val="20"/>
          <w:szCs w:val="20"/>
          <w:lang w:eastAsia="zh-CN"/>
        </w:rPr>
        <w:t xml:space="preserve">, </w:t>
      </w:r>
      <w:r>
        <w:t xml:space="preserve">identifies an x-y coordinate (a point) located in one of the </w:t>
      </w:r>
      <w:r>
        <w:lastRenderedPageBreak/>
        <w:t xml:space="preserve">quadrants. If this point is in quadrant I, for example, the reduced-form disturbances for both </w:t>
      </w:r>
      <w:r w:rsidRPr="006D4C16">
        <w:rPr>
          <w:i/>
        </w:rPr>
        <w:t>i</w:t>
      </w:r>
      <w:r>
        <w:t xml:space="preserve"> and </w:t>
      </w:r>
      <w:r w:rsidRPr="006D4C16">
        <w:rPr>
          <w:i/>
        </w:rPr>
        <w:t>j</w:t>
      </w:r>
      <w:r>
        <w:t xml:space="preserve"> are above the negative of their respective reduced-form cutpoints and </w:t>
      </w:r>
      <w:r w:rsidRPr="007A20DE">
        <w:rPr>
          <w:position w:val="-14"/>
        </w:rPr>
        <w:object w:dxaOrig="1579" w:dyaOrig="380">
          <v:shape id="_x0000_i1110" type="#_x0000_t75" style="width:78.75pt;height:19.5pt" o:ole="">
            <v:imagedata r:id="rId162" o:title=""/>
          </v:shape>
          <o:OLEObject Type="Embed" ProgID="Equation.DSMT4" ShapeID="_x0000_i1110" DrawAspect="Content" ObjectID="_1491304202" r:id="rId163"/>
        </w:object>
      </w:r>
      <w:r>
        <w:t>. Conditional relative frequencies, which are ratios of quadrant counts, provide estimates for the conditional probabilities of interest. Specifically, the probabilities are estimated by:</w:t>
      </w:r>
    </w:p>
    <w:p w:rsidR="005537F2" w:rsidRDefault="005537F2" w:rsidP="005537F2">
      <w:pPr>
        <w:pStyle w:val="MTDisplayEquation"/>
        <w:ind w:left="1350"/>
      </w:pPr>
      <w:r w:rsidRPr="007A20DE">
        <w:rPr>
          <w:position w:val="-28"/>
        </w:rPr>
        <w:object w:dxaOrig="6240" w:dyaOrig="660">
          <v:shape id="_x0000_i1111" type="#_x0000_t75" style="width:312.75pt;height:32.25pt" o:ole="">
            <v:imagedata r:id="rId164" o:title=""/>
          </v:shape>
          <o:OLEObject Type="Embed" ProgID="Equation.DSMT4" ShapeID="_x0000_i1111" DrawAspect="Content" ObjectID="_1491304203" r:id="rId165"/>
        </w:object>
      </w:r>
    </w:p>
    <w:p w:rsidR="005537F2" w:rsidRDefault="005537F2" w:rsidP="005537F2">
      <w:pPr>
        <w:spacing w:before="100" w:beforeAutospacing="1" w:line="480" w:lineRule="auto"/>
        <w:ind w:left="1350"/>
      </w:pPr>
      <w:r w:rsidRPr="007A20DE">
        <w:rPr>
          <w:position w:val="-28"/>
        </w:rPr>
        <w:object w:dxaOrig="6340" w:dyaOrig="660">
          <v:shape id="_x0000_i1112" type="#_x0000_t75" style="width:318pt;height:32.25pt" o:ole="">
            <v:imagedata r:id="rId166" o:title=""/>
          </v:shape>
          <o:OLEObject Type="Embed" ProgID="Equation.DSMT4" ShapeID="_x0000_i1112" DrawAspect="Content" ObjectID="_1491304204" r:id="rId167"/>
        </w:object>
      </w:r>
      <w:r>
        <w:t xml:space="preserve">.        </w:t>
      </w:r>
    </w:p>
    <w:p w:rsidR="005537F2" w:rsidRDefault="005537F2" w:rsidP="005537F2">
      <w:pPr>
        <w:spacing w:line="480" w:lineRule="auto"/>
      </w:pPr>
      <w:r>
        <w:t>Examples of this approach to counterfactual analysis are in the empirical application of section VI.</w:t>
      </w:r>
    </w:p>
    <w:p w:rsidR="005537F2" w:rsidRDefault="005537F2" w:rsidP="005537F2">
      <w:pPr>
        <w:spacing w:line="480" w:lineRule="auto"/>
        <w:ind w:firstLine="360"/>
      </w:pPr>
    </w:p>
    <w:p w:rsidR="005537F2" w:rsidRPr="001A0C4B" w:rsidRDefault="005537F2" w:rsidP="005537F2">
      <w:pPr>
        <w:keepNext/>
        <w:ind w:firstLine="360"/>
        <w:jc w:val="center"/>
        <w:rPr>
          <w:b/>
        </w:rPr>
      </w:pPr>
      <w:r>
        <w:rPr>
          <w:b/>
        </w:rPr>
        <w:t>Figure 1 – Estimating Spatial Effects via Simulation</w:t>
      </w:r>
    </w:p>
    <w:p w:rsidR="005537F2" w:rsidRDefault="005537F2" w:rsidP="005537F2">
      <w:pPr>
        <w:spacing w:line="480" w:lineRule="auto"/>
        <w:jc w:val="center"/>
      </w:pPr>
      <w:r>
        <w:rPr>
          <w:noProof/>
          <w:lang w:val="en-GB" w:eastAsia="en-GB"/>
        </w:rPr>
        <w:drawing>
          <wp:inline distT="0" distB="0" distL="0" distR="0" wp14:anchorId="56CD09A7" wp14:editId="12F8262F">
            <wp:extent cx="4733925" cy="321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8" cstate="print"/>
                    <a:stretch>
                      <a:fillRect/>
                    </a:stretch>
                  </pic:blipFill>
                  <pic:spPr>
                    <a:xfrm>
                      <a:off x="0" y="0"/>
                      <a:ext cx="4735458" cy="3217177"/>
                    </a:xfrm>
                    <a:prstGeom prst="rect">
                      <a:avLst/>
                    </a:prstGeom>
                  </pic:spPr>
                </pic:pic>
              </a:graphicData>
            </a:graphic>
          </wp:inline>
        </w:drawing>
      </w:r>
    </w:p>
    <w:p w:rsidR="005537F2" w:rsidRDefault="005537F2" w:rsidP="005537F2">
      <w:pPr>
        <w:spacing w:line="480" w:lineRule="auto"/>
        <w:ind w:firstLine="360"/>
      </w:pPr>
      <w:r>
        <w:t xml:space="preserve">In interpretation, as in estimation, the issues raised by temporal auto-dependence in binary-choice models are analogous to those of spatial interdependence. The procedure we propose for interpreting spatiotemporal effects is likewise analogous. To calculate the spatiotemporal responses across </w:t>
      </w:r>
      <w:r w:rsidRPr="00B96D17">
        <w:rPr>
          <w:i/>
        </w:rPr>
        <w:t>N</w:t>
      </w:r>
      <w:r>
        <w:t xml:space="preserve"> units, say 50, over </w:t>
      </w:r>
      <w:r w:rsidRPr="00B96D17">
        <w:rPr>
          <w:i/>
        </w:rPr>
        <w:t>T</w:t>
      </w:r>
      <w:r>
        <w:t xml:space="preserve"> periods, say 20, to a hypothetical shock—say that the first unit gets a draw in the first period below its cutpoint (and so has outcome </w:t>
      </w:r>
      <w:r w:rsidRPr="00B96D17">
        <w:rPr>
          <w:i/>
        </w:rPr>
        <w:t>y</w:t>
      </w:r>
      <w:r w:rsidRPr="00B96D17">
        <w:rPr>
          <w:i/>
          <w:vertAlign w:val="subscript"/>
        </w:rPr>
        <w:t>1</w:t>
      </w:r>
      <w:r>
        <w:rPr>
          <w:i/>
          <w:vertAlign w:val="subscript"/>
        </w:rPr>
        <w:t>1</w:t>
      </w:r>
      <w:r>
        <w:t xml:space="preserve">=1), as opposed </w:t>
      </w:r>
      <w:r>
        <w:lastRenderedPageBreak/>
        <w:t>to above (</w:t>
      </w:r>
      <w:r w:rsidRPr="00B96D17">
        <w:rPr>
          <w:i/>
        </w:rPr>
        <w:t>y</w:t>
      </w:r>
      <w:r w:rsidRPr="00B96D17">
        <w:rPr>
          <w:i/>
          <w:vertAlign w:val="subscript"/>
        </w:rPr>
        <w:t>1</w:t>
      </w:r>
      <w:r>
        <w:rPr>
          <w:i/>
          <w:vertAlign w:val="subscript"/>
        </w:rPr>
        <w:t>1</w:t>
      </w:r>
      <w:r>
        <w:t xml:space="preserve">=0)—start with a vector of </w:t>
      </w:r>
      <w:r w:rsidRPr="00B96D17">
        <w:rPr>
          <w:i/>
        </w:rPr>
        <w:t>N</w:t>
      </w:r>
      <w:r>
        <w:sym w:font="Symbol" w:char="F0B4"/>
      </w:r>
      <w:r w:rsidRPr="00B96D17">
        <w:rPr>
          <w:i/>
        </w:rPr>
        <w:t>T</w:t>
      </w:r>
      <w:r>
        <w:t>=50</w:t>
      </w:r>
      <w:r>
        <w:sym w:font="Symbol" w:char="F0B4"/>
      </w:r>
      <w:r>
        <w:t>20=1000 standard-normal draws. Transform those white-noise residuals into the spatiotemporally dependent shocks by premultiplying that 1000x1 vector by the spatiotemporal multiplier, (</w:t>
      </w:r>
      <w:r w:rsidRPr="005F7B23">
        <w:rPr>
          <w:b/>
        </w:rPr>
        <w:t>I</w:t>
      </w:r>
      <w:r>
        <w:t>-</w:t>
      </w:r>
      <w:r w:rsidRPr="00670B89">
        <w:rPr>
          <w:i/>
        </w:rPr>
        <w:t>ρ</w:t>
      </w:r>
      <w:r w:rsidRPr="005F7B23">
        <w:rPr>
          <w:b/>
        </w:rPr>
        <w:t>W</w:t>
      </w:r>
      <w:r>
        <w:t>-</w:t>
      </w:r>
      <w:r w:rsidRPr="00670B89">
        <w:rPr>
          <w:i/>
        </w:rPr>
        <w:sym w:font="Symbol" w:char="F066"/>
      </w:r>
      <w:r w:rsidRPr="005F7B23">
        <w:rPr>
          <w:b/>
        </w:rPr>
        <w:t>L</w:t>
      </w:r>
      <w:r>
        <w:t>)</w:t>
      </w:r>
      <w:r w:rsidRPr="005F7B23">
        <w:rPr>
          <w:vertAlign w:val="superscript"/>
        </w:rPr>
        <w:t>-1</w:t>
      </w:r>
      <w:r>
        <w:t xml:space="preserve">, and likewise transform the </w:t>
      </w:r>
      <w:r w:rsidRPr="00B96D17">
        <w:rPr>
          <w:i/>
        </w:rPr>
        <w:t>N</w:t>
      </w:r>
      <w:r>
        <w:rPr>
          <w:i/>
        </w:rPr>
        <w:t>T</w:t>
      </w:r>
      <w:r>
        <w:sym w:font="Symbol" w:char="F0B4"/>
      </w:r>
      <w:r w:rsidRPr="00B96D17">
        <w:t>1</w:t>
      </w:r>
      <w:r>
        <w:t xml:space="preserve"> vector </w:t>
      </w:r>
      <w:r w:rsidRPr="005F7B23">
        <w:rPr>
          <w:b/>
        </w:rPr>
        <w:t>Xβ</w:t>
      </w:r>
      <w:r>
        <w:t xml:space="preserve"> into the spatiotemporally dependent cutpoints for every unit in every period premultiplying by (</w:t>
      </w:r>
      <w:r w:rsidRPr="005F7B23">
        <w:rPr>
          <w:b/>
        </w:rPr>
        <w:t>I</w:t>
      </w:r>
      <w:r>
        <w:t>-</w:t>
      </w:r>
      <w:r w:rsidRPr="00670B89">
        <w:rPr>
          <w:i/>
        </w:rPr>
        <w:t>ρ</w:t>
      </w:r>
      <w:r w:rsidRPr="005F7B23">
        <w:rPr>
          <w:b/>
        </w:rPr>
        <w:t>W</w:t>
      </w:r>
      <w:r>
        <w:t>-</w:t>
      </w:r>
      <w:r w:rsidRPr="00670B89">
        <w:rPr>
          <w:i/>
        </w:rPr>
        <w:sym w:font="Symbol" w:char="F066"/>
      </w:r>
      <w:r w:rsidRPr="005F7B23">
        <w:rPr>
          <w:b/>
        </w:rPr>
        <w:t>L</w:t>
      </w:r>
      <w:r>
        <w:t>)</w:t>
      </w:r>
      <w:r w:rsidRPr="005F7B23">
        <w:rPr>
          <w:vertAlign w:val="superscript"/>
        </w:rPr>
        <w:t>-1</w:t>
      </w:r>
      <w:r>
        <w:t xml:space="preserve">. This gives one simulated case of the </w:t>
      </w:r>
      <w:r w:rsidRPr="00B96D17">
        <w:rPr>
          <w:i/>
        </w:rPr>
        <w:t>N</w:t>
      </w:r>
      <w:r>
        <w:t xml:space="preserve"> paths over </w:t>
      </w:r>
      <w:r w:rsidRPr="00B96D17">
        <w:rPr>
          <w:i/>
        </w:rPr>
        <w:t>T</w:t>
      </w:r>
      <w:r>
        <w:t xml:space="preserve"> periods. Repeat the procedure say 1000 times to generate 1000 sets of </w:t>
      </w:r>
      <w:r w:rsidRPr="00B96D17">
        <w:rPr>
          <w:i/>
        </w:rPr>
        <w:t>N</w:t>
      </w:r>
      <w:r>
        <w:t xml:space="preserve"> paths over </w:t>
      </w:r>
      <w:r w:rsidRPr="00B96D17">
        <w:rPr>
          <w:i/>
        </w:rPr>
        <w:t>T</w:t>
      </w:r>
      <w:r>
        <w:t xml:space="preserve"> periods, and separate those 1000 sets into those in which the hypothetical in question holds and those in which it does not—in this case, into the set of responses in which unit 1 gets draws above its cutpoint in period 1, that’s set 1, and set 2 of draws for which unit 1 got a draw below its cutpoint in period 1. The responses in all countries (including unit 1) to this hypothetical are then the differences between the path of that unit’s share of above-its-cutpoint draws when unit 1 got an above-cutpoint first-period draw and the path of that unit’s share of above-its-cutpoint draws when unit 1 got a below-cutpoint first-period draw.</w:t>
      </w:r>
      <w:r>
        <w:rPr>
          <w:rStyle w:val="FootnoteReference"/>
        </w:rPr>
        <w:footnoteReference w:id="19"/>
      </w:r>
      <w:r>
        <w:t xml:space="preserve"> To estimate the uncertainties of these estimated response paths by parametric simulation, the whole procedure is repeated many times drawing a vector of parameters from their estimated joint distribution, which is asymptotic-normal with asymptotic mean of the estimated parameter vector and asymptotic variance-covariance of the estimated parameter-vector estimates’ variance-covariance by the properties of MSL.</w:t>
      </w:r>
    </w:p>
    <w:p w:rsidR="00CD0CE0" w:rsidRDefault="00CD0CE0" w:rsidP="00CD0CE0">
      <w:pPr>
        <w:spacing w:line="480" w:lineRule="auto"/>
      </w:pPr>
    </w:p>
    <w:p w:rsidR="00CD0CE0" w:rsidRPr="00CD0CE0" w:rsidRDefault="00CD0CE0" w:rsidP="00CD0CE0">
      <w:pPr>
        <w:spacing w:line="480" w:lineRule="auto"/>
        <w:jc w:val="center"/>
        <w:rPr>
          <w:b/>
        </w:rPr>
      </w:pPr>
      <w:r w:rsidRPr="00CD0CE0">
        <w:rPr>
          <w:b/>
        </w:rPr>
        <w:t>Brute-Force Method: Simulations</w:t>
      </w:r>
    </w:p>
    <w:p w:rsidR="005537F2" w:rsidRDefault="005537F2" w:rsidP="005537F2">
      <w:pPr>
        <w:tabs>
          <w:tab w:val="center" w:pos="4680"/>
          <w:tab w:val="right" w:pos="9360"/>
        </w:tabs>
        <w:spacing w:before="100" w:beforeAutospacing="1" w:line="480" w:lineRule="auto"/>
        <w:ind w:firstLine="360"/>
      </w:pPr>
      <w:r>
        <w:t xml:space="preserve">Ultimately, we are not interested in the parameter estimates </w:t>
      </w:r>
      <w:r w:rsidRPr="00A95EC0">
        <w:rPr>
          <w:i/>
        </w:rPr>
        <w:t>per se</w:t>
      </w:r>
      <w:r>
        <w:t>, but rather in the effects that they imply.</w:t>
      </w:r>
      <w:r w:rsidRPr="00A95EC0">
        <w:t xml:space="preserve"> </w:t>
      </w:r>
      <w:r>
        <w:t xml:space="preserve">We start with the first difference </w:t>
      </w:r>
      <w:r w:rsidRPr="00071B80">
        <w:rPr>
          <w:position w:val="-14"/>
        </w:rPr>
        <w:object w:dxaOrig="2180" w:dyaOrig="380">
          <v:shape id="_x0000_i1113" type="#_x0000_t75" style="width:110.25pt;height:19.5pt" o:ole="">
            <v:imagedata r:id="rId169" o:title=""/>
          </v:shape>
          <o:OLEObject Type="Embed" ProgID="Equation.DSMT4" ShapeID="_x0000_i1113" DrawAspect="Content" ObjectID="_1491304205" r:id="rId170"/>
        </w:object>
      </w:r>
      <w:r>
        <w:sym w:font="Symbol" w:char="F02D"/>
      </w:r>
      <w:r w:rsidRPr="00071B80">
        <w:rPr>
          <w:position w:val="-14"/>
        </w:rPr>
        <w:object w:dxaOrig="2220" w:dyaOrig="380">
          <v:shape id="_x0000_i1114" type="#_x0000_t75" style="width:111.75pt;height:19.5pt" o:ole="">
            <v:imagedata r:id="rId171" o:title=""/>
          </v:shape>
          <o:OLEObject Type="Embed" ProgID="Equation.DSMT4" ShapeID="_x0000_i1114" DrawAspect="Content" ObjectID="_1491304206" r:id="rId172"/>
        </w:object>
      </w:r>
      <w:r>
        <w:t xml:space="preserve"> for the immediate (first/same-period) spatial effect (i.e., the effect of a time </w:t>
      </w:r>
      <w:r w:rsidRPr="008C4A2D">
        <w:rPr>
          <w:i/>
        </w:rPr>
        <w:t>t</w:t>
      </w:r>
      <w:r>
        <w:t xml:space="preserve"> change in the outcome for unit </w:t>
      </w:r>
      <w:r w:rsidRPr="008C4A2D">
        <w:rPr>
          <w:i/>
        </w:rPr>
        <w:t>j</w:t>
      </w:r>
      <w:r>
        <w:t xml:space="preserve"> on the time </w:t>
      </w:r>
      <w:r w:rsidRPr="008C4A2D">
        <w:rPr>
          <w:i/>
        </w:rPr>
        <w:t>t</w:t>
      </w:r>
      <w:r>
        <w:t xml:space="preserve"> probability that we observe a particular outcome for unit </w:t>
      </w:r>
      <w:r w:rsidRPr="008C4A2D">
        <w:rPr>
          <w:i/>
        </w:rPr>
        <w:t>i</w:t>
      </w:r>
      <w:r>
        <w:t xml:space="preserve">). We </w:t>
      </w:r>
      <w:r>
        <w:lastRenderedPageBreak/>
        <w:t xml:space="preserve">report the quadrant counts from our Monte Carlos in Table 2. The first row of results provides the actual distribution of simulation-outcomes across the four quadrants. Given the true parameters and weights matrices from Experiments #1 and #2, the reduced-form disturbances of units </w:t>
      </w:r>
      <w:r w:rsidRPr="006D4C16">
        <w:rPr>
          <w:i/>
        </w:rPr>
        <w:t>i</w:t>
      </w:r>
      <w:r>
        <w:t xml:space="preserve"> &amp; </w:t>
      </w:r>
      <w:r w:rsidRPr="006D4C16">
        <w:rPr>
          <w:i/>
        </w:rPr>
        <w:t>j</w:t>
      </w:r>
      <w:r>
        <w:t xml:space="preserve"> lie in Quadrant I, i.e., above the negative of their respective reduced-form cutpoints, implying </w:t>
      </w:r>
      <w:r w:rsidRPr="003879BB">
        <w:rPr>
          <w:i/>
        </w:rPr>
        <w:t>y</w:t>
      </w:r>
      <w:r>
        <w:t>=1 in both</w:t>
      </w:r>
      <w:r w:rsidRPr="00885EF5">
        <w:rPr>
          <w:i/>
        </w:rPr>
        <w:t xml:space="preserve"> </w:t>
      </w:r>
      <w:r w:rsidRPr="006D4C16">
        <w:rPr>
          <w:i/>
        </w:rPr>
        <w:t>i</w:t>
      </w:r>
      <w:r>
        <w:t xml:space="preserve"> &amp; </w:t>
      </w:r>
      <w:r w:rsidRPr="006D4C16">
        <w:rPr>
          <w:i/>
        </w:rPr>
        <w:t>j</w:t>
      </w:r>
      <w:r>
        <w:t>, 15.9% of the time. The analogous true percentages for Quadrants II, III, and IV are 18.4%, 42.4%, and 23.4%. The next row reports the mean estimated-count produced by our estimator across 10,000 samples. Comparing rows one and two speaks to the bias or prediction-accuracy of our estimation strategy. The third row provides the actual standard deviation in the estimated count, which relates to the efficiency of our strategy. Overall, our strategy for estimating conditional outcomes seems to perform well.</w:t>
      </w:r>
    </w:p>
    <w:p w:rsidR="005537F2" w:rsidRPr="00D23B36" w:rsidRDefault="005537F2" w:rsidP="005537F2">
      <w:pPr>
        <w:pStyle w:val="Caption"/>
        <w:keepNext/>
        <w:widowControl w:val="0"/>
        <w:spacing w:after="60"/>
        <w:jc w:val="center"/>
        <w:rPr>
          <w:sz w:val="22"/>
          <w:szCs w:val="22"/>
        </w:rPr>
      </w:pPr>
      <w:r w:rsidRPr="00D23B36">
        <w:rPr>
          <w:sz w:val="22"/>
          <w:szCs w:val="22"/>
        </w:rPr>
        <w:t xml:space="preserve">Table </w:t>
      </w:r>
      <w:r>
        <w:rPr>
          <w:sz w:val="22"/>
          <w:szCs w:val="22"/>
        </w:rPr>
        <w:t>2</w:t>
      </w:r>
      <w:r w:rsidRPr="00D23B36">
        <w:rPr>
          <w:sz w:val="22"/>
          <w:szCs w:val="22"/>
        </w:rPr>
        <w:t>: Simulation Results (100 Trials)</w:t>
      </w:r>
    </w:p>
    <w:tbl>
      <w:tblPr>
        <w:tblW w:w="9360" w:type="dxa"/>
        <w:jc w:val="center"/>
        <w:tblLook w:val="01E0" w:firstRow="1" w:lastRow="1" w:firstColumn="1" w:lastColumn="1" w:noHBand="0" w:noVBand="0"/>
      </w:tblPr>
      <w:tblGrid>
        <w:gridCol w:w="364"/>
        <w:gridCol w:w="3650"/>
        <w:gridCol w:w="619"/>
        <w:gridCol w:w="619"/>
        <w:gridCol w:w="660"/>
        <w:gridCol w:w="660"/>
        <w:gridCol w:w="700"/>
        <w:gridCol w:w="700"/>
        <w:gridCol w:w="694"/>
        <w:gridCol w:w="694"/>
      </w:tblGrid>
      <w:tr w:rsidR="005537F2" w:rsidRPr="0050156B" w:rsidTr="00396B5D">
        <w:trPr>
          <w:jc w:val="center"/>
        </w:trPr>
        <w:tc>
          <w:tcPr>
            <w:tcW w:w="0" w:type="auto"/>
            <w:tcBorders>
              <w:top w:val="single" w:sz="18" w:space="0" w:color="auto"/>
            </w:tcBorders>
            <w:vAlign w:val="center"/>
          </w:tcPr>
          <w:p w:rsidR="005537F2" w:rsidRPr="0050156B" w:rsidRDefault="005537F2" w:rsidP="00396B5D">
            <w:pPr>
              <w:pStyle w:val="PlainText"/>
              <w:keepNext/>
              <w:widowControl w:val="0"/>
              <w:spacing w:after="60"/>
              <w:jc w:val="center"/>
              <w:rPr>
                <w:rFonts w:ascii="Times New Roman" w:hAnsi="Times New Roman" w:cs="Times New Roman"/>
                <w:b/>
              </w:rPr>
            </w:pPr>
          </w:p>
        </w:tc>
        <w:tc>
          <w:tcPr>
            <w:tcW w:w="0" w:type="auto"/>
            <w:tcBorders>
              <w:top w:val="single" w:sz="18" w:space="0" w:color="auto"/>
            </w:tcBorders>
            <w:vAlign w:val="center"/>
          </w:tcPr>
          <w:p w:rsidR="005537F2" w:rsidRPr="0050156B" w:rsidRDefault="005537F2" w:rsidP="00396B5D">
            <w:pPr>
              <w:pStyle w:val="PlainText"/>
              <w:keepNext/>
              <w:widowControl w:val="0"/>
              <w:spacing w:after="60"/>
              <w:jc w:val="center"/>
              <w:rPr>
                <w:rFonts w:ascii="Times New Roman" w:hAnsi="Times New Roman" w:cs="Times New Roman"/>
                <w:b/>
              </w:rPr>
            </w:pPr>
          </w:p>
        </w:tc>
        <w:tc>
          <w:tcPr>
            <w:tcW w:w="0" w:type="auto"/>
            <w:gridSpan w:val="2"/>
            <w:tcBorders>
              <w:top w:val="single" w:sz="18" w:space="0" w:color="auto"/>
            </w:tcBorders>
            <w:vAlign w:val="center"/>
          </w:tcPr>
          <w:p w:rsidR="005537F2" w:rsidRPr="0050156B" w:rsidRDefault="005537F2" w:rsidP="00396B5D">
            <w:pPr>
              <w:pStyle w:val="PlainText"/>
              <w:keepNext/>
              <w:widowControl w:val="0"/>
              <w:spacing w:after="60"/>
              <w:jc w:val="center"/>
              <w:rPr>
                <w:rFonts w:ascii="Times New Roman" w:hAnsi="Times New Roman" w:cs="Times New Roman"/>
                <w:b/>
              </w:rPr>
            </w:pPr>
            <w:r>
              <w:rPr>
                <w:rFonts w:ascii="Times New Roman" w:hAnsi="Times New Roman" w:cs="Times New Roman"/>
                <w:b/>
              </w:rPr>
              <w:t>Quadrant I</w:t>
            </w:r>
          </w:p>
        </w:tc>
        <w:tc>
          <w:tcPr>
            <w:tcW w:w="0" w:type="auto"/>
            <w:gridSpan w:val="2"/>
            <w:tcBorders>
              <w:top w:val="single" w:sz="18" w:space="0" w:color="auto"/>
            </w:tcBorders>
            <w:vAlign w:val="center"/>
          </w:tcPr>
          <w:p w:rsidR="005537F2" w:rsidRPr="0050156B" w:rsidRDefault="005537F2" w:rsidP="00396B5D">
            <w:pPr>
              <w:pStyle w:val="PlainText"/>
              <w:keepNext/>
              <w:widowControl w:val="0"/>
              <w:spacing w:after="60"/>
              <w:jc w:val="center"/>
              <w:rPr>
                <w:rFonts w:ascii="Times New Roman" w:hAnsi="Times New Roman" w:cs="Times New Roman"/>
                <w:b/>
              </w:rPr>
            </w:pPr>
            <w:r>
              <w:rPr>
                <w:rFonts w:ascii="Times New Roman" w:hAnsi="Times New Roman" w:cs="Times New Roman"/>
                <w:b/>
              </w:rPr>
              <w:t>Quadrant II</w:t>
            </w:r>
          </w:p>
        </w:tc>
        <w:tc>
          <w:tcPr>
            <w:tcW w:w="0" w:type="auto"/>
            <w:gridSpan w:val="2"/>
            <w:tcBorders>
              <w:top w:val="single" w:sz="18" w:space="0" w:color="auto"/>
            </w:tcBorders>
            <w:vAlign w:val="center"/>
          </w:tcPr>
          <w:p w:rsidR="005537F2" w:rsidRPr="0050156B" w:rsidRDefault="005537F2" w:rsidP="00396B5D">
            <w:pPr>
              <w:pStyle w:val="PlainText"/>
              <w:keepNext/>
              <w:widowControl w:val="0"/>
              <w:spacing w:after="60"/>
              <w:jc w:val="center"/>
              <w:rPr>
                <w:rFonts w:ascii="Times New Roman" w:hAnsi="Times New Roman" w:cs="Times New Roman"/>
                <w:b/>
              </w:rPr>
            </w:pPr>
            <w:r>
              <w:rPr>
                <w:rFonts w:ascii="Times New Roman" w:hAnsi="Times New Roman" w:cs="Times New Roman"/>
                <w:b/>
              </w:rPr>
              <w:t>Quadrant III</w:t>
            </w:r>
          </w:p>
        </w:tc>
        <w:tc>
          <w:tcPr>
            <w:tcW w:w="0" w:type="auto"/>
            <w:gridSpan w:val="2"/>
            <w:tcBorders>
              <w:top w:val="single" w:sz="18" w:space="0" w:color="auto"/>
            </w:tcBorders>
            <w:vAlign w:val="center"/>
          </w:tcPr>
          <w:p w:rsidR="005537F2" w:rsidRPr="0050156B" w:rsidRDefault="005537F2" w:rsidP="00396B5D">
            <w:pPr>
              <w:pStyle w:val="PlainText"/>
              <w:keepNext/>
              <w:widowControl w:val="0"/>
              <w:spacing w:after="60"/>
              <w:jc w:val="center"/>
              <w:rPr>
                <w:rFonts w:ascii="Times New Roman" w:hAnsi="Times New Roman" w:cs="Times New Roman"/>
                <w:b/>
              </w:rPr>
            </w:pPr>
            <w:r>
              <w:rPr>
                <w:rFonts w:ascii="Times New Roman" w:hAnsi="Times New Roman" w:cs="Times New Roman"/>
                <w:b/>
              </w:rPr>
              <w:t>Quadrant IV</w:t>
            </w:r>
          </w:p>
        </w:tc>
      </w:tr>
      <w:tr w:rsidR="005537F2" w:rsidRPr="00623BA0" w:rsidTr="00396B5D">
        <w:trPr>
          <w:jc w:val="center"/>
        </w:trPr>
        <w:tc>
          <w:tcPr>
            <w:tcW w:w="0" w:type="auto"/>
            <w:gridSpan w:val="2"/>
            <w:tcBorders>
              <w:top w:val="double" w:sz="4" w:space="0" w:color="auto"/>
            </w:tcBorders>
            <w:vAlign w:val="center"/>
          </w:tcPr>
          <w:p w:rsidR="005537F2" w:rsidRPr="0050156B" w:rsidRDefault="005537F2" w:rsidP="00396B5D">
            <w:pPr>
              <w:pStyle w:val="PlainText"/>
              <w:keepNext/>
              <w:widowControl w:val="0"/>
              <w:rPr>
                <w:rFonts w:ascii="Times New Roman" w:hAnsi="Times New Roman" w:cs="Times New Roman"/>
              </w:rPr>
            </w:pPr>
            <w:r w:rsidRPr="0050156B">
              <w:rPr>
                <w:rFonts w:ascii="Times New Roman" w:hAnsi="Times New Roman" w:cs="Times New Roman"/>
                <w:b/>
                <w:u w:val="single"/>
              </w:rPr>
              <w:t>Experiment #1</w:t>
            </w:r>
            <w:r w:rsidRPr="0050156B">
              <w:rPr>
                <w:rFonts w:ascii="Times New Roman" w:hAnsi="Times New Roman" w:cs="Times New Roman"/>
                <w:b/>
              </w:rPr>
              <w:t>:</w:t>
            </w:r>
            <w:r>
              <w:rPr>
                <w:rFonts w:ascii="Times New Roman" w:hAnsi="Times New Roman" w:cs="Times New Roman"/>
              </w:rPr>
              <w:t xml:space="preserve"> n=50</w:t>
            </w:r>
            <w:r w:rsidRPr="0050156B">
              <w:rPr>
                <w:rFonts w:ascii="Times New Roman" w:hAnsi="Times New Roman" w:cs="Times New Roman"/>
              </w:rPr>
              <w:t xml:space="preserve">, </w:t>
            </w:r>
            <w:r>
              <w:rPr>
                <w:rFonts w:ascii="Times New Roman" w:hAnsi="Times New Roman" w:cs="Times New Roman"/>
              </w:rPr>
              <w:t xml:space="preserve">t=5, </w:t>
            </w:r>
            <w:r>
              <w:rPr>
                <w:rFonts w:ascii="Times New Roman" w:hAnsi="Times New Roman" w:cs="Times New Roman"/>
              </w:rPr>
              <w:sym w:font="Symbol" w:char="F066"/>
            </w:r>
            <w:r>
              <w:rPr>
                <w:rFonts w:ascii="Times New Roman" w:hAnsi="Times New Roman" w:cs="Times New Roman"/>
              </w:rPr>
              <w:t xml:space="preserve">=0.5, ρ=0.25, </w:t>
            </w: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double" w:sz="4" w:space="0" w:color="auto"/>
            </w:tcBorders>
          </w:tcPr>
          <w:p w:rsidR="005537F2" w:rsidRPr="009E4606" w:rsidRDefault="005537F2" w:rsidP="00396B5D">
            <w:pPr>
              <w:keepNext/>
              <w:rPr>
                <w:sz w:val="20"/>
                <w:szCs w:val="20"/>
              </w:rPr>
            </w:pPr>
          </w:p>
        </w:tc>
        <w:tc>
          <w:tcPr>
            <w:tcW w:w="0" w:type="auto"/>
            <w:tcBorders>
              <w:top w:val="doub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r>
      <w:tr w:rsidR="005537F2" w:rsidRPr="00623BA0" w:rsidTr="00396B5D">
        <w:trPr>
          <w:jc w:val="center"/>
        </w:trPr>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p>
        </w:tc>
        <w:tc>
          <w:tcPr>
            <w:tcW w:w="0" w:type="auto"/>
            <w:vAlign w:val="center"/>
          </w:tcPr>
          <w:p w:rsidR="005537F2" w:rsidRPr="0035065C" w:rsidRDefault="005537F2" w:rsidP="00396B5D">
            <w:pPr>
              <w:pStyle w:val="PlainText"/>
              <w:keepNext/>
              <w:widowControl w:val="0"/>
              <w:jc w:val="center"/>
              <w:rPr>
                <w:rFonts w:ascii="Times New Roman" w:hAnsi="Times New Roman" w:cs="Times New Roman"/>
                <w:b/>
                <w:i/>
              </w:rPr>
            </w:pPr>
            <w:r w:rsidRPr="0035065C">
              <w:rPr>
                <w:rFonts w:ascii="Times New Roman" w:hAnsi="Times New Roman" w:cs="Times New Roman"/>
                <w:b/>
                <w:i/>
              </w:rPr>
              <w:t>True Count (per 10,000)</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b/>
                <w:i/>
              </w:rPr>
            </w:pPr>
            <w:r w:rsidRPr="009E4606">
              <w:rPr>
                <w:rFonts w:ascii="Times New Roman" w:hAnsi="Times New Roman" w:cs="Times New Roman"/>
                <w:b/>
                <w:i/>
              </w:rPr>
              <w:t>1589</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b/>
                <w:i/>
              </w:rPr>
            </w:pPr>
            <w:r w:rsidRPr="009E4606">
              <w:rPr>
                <w:rFonts w:ascii="Times New Roman" w:hAnsi="Times New Roman" w:cs="Times New Roman"/>
                <w:b/>
                <w:i/>
              </w:rPr>
              <w:t>1839</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b/>
                <w:i/>
              </w:rPr>
            </w:pPr>
            <w:r w:rsidRPr="009E4606">
              <w:rPr>
                <w:rFonts w:ascii="Times New Roman" w:hAnsi="Times New Roman" w:cs="Times New Roman"/>
                <w:b/>
                <w:i/>
              </w:rPr>
              <w:t>4243</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b/>
                <w:i/>
              </w:rPr>
            </w:pPr>
            <w:r w:rsidRPr="009E4606">
              <w:rPr>
                <w:rFonts w:ascii="Times New Roman" w:hAnsi="Times New Roman" w:cs="Times New Roman"/>
                <w:b/>
                <w:i/>
              </w:rPr>
              <w:t>2335</w:t>
            </w:r>
          </w:p>
        </w:tc>
      </w:tr>
      <w:tr w:rsidR="005537F2" w:rsidRPr="00623BA0" w:rsidTr="00396B5D">
        <w:trPr>
          <w:jc w:val="center"/>
        </w:trPr>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r>
              <w:rPr>
                <w:rFonts w:ascii="Times New Roman" w:hAnsi="Times New Roman" w:cs="Times New Roman"/>
              </w:rPr>
              <w:t>Mean Estimated Count</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1575</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1811</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4182</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2431</w:t>
            </w:r>
          </w:p>
        </w:tc>
      </w:tr>
      <w:tr w:rsidR="005537F2" w:rsidRPr="00623BA0" w:rsidTr="00396B5D">
        <w:trPr>
          <w:jc w:val="center"/>
        </w:trPr>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r>
              <w:rPr>
                <w:rFonts w:ascii="Times New Roman" w:hAnsi="Times New Roman" w:cs="Times New Roman"/>
              </w:rPr>
              <w:t>Std Dev of Estimates</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381</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113</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575</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215</w:t>
            </w:r>
          </w:p>
        </w:tc>
      </w:tr>
      <w:tr w:rsidR="005537F2" w:rsidRPr="00623BA0" w:rsidTr="00396B5D">
        <w:trPr>
          <w:jc w:val="center"/>
        </w:trPr>
        <w:tc>
          <w:tcPr>
            <w:tcW w:w="0" w:type="auto"/>
            <w:gridSpan w:val="2"/>
            <w:tcBorders>
              <w:top w:val="single" w:sz="4" w:space="0" w:color="auto"/>
            </w:tcBorders>
            <w:vAlign w:val="center"/>
          </w:tcPr>
          <w:p w:rsidR="005537F2" w:rsidRPr="0050156B" w:rsidRDefault="005537F2" w:rsidP="00396B5D">
            <w:pPr>
              <w:pStyle w:val="PlainText"/>
              <w:keepNext/>
              <w:widowControl w:val="0"/>
              <w:rPr>
                <w:rFonts w:ascii="Times New Roman" w:hAnsi="Times New Roman" w:cs="Times New Roman"/>
              </w:rPr>
            </w:pPr>
            <w:r w:rsidRPr="0050156B">
              <w:rPr>
                <w:rFonts w:ascii="Times New Roman" w:hAnsi="Times New Roman" w:cs="Times New Roman"/>
                <w:b/>
                <w:u w:val="single"/>
              </w:rPr>
              <w:t>Experiment #</w:t>
            </w:r>
            <w:r>
              <w:rPr>
                <w:rFonts w:ascii="Times New Roman" w:hAnsi="Times New Roman" w:cs="Times New Roman"/>
                <w:b/>
                <w:u w:val="single"/>
              </w:rPr>
              <w:t>2</w:t>
            </w:r>
            <w:r w:rsidRPr="0050156B">
              <w:rPr>
                <w:rFonts w:ascii="Times New Roman" w:hAnsi="Times New Roman" w:cs="Times New Roman"/>
                <w:b/>
              </w:rPr>
              <w:t>:</w:t>
            </w:r>
            <w:r>
              <w:rPr>
                <w:rFonts w:ascii="Times New Roman" w:hAnsi="Times New Roman" w:cs="Times New Roman"/>
              </w:rPr>
              <w:t xml:space="preserve"> n=50</w:t>
            </w:r>
            <w:r w:rsidRPr="0050156B">
              <w:rPr>
                <w:rFonts w:ascii="Times New Roman" w:hAnsi="Times New Roman" w:cs="Times New Roman"/>
              </w:rPr>
              <w:t xml:space="preserve">, </w:t>
            </w:r>
            <w:r>
              <w:rPr>
                <w:rFonts w:ascii="Times New Roman" w:hAnsi="Times New Roman" w:cs="Times New Roman"/>
              </w:rPr>
              <w:t xml:space="preserve">t=20, </w:t>
            </w:r>
            <w:r>
              <w:rPr>
                <w:rFonts w:ascii="Times New Roman" w:hAnsi="Times New Roman" w:cs="Times New Roman"/>
              </w:rPr>
              <w:sym w:font="Symbol" w:char="F066"/>
            </w:r>
            <w:r>
              <w:rPr>
                <w:rFonts w:ascii="Times New Roman" w:hAnsi="Times New Roman" w:cs="Times New Roman"/>
              </w:rPr>
              <w:t>=0.5, ρ=0.25,</w:t>
            </w:r>
          </w:p>
        </w:tc>
        <w:tc>
          <w:tcPr>
            <w:tcW w:w="0" w:type="auto"/>
            <w:tcBorders>
              <w:top w:val="sing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sing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single" w:sz="4" w:space="0" w:color="auto"/>
            </w:tcBorders>
          </w:tcPr>
          <w:p w:rsidR="005537F2" w:rsidRPr="009E4606" w:rsidRDefault="005537F2" w:rsidP="00396B5D">
            <w:pPr>
              <w:keepNext/>
              <w:rPr>
                <w:sz w:val="20"/>
                <w:szCs w:val="20"/>
              </w:rPr>
            </w:pPr>
          </w:p>
        </w:tc>
        <w:tc>
          <w:tcPr>
            <w:tcW w:w="0" w:type="auto"/>
            <w:tcBorders>
              <w:top w:val="sing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sing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sing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c>
          <w:tcPr>
            <w:tcW w:w="0" w:type="auto"/>
            <w:tcBorders>
              <w:top w:val="single" w:sz="4" w:space="0" w:color="auto"/>
            </w:tcBorders>
          </w:tcPr>
          <w:p w:rsidR="005537F2" w:rsidRPr="009E4606" w:rsidRDefault="005537F2" w:rsidP="00396B5D">
            <w:pPr>
              <w:keepNext/>
              <w:rPr>
                <w:sz w:val="20"/>
                <w:szCs w:val="20"/>
              </w:rPr>
            </w:pPr>
          </w:p>
        </w:tc>
        <w:tc>
          <w:tcPr>
            <w:tcW w:w="0" w:type="auto"/>
            <w:tcBorders>
              <w:top w:val="single" w:sz="4" w:space="0" w:color="auto"/>
            </w:tcBorders>
            <w:vAlign w:val="center"/>
          </w:tcPr>
          <w:p w:rsidR="005537F2" w:rsidRPr="009E4606" w:rsidRDefault="005537F2" w:rsidP="00396B5D">
            <w:pPr>
              <w:pStyle w:val="PlainText"/>
              <w:keepNext/>
              <w:widowControl w:val="0"/>
              <w:jc w:val="center"/>
              <w:rPr>
                <w:rFonts w:ascii="Times New Roman" w:hAnsi="Times New Roman" w:cs="Times New Roman"/>
              </w:rPr>
            </w:pPr>
          </w:p>
        </w:tc>
      </w:tr>
      <w:tr w:rsidR="005537F2" w:rsidRPr="00623BA0" w:rsidTr="00396B5D">
        <w:trPr>
          <w:jc w:val="center"/>
        </w:trPr>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r>
              <w:rPr>
                <w:rFonts w:ascii="Times New Roman" w:hAnsi="Times New Roman" w:cs="Times New Roman"/>
              </w:rPr>
              <w:t>Mean Estimated Count</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1514</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1787</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4363</w:t>
            </w:r>
          </w:p>
        </w:tc>
        <w:tc>
          <w:tcPr>
            <w:tcW w:w="0" w:type="auto"/>
            <w:gridSpan w:val="2"/>
            <w:vAlign w:val="bottom"/>
          </w:tcPr>
          <w:p w:rsidR="005537F2" w:rsidRPr="009E4606" w:rsidRDefault="005537F2" w:rsidP="00396B5D">
            <w:pPr>
              <w:keepNext/>
              <w:jc w:val="center"/>
              <w:rPr>
                <w:sz w:val="20"/>
                <w:szCs w:val="20"/>
              </w:rPr>
            </w:pPr>
            <w:r w:rsidRPr="009E4606">
              <w:rPr>
                <w:sz w:val="20"/>
                <w:szCs w:val="20"/>
              </w:rPr>
              <w:t>2335</w:t>
            </w:r>
          </w:p>
        </w:tc>
      </w:tr>
      <w:tr w:rsidR="005537F2" w:rsidRPr="00623BA0" w:rsidTr="00396B5D">
        <w:trPr>
          <w:jc w:val="center"/>
        </w:trPr>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keepNext/>
              <w:widowControl w:val="0"/>
              <w:jc w:val="center"/>
              <w:rPr>
                <w:rFonts w:ascii="Times New Roman" w:hAnsi="Times New Roman" w:cs="Times New Roman"/>
              </w:rPr>
            </w:pPr>
            <w:r w:rsidRPr="0050156B">
              <w:rPr>
                <w:rFonts w:ascii="Times New Roman" w:hAnsi="Times New Roman" w:cs="Times New Roman"/>
              </w:rPr>
              <w:t xml:space="preserve">Std Dev of Estimates </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198</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74</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309</w:t>
            </w:r>
          </w:p>
        </w:tc>
        <w:tc>
          <w:tcPr>
            <w:tcW w:w="0" w:type="auto"/>
            <w:gridSpan w:val="2"/>
            <w:vAlign w:val="center"/>
          </w:tcPr>
          <w:p w:rsidR="005537F2" w:rsidRPr="009E4606" w:rsidRDefault="005537F2" w:rsidP="00396B5D">
            <w:pPr>
              <w:pStyle w:val="PlainText"/>
              <w:keepNext/>
              <w:widowControl w:val="0"/>
              <w:jc w:val="center"/>
              <w:rPr>
                <w:rFonts w:ascii="Times New Roman" w:hAnsi="Times New Roman" w:cs="Times New Roman"/>
              </w:rPr>
            </w:pPr>
            <w:r w:rsidRPr="009E4606">
              <w:rPr>
                <w:rFonts w:ascii="Times New Roman" w:hAnsi="Times New Roman" w:cs="Times New Roman"/>
              </w:rPr>
              <w:t>105</w:t>
            </w:r>
          </w:p>
        </w:tc>
      </w:tr>
      <w:tr w:rsidR="005537F2" w:rsidRPr="00623BA0" w:rsidTr="00396B5D">
        <w:trPr>
          <w:jc w:val="center"/>
        </w:trPr>
        <w:tc>
          <w:tcPr>
            <w:tcW w:w="0" w:type="auto"/>
            <w:gridSpan w:val="2"/>
            <w:tcBorders>
              <w:top w:val="single" w:sz="4" w:space="0" w:color="auto"/>
            </w:tcBorders>
            <w:vAlign w:val="center"/>
          </w:tcPr>
          <w:p w:rsidR="005537F2" w:rsidRPr="0050156B" w:rsidRDefault="005537F2" w:rsidP="00396B5D">
            <w:pPr>
              <w:pStyle w:val="PlainText"/>
              <w:widowControl w:val="0"/>
              <w:rPr>
                <w:rFonts w:ascii="Times New Roman" w:hAnsi="Times New Roman" w:cs="Times New Roman"/>
              </w:rPr>
            </w:pPr>
            <w:r w:rsidRPr="0050156B">
              <w:rPr>
                <w:rFonts w:ascii="Times New Roman" w:hAnsi="Times New Roman" w:cs="Times New Roman"/>
                <w:b/>
                <w:u w:val="single"/>
              </w:rPr>
              <w:t>Experiment #</w:t>
            </w:r>
            <w:r>
              <w:rPr>
                <w:rFonts w:ascii="Times New Roman" w:hAnsi="Times New Roman" w:cs="Times New Roman"/>
                <w:b/>
                <w:u w:val="single"/>
              </w:rPr>
              <w:t>3</w:t>
            </w:r>
            <w:r w:rsidRPr="0050156B">
              <w:rPr>
                <w:rFonts w:ascii="Times New Roman" w:hAnsi="Times New Roman" w:cs="Times New Roman"/>
                <w:b/>
              </w:rPr>
              <w:t>:</w:t>
            </w:r>
            <w:r>
              <w:rPr>
                <w:rFonts w:ascii="Times New Roman" w:hAnsi="Times New Roman" w:cs="Times New Roman"/>
              </w:rPr>
              <w:t xml:space="preserve"> n=150</w:t>
            </w:r>
            <w:r w:rsidRPr="0050156B">
              <w:rPr>
                <w:rFonts w:ascii="Times New Roman" w:hAnsi="Times New Roman" w:cs="Times New Roman"/>
              </w:rPr>
              <w:t xml:space="preserve">, </w:t>
            </w:r>
            <w:r>
              <w:rPr>
                <w:rFonts w:ascii="Times New Roman" w:hAnsi="Times New Roman" w:cs="Times New Roman"/>
              </w:rPr>
              <w:t xml:space="preserve">t=5, </w:t>
            </w:r>
            <w:r>
              <w:rPr>
                <w:rFonts w:ascii="Times New Roman" w:hAnsi="Times New Roman" w:cs="Times New Roman"/>
              </w:rPr>
              <w:sym w:font="Symbol" w:char="F066"/>
            </w:r>
            <w:r>
              <w:rPr>
                <w:rFonts w:ascii="Times New Roman" w:hAnsi="Times New Roman" w:cs="Times New Roman"/>
              </w:rPr>
              <w:t>=0.5, ρ=0.25,</w:t>
            </w: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r>
      <w:tr w:rsidR="005537F2" w:rsidRPr="00E4188D" w:rsidTr="00396B5D">
        <w:trPr>
          <w:trHeight w:val="252"/>
          <w:jc w:val="center"/>
        </w:trPr>
        <w:tc>
          <w:tcPr>
            <w:tcW w:w="0" w:type="auto"/>
            <w:vAlign w:val="center"/>
          </w:tcPr>
          <w:p w:rsidR="005537F2" w:rsidRPr="0050156B" w:rsidRDefault="005537F2" w:rsidP="00396B5D">
            <w:pPr>
              <w:pStyle w:val="PlainText"/>
              <w:widowControl w:val="0"/>
              <w:jc w:val="center"/>
              <w:rPr>
                <w:rFonts w:ascii="Times New Roman" w:hAnsi="Times New Roman" w:cs="Times New Roman"/>
              </w:rPr>
            </w:pPr>
          </w:p>
        </w:tc>
        <w:tc>
          <w:tcPr>
            <w:tcW w:w="0" w:type="auto"/>
            <w:vAlign w:val="center"/>
          </w:tcPr>
          <w:p w:rsidR="005537F2" w:rsidRPr="0035065C" w:rsidRDefault="005537F2" w:rsidP="00396B5D">
            <w:pPr>
              <w:pStyle w:val="PlainText"/>
              <w:widowControl w:val="0"/>
              <w:jc w:val="center"/>
              <w:rPr>
                <w:rFonts w:ascii="Times New Roman" w:hAnsi="Times New Roman" w:cs="Times New Roman"/>
                <w:b/>
                <w:i/>
              </w:rPr>
            </w:pPr>
            <w:r w:rsidRPr="0035065C">
              <w:rPr>
                <w:rFonts w:ascii="Times New Roman" w:hAnsi="Times New Roman" w:cs="Times New Roman"/>
                <w:b/>
                <w:i/>
              </w:rPr>
              <w:t>True Count (per 10,000)</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b/>
                <w:i/>
              </w:rPr>
            </w:pPr>
            <w:r w:rsidRPr="009E4606">
              <w:rPr>
                <w:rFonts w:ascii="Times New Roman" w:hAnsi="Times New Roman" w:cs="Times New Roman"/>
                <w:b/>
                <w:i/>
              </w:rPr>
              <w:t>1474</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b/>
                <w:i/>
              </w:rPr>
            </w:pPr>
            <w:r w:rsidRPr="009E4606">
              <w:rPr>
                <w:rFonts w:ascii="Times New Roman" w:hAnsi="Times New Roman" w:cs="Times New Roman"/>
                <w:b/>
                <w:i/>
              </w:rPr>
              <w:t>6599</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b/>
                <w:i/>
              </w:rPr>
            </w:pPr>
            <w:r w:rsidRPr="009E4606">
              <w:rPr>
                <w:rFonts w:ascii="Times New Roman" w:hAnsi="Times New Roman" w:cs="Times New Roman"/>
                <w:b/>
                <w:i/>
              </w:rPr>
              <w:t>1660</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b/>
                <w:i/>
              </w:rPr>
            </w:pPr>
            <w:r w:rsidRPr="009E4606">
              <w:rPr>
                <w:rFonts w:ascii="Times New Roman" w:hAnsi="Times New Roman" w:cs="Times New Roman"/>
                <w:b/>
                <w:i/>
              </w:rPr>
              <w:t>267</w:t>
            </w:r>
          </w:p>
        </w:tc>
      </w:tr>
      <w:tr w:rsidR="005537F2" w:rsidRPr="00623BA0" w:rsidTr="00396B5D">
        <w:trPr>
          <w:jc w:val="center"/>
        </w:trPr>
        <w:tc>
          <w:tcPr>
            <w:tcW w:w="0" w:type="auto"/>
            <w:vAlign w:val="center"/>
          </w:tcPr>
          <w:p w:rsidR="005537F2" w:rsidRPr="0050156B" w:rsidRDefault="005537F2" w:rsidP="00396B5D">
            <w:pPr>
              <w:pStyle w:val="PlainT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widowControl w:val="0"/>
              <w:jc w:val="center"/>
              <w:rPr>
                <w:rFonts w:ascii="Times New Roman" w:hAnsi="Times New Roman" w:cs="Times New Roman"/>
              </w:rPr>
            </w:pPr>
            <w:r>
              <w:rPr>
                <w:rFonts w:ascii="Times New Roman" w:hAnsi="Times New Roman" w:cs="Times New Roman"/>
              </w:rPr>
              <w:t>Mean Estimated Count</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1318</w:t>
            </w:r>
          </w:p>
        </w:tc>
        <w:tc>
          <w:tcPr>
            <w:tcW w:w="0" w:type="auto"/>
            <w:gridSpan w:val="2"/>
            <w:vAlign w:val="center"/>
          </w:tcPr>
          <w:p w:rsidR="005537F2" w:rsidRPr="009E4606" w:rsidRDefault="005537F2" w:rsidP="00396B5D">
            <w:pPr>
              <w:pStyle w:val="MTDisplayEquation"/>
              <w:widowControl w:val="0"/>
              <w:jc w:val="center"/>
              <w:rPr>
                <w:sz w:val="20"/>
                <w:szCs w:val="20"/>
              </w:rPr>
            </w:pPr>
            <w:r w:rsidRPr="009E4606">
              <w:rPr>
                <w:sz w:val="20"/>
                <w:szCs w:val="20"/>
              </w:rPr>
              <w:t>6994</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1481</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206</w:t>
            </w:r>
          </w:p>
        </w:tc>
      </w:tr>
      <w:tr w:rsidR="005537F2" w:rsidRPr="00623BA0" w:rsidTr="00396B5D">
        <w:trPr>
          <w:jc w:val="center"/>
        </w:trPr>
        <w:tc>
          <w:tcPr>
            <w:tcW w:w="0" w:type="auto"/>
            <w:vAlign w:val="center"/>
          </w:tcPr>
          <w:p w:rsidR="005537F2" w:rsidRPr="0050156B" w:rsidRDefault="005537F2" w:rsidP="00396B5D">
            <w:pPr>
              <w:pStyle w:val="PlainT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widowControl w:val="0"/>
              <w:jc w:val="center"/>
              <w:rPr>
                <w:rFonts w:ascii="Times New Roman" w:hAnsi="Times New Roman" w:cs="Times New Roman"/>
              </w:rPr>
            </w:pPr>
            <w:r w:rsidRPr="0050156B">
              <w:rPr>
                <w:rFonts w:ascii="Times New Roman" w:hAnsi="Times New Roman" w:cs="Times New Roman"/>
              </w:rPr>
              <w:t>Std Dev of Estimates</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207</w:t>
            </w:r>
          </w:p>
        </w:tc>
        <w:tc>
          <w:tcPr>
            <w:tcW w:w="0" w:type="auto"/>
            <w:gridSpan w:val="2"/>
            <w:vAlign w:val="center"/>
          </w:tcPr>
          <w:p w:rsidR="005537F2" w:rsidRPr="009E4606" w:rsidRDefault="005537F2" w:rsidP="00396B5D">
            <w:pPr>
              <w:pStyle w:val="MTDisplayEquation"/>
              <w:widowControl w:val="0"/>
              <w:jc w:val="center"/>
              <w:rPr>
                <w:sz w:val="20"/>
                <w:szCs w:val="20"/>
              </w:rPr>
            </w:pPr>
            <w:r w:rsidRPr="009E4606">
              <w:rPr>
                <w:sz w:val="20"/>
                <w:szCs w:val="20"/>
              </w:rPr>
              <w:t>319</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226</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51</w:t>
            </w:r>
          </w:p>
        </w:tc>
      </w:tr>
      <w:tr w:rsidR="005537F2" w:rsidRPr="00623BA0" w:rsidTr="00396B5D">
        <w:trPr>
          <w:jc w:val="center"/>
        </w:trPr>
        <w:tc>
          <w:tcPr>
            <w:tcW w:w="0" w:type="auto"/>
            <w:gridSpan w:val="2"/>
            <w:tcBorders>
              <w:top w:val="single" w:sz="4" w:space="0" w:color="auto"/>
            </w:tcBorders>
            <w:vAlign w:val="center"/>
          </w:tcPr>
          <w:p w:rsidR="005537F2" w:rsidRPr="0050156B" w:rsidRDefault="005537F2" w:rsidP="00396B5D">
            <w:pPr>
              <w:pStyle w:val="PlainText"/>
              <w:widowControl w:val="0"/>
              <w:rPr>
                <w:rFonts w:ascii="Times New Roman" w:hAnsi="Times New Roman" w:cs="Times New Roman"/>
              </w:rPr>
            </w:pPr>
            <w:r w:rsidRPr="0050156B">
              <w:rPr>
                <w:rFonts w:ascii="Times New Roman" w:hAnsi="Times New Roman" w:cs="Times New Roman"/>
                <w:b/>
                <w:u w:val="single"/>
              </w:rPr>
              <w:t>Experiment #</w:t>
            </w:r>
            <w:r>
              <w:rPr>
                <w:rFonts w:ascii="Times New Roman" w:hAnsi="Times New Roman" w:cs="Times New Roman"/>
                <w:b/>
                <w:u w:val="single"/>
              </w:rPr>
              <w:t>4</w:t>
            </w:r>
            <w:r w:rsidRPr="0050156B">
              <w:rPr>
                <w:rFonts w:ascii="Times New Roman" w:hAnsi="Times New Roman" w:cs="Times New Roman"/>
                <w:b/>
              </w:rPr>
              <w:t>:</w:t>
            </w:r>
            <w:r>
              <w:rPr>
                <w:rFonts w:ascii="Times New Roman" w:hAnsi="Times New Roman" w:cs="Times New Roman"/>
              </w:rPr>
              <w:t xml:space="preserve"> n=150</w:t>
            </w:r>
            <w:r w:rsidRPr="0050156B">
              <w:rPr>
                <w:rFonts w:ascii="Times New Roman" w:hAnsi="Times New Roman" w:cs="Times New Roman"/>
              </w:rPr>
              <w:t xml:space="preserve">, </w:t>
            </w:r>
            <w:r>
              <w:rPr>
                <w:rFonts w:ascii="Times New Roman" w:hAnsi="Times New Roman" w:cs="Times New Roman"/>
              </w:rPr>
              <w:t xml:space="preserve">t=20, </w:t>
            </w:r>
            <w:r>
              <w:rPr>
                <w:rFonts w:ascii="Times New Roman" w:hAnsi="Times New Roman" w:cs="Times New Roman"/>
              </w:rPr>
              <w:sym w:font="Symbol" w:char="F066"/>
            </w:r>
            <w:r>
              <w:rPr>
                <w:rFonts w:ascii="Times New Roman" w:hAnsi="Times New Roman" w:cs="Times New Roman"/>
              </w:rPr>
              <w:t>=0.5, ρ=0.25,</w:t>
            </w:r>
          </w:p>
        </w:tc>
        <w:tc>
          <w:tcPr>
            <w:tcW w:w="0" w:type="auto"/>
            <w:gridSpan w:val="2"/>
            <w:tcBorders>
              <w:top w:val="single" w:sz="4" w:space="0" w:color="auto"/>
            </w:tcBorders>
            <w:vAlign w:val="center"/>
          </w:tcPr>
          <w:p w:rsidR="005537F2" w:rsidRPr="009E4606" w:rsidRDefault="005537F2" w:rsidP="00396B5D">
            <w:pPr>
              <w:pStyle w:val="MTDisplayEquation"/>
              <w:widowControl w:val="0"/>
              <w:jc w:val="center"/>
              <w:rPr>
                <w:sz w:val="20"/>
                <w:szCs w:val="20"/>
              </w:rPr>
            </w:pP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c>
          <w:tcPr>
            <w:tcW w:w="0" w:type="auto"/>
            <w:gridSpan w:val="2"/>
            <w:tcBorders>
              <w:top w:val="single" w:sz="4" w:space="0" w:color="auto"/>
            </w:tcBorders>
            <w:vAlign w:val="center"/>
          </w:tcPr>
          <w:p w:rsidR="005537F2" w:rsidRPr="009E4606" w:rsidRDefault="005537F2" w:rsidP="00396B5D">
            <w:pPr>
              <w:pStyle w:val="PlainText"/>
              <w:widowControl w:val="0"/>
              <w:jc w:val="center"/>
              <w:rPr>
                <w:rFonts w:ascii="Times New Roman" w:hAnsi="Times New Roman" w:cs="Times New Roman"/>
              </w:rPr>
            </w:pPr>
          </w:p>
        </w:tc>
      </w:tr>
      <w:tr w:rsidR="005537F2" w:rsidRPr="00623BA0" w:rsidTr="00396B5D">
        <w:trPr>
          <w:jc w:val="center"/>
        </w:trPr>
        <w:tc>
          <w:tcPr>
            <w:tcW w:w="0" w:type="auto"/>
            <w:vAlign w:val="center"/>
          </w:tcPr>
          <w:p w:rsidR="005537F2" w:rsidRPr="0050156B" w:rsidRDefault="005537F2" w:rsidP="00396B5D">
            <w:pPr>
              <w:pStyle w:val="PlainText"/>
              <w:widowControl w:val="0"/>
              <w:jc w:val="center"/>
              <w:rPr>
                <w:rFonts w:ascii="Times New Roman" w:hAnsi="Times New Roman" w:cs="Times New Roman"/>
              </w:rPr>
            </w:pPr>
          </w:p>
        </w:tc>
        <w:tc>
          <w:tcPr>
            <w:tcW w:w="0" w:type="auto"/>
            <w:vAlign w:val="center"/>
          </w:tcPr>
          <w:p w:rsidR="005537F2" w:rsidRPr="0050156B" w:rsidRDefault="005537F2" w:rsidP="00396B5D">
            <w:pPr>
              <w:pStyle w:val="PlainText"/>
              <w:widowControl w:val="0"/>
              <w:jc w:val="center"/>
              <w:rPr>
                <w:rFonts w:ascii="Times New Roman" w:hAnsi="Times New Roman" w:cs="Times New Roman"/>
              </w:rPr>
            </w:pPr>
            <w:r>
              <w:rPr>
                <w:rFonts w:ascii="Times New Roman" w:hAnsi="Times New Roman" w:cs="Times New Roman"/>
              </w:rPr>
              <w:t>Mean Estimated Count</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1219</w:t>
            </w:r>
          </w:p>
        </w:tc>
        <w:tc>
          <w:tcPr>
            <w:tcW w:w="0" w:type="auto"/>
            <w:gridSpan w:val="2"/>
            <w:vAlign w:val="center"/>
          </w:tcPr>
          <w:p w:rsidR="005537F2" w:rsidRPr="009E4606" w:rsidRDefault="005537F2" w:rsidP="00396B5D">
            <w:pPr>
              <w:pStyle w:val="MTDisplayEquation"/>
              <w:widowControl w:val="0"/>
              <w:jc w:val="center"/>
              <w:rPr>
                <w:sz w:val="20"/>
                <w:szCs w:val="20"/>
              </w:rPr>
            </w:pPr>
            <w:r w:rsidRPr="009E4606">
              <w:rPr>
                <w:sz w:val="20"/>
                <w:szCs w:val="20"/>
              </w:rPr>
              <w:t>7123</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1487</w:t>
            </w:r>
          </w:p>
        </w:tc>
        <w:tc>
          <w:tcPr>
            <w:tcW w:w="0" w:type="auto"/>
            <w:gridSpan w:val="2"/>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169</w:t>
            </w:r>
          </w:p>
        </w:tc>
      </w:tr>
      <w:tr w:rsidR="005537F2" w:rsidRPr="00623BA0" w:rsidTr="00396B5D">
        <w:trPr>
          <w:jc w:val="center"/>
        </w:trPr>
        <w:tc>
          <w:tcPr>
            <w:tcW w:w="0" w:type="auto"/>
            <w:tcBorders>
              <w:bottom w:val="single" w:sz="24" w:space="0" w:color="auto"/>
            </w:tcBorders>
            <w:vAlign w:val="center"/>
          </w:tcPr>
          <w:p w:rsidR="005537F2" w:rsidRPr="0050156B" w:rsidRDefault="005537F2" w:rsidP="00396B5D">
            <w:pPr>
              <w:pStyle w:val="PlainText"/>
              <w:widowControl w:val="0"/>
              <w:jc w:val="center"/>
              <w:rPr>
                <w:rFonts w:ascii="Times New Roman" w:hAnsi="Times New Roman" w:cs="Times New Roman"/>
              </w:rPr>
            </w:pPr>
          </w:p>
        </w:tc>
        <w:tc>
          <w:tcPr>
            <w:tcW w:w="0" w:type="auto"/>
            <w:tcBorders>
              <w:bottom w:val="single" w:sz="24" w:space="0" w:color="auto"/>
            </w:tcBorders>
            <w:vAlign w:val="center"/>
          </w:tcPr>
          <w:p w:rsidR="005537F2" w:rsidRPr="0050156B" w:rsidRDefault="005537F2" w:rsidP="00396B5D">
            <w:pPr>
              <w:pStyle w:val="PlainText"/>
              <w:widowControl w:val="0"/>
              <w:jc w:val="center"/>
              <w:rPr>
                <w:rFonts w:ascii="Times New Roman" w:hAnsi="Times New Roman" w:cs="Times New Roman"/>
              </w:rPr>
            </w:pPr>
            <w:r w:rsidRPr="0050156B">
              <w:rPr>
                <w:rFonts w:ascii="Times New Roman" w:hAnsi="Times New Roman" w:cs="Times New Roman"/>
              </w:rPr>
              <w:t>Std Dev of Estimates</w:t>
            </w:r>
          </w:p>
        </w:tc>
        <w:tc>
          <w:tcPr>
            <w:tcW w:w="0" w:type="auto"/>
            <w:gridSpan w:val="2"/>
            <w:tcBorders>
              <w:bottom w:val="single" w:sz="24" w:space="0" w:color="auto"/>
            </w:tcBorders>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107</w:t>
            </w:r>
          </w:p>
        </w:tc>
        <w:tc>
          <w:tcPr>
            <w:tcW w:w="0" w:type="auto"/>
            <w:gridSpan w:val="2"/>
            <w:tcBorders>
              <w:bottom w:val="single" w:sz="24" w:space="0" w:color="auto"/>
            </w:tcBorders>
            <w:vAlign w:val="center"/>
          </w:tcPr>
          <w:p w:rsidR="005537F2" w:rsidRPr="009E4606" w:rsidRDefault="005537F2" w:rsidP="00396B5D">
            <w:pPr>
              <w:pStyle w:val="MTDisplayEquation"/>
              <w:widowControl w:val="0"/>
              <w:jc w:val="center"/>
              <w:rPr>
                <w:sz w:val="20"/>
                <w:szCs w:val="20"/>
              </w:rPr>
            </w:pPr>
            <w:r w:rsidRPr="009E4606">
              <w:rPr>
                <w:sz w:val="20"/>
                <w:szCs w:val="20"/>
              </w:rPr>
              <w:t>195</w:t>
            </w:r>
          </w:p>
        </w:tc>
        <w:tc>
          <w:tcPr>
            <w:tcW w:w="0" w:type="auto"/>
            <w:gridSpan w:val="2"/>
            <w:tcBorders>
              <w:bottom w:val="single" w:sz="24" w:space="0" w:color="auto"/>
            </w:tcBorders>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131</w:t>
            </w:r>
          </w:p>
        </w:tc>
        <w:tc>
          <w:tcPr>
            <w:tcW w:w="0" w:type="auto"/>
            <w:gridSpan w:val="2"/>
            <w:tcBorders>
              <w:bottom w:val="single" w:sz="24" w:space="0" w:color="auto"/>
            </w:tcBorders>
            <w:vAlign w:val="center"/>
          </w:tcPr>
          <w:p w:rsidR="005537F2" w:rsidRPr="009E4606" w:rsidRDefault="005537F2" w:rsidP="00396B5D">
            <w:pPr>
              <w:pStyle w:val="PlainText"/>
              <w:widowControl w:val="0"/>
              <w:jc w:val="center"/>
              <w:rPr>
                <w:rFonts w:ascii="Times New Roman" w:hAnsi="Times New Roman" w:cs="Times New Roman"/>
              </w:rPr>
            </w:pPr>
            <w:r w:rsidRPr="009E4606">
              <w:rPr>
                <w:rFonts w:ascii="Times New Roman" w:hAnsi="Times New Roman" w:cs="Times New Roman"/>
              </w:rPr>
              <w:t>29</w:t>
            </w:r>
          </w:p>
        </w:tc>
      </w:tr>
    </w:tbl>
    <w:p w:rsidR="005537F2" w:rsidRDefault="005537F2" w:rsidP="005537F2"/>
    <w:p w:rsidR="005537F2" w:rsidRDefault="005537F2" w:rsidP="005537F2">
      <w:pPr>
        <w:spacing w:line="480" w:lineRule="auto"/>
        <w:ind w:firstLine="360"/>
      </w:pPr>
    </w:p>
    <w:p w:rsidR="00CD0CE0" w:rsidRPr="00CD0CE0" w:rsidRDefault="00CD0CE0" w:rsidP="00CD0CE0">
      <w:pPr>
        <w:spacing w:line="480" w:lineRule="auto"/>
        <w:ind w:firstLine="360"/>
        <w:jc w:val="center"/>
        <w:rPr>
          <w:b/>
        </w:rPr>
      </w:pPr>
      <w:r w:rsidRPr="00CD0CE0">
        <w:rPr>
          <w:b/>
        </w:rPr>
        <w:t>Brute-Force Method: Application</w:t>
      </w:r>
    </w:p>
    <w:p w:rsidR="00CD0CE0" w:rsidRDefault="00CD0CE0" w:rsidP="00CD0CE0">
      <w:pPr>
        <w:spacing w:line="480" w:lineRule="auto"/>
        <w:ind w:firstLine="360"/>
      </w:pPr>
      <w:r>
        <w:t xml:space="preserve">Historically, the border between Guinea-Bissau and Senegal has been a breeding ground for instability. Guinea-Bissau served as training ground for </w:t>
      </w:r>
      <w:r>
        <w:rPr>
          <w:i/>
        </w:rPr>
        <w:t>Mouvement des Forces Democratiques de Casamance</w:t>
      </w:r>
      <w:r>
        <w:t xml:space="preserve"> (MFDC) fighters and a conduit to funnel arms into the decade’s (1990s) long Casamance conflict. Most view the 1998-99 civil war in Guinea-Bissau as an outgrowth of these same tensions, with Senegalese forces ultimately fighting on both sides of the conflict </w:t>
      </w:r>
      <w:r>
        <w:lastRenderedPageBreak/>
        <w:t>(Humphreys &amp; Mohamed 2005).</w:t>
      </w:r>
      <w:r>
        <w:rPr>
          <w:rStyle w:val="FootnoteReference"/>
        </w:rPr>
        <w:footnoteReference w:id="20"/>
      </w:r>
      <w:r>
        <w:t xml:space="preserve"> We explore the extent to which the conflict in Senegal affected the onset of civil war in Guinea-Bissau, or, stated differently to highlight the conditional probability of the counterfactual: in the absence of the Casamance conflict, how likely was conflict in Guinea-Bissau?</w:t>
      </w:r>
    </w:p>
    <w:p w:rsidR="00CD0CE0" w:rsidRDefault="00CD0CE0" w:rsidP="00CD0CE0">
      <w:pPr>
        <w:tabs>
          <w:tab w:val="center" w:pos="4680"/>
        </w:tabs>
        <w:spacing w:line="480" w:lineRule="auto"/>
        <w:ind w:firstLine="360"/>
      </w:pPr>
      <w:r>
        <w:t xml:space="preserve">In terms of the model, the question becomes: given that Senegal’s reduced-form disturbance is above/below (negative) its reduced-form cutpoint, what is the probability that Guinea-Bissau’s reduced-form disturbance will be above/below (negative) its reduced-form cutpoint? To answer this question, we sample the reduced-form disturbances; specifically, we draw 10,000 </w:t>
      </w:r>
      <w:r w:rsidRPr="00403EDF">
        <w:rPr>
          <w:position w:val="-10"/>
        </w:rPr>
        <w:object w:dxaOrig="720" w:dyaOrig="320">
          <v:shape id="_x0000_i1115" type="#_x0000_t75" style="width:36.75pt;height:15.75pt" o:ole="">
            <v:imagedata r:id="rId173" o:title=""/>
          </v:shape>
          <o:OLEObject Type="Embed" ProgID="Equation.DSMT4" ShapeID="_x0000_i1115" DrawAspect="Content" ObjectID="_1491304207" r:id="rId174"/>
        </w:object>
      </w:r>
      <w:r>
        <w:t xml:space="preserve"> errors for each state-year in the sample, yielding a </w:t>
      </w:r>
      <w:r w:rsidRPr="00781148">
        <w:rPr>
          <w:position w:val="-10"/>
        </w:rPr>
        <w:object w:dxaOrig="1380" w:dyaOrig="320">
          <v:shape id="_x0000_i1116" type="#_x0000_t75" style="width:69.75pt;height:16.5pt" o:ole="">
            <v:imagedata r:id="rId175" o:title=""/>
          </v:shape>
          <o:OLEObject Type="Embed" ProgID="Equation.DSMT4" ShapeID="_x0000_i1116" DrawAspect="Content" ObjectID="_1491304208" r:id="rId176"/>
        </w:object>
      </w:r>
      <w:r>
        <w:t xml:space="preserve"> matrix of </w:t>
      </w:r>
      <w:r w:rsidRPr="009C7183">
        <w:rPr>
          <w:i/>
        </w:rPr>
        <w:t>i.i.d.</w:t>
      </w:r>
      <w:r>
        <w:t xml:space="preserve"> standard-normal disturbances. Then we multiply this disturbance matrix by the spatial multiplier, giving </w:t>
      </w:r>
      <w:r w:rsidRPr="002410F4">
        <w:rPr>
          <w:position w:val="-10"/>
        </w:rPr>
        <w:object w:dxaOrig="1640" w:dyaOrig="360">
          <v:shape id="_x0000_i1117" type="#_x0000_t75" style="width:81.75pt;height:18pt" o:ole="">
            <v:imagedata r:id="rId177" o:title=""/>
          </v:shape>
          <o:OLEObject Type="Embed" ProgID="Equation.DSMT4" ShapeID="_x0000_i1117" DrawAspect="Content" ObjectID="_1491304209" r:id="rId178"/>
        </w:object>
      </w:r>
      <w:r>
        <w:t>. Since the counterfactual question involves the participation of Senegal and Guinea-Bissau specifically, we take just that bivariate slice of the resulting 1434-dimensional multivariate distribution, although the procedure being described here produces the entire vector of all states’ responses to the hypothetical.</w:t>
      </w:r>
    </w:p>
    <w:p w:rsidR="00CD0CE0" w:rsidRDefault="00CD0CE0" w:rsidP="00CD0CE0">
      <w:pPr>
        <w:tabs>
          <w:tab w:val="center" w:pos="4680"/>
          <w:tab w:val="right" w:pos="9360"/>
        </w:tabs>
        <w:spacing w:line="480" w:lineRule="auto"/>
        <w:ind w:firstLine="360"/>
      </w:pPr>
      <w:r>
        <w:t xml:space="preserve">The vector of reduced-form cutpoints is calculated as </w:t>
      </w:r>
      <w:r w:rsidRPr="00DF2C57">
        <w:rPr>
          <w:position w:val="-10"/>
        </w:rPr>
        <w:object w:dxaOrig="1440" w:dyaOrig="360">
          <v:shape id="_x0000_i1118" type="#_x0000_t75" style="width:74.25pt;height:18pt" o:ole="">
            <v:imagedata r:id="rId179" o:title=""/>
          </v:shape>
          <o:OLEObject Type="Embed" ProgID="Equation.DSMT4" ShapeID="_x0000_i1118" DrawAspect="Content" ObjectID="_1491304210" r:id="rId180"/>
        </w:object>
      </w:r>
      <w:r>
        <w:t xml:space="preserve">. A country experiences civil war if its reduced-form disturbance is greater than negative its reduced-form cutpoint. Figure 2 plots the bivariate pair of these simulated reduced-form disturbances corresponding to Senegal and Guinea-Bissau. Given their covariates, the reduced-form cutpoints are </w:t>
      </w:r>
      <w:r>
        <w:noBreakHyphen/>
        <w:t xml:space="preserve">.3157 for Senegal and </w:t>
      </w:r>
      <w:r>
        <w:noBreakHyphen/>
        <w:t xml:space="preserve">1.207 for Guinea-Bissau, so these countries experience conflict when their reduced-form disturbances exceed .3157 and 1.207 (as the lines indicate). In these simulations, Guinea-Bissau has a civil war 11.07% of the time when Senegal is peaceful—i.e., 11.07% of points left of Senegal’s cutpoint lie above Guinea-Bissau’s cutpoint—and 13.93% of the time when Senegal is at war—13.93% of points right of Senegal’s line lie above Guinea-Bissau’s. Thus, the model estimates suggest that Senegal’s conflict increased the risk of war in Guinea-Bissau by 2.86%. To </w:t>
      </w:r>
      <w:r>
        <w:lastRenderedPageBreak/>
        <w:t>calculate our uncertainty about these effects estimates, we sample parameter-estimates from their estimated sampling distribution; doing so reveals the effect-sizes at the 5</w:t>
      </w:r>
      <w:r w:rsidRPr="00DF7541">
        <w:rPr>
          <w:vertAlign w:val="superscript"/>
        </w:rPr>
        <w:t>th</w:t>
      </w:r>
      <w:r>
        <w:t xml:space="preserve"> and 95</w:t>
      </w:r>
      <w:r w:rsidRPr="00DF7541">
        <w:rPr>
          <w:vertAlign w:val="superscript"/>
        </w:rPr>
        <w:t>th</w:t>
      </w:r>
      <w:r>
        <w:t xml:space="preserve"> percentiles are 0.80% and 4.92%.</w:t>
      </w:r>
    </w:p>
    <w:p w:rsidR="00CD0CE0" w:rsidRPr="00D23B36" w:rsidRDefault="00CD0CE0" w:rsidP="00CD0CE0">
      <w:pPr>
        <w:jc w:val="center"/>
        <w:rPr>
          <w:b/>
          <w:sz w:val="22"/>
        </w:rPr>
      </w:pPr>
      <w:r w:rsidRPr="00D23B36">
        <w:rPr>
          <w:b/>
          <w:sz w:val="22"/>
        </w:rPr>
        <w:t>Figure 2 – Scatter</w:t>
      </w:r>
      <w:r>
        <w:rPr>
          <w:b/>
          <w:sz w:val="22"/>
        </w:rPr>
        <w:t>p</w:t>
      </w:r>
      <w:r w:rsidRPr="00D23B36">
        <w:rPr>
          <w:b/>
          <w:sz w:val="22"/>
        </w:rPr>
        <w:t>lot of Reduced-Form Disturbances</w:t>
      </w:r>
      <w:r>
        <w:rPr>
          <w:b/>
          <w:sz w:val="22"/>
        </w:rPr>
        <w:t xml:space="preserve"> &amp; Cutpoints (Guinea-Bissau</w:t>
      </w:r>
      <w:r w:rsidRPr="00D23B36">
        <w:rPr>
          <w:b/>
          <w:sz w:val="22"/>
        </w:rPr>
        <w:t xml:space="preserve"> </w:t>
      </w:r>
      <w:r>
        <w:rPr>
          <w:b/>
          <w:sz w:val="22"/>
        </w:rPr>
        <w:t>&amp;</w:t>
      </w:r>
      <w:r w:rsidRPr="00D23B36">
        <w:rPr>
          <w:b/>
          <w:sz w:val="22"/>
        </w:rPr>
        <w:t xml:space="preserve"> Senegal) </w:t>
      </w:r>
    </w:p>
    <w:p w:rsidR="00CD0CE0" w:rsidRDefault="00CD0CE0" w:rsidP="00CD0CE0">
      <w:pPr>
        <w:jc w:val="center"/>
      </w:pPr>
      <w:r>
        <w:rPr>
          <w:noProof/>
          <w:lang w:val="en-GB" w:eastAsia="en-GB"/>
        </w:rPr>
        <w:drawing>
          <wp:inline distT="0" distB="0" distL="0" distR="0" wp14:anchorId="625659E9" wp14:editId="25C42792">
            <wp:extent cx="4752975" cy="3800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752975" cy="3800475"/>
                    </a:xfrm>
                    <a:prstGeom prst="rect">
                      <a:avLst/>
                    </a:prstGeom>
                    <a:noFill/>
                    <a:ln>
                      <a:noFill/>
                    </a:ln>
                  </pic:spPr>
                </pic:pic>
              </a:graphicData>
            </a:graphic>
          </wp:inline>
        </w:drawing>
      </w:r>
    </w:p>
    <w:p w:rsidR="00CD0CE0" w:rsidRPr="00CD0CE0" w:rsidRDefault="00CD0CE0" w:rsidP="00CD0CE0">
      <w:pPr>
        <w:spacing w:line="480" w:lineRule="auto"/>
        <w:ind w:firstLine="360"/>
      </w:pPr>
    </w:p>
    <w:p w:rsidR="00987371" w:rsidRDefault="00B82B39" w:rsidP="00837BFB">
      <w:pPr>
        <w:pageBreakBefore/>
        <w:spacing w:after="240"/>
        <w:rPr>
          <w:b/>
        </w:rPr>
      </w:pPr>
      <w:r w:rsidRPr="00C94474">
        <w:rPr>
          <w:b/>
          <w:u w:val="single"/>
        </w:rPr>
        <w:lastRenderedPageBreak/>
        <w:t xml:space="preserve">Appendix </w:t>
      </w:r>
      <w:fldSimple w:instr=" SEQ chapter\* ROMAN \* MERGEFORMAT ">
        <w:r w:rsidR="00017212" w:rsidRPr="00017212">
          <w:rPr>
            <w:b/>
            <w:noProof/>
            <w:u w:val="single"/>
          </w:rPr>
          <w:t>V</w:t>
        </w:r>
      </w:fldSimple>
      <w:r>
        <w:rPr>
          <w:b/>
        </w:rPr>
        <w:t>:</w:t>
      </w:r>
      <w:r w:rsidR="00987371">
        <w:rPr>
          <w:b/>
        </w:rPr>
        <w:t xml:space="preserve"> Effect Cal</w:t>
      </w:r>
      <w:r w:rsidR="00837BFB">
        <w:rPr>
          <w:b/>
        </w:rPr>
        <w:t>culations–further discussion of d</w:t>
      </w:r>
      <w:r w:rsidR="00987371">
        <w:rPr>
          <w:b/>
        </w:rPr>
        <w:t>elta method v. parametric simulation</w:t>
      </w:r>
    </w:p>
    <w:p w:rsidR="007B6FB2" w:rsidRDefault="007B6FB2" w:rsidP="007B6FB2">
      <w:pPr>
        <w:spacing w:line="480" w:lineRule="auto"/>
        <w:ind w:firstLine="360"/>
      </w:pPr>
      <w:r>
        <w:t xml:space="preserve">Since the latent-variable model is a spatial linear-regression, estimated effects in terms of </w:t>
      </w:r>
      <w:r>
        <w:rPr>
          <w:rFonts w:eastAsia="Times New Roman"/>
          <w:position w:val="-10"/>
          <w:szCs w:val="24"/>
        </w:rPr>
        <w:object w:dxaOrig="270" w:dyaOrig="315">
          <v:shape id="_x0000_i1119" type="#_x0000_t75" style="width:13.5pt;height:15.75pt" o:ole="">
            <v:imagedata r:id="rId182" o:title=""/>
          </v:shape>
          <o:OLEObject Type="Embed" ProgID="Equation.DSMT4" ShapeID="_x0000_i1119" DrawAspect="Content" ObjectID="_1491304211" r:id="rId183"/>
        </w:object>
      </w:r>
      <w:r>
        <w:t xml:space="preserve"> and their certainties would derive exactly as in that case, which we have discussed elsewhere (Franzese &amp; Hays 2004, 2007, 2008ab, Hays et al. 2010). We review here, beginning with the cross-sectional effects, which are identical to the first/same-period effects in a panel, we have:</w:t>
      </w:r>
    </w:p>
    <w:p w:rsidR="007B6FB2" w:rsidRDefault="007B6FB2" w:rsidP="007B6FB2">
      <w:pPr>
        <w:pStyle w:val="MTDisplayEquation"/>
        <w:widowControl w:val="0"/>
        <w:spacing w:line="480" w:lineRule="auto"/>
        <w:jc w:val="both"/>
      </w:pPr>
      <w:r>
        <w:tab/>
      </w:r>
      <w:r>
        <w:rPr>
          <w:position w:val="-108"/>
        </w:rPr>
        <w:object w:dxaOrig="7110" w:dyaOrig="2325">
          <v:shape id="_x0000_i1120" type="#_x0000_t75" style="width:356.25pt;height:116.25pt" o:ole="">
            <v:imagedata r:id="rId184" o:title=""/>
          </v:shape>
          <o:OLEObject Type="Embed" ProgID="Equation.DSMT4" ShapeID="_x0000_i1120" DrawAspect="Content" ObjectID="_1491304212" r:id="rId18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017212">
          <w:rPr>
            <w:noProof/>
          </w:rPr>
          <w:instrText>11</w:instrText>
        </w:r>
      </w:fldSimple>
      <w:r>
        <w:instrText>)</w:instrText>
      </w:r>
      <w:r>
        <w:fldChar w:fldCharType="end"/>
      </w:r>
      <w:r>
        <w:t>.</w:t>
      </w:r>
      <w:r>
        <w:rPr>
          <w:rStyle w:val="FootnoteReference"/>
        </w:rPr>
        <w:footnoteReference w:id="21"/>
      </w:r>
    </w:p>
    <w:p w:rsidR="007B6FB2" w:rsidRDefault="007B6FB2" w:rsidP="007B6FB2">
      <w:pPr>
        <w:tabs>
          <w:tab w:val="center" w:pos="4680"/>
          <w:tab w:val="right" w:pos="9360"/>
        </w:tabs>
        <w:spacing w:line="480" w:lineRule="auto"/>
      </w:pPr>
      <w:r>
        <w:rPr>
          <w:lang w:eastAsia="zh-CN"/>
        </w:rPr>
        <w:t>Thus, d</w:t>
      </w:r>
      <w:r>
        <w:t xml:space="preserve">enoting the </w:t>
      </w:r>
      <w:r>
        <w:rPr>
          <w:i/>
        </w:rPr>
        <w:t>i</w:t>
      </w:r>
      <w:r>
        <w:rPr>
          <w:vertAlign w:val="superscript"/>
        </w:rPr>
        <w:t>th</w:t>
      </w:r>
      <w:r>
        <w:t xml:space="preserve"> column of </w:t>
      </w:r>
      <w:r>
        <w:rPr>
          <w:rFonts w:eastAsia="Times New Roman"/>
          <w:position w:val="-6"/>
          <w:szCs w:val="24"/>
        </w:rPr>
        <w:object w:dxaOrig="180" w:dyaOrig="285">
          <v:shape id="_x0000_i1121" type="#_x0000_t75" style="width:9.75pt;height:13.5pt" o:ole="">
            <v:imagedata r:id="rId186" o:title=""/>
          </v:shape>
          <o:OLEObject Type="Embed" ProgID="Equation.DSMT4" ShapeID="_x0000_i1121" DrawAspect="Content" ObjectID="_1491304213" r:id="rId187"/>
        </w:object>
      </w:r>
      <w:r>
        <w:t xml:space="preserve"> as </w:t>
      </w:r>
      <w:r>
        <w:rPr>
          <w:rFonts w:eastAsia="Times New Roman"/>
          <w:position w:val="-12"/>
          <w:szCs w:val="24"/>
        </w:rPr>
        <w:object w:dxaOrig="225" w:dyaOrig="375">
          <v:shape id="_x0000_i1122" type="#_x0000_t75" style="width:12pt;height:18.75pt" o:ole="">
            <v:imagedata r:id="rId188" o:title=""/>
          </v:shape>
          <o:OLEObject Type="Embed" ProgID="Equation.DSMT4" ShapeID="_x0000_i1122" DrawAspect="Content" ObjectID="_1491304214" r:id="rId189"/>
        </w:object>
      </w:r>
      <w:r>
        <w:t xml:space="preserve"> and their estimates as </w:t>
      </w:r>
      <w:r>
        <w:rPr>
          <w:rFonts w:eastAsia="Times New Roman"/>
          <w:position w:val="-6"/>
          <w:szCs w:val="24"/>
        </w:rPr>
        <w:object w:dxaOrig="180" w:dyaOrig="315">
          <v:shape id="_x0000_i1123" type="#_x0000_t75" style="width:9.75pt;height:15.75pt" o:ole="">
            <v:imagedata r:id="rId190" o:title=""/>
          </v:shape>
          <o:OLEObject Type="Embed" ProgID="Equation.DSMT4" ShapeID="_x0000_i1123" DrawAspect="Content" ObjectID="_1491304215" r:id="rId191"/>
        </w:object>
      </w:r>
      <w:r>
        <w:t xml:space="preserve"> and </w:t>
      </w:r>
      <w:r>
        <w:rPr>
          <w:rFonts w:eastAsia="Times New Roman"/>
          <w:position w:val="-12"/>
          <w:szCs w:val="24"/>
        </w:rPr>
        <w:object w:dxaOrig="225" w:dyaOrig="375">
          <v:shape id="_x0000_i1124" type="#_x0000_t75" style="width:12pt;height:18.75pt" o:ole="">
            <v:imagedata r:id="rId192" o:title=""/>
          </v:shape>
          <o:OLEObject Type="Embed" ProgID="Equation.DSMT4" ShapeID="_x0000_i1124" DrawAspect="Content" ObjectID="_1491304216" r:id="rId193"/>
        </w:object>
      </w:r>
      <w:r>
        <w:t xml:space="preserve">, the estimated effect of explanatory variable </w:t>
      </w:r>
      <w:r>
        <w:rPr>
          <w:i/>
        </w:rPr>
        <w:t>k</w:t>
      </w:r>
      <w:r>
        <w:t xml:space="preserve"> in unit </w:t>
      </w:r>
      <w:r>
        <w:rPr>
          <w:i/>
        </w:rPr>
        <w:t>i</w:t>
      </w:r>
      <w:r>
        <w:t xml:space="preserve">, </w:t>
      </w:r>
      <w:r>
        <w:rPr>
          <w:rFonts w:eastAsia="Times New Roman"/>
          <w:position w:val="-14"/>
          <w:szCs w:val="24"/>
        </w:rPr>
        <w:object w:dxaOrig="480" w:dyaOrig="405">
          <v:shape id="_x0000_i1125" type="#_x0000_t75" style="width:24.75pt;height:19.5pt" o:ole="">
            <v:imagedata r:id="rId194" o:title=""/>
          </v:shape>
          <o:OLEObject Type="Embed" ProgID="Equation.DSMT4" ShapeID="_x0000_i1125" DrawAspect="Content" ObjectID="_1491304217" r:id="rId195"/>
        </w:object>
      </w:r>
      <w:r>
        <w:t xml:space="preserve">, on the outcomes in all units, </w:t>
      </w:r>
      <w:r>
        <w:rPr>
          <w:i/>
        </w:rPr>
        <w:t>i</w:t>
      </w:r>
      <w:r>
        <w:t xml:space="preserve"> and all </w:t>
      </w:r>
      <w:r>
        <w:rPr>
          <w:i/>
        </w:rPr>
        <w:t>j</w:t>
      </w:r>
      <w:r>
        <w:t xml:space="preserve">, is </w:t>
      </w:r>
      <w:r>
        <w:rPr>
          <w:rFonts w:eastAsia="Times New Roman"/>
          <w:position w:val="-32"/>
          <w:szCs w:val="24"/>
        </w:rPr>
        <w:object w:dxaOrig="735" w:dyaOrig="705">
          <v:shape id="_x0000_i1126" type="#_x0000_t75" style="width:37.5pt;height:34.5pt" o:ole="">
            <v:imagedata r:id="rId196" o:title=""/>
          </v:shape>
          <o:OLEObject Type="Embed" ProgID="Equation.DSMT4" ShapeID="_x0000_i1126" DrawAspect="Content" ObjectID="_1491304218" r:id="rId197"/>
        </w:object>
      </w:r>
      <w:r>
        <w:t xml:space="preserve"> which is simply, </w:t>
      </w:r>
      <w:r>
        <w:rPr>
          <w:rFonts w:eastAsia="Times New Roman"/>
          <w:position w:val="-12"/>
          <w:szCs w:val="24"/>
        </w:rPr>
        <w:object w:dxaOrig="435" w:dyaOrig="405">
          <v:shape id="_x0000_i1127" type="#_x0000_t75" style="width:22.5pt;height:19.5pt" o:ole="">
            <v:imagedata r:id="rId198" o:title=""/>
          </v:shape>
          <o:OLEObject Type="Embed" ProgID="Equation.DSMT4" ShapeID="_x0000_i1127" DrawAspect="Content" ObjectID="_1491304219" r:id="rId199"/>
        </w:object>
      </w:r>
      <w:r>
        <w:t>. The standard-error calculation, using the delta method approximation, is</w:t>
      </w:r>
    </w:p>
    <w:p w:rsidR="007B6FB2" w:rsidRDefault="007B6FB2" w:rsidP="007B6FB2">
      <w:pPr>
        <w:tabs>
          <w:tab w:val="center" w:pos="4680"/>
          <w:tab w:val="right" w:pos="9360"/>
        </w:tabs>
        <w:spacing w:line="480" w:lineRule="auto"/>
      </w:pPr>
      <w:r>
        <w:tab/>
      </w:r>
      <w:r>
        <w:rPr>
          <w:rFonts w:eastAsia="Times New Roman"/>
          <w:position w:val="-34"/>
          <w:szCs w:val="24"/>
        </w:rPr>
        <w:object w:dxaOrig="7755" w:dyaOrig="930">
          <v:shape id="_x0000_i1128" type="#_x0000_t75" style="width:387.75pt;height:46.5pt" o:ole="">
            <v:imagedata r:id="rId200" o:title=""/>
          </v:shape>
          <o:OLEObject Type="Embed" ProgID="Equation.DSMT4" ShapeID="_x0000_i1128" DrawAspect="Content" ObjectID="_1491304220" r:id="rId20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2" w:name="ZEqnNum441322"/>
      <w:r>
        <w:instrText>(</w:instrText>
      </w:r>
      <w:fldSimple w:instr=" SEQ MTEqn \c \* Arabic \* MERGEFORMAT ">
        <w:r w:rsidR="00017212">
          <w:rPr>
            <w:noProof/>
          </w:rPr>
          <w:instrText>12</w:instrText>
        </w:r>
      </w:fldSimple>
      <w:r>
        <w:instrText>)</w:instrText>
      </w:r>
      <w:bookmarkEnd w:id="12"/>
      <w:r>
        <w:fldChar w:fldCharType="end"/>
      </w:r>
      <w:r>
        <w:t>,</w:t>
      </w:r>
    </w:p>
    <w:p w:rsidR="007B6FB2" w:rsidRDefault="007B6FB2" w:rsidP="007B6FB2">
      <w:pPr>
        <w:spacing w:line="480" w:lineRule="auto"/>
      </w:pPr>
      <w:r>
        <w:t xml:space="preserve">The vector </w:t>
      </w:r>
      <w:r>
        <w:rPr>
          <w:rFonts w:eastAsia="Times New Roman"/>
          <w:position w:val="-12"/>
          <w:szCs w:val="24"/>
        </w:rPr>
        <w:object w:dxaOrig="960" w:dyaOrig="405">
          <v:shape id="_x0000_i1129" type="#_x0000_t75" style="width:47.25pt;height:19.5pt" o:ole="">
            <v:imagedata r:id="rId202" o:title=""/>
          </v:shape>
          <o:OLEObject Type="Embed" ProgID="Equation.DSMT4" ShapeID="_x0000_i1129" DrawAspect="Content" ObjectID="_1491304221" r:id="rId203"/>
        </w:object>
      </w:r>
      <w:r>
        <w:t xml:space="preserve"> is the </w:t>
      </w:r>
      <w:r>
        <w:rPr>
          <w:i/>
        </w:rPr>
        <w:t>i</w:t>
      </w:r>
      <w:r>
        <w:rPr>
          <w:vertAlign w:val="superscript"/>
        </w:rPr>
        <w:t>th</w:t>
      </w:r>
      <w:r>
        <w:t xml:space="preserve"> column of </w:t>
      </w:r>
      <w:r>
        <w:rPr>
          <w:rFonts w:eastAsia="Times New Roman"/>
          <w:position w:val="-12"/>
          <w:szCs w:val="24"/>
        </w:rPr>
        <w:object w:dxaOrig="960" w:dyaOrig="405">
          <v:shape id="_x0000_i1130" type="#_x0000_t75" style="width:47.25pt;height:19.5pt" o:ole="">
            <v:imagedata r:id="rId204" o:title=""/>
          </v:shape>
          <o:OLEObject Type="Embed" ProgID="Equation.DSMT4" ShapeID="_x0000_i1130" DrawAspect="Content" ObjectID="_1491304222" r:id="rId205"/>
        </w:object>
      </w:r>
      <w:r>
        <w:t xml:space="preserve">. Since </w:t>
      </w:r>
      <w:r>
        <w:rPr>
          <w:rFonts w:eastAsia="Times New Roman"/>
          <w:position w:val="-6"/>
          <w:szCs w:val="24"/>
        </w:rPr>
        <w:object w:dxaOrig="180" w:dyaOrig="285">
          <v:shape id="_x0000_i1131" type="#_x0000_t75" style="width:9.75pt;height:13.5pt" o:ole="">
            <v:imagedata r:id="rId206" o:title=""/>
          </v:shape>
          <o:OLEObject Type="Embed" ProgID="Equation.DSMT4" ShapeID="_x0000_i1131" DrawAspect="Content" ObjectID="_1491304223" r:id="rId207"/>
        </w:object>
      </w:r>
      <w:r>
        <w:t xml:space="preserve"> is an inverse matrix, the derivative in equation </w:t>
      </w:r>
      <w:r>
        <w:fldChar w:fldCharType="begin"/>
      </w:r>
      <w:r>
        <w:instrText xml:space="preserve"> GOTOBUTTON ZEqnNum441322  \* MERGEFORMAT </w:instrText>
      </w:r>
      <w:fldSimple w:instr=" REF ZEqnNum441322 \! \* MERGEFORMAT ">
        <w:r w:rsidR="00017212">
          <w:instrText>(12)</w:instrText>
        </w:r>
      </w:fldSimple>
      <w:r>
        <w:fldChar w:fldCharType="end"/>
      </w:r>
      <w:r>
        <w:t xml:space="preserve"> is </w:t>
      </w:r>
      <w:r>
        <w:rPr>
          <w:rFonts w:eastAsia="Times New Roman"/>
          <w:position w:val="-10"/>
          <w:szCs w:val="24"/>
        </w:rPr>
        <w:object w:dxaOrig="6390" w:dyaOrig="375">
          <v:shape id="_x0000_i1132" type="#_x0000_t75" style="width:319.5pt;height:18.75pt" o:ole="">
            <v:imagedata r:id="rId208" o:title=""/>
          </v:shape>
          <o:OLEObject Type="Embed" ProgID="Equation.DSMT4" ShapeID="_x0000_i1132" DrawAspect="Content" ObjectID="_1491304224" r:id="rId209"/>
        </w:object>
      </w:r>
      <w:r>
        <w:t>.</w:t>
      </w:r>
    </w:p>
    <w:p w:rsidR="007B6FB2" w:rsidRDefault="007B6FB2" w:rsidP="007B6FB2">
      <w:pPr>
        <w:spacing w:line="480" w:lineRule="auto"/>
        <w:ind w:firstLine="360"/>
      </w:pPr>
      <w:r>
        <w:t>The marginal dynamic response paths (i.e., the period-by-period increments) and their delta-method approximate standard-errors can be derived by analogously differencing:</w:t>
      </w:r>
    </w:p>
    <w:p w:rsidR="007B6FB2" w:rsidRDefault="007B6FB2" w:rsidP="007B6FB2">
      <w:pPr>
        <w:tabs>
          <w:tab w:val="center" w:pos="4680"/>
          <w:tab w:val="right" w:pos="9360"/>
        </w:tabs>
        <w:spacing w:line="480" w:lineRule="auto"/>
      </w:pPr>
      <w:r>
        <w:tab/>
      </w:r>
      <w:r>
        <w:rPr>
          <w:rFonts w:eastAsia="Times New Roman"/>
          <w:position w:val="-14"/>
          <w:szCs w:val="24"/>
        </w:rPr>
        <w:object w:dxaOrig="4395" w:dyaOrig="435">
          <v:shape id="_x0000_i1133" type="#_x0000_t75" style="width:219.75pt;height:22.5pt" o:ole="">
            <v:imagedata r:id="rId210" o:title=""/>
          </v:shape>
          <o:OLEObject Type="Embed" ProgID="Equation.DSMT4" ShapeID="_x0000_i1133" DrawAspect="Content" ObjectID="_1491304225" r:id="rId2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017212">
          <w:rPr>
            <w:noProof/>
          </w:rPr>
          <w:instrText>13</w:instrText>
        </w:r>
      </w:fldSimple>
      <w:r>
        <w:instrText>)</w:instrText>
      </w:r>
      <w:r>
        <w:fldChar w:fldCharType="end"/>
      </w:r>
      <w:r>
        <w:t>,</w:t>
      </w:r>
    </w:p>
    <w:p w:rsidR="007B6FB2" w:rsidRDefault="007B6FB2" w:rsidP="007B6FB2">
      <w:pPr>
        <w:spacing w:line="480" w:lineRule="auto"/>
      </w:pPr>
      <w:r>
        <w:t>and the long-run-steady-state effects of a permanent shock derive from differencing:</w:t>
      </w:r>
    </w:p>
    <w:p w:rsidR="007B6FB2" w:rsidRDefault="007B6FB2" w:rsidP="007B6FB2">
      <w:pPr>
        <w:tabs>
          <w:tab w:val="center" w:pos="4680"/>
          <w:tab w:val="right" w:pos="9360"/>
        </w:tabs>
        <w:spacing w:line="480" w:lineRule="auto"/>
      </w:pPr>
      <w:r>
        <w:tab/>
      </w:r>
      <w:r>
        <w:rPr>
          <w:rFonts w:eastAsia="Times New Roman"/>
          <w:position w:val="-14"/>
          <w:szCs w:val="24"/>
        </w:rPr>
        <w:object w:dxaOrig="7050" w:dyaOrig="435">
          <v:shape id="_x0000_i1134" type="#_x0000_t75" style="width:352.5pt;height:22.5pt" o:ole="">
            <v:imagedata r:id="rId212" o:title=""/>
          </v:shape>
          <o:OLEObject Type="Embed" ProgID="Equation.DSMT4" ShapeID="_x0000_i1134" DrawAspect="Content" ObjectID="_1491304226" r:id="rId2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017212">
          <w:rPr>
            <w:noProof/>
          </w:rPr>
          <w:instrText>14</w:instrText>
        </w:r>
      </w:fldSimple>
      <w:r>
        <w:instrText>)</w:instrText>
      </w:r>
      <w:r>
        <w:fldChar w:fldCharType="end"/>
      </w:r>
      <w:r>
        <w:t>.</w:t>
      </w:r>
    </w:p>
    <w:p w:rsidR="007B6FB2" w:rsidRDefault="007B6FB2" w:rsidP="007B6FB2">
      <w:pPr>
        <w:spacing w:line="480" w:lineRule="auto"/>
      </w:pPr>
      <w:r>
        <w:lastRenderedPageBreak/>
        <w:t xml:space="preserve">The cumulative response-paths, finally, are found by recursive substitution using </w:t>
      </w:r>
    </w:p>
    <w:p w:rsidR="007B6FB2" w:rsidRDefault="007B6FB2" w:rsidP="007B6FB2">
      <w:pPr>
        <w:tabs>
          <w:tab w:val="center" w:pos="4320"/>
          <w:tab w:val="right" w:pos="9360"/>
        </w:tabs>
        <w:spacing w:line="480" w:lineRule="auto"/>
      </w:pPr>
      <w:r>
        <w:tab/>
      </w:r>
      <w:r>
        <w:rPr>
          <w:rFonts w:eastAsia="Times New Roman"/>
          <w:position w:val="-16"/>
          <w:szCs w:val="24"/>
        </w:rPr>
        <w:object w:dxaOrig="8235" w:dyaOrig="480">
          <v:shape id="_x0000_i1135" type="#_x0000_t75" style="width:411pt;height:24.75pt" o:ole="">
            <v:imagedata r:id="rId214" o:title=""/>
          </v:shape>
          <o:OLEObject Type="Embed" ProgID="Equation.DSMT4" ShapeID="_x0000_i1135" DrawAspect="Content" ObjectID="_1491304227" r:id="rId21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017212">
          <w:rPr>
            <w:noProof/>
          </w:rPr>
          <w:instrText>15</w:instrText>
        </w:r>
      </w:fldSimple>
      <w:r>
        <w:instrText>)</w:instrText>
      </w:r>
      <w:r>
        <w:fldChar w:fldCharType="end"/>
      </w:r>
      <w:r>
        <w:t>,</w:t>
      </w:r>
    </w:p>
    <w:p w:rsidR="007B6FB2" w:rsidRDefault="007B6FB2" w:rsidP="007B6FB2">
      <w:pPr>
        <w:tabs>
          <w:tab w:val="center" w:pos="4680"/>
          <w:tab w:val="right" w:pos="9360"/>
        </w:tabs>
        <w:spacing w:line="480" w:lineRule="auto"/>
      </w:pPr>
      <w:r>
        <w:t xml:space="preserve">where the superscript </w:t>
      </w:r>
      <w:r>
        <w:rPr>
          <w:i/>
          <w:vertAlign w:val="superscript"/>
        </w:rPr>
        <w:t>cf</w:t>
      </w:r>
      <w:r>
        <w:t xml:space="preserve"> refers to the </w:t>
      </w:r>
      <w:r>
        <w:rPr>
          <w:i/>
        </w:rPr>
        <w:t>counterfactual</w:t>
      </w:r>
      <w:r>
        <w:t xml:space="preserve"> series of shocks to which the </w:t>
      </w:r>
      <w:r>
        <w:rPr>
          <w:i/>
        </w:rPr>
        <w:t>N</w:t>
      </w:r>
      <w:r>
        <w:t xml:space="preserve"> units’ responses are tracked. The delta-method calculations can be unwieldy, so standard errors can also come from </w:t>
      </w:r>
      <w:r>
        <w:rPr>
          <w:i/>
        </w:rPr>
        <w:t>parametric simulation</w:t>
      </w:r>
      <w:r>
        <w:t>. Draw many vectors of parameters from their estimated means and variance-covariance (MSL parameter-estimates are asymptotically normal), and calculate the estimated effects or response paths to the desired counterfactual for each draw, using the average and standard deviation across the draws as the estimate and its standard error.</w:t>
      </w:r>
      <w:r>
        <w:rPr>
          <w:rStyle w:val="FootnoteReference"/>
        </w:rPr>
        <w:footnoteReference w:id="22"/>
      </w:r>
    </w:p>
    <w:p w:rsidR="00837BFB" w:rsidRDefault="00837BFB" w:rsidP="00837BFB">
      <w:pPr>
        <w:spacing w:line="480" w:lineRule="auto"/>
        <w:ind w:firstLine="360"/>
      </w:pPr>
      <w:r>
        <w:t>S</w:t>
      </w:r>
      <w:r w:rsidRPr="00F443AD">
        <w:t>everal issues regarding the application of delta-method asymptotic linear-approximation</w:t>
      </w:r>
      <w:r>
        <w:t xml:space="preserve"> merit cautionary mention here</w:t>
      </w:r>
      <w:r w:rsidRPr="00F443AD">
        <w:t xml:space="preserve">, the intrinsic appeal of analytic solutions notwithstanding. First, deriving from a linearization, the certainty estimates only approximate validly in some proximity of the estimated </w:t>
      </w:r>
      <w:r w:rsidRPr="00837BFB">
        <w:t>nonlinear</w:t>
      </w:r>
      <w:r w:rsidRPr="00F443AD">
        <w:t xml:space="preserve"> expression, and we do not know in general how small a range. Being asymptotic, they</w:t>
      </w:r>
      <w:r>
        <w:t xml:space="preserve"> </w:t>
      </w:r>
      <w:r w:rsidRPr="00F443AD">
        <w:t xml:space="preserve">only approximate validly for large samples, how large also being unknown, and they are in any event an approximation. Finally, using the approximately estimated standard errors to generate confidence intervals and hypothesis tests in the usual manners assumes multivariate normality of the parameter estimates. </w:t>
      </w:r>
      <w:r>
        <w:t>A</w:t>
      </w:r>
      <w:r w:rsidRPr="00F443AD">
        <w:t>l</w:t>
      </w:r>
      <w:r>
        <w:t>though al</w:t>
      </w:r>
      <w:r w:rsidRPr="00F443AD">
        <w:t xml:space="preserve">l </w:t>
      </w:r>
      <w:r>
        <w:t>maximum-likelihood</w:t>
      </w:r>
      <w:r w:rsidRPr="00F443AD">
        <w:t xml:space="preserve"> estimates are at least asymptotically normal, sample-size concerns may arise, perhaps especially regarding estimates involving</w:t>
      </w:r>
      <w:r>
        <w:t xml:space="preserve"> </w:t>
      </w:r>
      <m:oMath>
        <m:acc>
          <m:accPr>
            <m:ctrlPr>
              <w:rPr>
                <w:rFonts w:ascii="Cambria Math" w:hAnsi="Cambria Math"/>
              </w:rPr>
            </m:ctrlPr>
          </m:accPr>
          <m:e>
            <m:r>
              <w:rPr>
                <w:rFonts w:ascii="Cambria Math" w:hAnsi="Cambria Math"/>
              </w:rPr>
              <m:t>ρ</m:t>
            </m:r>
          </m:e>
        </m:acc>
      </m:oMath>
      <w:r w:rsidRPr="00F443AD">
        <w:t>, which is where the spatial complications tend to arise</w:t>
      </w:r>
      <w:r>
        <w:t xml:space="preserve"> also</w:t>
      </w:r>
      <w:r w:rsidRPr="00F443AD">
        <w:t xml:space="preserve">. Given all this, the asymptotic linear-approximations we have </w:t>
      </w:r>
      <w:r>
        <w:t>previously recommended</w:t>
      </w:r>
      <w:r w:rsidRPr="00F443AD">
        <w:t xml:space="preserve"> may have been larger than need be even in the linear-regression context.</w:t>
      </w:r>
    </w:p>
    <w:p w:rsidR="00396B5D" w:rsidRPr="00396B5D" w:rsidRDefault="00987371" w:rsidP="00396B5D">
      <w:pPr>
        <w:spacing w:line="480" w:lineRule="auto"/>
        <w:ind w:firstLine="360"/>
        <w:rPr>
          <w:b/>
        </w:rPr>
      </w:pPr>
      <w:r>
        <w:t xml:space="preserve">Even in these spatial linear-regression contexts, though, simulation strategies for calculating effects and responses and associated certainty estimates—i.e., sampling coefficient estimates from s with the estimated, and calculating the quantities of interest and their certainty estimates </w:t>
      </w:r>
      <w:r>
        <w:lastRenderedPageBreak/>
        <w:t>from those draws—is often easier and as or more effective.</w:t>
      </w:r>
      <w:r>
        <w:rPr>
          <w:rStyle w:val="FootnoteReference"/>
        </w:rPr>
        <w:footnoteReference w:id="23"/>
      </w:r>
      <w:r>
        <w:t xml:space="preserve"> Given that the nonlinearities in the estimates of interest in spatial probit are more severe and that asymptotic normality may be more distant,</w:t>
      </w:r>
      <w:r>
        <w:rPr>
          <w:rStyle w:val="FootnoteReference"/>
        </w:rPr>
        <w:footnoteReference w:id="24"/>
      </w:r>
      <w:r>
        <w:t xml:space="preserve"> we especially stress simulation methods here.</w:t>
      </w:r>
      <w:r w:rsidR="00837BFB">
        <w:rPr>
          <w:b/>
        </w:rPr>
        <w:t xml:space="preserve"> </w:t>
      </w:r>
      <w:r>
        <w:rPr>
          <w:b/>
        </w:rPr>
        <w:br w:type="page"/>
      </w:r>
    </w:p>
    <w:p w:rsidR="00B82B39" w:rsidRDefault="00987371" w:rsidP="0023652D">
      <w:pPr>
        <w:rPr>
          <w:b/>
        </w:rPr>
      </w:pPr>
      <w:r w:rsidRPr="00987371">
        <w:rPr>
          <w:b/>
          <w:u w:val="single"/>
        </w:rPr>
        <w:lastRenderedPageBreak/>
        <w:t>Appendix V</w:t>
      </w:r>
      <w:r w:rsidR="00396B5D">
        <w:rPr>
          <w:b/>
          <w:u w:val="single"/>
        </w:rPr>
        <w:t>I</w:t>
      </w:r>
      <w:r>
        <w:rPr>
          <w:b/>
        </w:rPr>
        <w:t>:</w:t>
      </w:r>
      <w:r w:rsidR="00B82B39">
        <w:rPr>
          <w:b/>
        </w:rPr>
        <w:t xml:space="preserve"> </w:t>
      </w:r>
      <w:r w:rsidR="00BC4F15">
        <w:rPr>
          <w:b/>
        </w:rPr>
        <w:t>Results for Figure 1</w:t>
      </w:r>
      <w:r w:rsidR="00B82B39">
        <w:rPr>
          <w:b/>
        </w:rPr>
        <w:t xml:space="preserve"> </w:t>
      </w:r>
    </w:p>
    <w:p w:rsidR="00B82B39" w:rsidRDefault="00B82B39" w:rsidP="0023652D">
      <w:pPr>
        <w:rPr>
          <w:b/>
        </w:rPr>
      </w:pPr>
    </w:p>
    <w:p w:rsidR="00B82B39" w:rsidRPr="00CA0871" w:rsidRDefault="00B82B39" w:rsidP="0023652D"/>
    <w:p w:rsidR="00985C33" w:rsidRDefault="00BC4F15" w:rsidP="0023652D">
      <w:pPr>
        <w:pStyle w:val="NormalJustified"/>
      </w:pPr>
      <w:r>
        <w:t>The numeric results for the experiments represented in Figure 1 in the text are reported below:</w:t>
      </w:r>
    </w:p>
    <w:p w:rsidR="00253C88" w:rsidRPr="00F50E42" w:rsidRDefault="00253C88" w:rsidP="00253C88">
      <w:pPr>
        <w:ind w:left="-900" w:firstLine="900"/>
        <w:rPr>
          <w:b/>
          <w:sz w:val="22"/>
        </w:rPr>
      </w:pPr>
      <w:r>
        <w:rPr>
          <w:b/>
          <w:sz w:val="22"/>
        </w:rPr>
        <w:t>Experiment # 1</w:t>
      </w:r>
      <w:r w:rsidRPr="00F50E42">
        <w:rPr>
          <w:b/>
          <w:sz w:val="22"/>
        </w:rPr>
        <w:t xml:space="preserve"> – </w:t>
      </w:r>
    </w:p>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990"/>
        <w:gridCol w:w="900"/>
        <w:gridCol w:w="810"/>
        <w:gridCol w:w="810"/>
        <w:gridCol w:w="810"/>
        <w:gridCol w:w="900"/>
        <w:gridCol w:w="900"/>
        <w:gridCol w:w="900"/>
        <w:gridCol w:w="810"/>
      </w:tblGrid>
      <w:tr w:rsidR="00253C88" w:rsidTr="00017212">
        <w:tc>
          <w:tcPr>
            <w:tcW w:w="2070" w:type="dxa"/>
            <w:tcBorders>
              <w:top w:val="single" w:sz="18" w:space="0" w:color="auto"/>
              <w:bottom w:val="double" w:sz="4" w:space="0" w:color="auto"/>
            </w:tcBorders>
          </w:tcPr>
          <w:p w:rsidR="00253C88" w:rsidRPr="00F575FF" w:rsidRDefault="00F575FF" w:rsidP="00F575FF">
            <w:pPr>
              <w:ind w:left="-900" w:firstLine="900"/>
              <w:rPr>
                <w:b/>
              </w:rPr>
            </w:pPr>
            <w:r w:rsidRPr="00F575FF">
              <w:rPr>
                <w:i/>
              </w:rPr>
              <w:t>φ</w:t>
            </w:r>
            <w:r>
              <w:t>=0.3</w:t>
            </w:r>
            <w:r w:rsidRPr="00F575FF">
              <w:rPr>
                <w:i/>
              </w:rPr>
              <w:t xml:space="preserve"> ρ</w:t>
            </w:r>
            <w:r>
              <w:t>=0.1</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w:t>
            </w:r>
          </w:p>
        </w:tc>
        <w:tc>
          <w:tcPr>
            <w:tcW w:w="99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t+1</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t+2</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t+3</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t+4</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t+5</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t+6</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t+7</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t+8</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t+9</w:t>
            </w:r>
          </w:p>
        </w:tc>
      </w:tr>
      <w:tr w:rsidR="00253C88" w:rsidTr="00017212">
        <w:tc>
          <w:tcPr>
            <w:tcW w:w="2070" w:type="dxa"/>
            <w:tcBorders>
              <w:top w:val="double" w:sz="4" w:space="0" w:color="auto"/>
            </w:tcBorders>
          </w:tcPr>
          <w:p w:rsidR="00253C88" w:rsidRPr="007B4745" w:rsidRDefault="00253C88" w:rsidP="00017212">
            <w:pPr>
              <w:ind w:left="-900" w:firstLine="900"/>
              <w:rPr>
                <w:i/>
              </w:rPr>
            </w:pPr>
            <w:r>
              <w:rPr>
                <w:i/>
              </w:rPr>
              <w:t>True Effect</w:t>
            </w:r>
          </w:p>
        </w:tc>
        <w:tc>
          <w:tcPr>
            <w:tcW w:w="90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0.0552</w:t>
            </w:r>
          </w:p>
        </w:tc>
        <w:tc>
          <w:tcPr>
            <w:tcW w:w="99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0.0258</w:t>
            </w:r>
          </w:p>
        </w:tc>
        <w:tc>
          <w:tcPr>
            <w:tcW w:w="90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0.0108</w:t>
            </w:r>
          </w:p>
        </w:tc>
        <w:tc>
          <w:tcPr>
            <w:tcW w:w="81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0.0042</w:t>
            </w:r>
          </w:p>
        </w:tc>
        <w:tc>
          <w:tcPr>
            <w:tcW w:w="81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0.0016</w:t>
            </w:r>
          </w:p>
        </w:tc>
        <w:tc>
          <w:tcPr>
            <w:tcW w:w="81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0.0006</w:t>
            </w:r>
          </w:p>
        </w:tc>
        <w:tc>
          <w:tcPr>
            <w:tcW w:w="90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0.0002</w:t>
            </w:r>
          </w:p>
        </w:tc>
        <w:tc>
          <w:tcPr>
            <w:tcW w:w="90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0.0001</w:t>
            </w:r>
          </w:p>
        </w:tc>
        <w:tc>
          <w:tcPr>
            <w:tcW w:w="90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0.0000</w:t>
            </w:r>
          </w:p>
        </w:tc>
        <w:tc>
          <w:tcPr>
            <w:tcW w:w="810" w:type="dxa"/>
            <w:tcBorders>
              <w:top w:val="double" w:sz="4" w:space="0" w:color="auto"/>
            </w:tcBorders>
            <w:vAlign w:val="bottom"/>
          </w:tcPr>
          <w:p w:rsidR="00253C88" w:rsidRPr="007B4745" w:rsidRDefault="00F575FF" w:rsidP="00017212">
            <w:pPr>
              <w:ind w:left="-900" w:firstLine="900"/>
              <w:jc w:val="center"/>
              <w:rPr>
                <w:i/>
                <w:color w:val="000000"/>
              </w:rPr>
            </w:pPr>
            <w:r>
              <w:rPr>
                <w:i/>
                <w:color w:val="000000"/>
              </w:rPr>
              <w:t>0.0000</w:t>
            </w:r>
          </w:p>
        </w:tc>
      </w:tr>
      <w:tr w:rsidR="00F575FF" w:rsidTr="00017212">
        <w:tc>
          <w:tcPr>
            <w:tcW w:w="2070" w:type="dxa"/>
          </w:tcPr>
          <w:p w:rsidR="00F575FF" w:rsidRPr="00AA42C1" w:rsidRDefault="00F575FF" w:rsidP="00F575FF">
            <w:pPr>
              <w:ind w:left="-900" w:firstLine="900"/>
            </w:pPr>
            <w:r>
              <w:t>Mean Effect Estimate</w:t>
            </w:r>
          </w:p>
        </w:tc>
        <w:tc>
          <w:tcPr>
            <w:tcW w:w="900" w:type="dxa"/>
            <w:vAlign w:val="bottom"/>
          </w:tcPr>
          <w:p w:rsidR="00F575FF" w:rsidRPr="007B4745" w:rsidRDefault="00F575FF" w:rsidP="00F575FF">
            <w:pPr>
              <w:ind w:left="-900" w:firstLine="900"/>
              <w:jc w:val="center"/>
              <w:rPr>
                <w:i/>
                <w:color w:val="000000"/>
              </w:rPr>
            </w:pPr>
            <w:r>
              <w:rPr>
                <w:i/>
                <w:color w:val="000000"/>
              </w:rPr>
              <w:t>0.0489</w:t>
            </w:r>
          </w:p>
        </w:tc>
        <w:tc>
          <w:tcPr>
            <w:tcW w:w="990" w:type="dxa"/>
            <w:vAlign w:val="bottom"/>
          </w:tcPr>
          <w:p w:rsidR="00F575FF" w:rsidRPr="007B4745" w:rsidRDefault="00F575FF" w:rsidP="00F575FF">
            <w:pPr>
              <w:ind w:left="-900" w:firstLine="900"/>
              <w:jc w:val="center"/>
              <w:rPr>
                <w:i/>
                <w:color w:val="000000"/>
              </w:rPr>
            </w:pPr>
            <w:r>
              <w:rPr>
                <w:i/>
                <w:color w:val="000000"/>
              </w:rPr>
              <w:t>0.0220</w:t>
            </w:r>
          </w:p>
        </w:tc>
        <w:tc>
          <w:tcPr>
            <w:tcW w:w="900" w:type="dxa"/>
            <w:vAlign w:val="bottom"/>
          </w:tcPr>
          <w:p w:rsidR="00F575FF" w:rsidRPr="007B4745" w:rsidRDefault="00F575FF" w:rsidP="00F575FF">
            <w:pPr>
              <w:ind w:left="-900" w:firstLine="900"/>
              <w:jc w:val="center"/>
              <w:rPr>
                <w:i/>
                <w:color w:val="000000"/>
              </w:rPr>
            </w:pPr>
            <w:r>
              <w:rPr>
                <w:i/>
                <w:color w:val="000000"/>
              </w:rPr>
              <w:t>0.0089</w:t>
            </w:r>
          </w:p>
        </w:tc>
        <w:tc>
          <w:tcPr>
            <w:tcW w:w="810" w:type="dxa"/>
            <w:vAlign w:val="bottom"/>
          </w:tcPr>
          <w:p w:rsidR="00F575FF" w:rsidRPr="007B4745" w:rsidRDefault="00F575FF" w:rsidP="00F575FF">
            <w:pPr>
              <w:ind w:left="-900" w:firstLine="900"/>
              <w:jc w:val="center"/>
              <w:rPr>
                <w:i/>
                <w:color w:val="000000"/>
              </w:rPr>
            </w:pPr>
            <w:r>
              <w:rPr>
                <w:i/>
                <w:color w:val="000000"/>
              </w:rPr>
              <w:t>0.0034</w:t>
            </w:r>
          </w:p>
        </w:tc>
        <w:tc>
          <w:tcPr>
            <w:tcW w:w="810" w:type="dxa"/>
            <w:vAlign w:val="bottom"/>
          </w:tcPr>
          <w:p w:rsidR="00F575FF" w:rsidRPr="00AA42C1" w:rsidRDefault="00F575FF" w:rsidP="00F575FF">
            <w:pPr>
              <w:ind w:left="-900" w:firstLine="900"/>
              <w:jc w:val="center"/>
              <w:rPr>
                <w:color w:val="000000"/>
              </w:rPr>
            </w:pPr>
            <w:r>
              <w:rPr>
                <w:color w:val="000000"/>
              </w:rPr>
              <w:t>0.0012</w:t>
            </w:r>
          </w:p>
        </w:tc>
        <w:tc>
          <w:tcPr>
            <w:tcW w:w="810" w:type="dxa"/>
            <w:vAlign w:val="bottom"/>
          </w:tcPr>
          <w:p w:rsidR="00F575FF" w:rsidRPr="00AA42C1" w:rsidRDefault="00F575FF" w:rsidP="00F575FF">
            <w:pPr>
              <w:ind w:left="-900" w:firstLine="900"/>
              <w:jc w:val="center"/>
              <w:rPr>
                <w:color w:val="000000"/>
              </w:rPr>
            </w:pPr>
            <w:r>
              <w:rPr>
                <w:color w:val="000000"/>
              </w:rPr>
              <w:t>0.0005</w:t>
            </w:r>
          </w:p>
        </w:tc>
        <w:tc>
          <w:tcPr>
            <w:tcW w:w="900" w:type="dxa"/>
            <w:vAlign w:val="bottom"/>
          </w:tcPr>
          <w:p w:rsidR="00F575FF" w:rsidRPr="00AA42C1" w:rsidRDefault="00F575FF" w:rsidP="00F575FF">
            <w:pPr>
              <w:ind w:left="-900" w:firstLine="900"/>
              <w:jc w:val="center"/>
              <w:rPr>
                <w:color w:val="000000"/>
              </w:rPr>
            </w:pPr>
            <w:r>
              <w:rPr>
                <w:color w:val="000000"/>
              </w:rPr>
              <w:t>0.0002</w:t>
            </w:r>
          </w:p>
        </w:tc>
        <w:tc>
          <w:tcPr>
            <w:tcW w:w="900" w:type="dxa"/>
            <w:vAlign w:val="bottom"/>
          </w:tcPr>
          <w:p w:rsidR="00F575FF" w:rsidRPr="00AA42C1" w:rsidRDefault="00F575FF" w:rsidP="00F575FF">
            <w:pPr>
              <w:ind w:left="-900" w:firstLine="900"/>
              <w:jc w:val="center"/>
              <w:rPr>
                <w:color w:val="000000"/>
              </w:rPr>
            </w:pPr>
            <w:r>
              <w:rPr>
                <w:color w:val="000000"/>
              </w:rPr>
              <w:t>0.0001</w:t>
            </w:r>
          </w:p>
        </w:tc>
        <w:tc>
          <w:tcPr>
            <w:tcW w:w="900" w:type="dxa"/>
            <w:vAlign w:val="bottom"/>
          </w:tcPr>
          <w:p w:rsidR="00F575FF" w:rsidRPr="00AA42C1" w:rsidRDefault="00F575FF" w:rsidP="00F575FF">
            <w:pPr>
              <w:ind w:left="-900" w:firstLine="900"/>
              <w:jc w:val="center"/>
              <w:rPr>
                <w:color w:val="000000"/>
              </w:rPr>
            </w:pPr>
            <w:r>
              <w:rPr>
                <w:color w:val="000000"/>
              </w:rPr>
              <w:t>0.0000</w:t>
            </w:r>
          </w:p>
        </w:tc>
        <w:tc>
          <w:tcPr>
            <w:tcW w:w="810" w:type="dxa"/>
            <w:vAlign w:val="bottom"/>
          </w:tcPr>
          <w:p w:rsidR="00F575FF" w:rsidRPr="00AA42C1" w:rsidRDefault="00F575FF" w:rsidP="00F575FF">
            <w:pPr>
              <w:ind w:left="-900" w:firstLine="900"/>
              <w:jc w:val="center"/>
              <w:rPr>
                <w:color w:val="000000"/>
              </w:rPr>
            </w:pPr>
            <w:r>
              <w:rPr>
                <w:color w:val="000000"/>
              </w:rPr>
              <w:t>0.0000</w:t>
            </w:r>
          </w:p>
        </w:tc>
      </w:tr>
      <w:tr w:rsidR="00253C88" w:rsidTr="00017212">
        <w:tc>
          <w:tcPr>
            <w:tcW w:w="2070" w:type="dxa"/>
          </w:tcPr>
          <w:p w:rsidR="00253C88" w:rsidRPr="00AA42C1" w:rsidRDefault="00253C88" w:rsidP="00017212">
            <w:pPr>
              <w:ind w:left="-900" w:firstLine="900"/>
            </w:pPr>
            <w:r w:rsidRPr="00AA42C1">
              <w:t>STD</w:t>
            </w:r>
          </w:p>
        </w:tc>
        <w:tc>
          <w:tcPr>
            <w:tcW w:w="900" w:type="dxa"/>
            <w:vAlign w:val="bottom"/>
          </w:tcPr>
          <w:p w:rsidR="00253C88" w:rsidRPr="00AA42C1" w:rsidRDefault="00253C88" w:rsidP="00017212">
            <w:pPr>
              <w:ind w:left="-900" w:firstLine="900"/>
              <w:jc w:val="center"/>
              <w:rPr>
                <w:color w:val="000000"/>
              </w:rPr>
            </w:pPr>
            <w:r w:rsidRPr="00AA42C1">
              <w:rPr>
                <w:color w:val="000000"/>
              </w:rPr>
              <w:t>0.0</w:t>
            </w:r>
            <w:r w:rsidR="00F575FF">
              <w:rPr>
                <w:color w:val="000000"/>
              </w:rPr>
              <w:t>230</w:t>
            </w:r>
          </w:p>
        </w:tc>
        <w:tc>
          <w:tcPr>
            <w:tcW w:w="990" w:type="dxa"/>
            <w:vAlign w:val="bottom"/>
          </w:tcPr>
          <w:p w:rsidR="00253C88" w:rsidRPr="00AA42C1" w:rsidRDefault="00F575FF" w:rsidP="00017212">
            <w:pPr>
              <w:ind w:left="-900" w:firstLine="900"/>
              <w:jc w:val="center"/>
              <w:rPr>
                <w:color w:val="000000"/>
              </w:rPr>
            </w:pPr>
            <w:r>
              <w:rPr>
                <w:color w:val="000000"/>
              </w:rPr>
              <w:t>0.0113</w:t>
            </w:r>
          </w:p>
        </w:tc>
        <w:tc>
          <w:tcPr>
            <w:tcW w:w="900" w:type="dxa"/>
            <w:vAlign w:val="bottom"/>
          </w:tcPr>
          <w:p w:rsidR="00253C88" w:rsidRPr="00AA42C1" w:rsidRDefault="00F575FF" w:rsidP="00017212">
            <w:pPr>
              <w:ind w:left="-900" w:firstLine="900"/>
              <w:jc w:val="center"/>
              <w:rPr>
                <w:color w:val="000000"/>
              </w:rPr>
            </w:pPr>
            <w:r>
              <w:rPr>
                <w:color w:val="000000"/>
              </w:rPr>
              <w:t>0.0053</w:t>
            </w:r>
          </w:p>
        </w:tc>
        <w:tc>
          <w:tcPr>
            <w:tcW w:w="810" w:type="dxa"/>
            <w:vAlign w:val="bottom"/>
          </w:tcPr>
          <w:p w:rsidR="00253C88" w:rsidRPr="00AA42C1" w:rsidRDefault="00F575FF" w:rsidP="00017212">
            <w:pPr>
              <w:ind w:left="-900" w:firstLine="900"/>
              <w:jc w:val="center"/>
              <w:rPr>
                <w:color w:val="000000"/>
              </w:rPr>
            </w:pPr>
            <w:r>
              <w:rPr>
                <w:color w:val="000000"/>
              </w:rPr>
              <w:t>0.0025</w:t>
            </w:r>
          </w:p>
        </w:tc>
        <w:tc>
          <w:tcPr>
            <w:tcW w:w="810" w:type="dxa"/>
            <w:vAlign w:val="bottom"/>
          </w:tcPr>
          <w:p w:rsidR="00253C88" w:rsidRPr="00AA42C1" w:rsidRDefault="00F575FF" w:rsidP="00017212">
            <w:pPr>
              <w:ind w:left="-900" w:firstLine="900"/>
              <w:jc w:val="center"/>
              <w:rPr>
                <w:color w:val="000000"/>
              </w:rPr>
            </w:pPr>
            <w:r>
              <w:rPr>
                <w:color w:val="000000"/>
              </w:rPr>
              <w:t>0.0012</w:t>
            </w:r>
          </w:p>
        </w:tc>
        <w:tc>
          <w:tcPr>
            <w:tcW w:w="810" w:type="dxa"/>
            <w:vAlign w:val="bottom"/>
          </w:tcPr>
          <w:p w:rsidR="00253C88" w:rsidRPr="00AA42C1" w:rsidRDefault="00F575FF" w:rsidP="00017212">
            <w:pPr>
              <w:ind w:left="-900" w:firstLine="900"/>
              <w:jc w:val="center"/>
              <w:rPr>
                <w:color w:val="000000"/>
              </w:rPr>
            </w:pPr>
            <w:r>
              <w:rPr>
                <w:color w:val="000000"/>
              </w:rPr>
              <w:t>0.0006</w:t>
            </w:r>
          </w:p>
        </w:tc>
        <w:tc>
          <w:tcPr>
            <w:tcW w:w="900" w:type="dxa"/>
            <w:vAlign w:val="bottom"/>
          </w:tcPr>
          <w:p w:rsidR="00253C88" w:rsidRPr="00AA42C1" w:rsidRDefault="00F575FF" w:rsidP="00017212">
            <w:pPr>
              <w:ind w:left="-900" w:firstLine="900"/>
              <w:jc w:val="center"/>
              <w:rPr>
                <w:color w:val="000000"/>
              </w:rPr>
            </w:pPr>
            <w:r>
              <w:rPr>
                <w:color w:val="000000"/>
              </w:rPr>
              <w:t>0.0003</w:t>
            </w:r>
          </w:p>
        </w:tc>
        <w:tc>
          <w:tcPr>
            <w:tcW w:w="900" w:type="dxa"/>
            <w:vAlign w:val="bottom"/>
          </w:tcPr>
          <w:p w:rsidR="00253C88" w:rsidRPr="00AA42C1" w:rsidRDefault="00F575FF" w:rsidP="00017212">
            <w:pPr>
              <w:ind w:left="-900" w:firstLine="900"/>
              <w:jc w:val="center"/>
              <w:rPr>
                <w:color w:val="000000"/>
              </w:rPr>
            </w:pPr>
            <w:r>
              <w:rPr>
                <w:color w:val="000000"/>
              </w:rPr>
              <w:t>0.0001</w:t>
            </w:r>
          </w:p>
        </w:tc>
        <w:tc>
          <w:tcPr>
            <w:tcW w:w="900" w:type="dxa"/>
            <w:vAlign w:val="bottom"/>
          </w:tcPr>
          <w:p w:rsidR="00253C88" w:rsidRPr="00AA42C1" w:rsidRDefault="00253C88" w:rsidP="00017212">
            <w:pPr>
              <w:ind w:left="-900" w:firstLine="900"/>
              <w:jc w:val="center"/>
              <w:rPr>
                <w:color w:val="000000"/>
              </w:rPr>
            </w:pPr>
            <w:r w:rsidRPr="00AA42C1">
              <w:rPr>
                <w:color w:val="000000"/>
              </w:rPr>
              <w:t>0.</w:t>
            </w:r>
            <w:r w:rsidR="00F575FF">
              <w:rPr>
                <w:color w:val="000000"/>
              </w:rPr>
              <w:t>0</w:t>
            </w:r>
            <w:r w:rsidRPr="00AA42C1">
              <w:rPr>
                <w:color w:val="000000"/>
              </w:rPr>
              <w:t>001</w:t>
            </w:r>
          </w:p>
        </w:tc>
        <w:tc>
          <w:tcPr>
            <w:tcW w:w="810" w:type="dxa"/>
            <w:vAlign w:val="bottom"/>
          </w:tcPr>
          <w:p w:rsidR="00253C88" w:rsidRPr="00AA42C1" w:rsidRDefault="00F575FF" w:rsidP="00017212">
            <w:pPr>
              <w:ind w:left="-900" w:firstLine="900"/>
              <w:jc w:val="center"/>
              <w:rPr>
                <w:color w:val="000000"/>
              </w:rPr>
            </w:pPr>
            <w:r>
              <w:rPr>
                <w:color w:val="000000"/>
              </w:rPr>
              <w:t>0.0001</w:t>
            </w:r>
          </w:p>
        </w:tc>
      </w:tr>
      <w:tr w:rsidR="00253C88" w:rsidTr="00017212">
        <w:tc>
          <w:tcPr>
            <w:tcW w:w="2070" w:type="dxa"/>
            <w:tcBorders>
              <w:bottom w:val="single" w:sz="18" w:space="0" w:color="auto"/>
            </w:tcBorders>
          </w:tcPr>
          <w:p w:rsidR="00253C88" w:rsidRPr="00AA42C1" w:rsidRDefault="00253C88" w:rsidP="00017212">
            <w:pPr>
              <w:ind w:left="-900" w:firstLine="900"/>
            </w:pPr>
            <w:r w:rsidRPr="00AA42C1">
              <w:t>SE</w:t>
            </w:r>
          </w:p>
        </w:tc>
        <w:tc>
          <w:tcPr>
            <w:tcW w:w="90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0.0244</w:t>
            </w:r>
          </w:p>
        </w:tc>
        <w:tc>
          <w:tcPr>
            <w:tcW w:w="99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0.0117</w:t>
            </w:r>
          </w:p>
        </w:tc>
        <w:tc>
          <w:tcPr>
            <w:tcW w:w="90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0.0052</w:t>
            </w:r>
          </w:p>
        </w:tc>
        <w:tc>
          <w:tcPr>
            <w:tcW w:w="81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0.0023</w:t>
            </w:r>
          </w:p>
        </w:tc>
        <w:tc>
          <w:tcPr>
            <w:tcW w:w="81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0.0010</w:t>
            </w:r>
          </w:p>
        </w:tc>
        <w:tc>
          <w:tcPr>
            <w:tcW w:w="81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0.0005</w:t>
            </w:r>
          </w:p>
        </w:tc>
        <w:tc>
          <w:tcPr>
            <w:tcW w:w="90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0.0002</w:t>
            </w:r>
          </w:p>
        </w:tc>
        <w:tc>
          <w:tcPr>
            <w:tcW w:w="90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0.0001</w:t>
            </w:r>
          </w:p>
        </w:tc>
        <w:tc>
          <w:tcPr>
            <w:tcW w:w="90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0.0001</w:t>
            </w:r>
          </w:p>
        </w:tc>
        <w:tc>
          <w:tcPr>
            <w:tcW w:w="810" w:type="dxa"/>
            <w:tcBorders>
              <w:bottom w:val="single" w:sz="18" w:space="0" w:color="auto"/>
            </w:tcBorders>
            <w:vAlign w:val="bottom"/>
          </w:tcPr>
          <w:p w:rsidR="00253C88" w:rsidRPr="00AA42C1" w:rsidRDefault="00F575FF" w:rsidP="00017212">
            <w:pPr>
              <w:ind w:left="-900" w:firstLine="900"/>
              <w:jc w:val="center"/>
              <w:rPr>
                <w:color w:val="000000"/>
              </w:rPr>
            </w:pPr>
            <w:r>
              <w:rPr>
                <w:color w:val="000000"/>
              </w:rPr>
              <w:t>0.0000</w:t>
            </w:r>
          </w:p>
        </w:tc>
      </w:tr>
    </w:tbl>
    <w:p w:rsidR="00253C88" w:rsidRDefault="00253C88" w:rsidP="00253C88">
      <w:pPr>
        <w:ind w:left="-900" w:firstLine="900"/>
      </w:pPr>
    </w:p>
    <w:p w:rsidR="00253C88" w:rsidRPr="00F50E42" w:rsidRDefault="00253C88" w:rsidP="00253C88">
      <w:pPr>
        <w:ind w:left="-900" w:firstLine="900"/>
        <w:rPr>
          <w:b/>
          <w:sz w:val="22"/>
        </w:rPr>
      </w:pPr>
      <w:r>
        <w:rPr>
          <w:b/>
          <w:sz w:val="22"/>
        </w:rPr>
        <w:t>Experiment # 2</w:t>
      </w:r>
      <w:r w:rsidRPr="00F50E42">
        <w:rPr>
          <w:b/>
          <w:sz w:val="22"/>
        </w:rPr>
        <w:t xml:space="preserve"> – </w:t>
      </w:r>
    </w:p>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990"/>
        <w:gridCol w:w="900"/>
        <w:gridCol w:w="810"/>
        <w:gridCol w:w="810"/>
        <w:gridCol w:w="810"/>
        <w:gridCol w:w="900"/>
        <w:gridCol w:w="900"/>
        <w:gridCol w:w="900"/>
        <w:gridCol w:w="810"/>
      </w:tblGrid>
      <w:tr w:rsidR="00253C88" w:rsidTr="00017212">
        <w:tc>
          <w:tcPr>
            <w:tcW w:w="2070" w:type="dxa"/>
            <w:tcBorders>
              <w:top w:val="single" w:sz="18" w:space="0" w:color="auto"/>
              <w:bottom w:val="double" w:sz="4" w:space="0" w:color="auto"/>
            </w:tcBorders>
          </w:tcPr>
          <w:p w:rsidR="00253C88" w:rsidRPr="00AA42C1" w:rsidRDefault="00F575FF" w:rsidP="00017212">
            <w:pPr>
              <w:ind w:left="-900" w:firstLine="900"/>
              <w:rPr>
                <w:b/>
              </w:rPr>
            </w:pPr>
            <w:r w:rsidRPr="00F575FF">
              <w:rPr>
                <w:i/>
              </w:rPr>
              <w:t>φ</w:t>
            </w:r>
            <w:r>
              <w:t>=0.3</w:t>
            </w:r>
            <w:r w:rsidRPr="00F575FF">
              <w:rPr>
                <w:i/>
              </w:rPr>
              <w:t xml:space="preserve"> ρ</w:t>
            </w:r>
            <w:r>
              <w:t>=0.25</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w:t>
            </w:r>
          </w:p>
        </w:tc>
        <w:tc>
          <w:tcPr>
            <w:tcW w:w="99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t+1</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t+2</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t+3</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t+4</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t+5</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t+6</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t+7</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t+8</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t+9</w:t>
            </w:r>
          </w:p>
        </w:tc>
      </w:tr>
      <w:tr w:rsidR="007F050C" w:rsidTr="00017212">
        <w:tc>
          <w:tcPr>
            <w:tcW w:w="2070" w:type="dxa"/>
            <w:tcBorders>
              <w:top w:val="double" w:sz="4" w:space="0" w:color="auto"/>
            </w:tcBorders>
          </w:tcPr>
          <w:p w:rsidR="007F050C" w:rsidRPr="007B4745" w:rsidRDefault="007F050C" w:rsidP="007F050C">
            <w:pPr>
              <w:ind w:left="-900" w:firstLine="900"/>
              <w:rPr>
                <w:i/>
              </w:rPr>
            </w:pPr>
            <w:r>
              <w:rPr>
                <w:i/>
              </w:rPr>
              <w:t>True Effect</w:t>
            </w:r>
          </w:p>
        </w:tc>
        <w:tc>
          <w:tcPr>
            <w:tcW w:w="900" w:type="dxa"/>
            <w:tcBorders>
              <w:top w:val="double" w:sz="4" w:space="0" w:color="auto"/>
            </w:tcBorders>
            <w:vAlign w:val="bottom"/>
          </w:tcPr>
          <w:p w:rsidR="007F050C" w:rsidRPr="007F050C" w:rsidRDefault="007F050C" w:rsidP="007F050C">
            <w:pPr>
              <w:widowControl/>
              <w:jc w:val="right"/>
              <w:rPr>
                <w:i/>
                <w:color w:val="000000"/>
              </w:rPr>
            </w:pPr>
            <w:r w:rsidRPr="007F050C">
              <w:rPr>
                <w:i/>
                <w:color w:val="000000"/>
              </w:rPr>
              <w:t>0.1349</w:t>
            </w:r>
          </w:p>
        </w:tc>
        <w:tc>
          <w:tcPr>
            <w:tcW w:w="99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0.0704</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0.0322</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0.0137</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0.0056</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0.0022</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0.0009</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0.0003</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0.0001</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0.0001</w:t>
            </w:r>
          </w:p>
        </w:tc>
      </w:tr>
      <w:tr w:rsidR="007F050C" w:rsidTr="00017212">
        <w:tc>
          <w:tcPr>
            <w:tcW w:w="2070" w:type="dxa"/>
          </w:tcPr>
          <w:p w:rsidR="007F050C" w:rsidRPr="00AA42C1" w:rsidRDefault="007F050C" w:rsidP="007F050C">
            <w:pPr>
              <w:ind w:left="-900" w:firstLine="900"/>
            </w:pPr>
            <w:r>
              <w:t>Mean Effect Estimate</w:t>
            </w:r>
          </w:p>
        </w:tc>
        <w:tc>
          <w:tcPr>
            <w:tcW w:w="900" w:type="dxa"/>
            <w:vAlign w:val="bottom"/>
          </w:tcPr>
          <w:p w:rsidR="007F050C" w:rsidRPr="007F050C" w:rsidRDefault="007F050C" w:rsidP="007F050C">
            <w:pPr>
              <w:jc w:val="right"/>
              <w:rPr>
                <w:color w:val="000000"/>
              </w:rPr>
            </w:pPr>
            <w:r w:rsidRPr="007F050C">
              <w:rPr>
                <w:color w:val="000000"/>
              </w:rPr>
              <w:t>0.1172</w:t>
            </w:r>
          </w:p>
        </w:tc>
        <w:tc>
          <w:tcPr>
            <w:tcW w:w="990" w:type="dxa"/>
            <w:vAlign w:val="bottom"/>
          </w:tcPr>
          <w:p w:rsidR="007F050C" w:rsidRPr="007F050C" w:rsidRDefault="007F050C" w:rsidP="007F050C">
            <w:pPr>
              <w:jc w:val="right"/>
              <w:rPr>
                <w:color w:val="000000"/>
              </w:rPr>
            </w:pPr>
            <w:r w:rsidRPr="007F050C">
              <w:rPr>
                <w:color w:val="000000"/>
              </w:rPr>
              <w:t>0.0569</w:t>
            </w:r>
          </w:p>
        </w:tc>
        <w:tc>
          <w:tcPr>
            <w:tcW w:w="900" w:type="dxa"/>
            <w:vAlign w:val="bottom"/>
          </w:tcPr>
          <w:p w:rsidR="007F050C" w:rsidRPr="007F050C" w:rsidRDefault="007F050C" w:rsidP="007F050C">
            <w:pPr>
              <w:jc w:val="right"/>
              <w:rPr>
                <w:color w:val="000000"/>
              </w:rPr>
            </w:pPr>
            <w:r w:rsidRPr="007F050C">
              <w:rPr>
                <w:color w:val="000000"/>
              </w:rPr>
              <w:t>0.0252</w:t>
            </w:r>
          </w:p>
        </w:tc>
        <w:tc>
          <w:tcPr>
            <w:tcW w:w="810" w:type="dxa"/>
            <w:vAlign w:val="bottom"/>
          </w:tcPr>
          <w:p w:rsidR="007F050C" w:rsidRPr="007F050C" w:rsidRDefault="007F050C" w:rsidP="007F050C">
            <w:pPr>
              <w:jc w:val="right"/>
              <w:rPr>
                <w:color w:val="000000"/>
              </w:rPr>
            </w:pPr>
            <w:r w:rsidRPr="007F050C">
              <w:rPr>
                <w:color w:val="000000"/>
              </w:rPr>
              <w:t>0.0103</w:t>
            </w:r>
          </w:p>
        </w:tc>
        <w:tc>
          <w:tcPr>
            <w:tcW w:w="810" w:type="dxa"/>
            <w:vAlign w:val="bottom"/>
          </w:tcPr>
          <w:p w:rsidR="007F050C" w:rsidRPr="007F050C" w:rsidRDefault="007F050C" w:rsidP="007F050C">
            <w:pPr>
              <w:jc w:val="right"/>
              <w:rPr>
                <w:color w:val="000000"/>
              </w:rPr>
            </w:pPr>
            <w:r w:rsidRPr="007F050C">
              <w:rPr>
                <w:color w:val="000000"/>
              </w:rPr>
              <w:t>0.0046</w:t>
            </w:r>
          </w:p>
        </w:tc>
        <w:tc>
          <w:tcPr>
            <w:tcW w:w="810" w:type="dxa"/>
            <w:vAlign w:val="bottom"/>
          </w:tcPr>
          <w:p w:rsidR="007F050C" w:rsidRPr="007F050C" w:rsidRDefault="007F050C" w:rsidP="007F050C">
            <w:pPr>
              <w:jc w:val="right"/>
              <w:rPr>
                <w:color w:val="000000"/>
              </w:rPr>
            </w:pPr>
            <w:r w:rsidRPr="007F050C">
              <w:rPr>
                <w:color w:val="000000"/>
              </w:rPr>
              <w:t>0.0019</w:t>
            </w:r>
          </w:p>
        </w:tc>
        <w:tc>
          <w:tcPr>
            <w:tcW w:w="900" w:type="dxa"/>
            <w:vAlign w:val="bottom"/>
          </w:tcPr>
          <w:p w:rsidR="007F050C" w:rsidRPr="007F050C" w:rsidRDefault="007F050C" w:rsidP="007F050C">
            <w:pPr>
              <w:jc w:val="right"/>
              <w:rPr>
                <w:color w:val="000000"/>
              </w:rPr>
            </w:pPr>
            <w:r w:rsidRPr="007F050C">
              <w:rPr>
                <w:color w:val="000000"/>
              </w:rPr>
              <w:t>0.0012</w:t>
            </w:r>
          </w:p>
        </w:tc>
        <w:tc>
          <w:tcPr>
            <w:tcW w:w="900" w:type="dxa"/>
            <w:vAlign w:val="bottom"/>
          </w:tcPr>
          <w:p w:rsidR="007F050C" w:rsidRPr="007F050C" w:rsidRDefault="007F050C" w:rsidP="007F050C">
            <w:pPr>
              <w:jc w:val="right"/>
              <w:rPr>
                <w:color w:val="000000"/>
              </w:rPr>
            </w:pPr>
            <w:r w:rsidRPr="007F050C">
              <w:rPr>
                <w:color w:val="000000"/>
              </w:rPr>
              <w:t>0.0005</w:t>
            </w:r>
          </w:p>
        </w:tc>
        <w:tc>
          <w:tcPr>
            <w:tcW w:w="900" w:type="dxa"/>
            <w:vAlign w:val="bottom"/>
          </w:tcPr>
          <w:p w:rsidR="007F050C" w:rsidRPr="007F050C" w:rsidRDefault="007F050C" w:rsidP="007F050C">
            <w:pPr>
              <w:jc w:val="right"/>
              <w:rPr>
                <w:color w:val="000000"/>
              </w:rPr>
            </w:pPr>
            <w:r w:rsidRPr="007F050C">
              <w:rPr>
                <w:color w:val="000000"/>
              </w:rPr>
              <w:t>0.0007</w:t>
            </w:r>
          </w:p>
        </w:tc>
        <w:tc>
          <w:tcPr>
            <w:tcW w:w="810" w:type="dxa"/>
            <w:vAlign w:val="bottom"/>
          </w:tcPr>
          <w:p w:rsidR="007F050C" w:rsidRPr="007F050C" w:rsidRDefault="007F050C" w:rsidP="007F050C">
            <w:pPr>
              <w:jc w:val="right"/>
              <w:rPr>
                <w:color w:val="000000"/>
              </w:rPr>
            </w:pPr>
            <w:r w:rsidRPr="007F050C">
              <w:rPr>
                <w:color w:val="000000"/>
              </w:rPr>
              <w:t>0.0003</w:t>
            </w:r>
          </w:p>
        </w:tc>
      </w:tr>
      <w:tr w:rsidR="007F050C" w:rsidTr="00017212">
        <w:tc>
          <w:tcPr>
            <w:tcW w:w="2070" w:type="dxa"/>
          </w:tcPr>
          <w:p w:rsidR="007F050C" w:rsidRPr="00AA42C1" w:rsidRDefault="007F050C" w:rsidP="007F050C">
            <w:pPr>
              <w:ind w:left="-900" w:firstLine="900"/>
            </w:pPr>
            <w:r w:rsidRPr="00AA42C1">
              <w:t>STD</w:t>
            </w:r>
          </w:p>
        </w:tc>
        <w:tc>
          <w:tcPr>
            <w:tcW w:w="900" w:type="dxa"/>
            <w:vAlign w:val="bottom"/>
          </w:tcPr>
          <w:p w:rsidR="007F050C" w:rsidRPr="007F050C" w:rsidRDefault="007F050C" w:rsidP="007F050C">
            <w:pPr>
              <w:jc w:val="right"/>
              <w:rPr>
                <w:color w:val="000000"/>
              </w:rPr>
            </w:pPr>
            <w:r w:rsidRPr="007F050C">
              <w:rPr>
                <w:color w:val="000000"/>
              </w:rPr>
              <w:t>0.0222</w:t>
            </w:r>
          </w:p>
        </w:tc>
        <w:tc>
          <w:tcPr>
            <w:tcW w:w="990" w:type="dxa"/>
            <w:vAlign w:val="bottom"/>
          </w:tcPr>
          <w:p w:rsidR="007F050C" w:rsidRPr="007F050C" w:rsidRDefault="007F050C" w:rsidP="007F050C">
            <w:pPr>
              <w:jc w:val="right"/>
              <w:rPr>
                <w:color w:val="000000"/>
              </w:rPr>
            </w:pPr>
            <w:r w:rsidRPr="007F050C">
              <w:rPr>
                <w:color w:val="000000"/>
              </w:rPr>
              <w:t>0.0163</w:t>
            </w:r>
          </w:p>
        </w:tc>
        <w:tc>
          <w:tcPr>
            <w:tcW w:w="900" w:type="dxa"/>
            <w:vAlign w:val="bottom"/>
          </w:tcPr>
          <w:p w:rsidR="007F050C" w:rsidRPr="007F050C" w:rsidRDefault="007F050C" w:rsidP="007F050C">
            <w:pPr>
              <w:jc w:val="right"/>
              <w:rPr>
                <w:color w:val="000000"/>
              </w:rPr>
            </w:pPr>
            <w:r w:rsidRPr="007F050C">
              <w:rPr>
                <w:color w:val="000000"/>
              </w:rPr>
              <w:t>0.0102</w:t>
            </w:r>
          </w:p>
        </w:tc>
        <w:tc>
          <w:tcPr>
            <w:tcW w:w="810" w:type="dxa"/>
            <w:vAlign w:val="bottom"/>
          </w:tcPr>
          <w:p w:rsidR="007F050C" w:rsidRPr="007F050C" w:rsidRDefault="007F050C" w:rsidP="007F050C">
            <w:pPr>
              <w:jc w:val="right"/>
              <w:rPr>
                <w:color w:val="000000"/>
              </w:rPr>
            </w:pPr>
            <w:r w:rsidRPr="007F050C">
              <w:rPr>
                <w:color w:val="000000"/>
              </w:rPr>
              <w:t>0.0082</w:t>
            </w:r>
          </w:p>
        </w:tc>
        <w:tc>
          <w:tcPr>
            <w:tcW w:w="810" w:type="dxa"/>
            <w:vAlign w:val="bottom"/>
          </w:tcPr>
          <w:p w:rsidR="007F050C" w:rsidRPr="007F050C" w:rsidRDefault="007F050C" w:rsidP="007F050C">
            <w:pPr>
              <w:jc w:val="right"/>
              <w:rPr>
                <w:color w:val="000000"/>
              </w:rPr>
            </w:pPr>
            <w:r w:rsidRPr="007F050C">
              <w:rPr>
                <w:color w:val="000000"/>
              </w:rPr>
              <w:t>0.0064</w:t>
            </w:r>
          </w:p>
        </w:tc>
        <w:tc>
          <w:tcPr>
            <w:tcW w:w="810" w:type="dxa"/>
            <w:vAlign w:val="bottom"/>
          </w:tcPr>
          <w:p w:rsidR="007F050C" w:rsidRPr="007F050C" w:rsidRDefault="007F050C" w:rsidP="007F050C">
            <w:pPr>
              <w:jc w:val="right"/>
              <w:rPr>
                <w:color w:val="000000"/>
              </w:rPr>
            </w:pPr>
            <w:r w:rsidRPr="007F050C">
              <w:rPr>
                <w:color w:val="000000"/>
              </w:rPr>
              <w:t>0.0058</w:t>
            </w:r>
          </w:p>
        </w:tc>
        <w:tc>
          <w:tcPr>
            <w:tcW w:w="900" w:type="dxa"/>
            <w:vAlign w:val="bottom"/>
          </w:tcPr>
          <w:p w:rsidR="007F050C" w:rsidRPr="007F050C" w:rsidRDefault="007F050C" w:rsidP="007F050C">
            <w:pPr>
              <w:jc w:val="right"/>
              <w:rPr>
                <w:color w:val="000000"/>
              </w:rPr>
            </w:pPr>
            <w:r w:rsidRPr="007F050C">
              <w:rPr>
                <w:color w:val="000000"/>
              </w:rPr>
              <w:t>0.0052</w:t>
            </w:r>
          </w:p>
        </w:tc>
        <w:tc>
          <w:tcPr>
            <w:tcW w:w="900" w:type="dxa"/>
            <w:vAlign w:val="bottom"/>
          </w:tcPr>
          <w:p w:rsidR="007F050C" w:rsidRPr="007F050C" w:rsidRDefault="007F050C" w:rsidP="007F050C">
            <w:pPr>
              <w:jc w:val="right"/>
              <w:rPr>
                <w:color w:val="000000"/>
              </w:rPr>
            </w:pPr>
            <w:r w:rsidRPr="007F050C">
              <w:rPr>
                <w:color w:val="000000"/>
              </w:rPr>
              <w:t>0.0049</w:t>
            </w:r>
          </w:p>
        </w:tc>
        <w:tc>
          <w:tcPr>
            <w:tcW w:w="900" w:type="dxa"/>
            <w:vAlign w:val="bottom"/>
          </w:tcPr>
          <w:p w:rsidR="007F050C" w:rsidRPr="007F050C" w:rsidRDefault="007F050C" w:rsidP="007F050C">
            <w:pPr>
              <w:jc w:val="right"/>
              <w:rPr>
                <w:color w:val="000000"/>
              </w:rPr>
            </w:pPr>
            <w:r w:rsidRPr="007F050C">
              <w:rPr>
                <w:color w:val="000000"/>
              </w:rPr>
              <w:t>0.0045</w:t>
            </w:r>
          </w:p>
        </w:tc>
        <w:tc>
          <w:tcPr>
            <w:tcW w:w="810" w:type="dxa"/>
            <w:vAlign w:val="bottom"/>
          </w:tcPr>
          <w:p w:rsidR="007F050C" w:rsidRPr="007F050C" w:rsidRDefault="007F050C" w:rsidP="007F050C">
            <w:pPr>
              <w:jc w:val="right"/>
              <w:rPr>
                <w:color w:val="000000"/>
              </w:rPr>
            </w:pPr>
            <w:r w:rsidRPr="007F050C">
              <w:rPr>
                <w:color w:val="000000"/>
              </w:rPr>
              <w:t>0.0043</w:t>
            </w:r>
          </w:p>
        </w:tc>
      </w:tr>
      <w:tr w:rsidR="007F050C" w:rsidTr="00017212">
        <w:tc>
          <w:tcPr>
            <w:tcW w:w="2070" w:type="dxa"/>
            <w:tcBorders>
              <w:bottom w:val="single" w:sz="18" w:space="0" w:color="auto"/>
            </w:tcBorders>
          </w:tcPr>
          <w:p w:rsidR="007F050C" w:rsidRPr="00AA42C1" w:rsidRDefault="007F050C" w:rsidP="007F050C">
            <w:pPr>
              <w:ind w:left="-900" w:firstLine="900"/>
            </w:pPr>
            <w:r w:rsidRPr="00AA42C1">
              <w:t>SE</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0.0261</w:t>
            </w:r>
          </w:p>
        </w:tc>
        <w:tc>
          <w:tcPr>
            <w:tcW w:w="990" w:type="dxa"/>
            <w:tcBorders>
              <w:bottom w:val="single" w:sz="18" w:space="0" w:color="auto"/>
            </w:tcBorders>
            <w:vAlign w:val="bottom"/>
          </w:tcPr>
          <w:p w:rsidR="007F050C" w:rsidRPr="007F050C" w:rsidRDefault="007F050C" w:rsidP="007F050C">
            <w:pPr>
              <w:jc w:val="right"/>
              <w:rPr>
                <w:color w:val="000000"/>
              </w:rPr>
            </w:pPr>
            <w:r w:rsidRPr="007F050C">
              <w:rPr>
                <w:color w:val="000000"/>
              </w:rPr>
              <w:t>0.0159</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0.0096</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0.0061</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0.0042</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0.0032</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0.0027</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0.0025</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0.0023</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0.0022</w:t>
            </w:r>
          </w:p>
        </w:tc>
      </w:tr>
    </w:tbl>
    <w:p w:rsidR="00253C88" w:rsidRDefault="00253C88" w:rsidP="00253C88">
      <w:pPr>
        <w:ind w:left="-900" w:firstLine="900"/>
      </w:pPr>
    </w:p>
    <w:p w:rsidR="00253C88" w:rsidRPr="00F50E42" w:rsidRDefault="00253C88" w:rsidP="00253C88">
      <w:pPr>
        <w:ind w:left="-900" w:firstLine="900"/>
        <w:rPr>
          <w:b/>
          <w:sz w:val="22"/>
        </w:rPr>
      </w:pPr>
      <w:r>
        <w:rPr>
          <w:b/>
          <w:sz w:val="22"/>
        </w:rPr>
        <w:t>Experiment # 3</w:t>
      </w:r>
      <w:r w:rsidRPr="00F50E42">
        <w:rPr>
          <w:b/>
          <w:sz w:val="22"/>
        </w:rPr>
        <w:t xml:space="preserve"> – </w:t>
      </w:r>
    </w:p>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990"/>
        <w:gridCol w:w="900"/>
        <w:gridCol w:w="810"/>
        <w:gridCol w:w="810"/>
        <w:gridCol w:w="810"/>
        <w:gridCol w:w="900"/>
        <w:gridCol w:w="900"/>
        <w:gridCol w:w="900"/>
        <w:gridCol w:w="810"/>
      </w:tblGrid>
      <w:tr w:rsidR="00253C88" w:rsidTr="00017212">
        <w:tc>
          <w:tcPr>
            <w:tcW w:w="2070" w:type="dxa"/>
            <w:tcBorders>
              <w:top w:val="single" w:sz="18" w:space="0" w:color="auto"/>
              <w:bottom w:val="double" w:sz="4" w:space="0" w:color="auto"/>
            </w:tcBorders>
          </w:tcPr>
          <w:p w:rsidR="00253C88" w:rsidRPr="00AA42C1" w:rsidRDefault="00F575FF" w:rsidP="00017212">
            <w:pPr>
              <w:ind w:left="-900" w:firstLine="900"/>
              <w:rPr>
                <w:b/>
              </w:rPr>
            </w:pPr>
            <w:r w:rsidRPr="00F575FF">
              <w:rPr>
                <w:i/>
              </w:rPr>
              <w:t>φ</w:t>
            </w:r>
            <w:r>
              <w:t>=0.5</w:t>
            </w:r>
            <w:r w:rsidRPr="00F575FF">
              <w:rPr>
                <w:i/>
              </w:rPr>
              <w:t xml:space="preserve"> ρ</w:t>
            </w:r>
            <w:r>
              <w:t>=0.1</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w:t>
            </w:r>
          </w:p>
        </w:tc>
        <w:tc>
          <w:tcPr>
            <w:tcW w:w="99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t+1</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t+2</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t+3</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t+4</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t+5</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t+6</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t+7</w:t>
            </w:r>
          </w:p>
        </w:tc>
        <w:tc>
          <w:tcPr>
            <w:tcW w:w="90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t+8</w:t>
            </w:r>
          </w:p>
        </w:tc>
        <w:tc>
          <w:tcPr>
            <w:tcW w:w="810" w:type="dxa"/>
            <w:tcBorders>
              <w:top w:val="single" w:sz="18" w:space="0" w:color="auto"/>
              <w:bottom w:val="double" w:sz="4" w:space="0" w:color="auto"/>
            </w:tcBorders>
          </w:tcPr>
          <w:p w:rsidR="00253C88" w:rsidRPr="007B4745" w:rsidRDefault="00253C88" w:rsidP="00017212">
            <w:pPr>
              <w:ind w:left="-900" w:firstLine="900"/>
              <w:jc w:val="center"/>
              <w:rPr>
                <w:b/>
              </w:rPr>
            </w:pPr>
            <w:r w:rsidRPr="007B4745">
              <w:rPr>
                <w:b/>
              </w:rPr>
              <w:t>t+9</w:t>
            </w:r>
          </w:p>
        </w:tc>
      </w:tr>
      <w:tr w:rsidR="007F050C" w:rsidTr="00017212">
        <w:tc>
          <w:tcPr>
            <w:tcW w:w="2070" w:type="dxa"/>
            <w:tcBorders>
              <w:top w:val="double" w:sz="4" w:space="0" w:color="auto"/>
            </w:tcBorders>
          </w:tcPr>
          <w:p w:rsidR="007F050C" w:rsidRPr="007B4745" w:rsidRDefault="007F050C" w:rsidP="007F050C">
            <w:pPr>
              <w:ind w:left="-900" w:firstLine="900"/>
              <w:rPr>
                <w:i/>
              </w:rPr>
            </w:pPr>
            <w:r>
              <w:rPr>
                <w:i/>
              </w:rPr>
              <w:t>True Effect</w:t>
            </w:r>
          </w:p>
        </w:tc>
        <w:tc>
          <w:tcPr>
            <w:tcW w:w="900" w:type="dxa"/>
            <w:tcBorders>
              <w:top w:val="double" w:sz="4" w:space="0" w:color="auto"/>
            </w:tcBorders>
            <w:vAlign w:val="bottom"/>
          </w:tcPr>
          <w:p w:rsidR="007F050C" w:rsidRPr="007F050C" w:rsidRDefault="007F050C" w:rsidP="007F050C">
            <w:pPr>
              <w:widowControl/>
              <w:jc w:val="right"/>
              <w:rPr>
                <w:i/>
                <w:color w:val="000000"/>
              </w:rPr>
            </w:pPr>
            <w:r w:rsidRPr="007F050C">
              <w:rPr>
                <w:i/>
                <w:color w:val="000000"/>
              </w:rPr>
              <w:t>0.0626</w:t>
            </w:r>
          </w:p>
        </w:tc>
        <w:tc>
          <w:tcPr>
            <w:tcW w:w="99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0.0439</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0.0292</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0.0186</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0.0115</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0.0069</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0.0041</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0.0024</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0.0014</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0.0008</w:t>
            </w:r>
          </w:p>
        </w:tc>
      </w:tr>
      <w:tr w:rsidR="007F050C" w:rsidTr="00017212">
        <w:tc>
          <w:tcPr>
            <w:tcW w:w="2070" w:type="dxa"/>
          </w:tcPr>
          <w:p w:rsidR="007F050C" w:rsidRPr="00AA42C1" w:rsidRDefault="007F050C" w:rsidP="007F050C">
            <w:pPr>
              <w:ind w:left="-900" w:firstLine="900"/>
            </w:pPr>
            <w:r>
              <w:t>Mean Effect Estimate</w:t>
            </w:r>
          </w:p>
        </w:tc>
        <w:tc>
          <w:tcPr>
            <w:tcW w:w="900" w:type="dxa"/>
            <w:vAlign w:val="bottom"/>
          </w:tcPr>
          <w:p w:rsidR="007F050C" w:rsidRPr="007F050C" w:rsidRDefault="007F050C" w:rsidP="007F050C">
            <w:pPr>
              <w:jc w:val="right"/>
              <w:rPr>
                <w:color w:val="000000"/>
              </w:rPr>
            </w:pPr>
            <w:r w:rsidRPr="007F050C">
              <w:rPr>
                <w:color w:val="000000"/>
              </w:rPr>
              <w:t>0.0562</w:t>
            </w:r>
          </w:p>
        </w:tc>
        <w:tc>
          <w:tcPr>
            <w:tcW w:w="990" w:type="dxa"/>
            <w:vAlign w:val="bottom"/>
          </w:tcPr>
          <w:p w:rsidR="007F050C" w:rsidRPr="007F050C" w:rsidRDefault="007F050C" w:rsidP="007F050C">
            <w:pPr>
              <w:jc w:val="right"/>
              <w:rPr>
                <w:color w:val="000000"/>
              </w:rPr>
            </w:pPr>
            <w:r w:rsidRPr="007F050C">
              <w:rPr>
                <w:color w:val="000000"/>
              </w:rPr>
              <w:t>0.0382</w:t>
            </w:r>
          </w:p>
        </w:tc>
        <w:tc>
          <w:tcPr>
            <w:tcW w:w="900" w:type="dxa"/>
            <w:vAlign w:val="bottom"/>
          </w:tcPr>
          <w:p w:rsidR="007F050C" w:rsidRPr="007F050C" w:rsidRDefault="007F050C" w:rsidP="007F050C">
            <w:pPr>
              <w:jc w:val="right"/>
              <w:rPr>
                <w:color w:val="000000"/>
              </w:rPr>
            </w:pPr>
            <w:r w:rsidRPr="007F050C">
              <w:rPr>
                <w:color w:val="000000"/>
              </w:rPr>
              <w:t>0.0243</w:t>
            </w:r>
          </w:p>
        </w:tc>
        <w:tc>
          <w:tcPr>
            <w:tcW w:w="810" w:type="dxa"/>
            <w:vAlign w:val="bottom"/>
          </w:tcPr>
          <w:p w:rsidR="007F050C" w:rsidRPr="007F050C" w:rsidRDefault="007F050C" w:rsidP="007F050C">
            <w:pPr>
              <w:jc w:val="right"/>
              <w:rPr>
                <w:color w:val="000000"/>
              </w:rPr>
            </w:pPr>
            <w:r w:rsidRPr="007F050C">
              <w:rPr>
                <w:color w:val="000000"/>
              </w:rPr>
              <w:t>0.0148</w:t>
            </w:r>
          </w:p>
        </w:tc>
        <w:tc>
          <w:tcPr>
            <w:tcW w:w="810" w:type="dxa"/>
            <w:vAlign w:val="bottom"/>
          </w:tcPr>
          <w:p w:rsidR="007F050C" w:rsidRPr="007F050C" w:rsidRDefault="007F050C" w:rsidP="007F050C">
            <w:pPr>
              <w:jc w:val="right"/>
              <w:rPr>
                <w:color w:val="000000"/>
              </w:rPr>
            </w:pPr>
            <w:r w:rsidRPr="007F050C">
              <w:rPr>
                <w:color w:val="000000"/>
              </w:rPr>
              <w:t>0.0088</w:t>
            </w:r>
          </w:p>
        </w:tc>
        <w:tc>
          <w:tcPr>
            <w:tcW w:w="810" w:type="dxa"/>
            <w:vAlign w:val="bottom"/>
          </w:tcPr>
          <w:p w:rsidR="007F050C" w:rsidRPr="007F050C" w:rsidRDefault="007F050C" w:rsidP="007F050C">
            <w:pPr>
              <w:jc w:val="right"/>
              <w:rPr>
                <w:color w:val="000000"/>
              </w:rPr>
            </w:pPr>
            <w:r w:rsidRPr="007F050C">
              <w:rPr>
                <w:color w:val="000000"/>
              </w:rPr>
              <w:t>0.0051</w:t>
            </w:r>
          </w:p>
        </w:tc>
        <w:tc>
          <w:tcPr>
            <w:tcW w:w="900" w:type="dxa"/>
            <w:vAlign w:val="bottom"/>
          </w:tcPr>
          <w:p w:rsidR="007F050C" w:rsidRPr="007F050C" w:rsidRDefault="007F050C" w:rsidP="007F050C">
            <w:pPr>
              <w:jc w:val="right"/>
              <w:rPr>
                <w:color w:val="000000"/>
              </w:rPr>
            </w:pPr>
            <w:r w:rsidRPr="007F050C">
              <w:rPr>
                <w:color w:val="000000"/>
              </w:rPr>
              <w:t>0.0029</w:t>
            </w:r>
          </w:p>
        </w:tc>
        <w:tc>
          <w:tcPr>
            <w:tcW w:w="900" w:type="dxa"/>
            <w:vAlign w:val="bottom"/>
          </w:tcPr>
          <w:p w:rsidR="007F050C" w:rsidRPr="007F050C" w:rsidRDefault="007F050C" w:rsidP="007F050C">
            <w:pPr>
              <w:jc w:val="right"/>
              <w:rPr>
                <w:color w:val="000000"/>
              </w:rPr>
            </w:pPr>
            <w:r w:rsidRPr="007F050C">
              <w:rPr>
                <w:color w:val="000000"/>
              </w:rPr>
              <w:t>0.0017</w:t>
            </w:r>
          </w:p>
        </w:tc>
        <w:tc>
          <w:tcPr>
            <w:tcW w:w="900" w:type="dxa"/>
            <w:vAlign w:val="bottom"/>
          </w:tcPr>
          <w:p w:rsidR="007F050C" w:rsidRPr="007F050C" w:rsidRDefault="007F050C" w:rsidP="007F050C">
            <w:pPr>
              <w:jc w:val="right"/>
              <w:rPr>
                <w:color w:val="000000"/>
              </w:rPr>
            </w:pPr>
            <w:r w:rsidRPr="007F050C">
              <w:rPr>
                <w:color w:val="000000"/>
              </w:rPr>
              <w:t>0.001</w:t>
            </w:r>
            <w:r>
              <w:rPr>
                <w:color w:val="000000"/>
              </w:rPr>
              <w:t>0</w:t>
            </w:r>
          </w:p>
        </w:tc>
        <w:tc>
          <w:tcPr>
            <w:tcW w:w="810" w:type="dxa"/>
            <w:vAlign w:val="bottom"/>
          </w:tcPr>
          <w:p w:rsidR="007F050C" w:rsidRPr="007F050C" w:rsidRDefault="007F050C" w:rsidP="007F050C">
            <w:pPr>
              <w:jc w:val="right"/>
              <w:rPr>
                <w:color w:val="000000"/>
              </w:rPr>
            </w:pPr>
            <w:r w:rsidRPr="007F050C">
              <w:rPr>
                <w:color w:val="000000"/>
              </w:rPr>
              <w:t>0.0006</w:t>
            </w:r>
          </w:p>
        </w:tc>
      </w:tr>
      <w:tr w:rsidR="007F050C" w:rsidTr="00017212">
        <w:tc>
          <w:tcPr>
            <w:tcW w:w="2070" w:type="dxa"/>
          </w:tcPr>
          <w:p w:rsidR="007F050C" w:rsidRPr="00AA42C1" w:rsidRDefault="007F050C" w:rsidP="007F050C">
            <w:pPr>
              <w:ind w:left="-900" w:firstLine="900"/>
            </w:pPr>
            <w:r w:rsidRPr="00AA42C1">
              <w:t>STD</w:t>
            </w:r>
          </w:p>
        </w:tc>
        <w:tc>
          <w:tcPr>
            <w:tcW w:w="900" w:type="dxa"/>
            <w:vAlign w:val="bottom"/>
          </w:tcPr>
          <w:p w:rsidR="007F050C" w:rsidRPr="007F050C" w:rsidRDefault="007F050C" w:rsidP="007F050C">
            <w:pPr>
              <w:jc w:val="right"/>
              <w:rPr>
                <w:color w:val="000000"/>
              </w:rPr>
            </w:pPr>
            <w:r w:rsidRPr="007F050C">
              <w:rPr>
                <w:color w:val="000000"/>
              </w:rPr>
              <w:t>0.019</w:t>
            </w:r>
            <w:r>
              <w:rPr>
                <w:color w:val="000000"/>
              </w:rPr>
              <w:t>0</w:t>
            </w:r>
          </w:p>
        </w:tc>
        <w:tc>
          <w:tcPr>
            <w:tcW w:w="990" w:type="dxa"/>
            <w:vAlign w:val="bottom"/>
          </w:tcPr>
          <w:p w:rsidR="007F050C" w:rsidRPr="007F050C" w:rsidRDefault="007F050C" w:rsidP="007F050C">
            <w:pPr>
              <w:jc w:val="right"/>
              <w:rPr>
                <w:color w:val="000000"/>
              </w:rPr>
            </w:pPr>
            <w:r w:rsidRPr="007F050C">
              <w:rPr>
                <w:color w:val="000000"/>
              </w:rPr>
              <w:t>0.0134</w:t>
            </w:r>
          </w:p>
        </w:tc>
        <w:tc>
          <w:tcPr>
            <w:tcW w:w="900" w:type="dxa"/>
            <w:vAlign w:val="bottom"/>
          </w:tcPr>
          <w:p w:rsidR="007F050C" w:rsidRPr="007F050C" w:rsidRDefault="007F050C" w:rsidP="007F050C">
            <w:pPr>
              <w:jc w:val="right"/>
              <w:rPr>
                <w:color w:val="000000"/>
              </w:rPr>
            </w:pPr>
            <w:r w:rsidRPr="007F050C">
              <w:rPr>
                <w:color w:val="000000"/>
              </w:rPr>
              <w:t>0.0092</w:t>
            </w:r>
          </w:p>
        </w:tc>
        <w:tc>
          <w:tcPr>
            <w:tcW w:w="810" w:type="dxa"/>
            <w:vAlign w:val="bottom"/>
          </w:tcPr>
          <w:p w:rsidR="007F050C" w:rsidRPr="007F050C" w:rsidRDefault="007F050C" w:rsidP="007F050C">
            <w:pPr>
              <w:jc w:val="right"/>
              <w:rPr>
                <w:color w:val="000000"/>
              </w:rPr>
            </w:pPr>
            <w:r w:rsidRPr="007F050C">
              <w:rPr>
                <w:color w:val="000000"/>
              </w:rPr>
              <w:t>0.0063</w:t>
            </w:r>
          </w:p>
        </w:tc>
        <w:tc>
          <w:tcPr>
            <w:tcW w:w="810" w:type="dxa"/>
            <w:vAlign w:val="bottom"/>
          </w:tcPr>
          <w:p w:rsidR="007F050C" w:rsidRPr="007F050C" w:rsidRDefault="007F050C" w:rsidP="007F050C">
            <w:pPr>
              <w:jc w:val="right"/>
              <w:rPr>
                <w:color w:val="000000"/>
              </w:rPr>
            </w:pPr>
            <w:r w:rsidRPr="007F050C">
              <w:rPr>
                <w:color w:val="000000"/>
              </w:rPr>
              <w:t>0.0043</w:t>
            </w:r>
          </w:p>
        </w:tc>
        <w:tc>
          <w:tcPr>
            <w:tcW w:w="810" w:type="dxa"/>
            <w:vAlign w:val="bottom"/>
          </w:tcPr>
          <w:p w:rsidR="007F050C" w:rsidRPr="007F050C" w:rsidRDefault="007F050C" w:rsidP="007F050C">
            <w:pPr>
              <w:jc w:val="right"/>
              <w:rPr>
                <w:color w:val="000000"/>
              </w:rPr>
            </w:pPr>
            <w:r w:rsidRPr="007F050C">
              <w:rPr>
                <w:color w:val="000000"/>
              </w:rPr>
              <w:t>0.0029</w:t>
            </w:r>
          </w:p>
        </w:tc>
        <w:tc>
          <w:tcPr>
            <w:tcW w:w="900" w:type="dxa"/>
            <w:vAlign w:val="bottom"/>
          </w:tcPr>
          <w:p w:rsidR="007F050C" w:rsidRPr="007F050C" w:rsidRDefault="007F050C" w:rsidP="007F050C">
            <w:pPr>
              <w:jc w:val="right"/>
              <w:rPr>
                <w:color w:val="000000"/>
              </w:rPr>
            </w:pPr>
            <w:r w:rsidRPr="007F050C">
              <w:rPr>
                <w:color w:val="000000"/>
              </w:rPr>
              <w:t>0.002</w:t>
            </w:r>
            <w:r>
              <w:rPr>
                <w:color w:val="000000"/>
              </w:rPr>
              <w:t>0</w:t>
            </w:r>
          </w:p>
        </w:tc>
        <w:tc>
          <w:tcPr>
            <w:tcW w:w="900" w:type="dxa"/>
            <w:vAlign w:val="bottom"/>
          </w:tcPr>
          <w:p w:rsidR="007F050C" w:rsidRPr="007F050C" w:rsidRDefault="007F050C" w:rsidP="007F050C">
            <w:pPr>
              <w:jc w:val="right"/>
              <w:rPr>
                <w:color w:val="000000"/>
              </w:rPr>
            </w:pPr>
            <w:r w:rsidRPr="007F050C">
              <w:rPr>
                <w:color w:val="000000"/>
              </w:rPr>
              <w:t>0.0014</w:t>
            </w:r>
          </w:p>
        </w:tc>
        <w:tc>
          <w:tcPr>
            <w:tcW w:w="900" w:type="dxa"/>
            <w:vAlign w:val="bottom"/>
          </w:tcPr>
          <w:p w:rsidR="007F050C" w:rsidRPr="007F050C" w:rsidRDefault="007F050C" w:rsidP="007F050C">
            <w:pPr>
              <w:jc w:val="right"/>
              <w:rPr>
                <w:color w:val="000000"/>
              </w:rPr>
            </w:pPr>
            <w:r w:rsidRPr="007F050C">
              <w:rPr>
                <w:color w:val="000000"/>
              </w:rPr>
              <w:t>0.001</w:t>
            </w:r>
            <w:r>
              <w:rPr>
                <w:color w:val="000000"/>
              </w:rPr>
              <w:t>0</w:t>
            </w:r>
          </w:p>
        </w:tc>
        <w:tc>
          <w:tcPr>
            <w:tcW w:w="810" w:type="dxa"/>
            <w:vAlign w:val="bottom"/>
          </w:tcPr>
          <w:p w:rsidR="007F050C" w:rsidRPr="007F050C" w:rsidRDefault="007F050C" w:rsidP="007F050C">
            <w:pPr>
              <w:jc w:val="right"/>
              <w:rPr>
                <w:color w:val="000000"/>
              </w:rPr>
            </w:pPr>
            <w:r w:rsidRPr="007F050C">
              <w:rPr>
                <w:color w:val="000000"/>
              </w:rPr>
              <w:t>0.0007</w:t>
            </w:r>
          </w:p>
        </w:tc>
      </w:tr>
      <w:tr w:rsidR="007F050C" w:rsidTr="00017212">
        <w:tc>
          <w:tcPr>
            <w:tcW w:w="2070" w:type="dxa"/>
            <w:tcBorders>
              <w:bottom w:val="single" w:sz="18" w:space="0" w:color="auto"/>
            </w:tcBorders>
          </w:tcPr>
          <w:p w:rsidR="007F050C" w:rsidRPr="00AA42C1" w:rsidRDefault="007F050C" w:rsidP="007F050C">
            <w:pPr>
              <w:ind w:left="-900" w:firstLine="900"/>
            </w:pPr>
            <w:r w:rsidRPr="00AA42C1">
              <w:t>SE</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0.0245</w:t>
            </w:r>
          </w:p>
        </w:tc>
        <w:tc>
          <w:tcPr>
            <w:tcW w:w="990" w:type="dxa"/>
            <w:tcBorders>
              <w:bottom w:val="single" w:sz="18" w:space="0" w:color="auto"/>
            </w:tcBorders>
            <w:vAlign w:val="bottom"/>
          </w:tcPr>
          <w:p w:rsidR="007F050C" w:rsidRPr="007F050C" w:rsidRDefault="007F050C" w:rsidP="007F050C">
            <w:pPr>
              <w:jc w:val="right"/>
              <w:rPr>
                <w:color w:val="000000"/>
              </w:rPr>
            </w:pPr>
            <w:r w:rsidRPr="007F050C">
              <w:rPr>
                <w:color w:val="000000"/>
              </w:rPr>
              <w:t>0.0172</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0.0116</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0.0076</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0.0049</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0.0031</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0.002</w:t>
            </w:r>
            <w:r>
              <w:rPr>
                <w:color w:val="000000"/>
              </w:rPr>
              <w:t>0</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0.0013</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0.0008</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0.0006</w:t>
            </w:r>
          </w:p>
        </w:tc>
      </w:tr>
    </w:tbl>
    <w:p w:rsidR="00253C88" w:rsidRDefault="00253C88" w:rsidP="00253C88">
      <w:pPr>
        <w:rPr>
          <w:b/>
          <w:sz w:val="22"/>
        </w:rPr>
      </w:pPr>
    </w:p>
    <w:p w:rsidR="00F50E42" w:rsidRPr="00F50E42" w:rsidRDefault="00253C88" w:rsidP="0023652D">
      <w:pPr>
        <w:ind w:left="-900" w:firstLine="900"/>
        <w:rPr>
          <w:b/>
          <w:sz w:val="22"/>
        </w:rPr>
      </w:pPr>
      <w:r>
        <w:rPr>
          <w:b/>
          <w:sz w:val="22"/>
        </w:rPr>
        <w:t>Experiment # 4</w:t>
      </w:r>
      <w:r w:rsidR="00F50E42" w:rsidRPr="00F50E42">
        <w:rPr>
          <w:b/>
          <w:sz w:val="22"/>
        </w:rPr>
        <w:t xml:space="preserve"> – </w:t>
      </w:r>
    </w:p>
    <w:tbl>
      <w:tblPr>
        <w:tblStyle w:val="TableGrid"/>
        <w:tblW w:w="1080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00"/>
        <w:gridCol w:w="990"/>
        <w:gridCol w:w="900"/>
        <w:gridCol w:w="810"/>
        <w:gridCol w:w="810"/>
        <w:gridCol w:w="810"/>
        <w:gridCol w:w="900"/>
        <w:gridCol w:w="900"/>
        <w:gridCol w:w="900"/>
        <w:gridCol w:w="810"/>
      </w:tblGrid>
      <w:tr w:rsidR="00C1102D" w:rsidTr="00C1102D">
        <w:tc>
          <w:tcPr>
            <w:tcW w:w="2070" w:type="dxa"/>
            <w:tcBorders>
              <w:top w:val="single" w:sz="18" w:space="0" w:color="auto"/>
              <w:bottom w:val="double" w:sz="4" w:space="0" w:color="auto"/>
            </w:tcBorders>
          </w:tcPr>
          <w:p w:rsidR="00F50E42" w:rsidRPr="00AA42C1" w:rsidRDefault="00F575FF" w:rsidP="0023652D">
            <w:pPr>
              <w:ind w:left="-900" w:firstLine="900"/>
              <w:rPr>
                <w:b/>
              </w:rPr>
            </w:pPr>
            <w:r w:rsidRPr="00F575FF">
              <w:rPr>
                <w:i/>
              </w:rPr>
              <w:t>φ</w:t>
            </w:r>
            <w:r>
              <w:t>=0.5</w:t>
            </w:r>
            <w:r w:rsidRPr="00F575FF">
              <w:rPr>
                <w:i/>
              </w:rPr>
              <w:t xml:space="preserve"> ρ</w:t>
            </w:r>
            <w:r>
              <w:t>=0.25</w:t>
            </w:r>
          </w:p>
        </w:tc>
        <w:tc>
          <w:tcPr>
            <w:tcW w:w="900" w:type="dxa"/>
            <w:tcBorders>
              <w:top w:val="single" w:sz="18" w:space="0" w:color="auto"/>
              <w:bottom w:val="double" w:sz="4" w:space="0" w:color="auto"/>
            </w:tcBorders>
          </w:tcPr>
          <w:p w:rsidR="00F50E42" w:rsidRPr="007B4745" w:rsidRDefault="00AA42C1" w:rsidP="0023652D">
            <w:pPr>
              <w:ind w:left="-900" w:firstLine="900"/>
              <w:jc w:val="center"/>
              <w:rPr>
                <w:b/>
              </w:rPr>
            </w:pPr>
            <w:r w:rsidRPr="007B4745">
              <w:rPr>
                <w:b/>
              </w:rPr>
              <w:t>t</w:t>
            </w:r>
          </w:p>
        </w:tc>
        <w:tc>
          <w:tcPr>
            <w:tcW w:w="99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t+1</w:t>
            </w:r>
          </w:p>
        </w:tc>
        <w:tc>
          <w:tcPr>
            <w:tcW w:w="90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t+2</w:t>
            </w:r>
          </w:p>
        </w:tc>
        <w:tc>
          <w:tcPr>
            <w:tcW w:w="81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t+3</w:t>
            </w:r>
          </w:p>
        </w:tc>
        <w:tc>
          <w:tcPr>
            <w:tcW w:w="81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t+4</w:t>
            </w:r>
          </w:p>
        </w:tc>
        <w:tc>
          <w:tcPr>
            <w:tcW w:w="81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t+5</w:t>
            </w:r>
          </w:p>
        </w:tc>
        <w:tc>
          <w:tcPr>
            <w:tcW w:w="90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t+6</w:t>
            </w:r>
          </w:p>
        </w:tc>
        <w:tc>
          <w:tcPr>
            <w:tcW w:w="90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t+7</w:t>
            </w:r>
          </w:p>
        </w:tc>
        <w:tc>
          <w:tcPr>
            <w:tcW w:w="90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t+8</w:t>
            </w:r>
          </w:p>
        </w:tc>
        <w:tc>
          <w:tcPr>
            <w:tcW w:w="810" w:type="dxa"/>
            <w:tcBorders>
              <w:top w:val="single" w:sz="18" w:space="0" w:color="auto"/>
              <w:bottom w:val="double" w:sz="4" w:space="0" w:color="auto"/>
            </w:tcBorders>
          </w:tcPr>
          <w:p w:rsidR="00F50E42" w:rsidRPr="007B4745" w:rsidRDefault="00F50E42" w:rsidP="0023652D">
            <w:pPr>
              <w:ind w:left="-900" w:firstLine="900"/>
              <w:jc w:val="center"/>
              <w:rPr>
                <w:b/>
              </w:rPr>
            </w:pPr>
            <w:r w:rsidRPr="007B4745">
              <w:rPr>
                <w:b/>
              </w:rPr>
              <w:t>t+9</w:t>
            </w:r>
          </w:p>
        </w:tc>
      </w:tr>
      <w:tr w:rsidR="007F050C" w:rsidTr="00C1102D">
        <w:tc>
          <w:tcPr>
            <w:tcW w:w="2070" w:type="dxa"/>
            <w:tcBorders>
              <w:top w:val="double" w:sz="4" w:space="0" w:color="auto"/>
            </w:tcBorders>
          </w:tcPr>
          <w:p w:rsidR="007F050C" w:rsidRPr="007B4745" w:rsidRDefault="007F050C" w:rsidP="007F050C">
            <w:pPr>
              <w:ind w:left="-900" w:firstLine="900"/>
              <w:rPr>
                <w:i/>
              </w:rPr>
            </w:pPr>
            <w:r>
              <w:rPr>
                <w:i/>
              </w:rPr>
              <w:t>True Effect</w:t>
            </w:r>
          </w:p>
        </w:tc>
        <w:tc>
          <w:tcPr>
            <w:tcW w:w="900" w:type="dxa"/>
            <w:tcBorders>
              <w:top w:val="double" w:sz="4" w:space="0" w:color="auto"/>
            </w:tcBorders>
            <w:vAlign w:val="bottom"/>
          </w:tcPr>
          <w:p w:rsidR="007F050C" w:rsidRPr="007F050C" w:rsidRDefault="007F050C" w:rsidP="007F050C">
            <w:pPr>
              <w:widowControl/>
              <w:jc w:val="right"/>
              <w:rPr>
                <w:i/>
                <w:color w:val="000000"/>
              </w:rPr>
            </w:pPr>
            <w:r w:rsidRPr="007F050C">
              <w:rPr>
                <w:i/>
                <w:color w:val="000000"/>
              </w:rPr>
              <w:t>0.1507</w:t>
            </w:r>
          </w:p>
        </w:tc>
        <w:tc>
          <w:tcPr>
            <w:tcW w:w="990" w:type="dxa"/>
            <w:tcBorders>
              <w:top w:val="double" w:sz="4" w:space="0" w:color="auto"/>
            </w:tcBorders>
            <w:vAlign w:val="bottom"/>
          </w:tcPr>
          <w:p w:rsidR="007F050C" w:rsidRPr="007F050C" w:rsidRDefault="007F050C" w:rsidP="007F050C">
            <w:pPr>
              <w:jc w:val="right"/>
              <w:rPr>
                <w:i/>
                <w:color w:val="000000"/>
              </w:rPr>
            </w:pPr>
            <w:r w:rsidRPr="007F050C">
              <w:rPr>
                <w:i/>
                <w:color w:val="000000"/>
              </w:rPr>
              <w:t>0.1162</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0.0851</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0.0597</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0.0407</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0.0272</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0.0179</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0.0116</w:t>
            </w:r>
          </w:p>
        </w:tc>
        <w:tc>
          <w:tcPr>
            <w:tcW w:w="90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0.0075</w:t>
            </w:r>
          </w:p>
        </w:tc>
        <w:tc>
          <w:tcPr>
            <w:tcW w:w="810" w:type="dxa"/>
            <w:tcBorders>
              <w:top w:val="double" w:sz="4" w:space="0" w:color="auto"/>
            </w:tcBorders>
            <w:vAlign w:val="bottom"/>
          </w:tcPr>
          <w:p w:rsidR="007F050C" w:rsidRPr="007F050C" w:rsidRDefault="007F050C" w:rsidP="007F050C">
            <w:pPr>
              <w:jc w:val="right"/>
              <w:rPr>
                <w:i/>
                <w:color w:val="000000"/>
              </w:rPr>
            </w:pPr>
            <w:r w:rsidRPr="007F050C">
              <w:rPr>
                <w:i/>
                <w:color w:val="000000"/>
              </w:rPr>
              <w:t>0.0049</w:t>
            </w:r>
          </w:p>
        </w:tc>
      </w:tr>
      <w:tr w:rsidR="007F050C" w:rsidTr="00C1102D">
        <w:tc>
          <w:tcPr>
            <w:tcW w:w="2070" w:type="dxa"/>
          </w:tcPr>
          <w:p w:rsidR="007F050C" w:rsidRPr="00AA42C1" w:rsidRDefault="007F050C" w:rsidP="007F050C">
            <w:pPr>
              <w:ind w:left="-900" w:firstLine="900"/>
            </w:pPr>
            <w:r>
              <w:t>Mean Effect Estimate</w:t>
            </w:r>
          </w:p>
        </w:tc>
        <w:tc>
          <w:tcPr>
            <w:tcW w:w="900" w:type="dxa"/>
            <w:vAlign w:val="bottom"/>
          </w:tcPr>
          <w:p w:rsidR="007F050C" w:rsidRPr="007F050C" w:rsidRDefault="007F050C" w:rsidP="007F050C">
            <w:pPr>
              <w:jc w:val="right"/>
              <w:rPr>
                <w:color w:val="000000"/>
              </w:rPr>
            </w:pPr>
            <w:r w:rsidRPr="007F050C">
              <w:rPr>
                <w:color w:val="000000"/>
              </w:rPr>
              <w:t>0.1358</w:t>
            </w:r>
          </w:p>
        </w:tc>
        <w:tc>
          <w:tcPr>
            <w:tcW w:w="990" w:type="dxa"/>
            <w:vAlign w:val="bottom"/>
          </w:tcPr>
          <w:p w:rsidR="007F050C" w:rsidRPr="007F050C" w:rsidRDefault="007F050C" w:rsidP="007F050C">
            <w:pPr>
              <w:jc w:val="right"/>
              <w:rPr>
                <w:color w:val="000000"/>
              </w:rPr>
            </w:pPr>
            <w:r w:rsidRPr="007F050C">
              <w:rPr>
                <w:color w:val="000000"/>
              </w:rPr>
              <w:t>0.0996</w:t>
            </w:r>
          </w:p>
        </w:tc>
        <w:tc>
          <w:tcPr>
            <w:tcW w:w="900" w:type="dxa"/>
            <w:vAlign w:val="bottom"/>
          </w:tcPr>
          <w:p w:rsidR="007F050C" w:rsidRPr="007F050C" w:rsidRDefault="007F050C" w:rsidP="007F050C">
            <w:pPr>
              <w:jc w:val="right"/>
              <w:rPr>
                <w:color w:val="000000"/>
              </w:rPr>
            </w:pPr>
            <w:r w:rsidRPr="007F050C">
              <w:rPr>
                <w:color w:val="000000"/>
              </w:rPr>
              <w:t>0.0688</w:t>
            </w:r>
          </w:p>
        </w:tc>
        <w:tc>
          <w:tcPr>
            <w:tcW w:w="810" w:type="dxa"/>
            <w:vAlign w:val="bottom"/>
          </w:tcPr>
          <w:p w:rsidR="007F050C" w:rsidRPr="007F050C" w:rsidRDefault="007F050C" w:rsidP="007F050C">
            <w:pPr>
              <w:jc w:val="right"/>
              <w:rPr>
                <w:color w:val="000000"/>
              </w:rPr>
            </w:pPr>
            <w:r w:rsidRPr="007F050C">
              <w:rPr>
                <w:color w:val="000000"/>
              </w:rPr>
              <w:t>0.0456</w:t>
            </w:r>
          </w:p>
        </w:tc>
        <w:tc>
          <w:tcPr>
            <w:tcW w:w="810" w:type="dxa"/>
            <w:vAlign w:val="bottom"/>
          </w:tcPr>
          <w:p w:rsidR="007F050C" w:rsidRPr="007F050C" w:rsidRDefault="007F050C" w:rsidP="007F050C">
            <w:pPr>
              <w:jc w:val="right"/>
              <w:rPr>
                <w:color w:val="000000"/>
              </w:rPr>
            </w:pPr>
            <w:r w:rsidRPr="007F050C">
              <w:rPr>
                <w:color w:val="000000"/>
              </w:rPr>
              <w:t>0.0294</w:t>
            </w:r>
          </w:p>
        </w:tc>
        <w:tc>
          <w:tcPr>
            <w:tcW w:w="810" w:type="dxa"/>
            <w:vAlign w:val="bottom"/>
          </w:tcPr>
          <w:p w:rsidR="007F050C" w:rsidRPr="007F050C" w:rsidRDefault="007F050C" w:rsidP="007F050C">
            <w:pPr>
              <w:jc w:val="right"/>
              <w:rPr>
                <w:color w:val="000000"/>
              </w:rPr>
            </w:pPr>
            <w:r w:rsidRPr="007F050C">
              <w:rPr>
                <w:color w:val="000000"/>
              </w:rPr>
              <w:t>0.0186</w:t>
            </w:r>
          </w:p>
        </w:tc>
        <w:tc>
          <w:tcPr>
            <w:tcW w:w="900" w:type="dxa"/>
            <w:vAlign w:val="bottom"/>
          </w:tcPr>
          <w:p w:rsidR="007F050C" w:rsidRPr="007F050C" w:rsidRDefault="007F050C" w:rsidP="007F050C">
            <w:pPr>
              <w:jc w:val="right"/>
              <w:rPr>
                <w:color w:val="000000"/>
              </w:rPr>
            </w:pPr>
            <w:r w:rsidRPr="007F050C">
              <w:rPr>
                <w:color w:val="000000"/>
              </w:rPr>
              <w:t>0.0117</w:t>
            </w:r>
          </w:p>
        </w:tc>
        <w:tc>
          <w:tcPr>
            <w:tcW w:w="900" w:type="dxa"/>
            <w:vAlign w:val="bottom"/>
          </w:tcPr>
          <w:p w:rsidR="007F050C" w:rsidRPr="007F050C" w:rsidRDefault="007F050C" w:rsidP="007F050C">
            <w:pPr>
              <w:jc w:val="right"/>
              <w:rPr>
                <w:color w:val="000000"/>
              </w:rPr>
            </w:pPr>
            <w:r w:rsidRPr="007F050C">
              <w:rPr>
                <w:color w:val="000000"/>
              </w:rPr>
              <w:t>0.0073</w:t>
            </w:r>
          </w:p>
        </w:tc>
        <w:tc>
          <w:tcPr>
            <w:tcW w:w="900" w:type="dxa"/>
            <w:vAlign w:val="bottom"/>
          </w:tcPr>
          <w:p w:rsidR="007F050C" w:rsidRPr="007F050C" w:rsidRDefault="007F050C" w:rsidP="007F050C">
            <w:pPr>
              <w:jc w:val="right"/>
              <w:rPr>
                <w:color w:val="000000"/>
              </w:rPr>
            </w:pPr>
            <w:r w:rsidRPr="007F050C">
              <w:rPr>
                <w:color w:val="000000"/>
              </w:rPr>
              <w:t>0.0046</w:t>
            </w:r>
          </w:p>
        </w:tc>
        <w:tc>
          <w:tcPr>
            <w:tcW w:w="810" w:type="dxa"/>
            <w:vAlign w:val="bottom"/>
          </w:tcPr>
          <w:p w:rsidR="007F050C" w:rsidRPr="007F050C" w:rsidRDefault="007F050C" w:rsidP="007F050C">
            <w:pPr>
              <w:jc w:val="right"/>
              <w:rPr>
                <w:color w:val="000000"/>
              </w:rPr>
            </w:pPr>
            <w:r w:rsidRPr="007F050C">
              <w:rPr>
                <w:color w:val="000000"/>
              </w:rPr>
              <w:t>0.0028</w:t>
            </w:r>
          </w:p>
        </w:tc>
      </w:tr>
      <w:tr w:rsidR="007F050C" w:rsidTr="00C1102D">
        <w:tc>
          <w:tcPr>
            <w:tcW w:w="2070" w:type="dxa"/>
          </w:tcPr>
          <w:p w:rsidR="007F050C" w:rsidRPr="00AA42C1" w:rsidRDefault="007F050C" w:rsidP="007F050C">
            <w:pPr>
              <w:ind w:left="-900" w:firstLine="900"/>
            </w:pPr>
            <w:r w:rsidRPr="00AA42C1">
              <w:t>STD</w:t>
            </w:r>
          </w:p>
        </w:tc>
        <w:tc>
          <w:tcPr>
            <w:tcW w:w="900" w:type="dxa"/>
            <w:vAlign w:val="bottom"/>
          </w:tcPr>
          <w:p w:rsidR="007F050C" w:rsidRPr="007F050C" w:rsidRDefault="007F050C" w:rsidP="007F050C">
            <w:pPr>
              <w:jc w:val="right"/>
              <w:rPr>
                <w:color w:val="000000"/>
              </w:rPr>
            </w:pPr>
            <w:r w:rsidRPr="007F050C">
              <w:rPr>
                <w:color w:val="000000"/>
              </w:rPr>
              <w:t>0.0182</w:t>
            </w:r>
          </w:p>
        </w:tc>
        <w:tc>
          <w:tcPr>
            <w:tcW w:w="990" w:type="dxa"/>
            <w:vAlign w:val="bottom"/>
          </w:tcPr>
          <w:p w:rsidR="007F050C" w:rsidRPr="007F050C" w:rsidRDefault="007F050C" w:rsidP="007F050C">
            <w:pPr>
              <w:jc w:val="right"/>
              <w:rPr>
                <w:color w:val="000000"/>
              </w:rPr>
            </w:pPr>
            <w:r w:rsidRPr="007F050C">
              <w:rPr>
                <w:color w:val="000000"/>
              </w:rPr>
              <w:t>0.0156</w:t>
            </w:r>
          </w:p>
        </w:tc>
        <w:tc>
          <w:tcPr>
            <w:tcW w:w="900" w:type="dxa"/>
            <w:vAlign w:val="bottom"/>
          </w:tcPr>
          <w:p w:rsidR="007F050C" w:rsidRPr="007F050C" w:rsidRDefault="007F050C" w:rsidP="007F050C">
            <w:pPr>
              <w:jc w:val="right"/>
              <w:rPr>
                <w:color w:val="000000"/>
              </w:rPr>
            </w:pPr>
            <w:r w:rsidRPr="007F050C">
              <w:rPr>
                <w:color w:val="000000"/>
              </w:rPr>
              <w:t>0.0126</w:t>
            </w:r>
          </w:p>
        </w:tc>
        <w:tc>
          <w:tcPr>
            <w:tcW w:w="810" w:type="dxa"/>
            <w:vAlign w:val="bottom"/>
          </w:tcPr>
          <w:p w:rsidR="007F050C" w:rsidRPr="007F050C" w:rsidRDefault="007F050C" w:rsidP="007F050C">
            <w:pPr>
              <w:jc w:val="right"/>
              <w:rPr>
                <w:color w:val="000000"/>
              </w:rPr>
            </w:pPr>
            <w:r w:rsidRPr="007F050C">
              <w:rPr>
                <w:color w:val="000000"/>
              </w:rPr>
              <w:t>0.0097</w:t>
            </w:r>
          </w:p>
        </w:tc>
        <w:tc>
          <w:tcPr>
            <w:tcW w:w="810" w:type="dxa"/>
            <w:vAlign w:val="bottom"/>
          </w:tcPr>
          <w:p w:rsidR="007F050C" w:rsidRPr="007F050C" w:rsidRDefault="007F050C" w:rsidP="007F050C">
            <w:pPr>
              <w:jc w:val="right"/>
              <w:rPr>
                <w:color w:val="000000"/>
              </w:rPr>
            </w:pPr>
            <w:r w:rsidRPr="007F050C">
              <w:rPr>
                <w:color w:val="000000"/>
              </w:rPr>
              <w:t>0.0073</w:t>
            </w:r>
          </w:p>
        </w:tc>
        <w:tc>
          <w:tcPr>
            <w:tcW w:w="810" w:type="dxa"/>
            <w:vAlign w:val="bottom"/>
          </w:tcPr>
          <w:p w:rsidR="007F050C" w:rsidRPr="007F050C" w:rsidRDefault="007F050C" w:rsidP="007F050C">
            <w:pPr>
              <w:jc w:val="right"/>
              <w:rPr>
                <w:color w:val="000000"/>
              </w:rPr>
            </w:pPr>
            <w:r w:rsidRPr="007F050C">
              <w:rPr>
                <w:color w:val="000000"/>
              </w:rPr>
              <w:t>0.0053</w:t>
            </w:r>
          </w:p>
        </w:tc>
        <w:tc>
          <w:tcPr>
            <w:tcW w:w="900" w:type="dxa"/>
            <w:vAlign w:val="bottom"/>
          </w:tcPr>
          <w:p w:rsidR="007F050C" w:rsidRPr="007F050C" w:rsidRDefault="007F050C" w:rsidP="007F050C">
            <w:pPr>
              <w:jc w:val="right"/>
              <w:rPr>
                <w:color w:val="000000"/>
              </w:rPr>
            </w:pPr>
            <w:r w:rsidRPr="007F050C">
              <w:rPr>
                <w:color w:val="000000"/>
              </w:rPr>
              <w:t>0.0038</w:t>
            </w:r>
          </w:p>
        </w:tc>
        <w:tc>
          <w:tcPr>
            <w:tcW w:w="900" w:type="dxa"/>
            <w:vAlign w:val="bottom"/>
          </w:tcPr>
          <w:p w:rsidR="007F050C" w:rsidRPr="007F050C" w:rsidRDefault="007F050C" w:rsidP="007F050C">
            <w:pPr>
              <w:jc w:val="right"/>
              <w:rPr>
                <w:color w:val="000000"/>
              </w:rPr>
            </w:pPr>
            <w:r w:rsidRPr="007F050C">
              <w:rPr>
                <w:color w:val="000000"/>
              </w:rPr>
              <w:t>0.0026</w:t>
            </w:r>
          </w:p>
        </w:tc>
        <w:tc>
          <w:tcPr>
            <w:tcW w:w="900" w:type="dxa"/>
            <w:vAlign w:val="bottom"/>
          </w:tcPr>
          <w:p w:rsidR="007F050C" w:rsidRPr="007F050C" w:rsidRDefault="007F050C" w:rsidP="007F050C">
            <w:pPr>
              <w:jc w:val="right"/>
              <w:rPr>
                <w:color w:val="000000"/>
              </w:rPr>
            </w:pPr>
            <w:r w:rsidRPr="007F050C">
              <w:rPr>
                <w:color w:val="000000"/>
              </w:rPr>
              <w:t>0.0018</w:t>
            </w:r>
          </w:p>
        </w:tc>
        <w:tc>
          <w:tcPr>
            <w:tcW w:w="810" w:type="dxa"/>
            <w:vAlign w:val="bottom"/>
          </w:tcPr>
          <w:p w:rsidR="007F050C" w:rsidRPr="007F050C" w:rsidRDefault="007F050C" w:rsidP="007F050C">
            <w:pPr>
              <w:jc w:val="right"/>
              <w:rPr>
                <w:color w:val="000000"/>
              </w:rPr>
            </w:pPr>
            <w:r w:rsidRPr="007F050C">
              <w:rPr>
                <w:color w:val="000000"/>
              </w:rPr>
              <w:t>0.0013</w:t>
            </w:r>
          </w:p>
        </w:tc>
      </w:tr>
      <w:tr w:rsidR="007F050C" w:rsidTr="00C1102D">
        <w:tc>
          <w:tcPr>
            <w:tcW w:w="2070" w:type="dxa"/>
            <w:tcBorders>
              <w:bottom w:val="single" w:sz="18" w:space="0" w:color="auto"/>
            </w:tcBorders>
          </w:tcPr>
          <w:p w:rsidR="007F050C" w:rsidRPr="00AA42C1" w:rsidRDefault="007F050C" w:rsidP="007F050C">
            <w:pPr>
              <w:ind w:left="-900" w:firstLine="900"/>
            </w:pPr>
            <w:r w:rsidRPr="00AA42C1">
              <w:t>SE</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0.0187</w:t>
            </w:r>
          </w:p>
        </w:tc>
        <w:tc>
          <w:tcPr>
            <w:tcW w:w="990" w:type="dxa"/>
            <w:tcBorders>
              <w:bottom w:val="single" w:sz="18" w:space="0" w:color="auto"/>
            </w:tcBorders>
            <w:vAlign w:val="bottom"/>
          </w:tcPr>
          <w:p w:rsidR="007F050C" w:rsidRPr="007F050C" w:rsidRDefault="007F050C" w:rsidP="007F050C">
            <w:pPr>
              <w:jc w:val="right"/>
              <w:rPr>
                <w:color w:val="000000"/>
              </w:rPr>
            </w:pPr>
            <w:r w:rsidRPr="007F050C">
              <w:rPr>
                <w:color w:val="000000"/>
              </w:rPr>
              <w:t>0.0153</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0.012</w:t>
            </w:r>
            <w:r w:rsidR="00A86DBF">
              <w:rPr>
                <w:color w:val="000000"/>
              </w:rPr>
              <w:t>0</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0.0091</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0.0067</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0.0049</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0.0035</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0.0025</w:t>
            </w:r>
          </w:p>
        </w:tc>
        <w:tc>
          <w:tcPr>
            <w:tcW w:w="900" w:type="dxa"/>
            <w:tcBorders>
              <w:bottom w:val="single" w:sz="18" w:space="0" w:color="auto"/>
            </w:tcBorders>
            <w:vAlign w:val="bottom"/>
          </w:tcPr>
          <w:p w:rsidR="007F050C" w:rsidRPr="007F050C" w:rsidRDefault="007F050C" w:rsidP="007F050C">
            <w:pPr>
              <w:jc w:val="right"/>
              <w:rPr>
                <w:color w:val="000000"/>
              </w:rPr>
            </w:pPr>
            <w:r w:rsidRPr="007F050C">
              <w:rPr>
                <w:color w:val="000000"/>
              </w:rPr>
              <w:t>0.0017</w:t>
            </w:r>
          </w:p>
        </w:tc>
        <w:tc>
          <w:tcPr>
            <w:tcW w:w="810" w:type="dxa"/>
            <w:tcBorders>
              <w:bottom w:val="single" w:sz="18" w:space="0" w:color="auto"/>
            </w:tcBorders>
            <w:vAlign w:val="bottom"/>
          </w:tcPr>
          <w:p w:rsidR="007F050C" w:rsidRPr="007F050C" w:rsidRDefault="007F050C" w:rsidP="007F050C">
            <w:pPr>
              <w:jc w:val="right"/>
              <w:rPr>
                <w:color w:val="000000"/>
              </w:rPr>
            </w:pPr>
            <w:r w:rsidRPr="007F050C">
              <w:rPr>
                <w:color w:val="000000"/>
              </w:rPr>
              <w:t>0.0012</w:t>
            </w:r>
          </w:p>
        </w:tc>
      </w:tr>
    </w:tbl>
    <w:p w:rsidR="00F50E42" w:rsidRDefault="00F50E42" w:rsidP="0023652D">
      <w:pPr>
        <w:ind w:left="-900" w:firstLine="900"/>
      </w:pPr>
    </w:p>
    <w:p w:rsidR="006F3763" w:rsidRDefault="006F3763" w:rsidP="0023652D">
      <w:pPr>
        <w:rPr>
          <w:b/>
        </w:rPr>
      </w:pPr>
    </w:p>
    <w:p w:rsidR="006F3763" w:rsidRDefault="006F3763" w:rsidP="0023652D">
      <w:pPr>
        <w:rPr>
          <w:b/>
        </w:rPr>
      </w:pPr>
    </w:p>
    <w:p w:rsidR="00253C88" w:rsidRDefault="00253C88" w:rsidP="0023652D">
      <w:pPr>
        <w:rPr>
          <w:b/>
        </w:rPr>
      </w:pPr>
    </w:p>
    <w:p w:rsidR="00B82B39" w:rsidRDefault="00B82B39"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396B5D" w:rsidRDefault="00396B5D" w:rsidP="0023652D">
      <w:pPr>
        <w:rPr>
          <w:b/>
        </w:rPr>
      </w:pPr>
    </w:p>
    <w:p w:rsidR="00BC4F15" w:rsidRDefault="00BC4F15" w:rsidP="0023652D">
      <w:pPr>
        <w:rPr>
          <w:b/>
        </w:rPr>
      </w:pPr>
    </w:p>
    <w:p w:rsidR="00BC4F15" w:rsidRDefault="00BC4F15" w:rsidP="0023652D">
      <w:pPr>
        <w:rPr>
          <w:b/>
        </w:rPr>
      </w:pPr>
    </w:p>
    <w:p w:rsidR="00396B5D" w:rsidRDefault="00396B5D" w:rsidP="0023652D">
      <w:pPr>
        <w:rPr>
          <w:b/>
        </w:rPr>
      </w:pPr>
    </w:p>
    <w:p w:rsidR="00396B5D" w:rsidRDefault="00396B5D" w:rsidP="00396B5D">
      <w:pPr>
        <w:rPr>
          <w:b/>
          <w:u w:val="single"/>
        </w:rPr>
      </w:pPr>
      <w:r>
        <w:rPr>
          <w:b/>
          <w:u w:val="single"/>
        </w:rPr>
        <w:lastRenderedPageBreak/>
        <w:t>Appendix VII:</w:t>
      </w:r>
      <w:r w:rsidR="00892FCB">
        <w:rPr>
          <w:b/>
          <w:u w:val="single"/>
        </w:rPr>
        <w:t xml:space="preserve"> Characteristics of</w:t>
      </w:r>
      <w:r>
        <w:rPr>
          <w:b/>
          <w:u w:val="single"/>
        </w:rPr>
        <w:t xml:space="preserve"> Weights Matrices  </w:t>
      </w:r>
    </w:p>
    <w:p w:rsidR="00892FCB" w:rsidRDefault="00892FCB" w:rsidP="00396B5D">
      <w:pPr>
        <w:rPr>
          <w:b/>
          <w:u w:val="single"/>
        </w:rPr>
      </w:pPr>
    </w:p>
    <w:p w:rsidR="00396B5D" w:rsidRDefault="00892FCB" w:rsidP="00892FCB">
      <w:pPr>
        <w:jc w:val="center"/>
        <w:rPr>
          <w:b/>
          <w:u w:val="single"/>
        </w:rPr>
      </w:pPr>
      <w:r>
        <w:rPr>
          <w:b/>
          <w:u w:val="single"/>
        </w:rPr>
        <w:t>Number of Links in Percentage Terms</w:t>
      </w:r>
    </w:p>
    <w:p w:rsidR="00892FCB" w:rsidRDefault="00892FCB" w:rsidP="00892FCB">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100"/>
        <w:gridCol w:w="3101"/>
      </w:tblGrid>
      <w:tr w:rsidR="00396B5D" w:rsidTr="00892FCB">
        <w:tc>
          <w:tcPr>
            <w:tcW w:w="3100" w:type="dxa"/>
            <w:tcBorders>
              <w:top w:val="single" w:sz="12" w:space="0" w:color="auto"/>
              <w:bottom w:val="double" w:sz="4" w:space="0" w:color="auto"/>
            </w:tcBorders>
          </w:tcPr>
          <w:p w:rsidR="00396B5D" w:rsidRDefault="00396B5D" w:rsidP="00396B5D">
            <w:pPr>
              <w:jc w:val="center"/>
              <w:rPr>
                <w:b/>
              </w:rPr>
            </w:pPr>
            <w:r>
              <w:rPr>
                <w:b/>
              </w:rPr>
              <w:t>Number of Links</w:t>
            </w:r>
          </w:p>
        </w:tc>
        <w:tc>
          <w:tcPr>
            <w:tcW w:w="3100" w:type="dxa"/>
            <w:tcBorders>
              <w:top w:val="single" w:sz="12" w:space="0" w:color="auto"/>
              <w:bottom w:val="double" w:sz="4" w:space="0" w:color="auto"/>
            </w:tcBorders>
          </w:tcPr>
          <w:p w:rsidR="00396B5D" w:rsidRDefault="00396B5D" w:rsidP="00396B5D">
            <w:pPr>
              <w:jc w:val="center"/>
              <w:rPr>
                <w:b/>
              </w:rPr>
            </w:pPr>
            <w:r>
              <w:rPr>
                <w:b/>
              </w:rPr>
              <w:t>US States (Monte Carlos)</w:t>
            </w:r>
          </w:p>
        </w:tc>
        <w:tc>
          <w:tcPr>
            <w:tcW w:w="3101" w:type="dxa"/>
            <w:tcBorders>
              <w:top w:val="single" w:sz="12" w:space="0" w:color="auto"/>
              <w:bottom w:val="double" w:sz="4" w:space="0" w:color="auto"/>
            </w:tcBorders>
          </w:tcPr>
          <w:p w:rsidR="00396B5D" w:rsidRDefault="00396B5D" w:rsidP="00396B5D">
            <w:pPr>
              <w:jc w:val="center"/>
              <w:rPr>
                <w:b/>
              </w:rPr>
            </w:pPr>
            <w:r>
              <w:rPr>
                <w:b/>
              </w:rPr>
              <w:t>Sub-Saharan Africa (Illustration)</w:t>
            </w:r>
          </w:p>
        </w:tc>
      </w:tr>
      <w:tr w:rsidR="00396B5D" w:rsidTr="00892FCB">
        <w:tc>
          <w:tcPr>
            <w:tcW w:w="3100" w:type="dxa"/>
            <w:tcBorders>
              <w:top w:val="double" w:sz="4" w:space="0" w:color="auto"/>
            </w:tcBorders>
          </w:tcPr>
          <w:p w:rsidR="00396B5D" w:rsidRDefault="00396B5D" w:rsidP="00396B5D">
            <w:pPr>
              <w:jc w:val="center"/>
              <w:rPr>
                <w:b/>
              </w:rPr>
            </w:pPr>
            <w:r>
              <w:rPr>
                <w:b/>
              </w:rPr>
              <w:t>0</w:t>
            </w:r>
          </w:p>
        </w:tc>
        <w:tc>
          <w:tcPr>
            <w:tcW w:w="3100" w:type="dxa"/>
            <w:tcBorders>
              <w:top w:val="double" w:sz="4" w:space="0" w:color="auto"/>
            </w:tcBorders>
          </w:tcPr>
          <w:p w:rsidR="00396B5D" w:rsidRDefault="00892FCB" w:rsidP="00396B5D">
            <w:pPr>
              <w:jc w:val="center"/>
              <w:rPr>
                <w:b/>
              </w:rPr>
            </w:pPr>
            <w:r>
              <w:rPr>
                <w:b/>
              </w:rPr>
              <w:t>4</w:t>
            </w:r>
          </w:p>
        </w:tc>
        <w:tc>
          <w:tcPr>
            <w:tcW w:w="3101" w:type="dxa"/>
            <w:tcBorders>
              <w:top w:val="double" w:sz="4" w:space="0" w:color="auto"/>
            </w:tcBorders>
          </w:tcPr>
          <w:p w:rsidR="00396B5D" w:rsidRDefault="00892FCB" w:rsidP="00396B5D">
            <w:pPr>
              <w:jc w:val="center"/>
              <w:rPr>
                <w:b/>
              </w:rPr>
            </w:pPr>
            <w:r>
              <w:rPr>
                <w:b/>
              </w:rPr>
              <w:t>0</w:t>
            </w:r>
          </w:p>
        </w:tc>
      </w:tr>
      <w:tr w:rsidR="00396B5D" w:rsidTr="00892FCB">
        <w:tc>
          <w:tcPr>
            <w:tcW w:w="3100" w:type="dxa"/>
          </w:tcPr>
          <w:p w:rsidR="00396B5D" w:rsidRDefault="00396B5D" w:rsidP="00396B5D">
            <w:pPr>
              <w:jc w:val="center"/>
              <w:rPr>
                <w:b/>
              </w:rPr>
            </w:pPr>
            <w:r>
              <w:rPr>
                <w:b/>
              </w:rPr>
              <w:t>1</w:t>
            </w:r>
          </w:p>
        </w:tc>
        <w:tc>
          <w:tcPr>
            <w:tcW w:w="3100" w:type="dxa"/>
          </w:tcPr>
          <w:p w:rsidR="00396B5D" w:rsidRDefault="00892FCB" w:rsidP="00396B5D">
            <w:pPr>
              <w:jc w:val="center"/>
              <w:rPr>
                <w:b/>
              </w:rPr>
            </w:pPr>
            <w:r>
              <w:rPr>
                <w:b/>
              </w:rPr>
              <w:t>2</w:t>
            </w:r>
          </w:p>
        </w:tc>
        <w:tc>
          <w:tcPr>
            <w:tcW w:w="3101" w:type="dxa"/>
          </w:tcPr>
          <w:p w:rsidR="00396B5D" w:rsidRDefault="00892FCB" w:rsidP="00396B5D">
            <w:pPr>
              <w:jc w:val="center"/>
              <w:rPr>
                <w:b/>
              </w:rPr>
            </w:pPr>
            <w:r>
              <w:rPr>
                <w:b/>
              </w:rPr>
              <w:t>5</w:t>
            </w:r>
          </w:p>
        </w:tc>
      </w:tr>
      <w:tr w:rsidR="00396B5D" w:rsidTr="00892FCB">
        <w:tc>
          <w:tcPr>
            <w:tcW w:w="3100" w:type="dxa"/>
          </w:tcPr>
          <w:p w:rsidR="00396B5D" w:rsidRDefault="00396B5D" w:rsidP="00396B5D">
            <w:pPr>
              <w:jc w:val="center"/>
              <w:rPr>
                <w:b/>
              </w:rPr>
            </w:pPr>
            <w:r>
              <w:rPr>
                <w:b/>
              </w:rPr>
              <w:t>2</w:t>
            </w:r>
          </w:p>
        </w:tc>
        <w:tc>
          <w:tcPr>
            <w:tcW w:w="3100" w:type="dxa"/>
          </w:tcPr>
          <w:p w:rsidR="00396B5D" w:rsidRDefault="00892FCB" w:rsidP="00396B5D">
            <w:pPr>
              <w:jc w:val="center"/>
              <w:rPr>
                <w:b/>
              </w:rPr>
            </w:pPr>
            <w:r>
              <w:rPr>
                <w:b/>
              </w:rPr>
              <w:t>6</w:t>
            </w:r>
          </w:p>
        </w:tc>
        <w:tc>
          <w:tcPr>
            <w:tcW w:w="3101" w:type="dxa"/>
          </w:tcPr>
          <w:p w:rsidR="00396B5D" w:rsidRDefault="00892FCB" w:rsidP="00396B5D">
            <w:pPr>
              <w:jc w:val="center"/>
              <w:rPr>
                <w:b/>
              </w:rPr>
            </w:pPr>
            <w:r>
              <w:rPr>
                <w:b/>
              </w:rPr>
              <w:t>15</w:t>
            </w:r>
          </w:p>
        </w:tc>
      </w:tr>
      <w:tr w:rsidR="00396B5D" w:rsidTr="00892FCB">
        <w:tc>
          <w:tcPr>
            <w:tcW w:w="3100" w:type="dxa"/>
          </w:tcPr>
          <w:p w:rsidR="00396B5D" w:rsidRDefault="00396B5D" w:rsidP="00396B5D">
            <w:pPr>
              <w:jc w:val="center"/>
              <w:rPr>
                <w:b/>
              </w:rPr>
            </w:pPr>
            <w:r>
              <w:rPr>
                <w:b/>
              </w:rPr>
              <w:t>3</w:t>
            </w:r>
          </w:p>
        </w:tc>
        <w:tc>
          <w:tcPr>
            <w:tcW w:w="3100" w:type="dxa"/>
          </w:tcPr>
          <w:p w:rsidR="00396B5D" w:rsidRDefault="00892FCB" w:rsidP="00396B5D">
            <w:pPr>
              <w:jc w:val="center"/>
              <w:rPr>
                <w:b/>
              </w:rPr>
            </w:pPr>
            <w:r>
              <w:rPr>
                <w:b/>
              </w:rPr>
              <w:t>20</w:t>
            </w:r>
          </w:p>
        </w:tc>
        <w:tc>
          <w:tcPr>
            <w:tcW w:w="3101" w:type="dxa"/>
          </w:tcPr>
          <w:p w:rsidR="00396B5D" w:rsidRDefault="00892FCB" w:rsidP="00396B5D">
            <w:pPr>
              <w:jc w:val="center"/>
              <w:rPr>
                <w:b/>
              </w:rPr>
            </w:pPr>
            <w:r>
              <w:rPr>
                <w:b/>
              </w:rPr>
              <w:t>23</w:t>
            </w:r>
          </w:p>
        </w:tc>
      </w:tr>
      <w:tr w:rsidR="00396B5D" w:rsidTr="00892FCB">
        <w:tc>
          <w:tcPr>
            <w:tcW w:w="3100" w:type="dxa"/>
          </w:tcPr>
          <w:p w:rsidR="00396B5D" w:rsidRDefault="00396B5D" w:rsidP="00396B5D">
            <w:pPr>
              <w:jc w:val="center"/>
              <w:rPr>
                <w:b/>
              </w:rPr>
            </w:pPr>
            <w:r>
              <w:rPr>
                <w:b/>
              </w:rPr>
              <w:t>4</w:t>
            </w:r>
          </w:p>
        </w:tc>
        <w:tc>
          <w:tcPr>
            <w:tcW w:w="3100" w:type="dxa"/>
          </w:tcPr>
          <w:p w:rsidR="00396B5D" w:rsidRDefault="00892FCB" w:rsidP="00396B5D">
            <w:pPr>
              <w:jc w:val="center"/>
              <w:rPr>
                <w:b/>
              </w:rPr>
            </w:pPr>
            <w:r>
              <w:rPr>
                <w:b/>
              </w:rPr>
              <w:t>24</w:t>
            </w:r>
          </w:p>
        </w:tc>
        <w:tc>
          <w:tcPr>
            <w:tcW w:w="3101" w:type="dxa"/>
          </w:tcPr>
          <w:p w:rsidR="00396B5D" w:rsidRDefault="00892FCB" w:rsidP="00396B5D">
            <w:pPr>
              <w:jc w:val="center"/>
              <w:rPr>
                <w:b/>
              </w:rPr>
            </w:pPr>
            <w:r>
              <w:rPr>
                <w:b/>
              </w:rPr>
              <w:t>15</w:t>
            </w:r>
          </w:p>
        </w:tc>
      </w:tr>
      <w:tr w:rsidR="00396B5D" w:rsidTr="00892FCB">
        <w:tc>
          <w:tcPr>
            <w:tcW w:w="3100" w:type="dxa"/>
          </w:tcPr>
          <w:p w:rsidR="00396B5D" w:rsidRDefault="00396B5D" w:rsidP="00396B5D">
            <w:pPr>
              <w:jc w:val="center"/>
              <w:rPr>
                <w:b/>
              </w:rPr>
            </w:pPr>
            <w:r>
              <w:rPr>
                <w:b/>
              </w:rPr>
              <w:t>5</w:t>
            </w:r>
          </w:p>
        </w:tc>
        <w:tc>
          <w:tcPr>
            <w:tcW w:w="3100" w:type="dxa"/>
          </w:tcPr>
          <w:p w:rsidR="00396B5D" w:rsidRDefault="00892FCB" w:rsidP="00396B5D">
            <w:pPr>
              <w:jc w:val="center"/>
              <w:rPr>
                <w:b/>
              </w:rPr>
            </w:pPr>
            <w:r>
              <w:rPr>
                <w:b/>
              </w:rPr>
              <w:t>20</w:t>
            </w:r>
          </w:p>
        </w:tc>
        <w:tc>
          <w:tcPr>
            <w:tcW w:w="3101" w:type="dxa"/>
          </w:tcPr>
          <w:p w:rsidR="00396B5D" w:rsidRDefault="00892FCB" w:rsidP="00396B5D">
            <w:pPr>
              <w:jc w:val="center"/>
              <w:rPr>
                <w:b/>
              </w:rPr>
            </w:pPr>
            <w:r>
              <w:rPr>
                <w:b/>
              </w:rPr>
              <w:t>19</w:t>
            </w:r>
          </w:p>
        </w:tc>
      </w:tr>
      <w:tr w:rsidR="00396B5D" w:rsidTr="00892FCB">
        <w:tc>
          <w:tcPr>
            <w:tcW w:w="3100" w:type="dxa"/>
          </w:tcPr>
          <w:p w:rsidR="00396B5D" w:rsidRDefault="00396B5D" w:rsidP="00396B5D">
            <w:pPr>
              <w:jc w:val="center"/>
              <w:rPr>
                <w:b/>
              </w:rPr>
            </w:pPr>
            <w:r>
              <w:rPr>
                <w:b/>
              </w:rPr>
              <w:t>6</w:t>
            </w:r>
          </w:p>
        </w:tc>
        <w:tc>
          <w:tcPr>
            <w:tcW w:w="3100" w:type="dxa"/>
          </w:tcPr>
          <w:p w:rsidR="00396B5D" w:rsidRDefault="00892FCB" w:rsidP="00396B5D">
            <w:pPr>
              <w:jc w:val="center"/>
              <w:rPr>
                <w:b/>
              </w:rPr>
            </w:pPr>
            <w:r>
              <w:rPr>
                <w:b/>
              </w:rPr>
              <w:t>18</w:t>
            </w:r>
          </w:p>
        </w:tc>
        <w:tc>
          <w:tcPr>
            <w:tcW w:w="3101" w:type="dxa"/>
          </w:tcPr>
          <w:p w:rsidR="00396B5D" w:rsidRDefault="00892FCB" w:rsidP="00396B5D">
            <w:pPr>
              <w:jc w:val="center"/>
              <w:rPr>
                <w:b/>
              </w:rPr>
            </w:pPr>
            <w:r>
              <w:rPr>
                <w:b/>
              </w:rPr>
              <w:t>15</w:t>
            </w:r>
          </w:p>
        </w:tc>
      </w:tr>
      <w:tr w:rsidR="00396B5D" w:rsidTr="00892FCB">
        <w:tc>
          <w:tcPr>
            <w:tcW w:w="3100" w:type="dxa"/>
          </w:tcPr>
          <w:p w:rsidR="00396B5D" w:rsidRDefault="00396B5D" w:rsidP="00396B5D">
            <w:pPr>
              <w:jc w:val="center"/>
              <w:rPr>
                <w:b/>
              </w:rPr>
            </w:pPr>
            <w:r>
              <w:rPr>
                <w:b/>
              </w:rPr>
              <w:t>7</w:t>
            </w:r>
          </w:p>
        </w:tc>
        <w:tc>
          <w:tcPr>
            <w:tcW w:w="3100" w:type="dxa"/>
          </w:tcPr>
          <w:p w:rsidR="00396B5D" w:rsidRDefault="00892FCB" w:rsidP="00396B5D">
            <w:pPr>
              <w:jc w:val="center"/>
              <w:rPr>
                <w:b/>
              </w:rPr>
            </w:pPr>
            <w:r>
              <w:rPr>
                <w:b/>
              </w:rPr>
              <w:t>2</w:t>
            </w:r>
          </w:p>
        </w:tc>
        <w:tc>
          <w:tcPr>
            <w:tcW w:w="3101" w:type="dxa"/>
          </w:tcPr>
          <w:p w:rsidR="00396B5D" w:rsidRDefault="00892FCB" w:rsidP="00396B5D">
            <w:pPr>
              <w:jc w:val="center"/>
              <w:rPr>
                <w:b/>
              </w:rPr>
            </w:pPr>
            <w:r>
              <w:rPr>
                <w:b/>
              </w:rPr>
              <w:t>4</w:t>
            </w:r>
          </w:p>
        </w:tc>
      </w:tr>
      <w:tr w:rsidR="00396B5D" w:rsidTr="00892FCB">
        <w:tc>
          <w:tcPr>
            <w:tcW w:w="3100" w:type="dxa"/>
            <w:tcBorders>
              <w:bottom w:val="single" w:sz="12" w:space="0" w:color="auto"/>
            </w:tcBorders>
          </w:tcPr>
          <w:p w:rsidR="00396B5D" w:rsidRDefault="00396B5D" w:rsidP="00396B5D">
            <w:pPr>
              <w:jc w:val="center"/>
              <w:rPr>
                <w:b/>
              </w:rPr>
            </w:pPr>
            <w:r>
              <w:rPr>
                <w:b/>
              </w:rPr>
              <w:t>8</w:t>
            </w:r>
          </w:p>
        </w:tc>
        <w:tc>
          <w:tcPr>
            <w:tcW w:w="3100" w:type="dxa"/>
            <w:tcBorders>
              <w:bottom w:val="single" w:sz="12" w:space="0" w:color="auto"/>
            </w:tcBorders>
          </w:tcPr>
          <w:p w:rsidR="00396B5D" w:rsidRDefault="00892FCB" w:rsidP="00396B5D">
            <w:pPr>
              <w:jc w:val="center"/>
              <w:rPr>
                <w:b/>
              </w:rPr>
            </w:pPr>
            <w:r>
              <w:rPr>
                <w:b/>
              </w:rPr>
              <w:t>4</w:t>
            </w:r>
          </w:p>
        </w:tc>
        <w:tc>
          <w:tcPr>
            <w:tcW w:w="3101" w:type="dxa"/>
            <w:tcBorders>
              <w:bottom w:val="single" w:sz="12" w:space="0" w:color="auto"/>
            </w:tcBorders>
          </w:tcPr>
          <w:p w:rsidR="00396B5D" w:rsidRDefault="00892FCB" w:rsidP="00396B5D">
            <w:pPr>
              <w:jc w:val="center"/>
              <w:rPr>
                <w:b/>
              </w:rPr>
            </w:pPr>
            <w:r>
              <w:rPr>
                <w:b/>
              </w:rPr>
              <w:t>3</w:t>
            </w:r>
          </w:p>
        </w:tc>
      </w:tr>
    </w:tbl>
    <w:p w:rsidR="00396B5D" w:rsidRDefault="00396B5D" w:rsidP="00396B5D">
      <w:pPr>
        <w:jc w:val="center"/>
        <w:rPr>
          <w:b/>
        </w:rPr>
      </w:pPr>
    </w:p>
    <w:p w:rsidR="00396B5D" w:rsidRDefault="00396B5D" w:rsidP="0023652D">
      <w:pPr>
        <w:rPr>
          <w:b/>
        </w:rPr>
      </w:pPr>
    </w:p>
    <w:p w:rsidR="00396B5D" w:rsidRDefault="00396B5D" w:rsidP="0023652D">
      <w:pPr>
        <w:rPr>
          <w:b/>
        </w:rPr>
      </w:pPr>
    </w:p>
    <w:p w:rsidR="00396B5D" w:rsidRDefault="00396B5D"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C4F15" w:rsidRDefault="00BC4F15" w:rsidP="0023652D">
      <w:pPr>
        <w:rPr>
          <w:b/>
        </w:rPr>
      </w:pPr>
    </w:p>
    <w:p w:rsidR="00B82B39" w:rsidRDefault="00B82B39"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BC4F15" w:rsidRDefault="00BC4F15" w:rsidP="0023652D">
      <w:pPr>
        <w:spacing w:line="240" w:lineRule="exact"/>
        <w:rPr>
          <w:b/>
        </w:rPr>
      </w:pPr>
    </w:p>
    <w:p w:rsidR="00023159" w:rsidRDefault="00023159" w:rsidP="0023652D">
      <w:pPr>
        <w:spacing w:line="240" w:lineRule="exact"/>
        <w:rPr>
          <w:b/>
          <w:smallCaps/>
          <w:sz w:val="20"/>
          <w:szCs w:val="20"/>
        </w:rPr>
      </w:pPr>
    </w:p>
    <w:p w:rsidR="0055469D" w:rsidRDefault="0055469D" w:rsidP="0055469D">
      <w:pPr>
        <w:jc w:val="center"/>
        <w:rPr>
          <w:b/>
          <w:u w:val="single"/>
        </w:rPr>
      </w:pPr>
      <w:r>
        <w:rPr>
          <w:b/>
          <w:u w:val="single"/>
        </w:rPr>
        <w:lastRenderedPageBreak/>
        <w:t xml:space="preserve">Appendix VIII: Bibliography </w:t>
      </w:r>
    </w:p>
    <w:p w:rsidR="0055469D" w:rsidRDefault="0055469D" w:rsidP="0055469D">
      <w:pPr>
        <w:jc w:val="center"/>
        <w:rPr>
          <w:b/>
          <w:u w:val="single"/>
        </w:rPr>
      </w:pPr>
    </w:p>
    <w:p w:rsidR="0055469D" w:rsidRPr="0055469D" w:rsidRDefault="0055469D" w:rsidP="0055469D">
      <w:pPr>
        <w:jc w:val="left"/>
      </w:pPr>
      <w:r>
        <w:t>Note: This is a complete list of sources we’ve found which may be useful for researchers including, and extending upon, those works we explicitly reference in the main text.</w:t>
      </w:r>
    </w:p>
    <w:p w:rsidR="005D0D4B" w:rsidRPr="005D0D4B" w:rsidRDefault="005D0D4B" w:rsidP="0023652D">
      <w:pPr>
        <w:spacing w:line="240" w:lineRule="exact"/>
        <w:rPr>
          <w:sz w:val="20"/>
          <w:szCs w:val="20"/>
        </w:rPr>
      </w:pPr>
    </w:p>
    <w:p w:rsidR="005D0D4B" w:rsidRPr="005D0D4B" w:rsidRDefault="005D0D4B" w:rsidP="0023652D">
      <w:pPr>
        <w:spacing w:after="120" w:line="240" w:lineRule="exact"/>
        <w:ind w:left="360" w:hanging="360"/>
        <w:rPr>
          <w:sz w:val="20"/>
          <w:szCs w:val="20"/>
        </w:rPr>
      </w:pPr>
      <w:r w:rsidRPr="005D0D4B">
        <w:rPr>
          <w:sz w:val="20"/>
          <w:szCs w:val="20"/>
        </w:rPr>
        <w:t xml:space="preserve">Abrahamson, E., Rosenkopf, L. 1993. “Institutional and Competitive Bandwagons: Using Mathematical Modeling as a Tool to Explore Innovation Diffusion.” </w:t>
      </w:r>
      <w:r w:rsidRPr="005D0D4B">
        <w:rPr>
          <w:i/>
          <w:sz w:val="20"/>
          <w:szCs w:val="20"/>
        </w:rPr>
        <w:t xml:space="preserve">The </w:t>
      </w:r>
      <w:smartTag w:uri="urn:schemas-microsoft-com:office:smarttags" w:element="place">
        <w:smartTag w:uri="urn:schemas-microsoft-com:office:smarttags" w:element="PlaceType">
          <w:r w:rsidRPr="005D0D4B">
            <w:rPr>
              <w:i/>
              <w:sz w:val="20"/>
              <w:szCs w:val="20"/>
            </w:rPr>
            <w:t>Academy</w:t>
          </w:r>
        </w:smartTag>
        <w:r w:rsidRPr="005D0D4B">
          <w:rPr>
            <w:i/>
            <w:sz w:val="20"/>
            <w:szCs w:val="20"/>
          </w:rPr>
          <w:t xml:space="preserve"> of </w:t>
        </w:r>
        <w:smartTag w:uri="urn:schemas-microsoft-com:office:smarttags" w:element="PlaceName">
          <w:r w:rsidRPr="005D0D4B">
            <w:rPr>
              <w:i/>
              <w:sz w:val="20"/>
              <w:szCs w:val="20"/>
            </w:rPr>
            <w:t>Management</w:t>
          </w:r>
        </w:smartTag>
      </w:smartTag>
      <w:r w:rsidRPr="005D0D4B">
        <w:rPr>
          <w:i/>
          <w:sz w:val="20"/>
          <w:szCs w:val="20"/>
        </w:rPr>
        <w:t xml:space="preserve"> Review</w:t>
      </w:r>
      <w:r w:rsidRPr="005D0D4B">
        <w:rPr>
          <w:sz w:val="20"/>
          <w:szCs w:val="20"/>
        </w:rPr>
        <w:t xml:space="preserve"> 18 (3): 487-17. </w:t>
      </w:r>
    </w:p>
    <w:p w:rsidR="005D0D4B" w:rsidRPr="005D0D4B" w:rsidRDefault="005D0D4B" w:rsidP="0023652D">
      <w:pPr>
        <w:spacing w:after="120" w:line="240" w:lineRule="exact"/>
        <w:ind w:left="360" w:hanging="360"/>
        <w:rPr>
          <w:sz w:val="20"/>
          <w:szCs w:val="20"/>
        </w:rPr>
      </w:pPr>
      <w:r w:rsidRPr="005D0D4B">
        <w:rPr>
          <w:sz w:val="20"/>
          <w:szCs w:val="20"/>
        </w:rPr>
        <w:t>Abreau, M., Melendez, J. 2006. “Spatial Determinants of Foreign Direct Investment.” Presented at the 4</w:t>
      </w:r>
      <w:r w:rsidRPr="005D0D4B">
        <w:rPr>
          <w:sz w:val="20"/>
          <w:szCs w:val="20"/>
          <w:vertAlign w:val="superscript"/>
        </w:rPr>
        <w:t>th</w:t>
      </w:r>
      <w:r w:rsidRPr="005D0D4B">
        <w:rPr>
          <w:sz w:val="20"/>
          <w:szCs w:val="20"/>
        </w:rPr>
        <w:t xml:space="preserve"> Annual Conference of the Euro-Latin Study Network on Integration and Trade (ELSNIT): An Initiative of the Inter-American Development Bank Paris, France, October 20-21.</w:t>
      </w:r>
    </w:p>
    <w:p w:rsidR="005D0D4B" w:rsidRPr="005D0D4B" w:rsidRDefault="005D0D4B" w:rsidP="0023652D">
      <w:pPr>
        <w:spacing w:after="120" w:line="240" w:lineRule="exact"/>
        <w:ind w:left="360" w:hanging="360"/>
        <w:rPr>
          <w:sz w:val="20"/>
          <w:szCs w:val="20"/>
        </w:rPr>
      </w:pPr>
      <w:r w:rsidRPr="005D0D4B">
        <w:rPr>
          <w:sz w:val="20"/>
          <w:szCs w:val="20"/>
        </w:rPr>
        <w:t>Achen, C. 2000. “Why Lagged Dependent Variables Can Suppress the Explanatory Power of Other Independent Variables,” presented at the 17th Summer Meeting of the Society for Political Methodology.</w:t>
      </w:r>
    </w:p>
    <w:p w:rsidR="005D0D4B" w:rsidRPr="005D0D4B" w:rsidRDefault="005D0D4B" w:rsidP="0023652D">
      <w:pPr>
        <w:spacing w:after="120" w:line="240" w:lineRule="exact"/>
        <w:ind w:left="360" w:hanging="360"/>
        <w:rPr>
          <w:sz w:val="20"/>
          <w:szCs w:val="20"/>
        </w:rPr>
      </w:pPr>
      <w:r w:rsidRPr="005D0D4B">
        <w:rPr>
          <w:sz w:val="20"/>
          <w:szCs w:val="20"/>
        </w:rPr>
        <w:t xml:space="preserve">Akerlof, G.A. 1997. “Social Distance and Social Decisions.” </w:t>
      </w:r>
      <w:r w:rsidRPr="005D0D4B">
        <w:rPr>
          <w:i/>
          <w:sz w:val="20"/>
          <w:szCs w:val="20"/>
        </w:rPr>
        <w:t>Econometrica</w:t>
      </w:r>
      <w:r w:rsidRPr="005D0D4B">
        <w:rPr>
          <w:sz w:val="20"/>
          <w:szCs w:val="20"/>
        </w:rPr>
        <w:t xml:space="preserve"> 65 (5): 1005-1027.</w:t>
      </w:r>
    </w:p>
    <w:p w:rsidR="005D0D4B" w:rsidRPr="005D0D4B" w:rsidRDefault="005D0D4B" w:rsidP="0023652D">
      <w:pPr>
        <w:spacing w:after="120" w:line="240" w:lineRule="exact"/>
        <w:ind w:left="360" w:hanging="360"/>
        <w:rPr>
          <w:sz w:val="20"/>
          <w:szCs w:val="20"/>
        </w:rPr>
      </w:pPr>
      <w:r w:rsidRPr="005D0D4B">
        <w:rPr>
          <w:sz w:val="20"/>
          <w:szCs w:val="20"/>
        </w:rPr>
        <w:t xml:space="preserve">Alesina, A, Summers, L. 1993. “Central Bank </w:t>
      </w:r>
      <w:smartTag w:uri="urn:schemas-microsoft-com:office:smarttags" w:element="City">
        <w:smartTag w:uri="urn:schemas-microsoft-com:office:smarttags" w:element="place">
          <w:r w:rsidRPr="005D0D4B">
            <w:rPr>
              <w:sz w:val="20"/>
              <w:szCs w:val="20"/>
            </w:rPr>
            <w:t>Independence</w:t>
          </w:r>
        </w:smartTag>
      </w:smartTag>
      <w:r w:rsidRPr="005D0D4B">
        <w:rPr>
          <w:sz w:val="20"/>
          <w:szCs w:val="20"/>
        </w:rPr>
        <w:t xml:space="preserve"> and Macroeconomic Performance: Some Comparative Evidence,” </w:t>
      </w:r>
      <w:r w:rsidRPr="005D0D4B">
        <w:rPr>
          <w:i/>
          <w:sz w:val="20"/>
          <w:szCs w:val="20"/>
        </w:rPr>
        <w:t>Journal of Money, Credit, and Banking</w:t>
      </w:r>
      <w:r w:rsidRPr="005D0D4B">
        <w:rPr>
          <w:sz w:val="20"/>
          <w:szCs w:val="20"/>
        </w:rPr>
        <w:t xml:space="preserve"> 25(2):151-63.</w:t>
      </w:r>
    </w:p>
    <w:p w:rsidR="005D0D4B" w:rsidRPr="005D0D4B" w:rsidRDefault="005D0D4B" w:rsidP="0023652D">
      <w:pPr>
        <w:spacing w:after="120" w:line="240" w:lineRule="exact"/>
        <w:ind w:left="360" w:hanging="360"/>
        <w:rPr>
          <w:sz w:val="20"/>
          <w:szCs w:val="20"/>
        </w:rPr>
      </w:pPr>
      <w:r w:rsidRPr="005D0D4B">
        <w:rPr>
          <w:sz w:val="20"/>
          <w:szCs w:val="20"/>
          <w:lang w:val="it-IT"/>
        </w:rPr>
        <w:t xml:space="preserve">Alesina, A., Roubini, N., Cohen, G.D. 1997. </w:t>
      </w:r>
      <w:r w:rsidRPr="005D0D4B">
        <w:rPr>
          <w:i/>
          <w:sz w:val="20"/>
          <w:szCs w:val="20"/>
        </w:rPr>
        <w:t>Political Cycles and the Macroeconomy</w:t>
      </w:r>
      <w:r w:rsidRPr="005D0D4B">
        <w:rPr>
          <w:sz w:val="20"/>
          <w:szCs w:val="20"/>
        </w:rPr>
        <w:t>. MIT Press.</w:t>
      </w:r>
    </w:p>
    <w:p w:rsidR="005D0D4B" w:rsidRPr="005D0D4B" w:rsidRDefault="005D0D4B" w:rsidP="0023652D">
      <w:pPr>
        <w:spacing w:after="120" w:line="240" w:lineRule="exact"/>
        <w:ind w:left="360" w:hanging="360"/>
        <w:rPr>
          <w:sz w:val="20"/>
          <w:szCs w:val="20"/>
        </w:rPr>
      </w:pPr>
      <w:r w:rsidRPr="005D0D4B">
        <w:rPr>
          <w:sz w:val="20"/>
          <w:szCs w:val="20"/>
        </w:rPr>
        <w:t>Allers, Maarten and J. Paul Elhorst (2005) ‘Tax Mimicking and Yardstick Competition among Local Governments in the Netherlands’, Mimeo, University of Groningen.</w:t>
      </w:r>
    </w:p>
    <w:p w:rsidR="005D0D4B" w:rsidRPr="005D0D4B" w:rsidRDefault="005D0D4B" w:rsidP="0023652D">
      <w:pPr>
        <w:spacing w:after="120" w:line="240" w:lineRule="exact"/>
        <w:ind w:left="360" w:hanging="360"/>
        <w:rPr>
          <w:sz w:val="20"/>
          <w:szCs w:val="20"/>
        </w:rPr>
      </w:pPr>
      <w:r w:rsidRPr="005D0D4B">
        <w:rPr>
          <w:sz w:val="20"/>
          <w:szCs w:val="20"/>
        </w:rPr>
        <w:t xml:space="preserve">Alvarez, R.M., Garrett, G. Lange, P. 1991. “Government Partisanship, Labor Organization, and Macroeconomic Performance,” </w:t>
      </w:r>
      <w:r w:rsidRPr="005D0D4B">
        <w:rPr>
          <w:i/>
          <w:sz w:val="20"/>
          <w:szCs w:val="20"/>
        </w:rPr>
        <w:t>American Political Science Review</w:t>
      </w:r>
      <w:r w:rsidRPr="005D0D4B">
        <w:rPr>
          <w:sz w:val="20"/>
          <w:szCs w:val="20"/>
        </w:rPr>
        <w:t xml:space="preserve"> 85:539-56.</w:t>
      </w:r>
    </w:p>
    <w:p w:rsidR="005D0D4B" w:rsidRPr="005D0D4B" w:rsidRDefault="005D0D4B" w:rsidP="0023652D">
      <w:pPr>
        <w:spacing w:after="120" w:line="240" w:lineRule="exact"/>
        <w:ind w:left="360" w:hanging="360"/>
        <w:rPr>
          <w:sz w:val="20"/>
          <w:szCs w:val="20"/>
        </w:rPr>
      </w:pPr>
      <w:r w:rsidRPr="005D0D4B">
        <w:rPr>
          <w:sz w:val="20"/>
          <w:szCs w:val="20"/>
        </w:rPr>
        <w:t xml:space="preserve">Andrews, K.T. Biggs, M. 2006. “The Dynamics of Protest Diffusion: Movement Organizations, Social Networks, and News Media in the 1960 Sit-Ins.” </w:t>
      </w:r>
      <w:r w:rsidRPr="005D0D4B">
        <w:rPr>
          <w:i/>
          <w:sz w:val="20"/>
          <w:szCs w:val="20"/>
        </w:rPr>
        <w:t>American Sociological Review</w:t>
      </w:r>
      <w:r w:rsidRPr="005D0D4B">
        <w:rPr>
          <w:sz w:val="20"/>
          <w:szCs w:val="20"/>
        </w:rPr>
        <w:t xml:space="preserve"> 71 (5):752–777.</w:t>
      </w:r>
    </w:p>
    <w:p w:rsidR="005D0D4B" w:rsidRPr="005D0D4B" w:rsidRDefault="005D0D4B" w:rsidP="0023652D">
      <w:pPr>
        <w:spacing w:after="120" w:line="240" w:lineRule="exact"/>
        <w:ind w:left="360" w:hanging="360"/>
        <w:rPr>
          <w:sz w:val="20"/>
          <w:szCs w:val="20"/>
        </w:rPr>
      </w:pPr>
      <w:r w:rsidRPr="005D0D4B">
        <w:rPr>
          <w:sz w:val="20"/>
          <w:szCs w:val="20"/>
        </w:rPr>
        <w:t xml:space="preserve">Anselin, L. 1980. “Estimation Methods for Spatial Autoregressive Structures.” </w:t>
      </w:r>
      <w:r w:rsidRPr="005D0D4B">
        <w:rPr>
          <w:i/>
          <w:sz w:val="20"/>
          <w:szCs w:val="20"/>
        </w:rPr>
        <w:t>Regional Science Dissertation and Monograph Series</w:t>
      </w:r>
      <w:r w:rsidRPr="005D0D4B">
        <w:rPr>
          <w:sz w:val="20"/>
          <w:szCs w:val="20"/>
        </w:rPr>
        <w:t>, Cornell University, Ithaca, NY.</w:t>
      </w:r>
    </w:p>
    <w:p w:rsidR="005D0D4B" w:rsidRPr="005D0D4B" w:rsidRDefault="005D0D4B" w:rsidP="0023652D">
      <w:pPr>
        <w:spacing w:after="120" w:line="240" w:lineRule="exact"/>
        <w:ind w:left="360" w:hanging="360"/>
        <w:rPr>
          <w:sz w:val="20"/>
          <w:szCs w:val="20"/>
        </w:rPr>
      </w:pPr>
      <w:r w:rsidRPr="005D0D4B">
        <w:rPr>
          <w:sz w:val="20"/>
          <w:szCs w:val="20"/>
        </w:rPr>
        <w:t xml:space="preserve">Anselin, L. 1984. “Specification Tests on the Structure of Interaction in Spatial Econometric Models,” </w:t>
      </w:r>
      <w:r w:rsidRPr="005D0D4B">
        <w:rPr>
          <w:i/>
          <w:sz w:val="20"/>
          <w:szCs w:val="20"/>
        </w:rPr>
        <w:t>Papers in Regional Science</w:t>
      </w:r>
      <w:r w:rsidRPr="005D0D4B">
        <w:rPr>
          <w:sz w:val="20"/>
          <w:szCs w:val="20"/>
        </w:rPr>
        <w:t xml:space="preserve"> 54(1): 165-182.</w:t>
      </w:r>
    </w:p>
    <w:p w:rsidR="005D0D4B" w:rsidRPr="005D0D4B" w:rsidRDefault="005D0D4B" w:rsidP="0023652D">
      <w:pPr>
        <w:spacing w:after="120" w:line="240" w:lineRule="exact"/>
        <w:ind w:left="360" w:hanging="360"/>
        <w:rPr>
          <w:sz w:val="20"/>
          <w:szCs w:val="20"/>
        </w:rPr>
      </w:pPr>
      <w:r w:rsidRPr="005D0D4B">
        <w:rPr>
          <w:sz w:val="20"/>
          <w:szCs w:val="20"/>
        </w:rPr>
        <w:t xml:space="preserve">Anselin, L. 1988. </w:t>
      </w:r>
      <w:r w:rsidRPr="005D0D4B">
        <w:rPr>
          <w:i/>
          <w:sz w:val="20"/>
          <w:szCs w:val="20"/>
        </w:rPr>
        <w:t>Spatial Econometrics: Methods and Models</w:t>
      </w:r>
      <w:r w:rsidRPr="005D0D4B">
        <w:rPr>
          <w:sz w:val="20"/>
          <w:szCs w:val="20"/>
        </w:rPr>
        <w:t>. Boston: Kluwer Academic.</w:t>
      </w:r>
    </w:p>
    <w:p w:rsidR="005D0D4B" w:rsidRPr="005D0D4B" w:rsidRDefault="005D0D4B" w:rsidP="0023652D">
      <w:pPr>
        <w:spacing w:after="120" w:line="240" w:lineRule="exact"/>
        <w:ind w:left="360" w:hanging="360"/>
        <w:rPr>
          <w:sz w:val="20"/>
          <w:szCs w:val="20"/>
        </w:rPr>
      </w:pPr>
      <w:r w:rsidRPr="005D0D4B">
        <w:rPr>
          <w:sz w:val="20"/>
          <w:szCs w:val="20"/>
        </w:rPr>
        <w:t xml:space="preserve">Anselin, L. 1992. “Space and Applied Econometrics. Introduction.” </w:t>
      </w:r>
      <w:r w:rsidRPr="005D0D4B">
        <w:rPr>
          <w:i/>
          <w:sz w:val="20"/>
          <w:szCs w:val="20"/>
        </w:rPr>
        <w:t>Regional Science and Urban Economics</w:t>
      </w:r>
      <w:r w:rsidRPr="005D0D4B">
        <w:rPr>
          <w:sz w:val="20"/>
          <w:szCs w:val="20"/>
        </w:rPr>
        <w:t xml:space="preserve"> 22:307-16.</w:t>
      </w:r>
    </w:p>
    <w:p w:rsidR="005D0D4B" w:rsidRPr="005D0D4B" w:rsidRDefault="005D0D4B" w:rsidP="0023652D">
      <w:pPr>
        <w:spacing w:after="120" w:line="240" w:lineRule="exact"/>
        <w:ind w:left="360" w:hanging="360"/>
        <w:rPr>
          <w:sz w:val="20"/>
          <w:szCs w:val="20"/>
        </w:rPr>
      </w:pPr>
      <w:r w:rsidRPr="005D0D4B">
        <w:rPr>
          <w:sz w:val="20"/>
          <w:szCs w:val="20"/>
        </w:rPr>
        <w:t xml:space="preserve">Anselin, L. 2002. “Under the hood. Issues in the specification and interpretation of spatial regression models.” </w:t>
      </w:r>
      <w:r w:rsidRPr="005D0D4B">
        <w:rPr>
          <w:i/>
          <w:sz w:val="20"/>
          <w:szCs w:val="20"/>
        </w:rPr>
        <w:t>Agricultural Economics</w:t>
      </w:r>
      <w:r w:rsidRPr="005D0D4B">
        <w:rPr>
          <w:sz w:val="20"/>
          <w:szCs w:val="20"/>
        </w:rPr>
        <w:t>, 27(3):247-67.</w:t>
      </w:r>
    </w:p>
    <w:p w:rsidR="005D0D4B" w:rsidRPr="005D0D4B" w:rsidRDefault="005D0D4B" w:rsidP="0023652D">
      <w:pPr>
        <w:spacing w:after="120" w:line="240" w:lineRule="exact"/>
        <w:ind w:left="360" w:hanging="360"/>
        <w:rPr>
          <w:sz w:val="20"/>
          <w:szCs w:val="20"/>
        </w:rPr>
      </w:pPr>
      <w:r w:rsidRPr="005D0D4B">
        <w:rPr>
          <w:sz w:val="20"/>
          <w:szCs w:val="20"/>
        </w:rPr>
        <w:t xml:space="preserve">Anselin, L. 2003. “Spatial Externalities, Spatial Multipliers and Spatial Econometrics,” </w:t>
      </w:r>
      <w:r w:rsidRPr="005D0D4B">
        <w:rPr>
          <w:i/>
          <w:sz w:val="20"/>
          <w:szCs w:val="20"/>
        </w:rPr>
        <w:t>International Regional Science Review</w:t>
      </w:r>
      <w:r w:rsidRPr="005D0D4B">
        <w:rPr>
          <w:sz w:val="20"/>
          <w:szCs w:val="20"/>
        </w:rPr>
        <w:t xml:space="preserve"> 26(2):153-66. </w:t>
      </w:r>
    </w:p>
    <w:p w:rsidR="005D0D4B" w:rsidRPr="005D0D4B" w:rsidRDefault="005D0D4B" w:rsidP="0023652D">
      <w:pPr>
        <w:spacing w:after="120" w:line="240" w:lineRule="exact"/>
        <w:ind w:left="360" w:hanging="360"/>
        <w:rPr>
          <w:sz w:val="20"/>
          <w:szCs w:val="20"/>
        </w:rPr>
      </w:pPr>
      <w:r w:rsidRPr="005D0D4B">
        <w:rPr>
          <w:sz w:val="20"/>
          <w:szCs w:val="20"/>
        </w:rPr>
        <w:t xml:space="preserve">Anselin, L. 2006. “Spatial Econometrics.” In T.C. Mills and K. Patterson, eds., </w:t>
      </w:r>
      <w:r w:rsidRPr="005D0D4B">
        <w:rPr>
          <w:i/>
          <w:sz w:val="20"/>
          <w:szCs w:val="20"/>
        </w:rPr>
        <w:t>Palgrave Handbook of Econometrics: Volume 1, Econometric Theory</w:t>
      </w:r>
      <w:r w:rsidRPr="005D0D4B">
        <w:rPr>
          <w:sz w:val="20"/>
          <w:szCs w:val="20"/>
        </w:rPr>
        <w:t xml:space="preserve">. </w:t>
      </w:r>
      <w:smartTag w:uri="urn:schemas-microsoft-com:office:smarttags" w:element="place">
        <w:r w:rsidRPr="005D0D4B">
          <w:rPr>
            <w:sz w:val="20"/>
            <w:szCs w:val="20"/>
          </w:rPr>
          <w:t>Basingstoke</w:t>
        </w:r>
      </w:smartTag>
      <w:r w:rsidRPr="005D0D4B">
        <w:rPr>
          <w:sz w:val="20"/>
          <w:szCs w:val="20"/>
        </w:rPr>
        <w:t>: Palgrave Macmillan, pp. 901-941.</w:t>
      </w:r>
    </w:p>
    <w:p w:rsidR="005D0D4B" w:rsidRPr="005D0D4B" w:rsidRDefault="005D0D4B" w:rsidP="0023652D">
      <w:pPr>
        <w:spacing w:after="120" w:line="240" w:lineRule="exact"/>
        <w:ind w:left="360" w:hanging="360"/>
        <w:rPr>
          <w:sz w:val="20"/>
          <w:szCs w:val="20"/>
        </w:rPr>
      </w:pPr>
      <w:r w:rsidRPr="005D0D4B">
        <w:rPr>
          <w:sz w:val="20"/>
          <w:szCs w:val="20"/>
        </w:rPr>
        <w:t xml:space="preserve">Anselin, L., Bera, A., Florax, R. J., and Yoon, M. 1996. “Simple diagnostic tests for spatial dependence,” </w:t>
      </w:r>
      <w:r w:rsidRPr="005D0D4B">
        <w:rPr>
          <w:i/>
          <w:sz w:val="20"/>
          <w:szCs w:val="20"/>
        </w:rPr>
        <w:t>Regional Science and Urban Economics</w:t>
      </w:r>
      <w:r w:rsidRPr="005D0D4B">
        <w:rPr>
          <w:sz w:val="20"/>
          <w:szCs w:val="20"/>
        </w:rPr>
        <w:t xml:space="preserve"> 26:77–104.</w:t>
      </w:r>
    </w:p>
    <w:p w:rsidR="005D0D4B" w:rsidRPr="005D0D4B" w:rsidRDefault="005D0D4B" w:rsidP="0023652D">
      <w:pPr>
        <w:spacing w:after="120" w:line="240" w:lineRule="exact"/>
        <w:ind w:left="360" w:hanging="360"/>
        <w:rPr>
          <w:sz w:val="20"/>
          <w:szCs w:val="20"/>
        </w:rPr>
      </w:pPr>
      <w:r w:rsidRPr="005D0D4B">
        <w:rPr>
          <w:sz w:val="20"/>
          <w:szCs w:val="20"/>
        </w:rPr>
        <w:t xml:space="preserve">Anselin, L., Rey, S.J. 1991. “Properties of Tests for Spatial Dependence in Linear Regression Models,” </w:t>
      </w:r>
      <w:r w:rsidRPr="005D0D4B">
        <w:rPr>
          <w:i/>
          <w:sz w:val="20"/>
          <w:szCs w:val="20"/>
        </w:rPr>
        <w:t>Geographical Analysis</w:t>
      </w:r>
      <w:r w:rsidRPr="005D0D4B">
        <w:rPr>
          <w:sz w:val="20"/>
          <w:szCs w:val="20"/>
        </w:rPr>
        <w:t xml:space="preserve"> 23(2):112-31.</w:t>
      </w:r>
    </w:p>
    <w:p w:rsidR="005D0D4B" w:rsidRPr="005D0D4B" w:rsidRDefault="005D0D4B" w:rsidP="0023652D">
      <w:pPr>
        <w:spacing w:after="120" w:line="240" w:lineRule="exact"/>
        <w:ind w:left="360" w:hanging="360"/>
        <w:rPr>
          <w:sz w:val="20"/>
          <w:szCs w:val="20"/>
        </w:rPr>
      </w:pPr>
      <w:r w:rsidRPr="005D0D4B">
        <w:rPr>
          <w:sz w:val="20"/>
          <w:szCs w:val="20"/>
        </w:rPr>
        <w:t xml:space="preserve">Autant-Bernard, C. 2006. “Where Do Firms Choose to Locate Their R&amp;D? A Spatial Conditional Logit Analysis on French Data,” </w:t>
      </w:r>
      <w:r w:rsidRPr="005D0D4B">
        <w:rPr>
          <w:i/>
          <w:sz w:val="20"/>
          <w:szCs w:val="20"/>
        </w:rPr>
        <w:t>European Planning Studies</w:t>
      </w:r>
      <w:r w:rsidRPr="005D0D4B">
        <w:rPr>
          <w:sz w:val="20"/>
          <w:szCs w:val="20"/>
        </w:rPr>
        <w:t xml:space="preserve"> 14(9):1187-1208.</w:t>
      </w:r>
    </w:p>
    <w:p w:rsidR="005D0D4B" w:rsidRPr="005D0D4B" w:rsidRDefault="005D0D4B" w:rsidP="0023652D">
      <w:pPr>
        <w:spacing w:after="120" w:line="240" w:lineRule="exact"/>
        <w:ind w:left="360" w:hanging="360"/>
        <w:rPr>
          <w:sz w:val="20"/>
          <w:szCs w:val="20"/>
        </w:rPr>
      </w:pPr>
      <w:r w:rsidRPr="005D0D4B">
        <w:rPr>
          <w:sz w:val="20"/>
          <w:szCs w:val="20"/>
        </w:rPr>
        <w:t xml:space="preserve">Autant-Bernard, C., LeSage, J.P., Parent, O. 2008 (Forthcoming). “Firm innovation strategies: a spatial multinomial probit approach," </w:t>
      </w:r>
      <w:r w:rsidRPr="005D0D4B">
        <w:rPr>
          <w:i/>
          <w:sz w:val="20"/>
          <w:szCs w:val="20"/>
        </w:rPr>
        <w:t>Annales d'Economie et de Statistique</w:t>
      </w:r>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Badinger, H., Müller, W., Tondl, G. 2004. “Regional Convergence in the European Union, 1985-1999: A Spatial Dynamic Panel Analysis.” </w:t>
      </w:r>
      <w:r w:rsidRPr="005D0D4B">
        <w:rPr>
          <w:i/>
          <w:sz w:val="20"/>
          <w:szCs w:val="20"/>
        </w:rPr>
        <w:t>Regional Studies</w:t>
      </w:r>
      <w:r w:rsidRPr="005D0D4B">
        <w:rPr>
          <w:sz w:val="20"/>
          <w:szCs w:val="20"/>
        </w:rPr>
        <w:t xml:space="preserve"> 38 (3): 241-253.</w:t>
      </w:r>
    </w:p>
    <w:p w:rsidR="005D0D4B" w:rsidRPr="005D0D4B" w:rsidRDefault="005D0D4B" w:rsidP="0023652D">
      <w:pPr>
        <w:spacing w:after="120" w:line="240" w:lineRule="exact"/>
        <w:ind w:left="360" w:hanging="360"/>
        <w:rPr>
          <w:sz w:val="20"/>
          <w:szCs w:val="20"/>
        </w:rPr>
      </w:pPr>
      <w:r w:rsidRPr="005D0D4B">
        <w:rPr>
          <w:sz w:val="20"/>
          <w:szCs w:val="20"/>
        </w:rPr>
        <w:t xml:space="preserve">Bailey, M., Rom, M. 2004. “A Wider Race? Interstate Competition across Health and Welfare Programs,” </w:t>
      </w:r>
      <w:r w:rsidRPr="005D0D4B">
        <w:rPr>
          <w:i/>
          <w:sz w:val="20"/>
          <w:szCs w:val="20"/>
        </w:rPr>
        <w:t>Journal of Politics</w:t>
      </w:r>
      <w:r w:rsidRPr="005D0D4B">
        <w:rPr>
          <w:sz w:val="20"/>
          <w:szCs w:val="20"/>
        </w:rPr>
        <w:t xml:space="preserve"> 66(2):326-47.</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Baker, W. Faulkner, R.R. 2003. “Diffusion of fraud: Intermediate economic crime and investor dynamics.” </w:t>
      </w:r>
      <w:r w:rsidRPr="005D0D4B">
        <w:rPr>
          <w:i/>
          <w:sz w:val="20"/>
          <w:szCs w:val="20"/>
        </w:rPr>
        <w:t>Criminology</w:t>
      </w:r>
      <w:r w:rsidRPr="005D0D4B">
        <w:rPr>
          <w:sz w:val="20"/>
          <w:szCs w:val="20"/>
        </w:rPr>
        <w:t xml:space="preserve"> 41 (4): 1173–1206.</w:t>
      </w:r>
    </w:p>
    <w:p w:rsidR="005D0D4B" w:rsidRPr="005D0D4B" w:rsidRDefault="005D0D4B" w:rsidP="0023652D">
      <w:pPr>
        <w:spacing w:after="120" w:line="240" w:lineRule="exact"/>
        <w:ind w:left="360" w:hanging="360"/>
        <w:rPr>
          <w:sz w:val="20"/>
          <w:szCs w:val="20"/>
        </w:rPr>
      </w:pPr>
      <w:r w:rsidRPr="005D0D4B">
        <w:rPr>
          <w:sz w:val="20"/>
          <w:szCs w:val="20"/>
        </w:rPr>
        <w:t xml:space="preserve">Balla, S. 2001. “Interstate Professional Associations and the Diffusion of Policy Innovations,” </w:t>
      </w:r>
      <w:r w:rsidRPr="005D0D4B">
        <w:rPr>
          <w:i/>
          <w:sz w:val="20"/>
          <w:szCs w:val="20"/>
        </w:rPr>
        <w:t>American Politics Research</w:t>
      </w:r>
      <w:r w:rsidRPr="005D0D4B">
        <w:rPr>
          <w:sz w:val="20"/>
          <w:szCs w:val="20"/>
        </w:rPr>
        <w:t xml:space="preserve"> 29(3):221-45.</w:t>
      </w:r>
    </w:p>
    <w:p w:rsidR="005D0D4B" w:rsidRPr="005D0D4B" w:rsidRDefault="005D0D4B" w:rsidP="0023652D">
      <w:pPr>
        <w:spacing w:after="120" w:line="240" w:lineRule="exact"/>
        <w:ind w:left="360" w:hanging="360"/>
        <w:rPr>
          <w:sz w:val="20"/>
          <w:szCs w:val="20"/>
        </w:rPr>
      </w:pPr>
      <w:r w:rsidRPr="005D0D4B">
        <w:rPr>
          <w:sz w:val="20"/>
          <w:szCs w:val="20"/>
        </w:rPr>
        <w:t xml:space="preserve">Baller, R.D., Anselin, L., Messner, S.F., Deane, G., Hawkins, D.F. 2001. “Structural Covariates of </w:t>
      </w:r>
      <w:smartTag w:uri="urn:schemas-microsoft-com:office:smarttags" w:element="country-region">
        <w:r w:rsidRPr="005D0D4B">
          <w:rPr>
            <w:sz w:val="20"/>
            <w:szCs w:val="20"/>
          </w:rPr>
          <w:t>U.S.</w:t>
        </w:r>
      </w:smartTag>
      <w:r w:rsidRPr="005D0D4B">
        <w:rPr>
          <w:sz w:val="20"/>
          <w:szCs w:val="20"/>
        </w:rPr>
        <w:t xml:space="preserve"> </w:t>
      </w:r>
      <w:smartTag w:uri="urn:schemas-microsoft-com:office:smarttags" w:element="place">
        <w:smartTag w:uri="urn:schemas-microsoft-com:office:smarttags" w:element="PlaceType">
          <w:r w:rsidRPr="005D0D4B">
            <w:rPr>
              <w:sz w:val="20"/>
              <w:szCs w:val="20"/>
            </w:rPr>
            <w:t>County</w:t>
          </w:r>
        </w:smartTag>
        <w:r w:rsidRPr="005D0D4B">
          <w:rPr>
            <w:sz w:val="20"/>
            <w:szCs w:val="20"/>
          </w:rPr>
          <w:t xml:space="preserve"> </w:t>
        </w:r>
        <w:smartTag w:uri="urn:schemas-microsoft-com:office:smarttags" w:element="PlaceName">
          <w:r w:rsidRPr="005D0D4B">
            <w:rPr>
              <w:sz w:val="20"/>
              <w:szCs w:val="20"/>
            </w:rPr>
            <w:t>Homicide</w:t>
          </w:r>
        </w:smartTag>
      </w:smartTag>
      <w:r w:rsidRPr="005D0D4B">
        <w:rPr>
          <w:sz w:val="20"/>
          <w:szCs w:val="20"/>
        </w:rPr>
        <w:t xml:space="preserve"> Rates: Incorporating Spatial Effects.” </w:t>
      </w:r>
      <w:r w:rsidRPr="005D0D4B">
        <w:rPr>
          <w:i/>
          <w:sz w:val="20"/>
          <w:szCs w:val="20"/>
        </w:rPr>
        <w:t>Criminology</w:t>
      </w:r>
      <w:r w:rsidRPr="005D0D4B">
        <w:rPr>
          <w:sz w:val="20"/>
          <w:szCs w:val="20"/>
        </w:rPr>
        <w:t xml:space="preserve"> 39(3): 561-88.</w:t>
      </w:r>
    </w:p>
    <w:p w:rsidR="005D0D4B" w:rsidRPr="005D0D4B" w:rsidRDefault="005D0D4B" w:rsidP="0023652D">
      <w:pPr>
        <w:spacing w:after="120" w:line="240" w:lineRule="exact"/>
        <w:ind w:left="360" w:hanging="360"/>
        <w:rPr>
          <w:sz w:val="20"/>
          <w:szCs w:val="20"/>
        </w:rPr>
      </w:pPr>
      <w:r w:rsidRPr="005D0D4B">
        <w:rPr>
          <w:sz w:val="20"/>
          <w:szCs w:val="20"/>
        </w:rPr>
        <w:t xml:space="preserve">Banerjee, S., Carlin, B.P., Gelfand, A.E. 2004. </w:t>
      </w:r>
      <w:r w:rsidRPr="005D0D4B">
        <w:rPr>
          <w:i/>
          <w:sz w:val="20"/>
          <w:szCs w:val="20"/>
        </w:rPr>
        <w:t>Hierarchical Modeling and Analysis for Spatial Data</w:t>
      </w:r>
      <w:r w:rsidRPr="005D0D4B">
        <w:rPr>
          <w:sz w:val="20"/>
          <w:szCs w:val="20"/>
        </w:rPr>
        <w:t>. Boca Raton: Chapman &amp; Hall.</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Basinger, S., Hallerberg, M. 2004. “Remodeling the Competition for Capital: How Domestic Politics Erases the Race-to-the-Bottom,” </w:t>
      </w:r>
      <w:r w:rsidRPr="005D0D4B">
        <w:rPr>
          <w:i/>
          <w:sz w:val="20"/>
          <w:szCs w:val="20"/>
        </w:rPr>
        <w:t>American Political Science Review</w:t>
      </w:r>
      <w:r w:rsidRPr="005D0D4B">
        <w:rPr>
          <w:sz w:val="20"/>
          <w:szCs w:val="20"/>
        </w:rPr>
        <w:t xml:space="preserve"> 98(2):261-76.</w:t>
      </w:r>
    </w:p>
    <w:p w:rsidR="005D0D4B" w:rsidRPr="005D0D4B" w:rsidRDefault="005D0D4B" w:rsidP="0023652D">
      <w:pPr>
        <w:spacing w:after="120" w:line="240" w:lineRule="exact"/>
        <w:ind w:left="360" w:hanging="360"/>
        <w:rPr>
          <w:sz w:val="20"/>
          <w:szCs w:val="20"/>
        </w:rPr>
      </w:pPr>
      <w:r w:rsidRPr="005D0D4B">
        <w:rPr>
          <w:sz w:val="20"/>
          <w:szCs w:val="20"/>
        </w:rPr>
        <w:t xml:space="preserve">Baturo, A., Grey, J. 2007. “Flatliners: Ideology and Rational Learning in the Diffusion of the Flat Tax.” </w:t>
      </w:r>
      <w:r w:rsidRPr="005D0D4B">
        <w:rPr>
          <w:i/>
          <w:sz w:val="20"/>
          <w:szCs w:val="20"/>
        </w:rPr>
        <w:t>Institute for International Integration Studies: Discussion paper</w:t>
      </w:r>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Bavaud, F. 1998. “Models for Spatial Weights: A Systematic Look,” </w:t>
      </w:r>
      <w:r w:rsidRPr="005D0D4B">
        <w:rPr>
          <w:i/>
          <w:sz w:val="20"/>
          <w:szCs w:val="20"/>
        </w:rPr>
        <w:t>Geographical Analysis</w:t>
      </w:r>
      <w:r w:rsidRPr="005D0D4B">
        <w:rPr>
          <w:sz w:val="20"/>
          <w:szCs w:val="20"/>
        </w:rPr>
        <w:t xml:space="preserve"> 30:153-71.</w:t>
      </w:r>
    </w:p>
    <w:p w:rsidR="005D0D4B" w:rsidRPr="005D0D4B" w:rsidRDefault="005D0D4B" w:rsidP="0023652D">
      <w:pPr>
        <w:spacing w:after="120" w:line="240" w:lineRule="exact"/>
        <w:ind w:left="360" w:hanging="360"/>
        <w:rPr>
          <w:sz w:val="20"/>
          <w:szCs w:val="20"/>
        </w:rPr>
      </w:pPr>
      <w:r w:rsidRPr="005D0D4B">
        <w:rPr>
          <w:sz w:val="20"/>
          <w:szCs w:val="20"/>
        </w:rPr>
        <w:t xml:space="preserve">Beck, N., Gleditsch, K. S., Beardsley, K. 2006. “Space is more than geography: Using spatial econometrics in the study of political economy.” </w:t>
      </w:r>
      <w:r w:rsidRPr="005D0D4B">
        <w:rPr>
          <w:i/>
          <w:sz w:val="20"/>
          <w:szCs w:val="20"/>
        </w:rPr>
        <w:t>International Studies Quarterly</w:t>
      </w:r>
      <w:r w:rsidRPr="005D0D4B">
        <w:rPr>
          <w:sz w:val="20"/>
          <w:szCs w:val="20"/>
        </w:rPr>
        <w:t xml:space="preserve"> 50:27-44.</w:t>
      </w:r>
    </w:p>
    <w:p w:rsidR="005D0D4B" w:rsidRPr="005D0D4B" w:rsidRDefault="005D0D4B" w:rsidP="0023652D">
      <w:pPr>
        <w:spacing w:after="120" w:line="240" w:lineRule="exact"/>
        <w:ind w:left="360" w:hanging="360"/>
        <w:rPr>
          <w:sz w:val="20"/>
          <w:szCs w:val="20"/>
        </w:rPr>
      </w:pPr>
      <w:r w:rsidRPr="005D0D4B">
        <w:rPr>
          <w:sz w:val="20"/>
          <w:szCs w:val="20"/>
        </w:rPr>
        <w:t xml:space="preserve">Beck, N., Katz, J. 1995. “What To Do (and Not to Do) with Time-Series-Cross-Section Data in Comparative Politics,” </w:t>
      </w:r>
      <w:r w:rsidRPr="005D0D4B">
        <w:rPr>
          <w:i/>
          <w:sz w:val="20"/>
          <w:szCs w:val="20"/>
        </w:rPr>
        <w:t>American Political Science Review</w:t>
      </w:r>
      <w:r w:rsidRPr="005D0D4B">
        <w:rPr>
          <w:sz w:val="20"/>
          <w:szCs w:val="20"/>
        </w:rPr>
        <w:t xml:space="preserve"> 89(3):634-47.</w:t>
      </w:r>
    </w:p>
    <w:p w:rsidR="005D0D4B" w:rsidRPr="005D0D4B" w:rsidRDefault="005D0D4B" w:rsidP="0023652D">
      <w:pPr>
        <w:spacing w:after="120" w:line="240" w:lineRule="exact"/>
        <w:ind w:left="360" w:hanging="360"/>
        <w:rPr>
          <w:sz w:val="20"/>
          <w:szCs w:val="20"/>
        </w:rPr>
      </w:pPr>
      <w:r w:rsidRPr="005D0D4B">
        <w:rPr>
          <w:sz w:val="20"/>
          <w:szCs w:val="20"/>
        </w:rPr>
        <w:t xml:space="preserve">Beck, N., Katz, J. 1996. “Nuisance vs. Substance: Specifying and Estimating Time-Series-Cross-Section Models,” </w:t>
      </w:r>
      <w:r w:rsidRPr="005D0D4B">
        <w:rPr>
          <w:i/>
          <w:sz w:val="20"/>
          <w:szCs w:val="20"/>
        </w:rPr>
        <w:t>Political Analysis</w:t>
      </w:r>
      <w:r w:rsidRPr="005D0D4B">
        <w:rPr>
          <w:sz w:val="20"/>
          <w:szCs w:val="20"/>
        </w:rPr>
        <w:t xml:space="preserve"> 6:1-36.</w:t>
      </w:r>
    </w:p>
    <w:p w:rsidR="005D0D4B" w:rsidRPr="005D0D4B" w:rsidRDefault="005D0D4B" w:rsidP="0023652D">
      <w:pPr>
        <w:spacing w:after="120" w:line="240" w:lineRule="exact"/>
        <w:ind w:left="360" w:hanging="360"/>
        <w:rPr>
          <w:sz w:val="20"/>
          <w:szCs w:val="20"/>
        </w:rPr>
      </w:pPr>
      <w:r w:rsidRPr="005D0D4B">
        <w:rPr>
          <w:sz w:val="20"/>
          <w:szCs w:val="20"/>
        </w:rPr>
        <w:t xml:space="preserve">Beck, N., Katz, J. 2003. “Throwing Out the Baby with the Bath Water: A Comment on Green, Kim, and Yoon,” </w:t>
      </w:r>
      <w:r w:rsidRPr="005D0D4B">
        <w:rPr>
          <w:i/>
          <w:sz w:val="20"/>
          <w:szCs w:val="20"/>
        </w:rPr>
        <w:t>International Organization</w:t>
      </w:r>
      <w:r w:rsidRPr="005D0D4B">
        <w:rPr>
          <w:sz w:val="20"/>
          <w:szCs w:val="20"/>
        </w:rPr>
        <w:t xml:space="preserve"> 55:487-95.</w:t>
      </w:r>
    </w:p>
    <w:p w:rsidR="005D0D4B" w:rsidRPr="005D0D4B" w:rsidRDefault="005D0D4B" w:rsidP="0023652D">
      <w:pPr>
        <w:spacing w:after="120" w:line="240" w:lineRule="exact"/>
        <w:ind w:left="360" w:hanging="360"/>
        <w:rPr>
          <w:sz w:val="20"/>
          <w:szCs w:val="20"/>
        </w:rPr>
      </w:pPr>
      <w:r w:rsidRPr="005D0D4B">
        <w:rPr>
          <w:sz w:val="20"/>
          <w:szCs w:val="20"/>
        </w:rPr>
        <w:t xml:space="preserve">Beck, P.A., Dalton, R.J., Greene, S., Huckfeldt, R. 2002. “The Social Calculus of Voting: Interpersonal, Media, and Organizational Influences on Presidential Choices,” </w:t>
      </w:r>
      <w:r w:rsidRPr="005D0D4B">
        <w:rPr>
          <w:i/>
          <w:sz w:val="20"/>
          <w:szCs w:val="20"/>
        </w:rPr>
        <w:t>American Political Science Review</w:t>
      </w:r>
      <w:r w:rsidRPr="005D0D4B">
        <w:rPr>
          <w:sz w:val="20"/>
          <w:szCs w:val="20"/>
        </w:rPr>
        <w:t xml:space="preserve"> 96(1):57-73.</w:t>
      </w:r>
    </w:p>
    <w:p w:rsidR="005D0D4B" w:rsidRPr="005D0D4B" w:rsidRDefault="005D0D4B" w:rsidP="0023652D">
      <w:pPr>
        <w:spacing w:after="120" w:line="240" w:lineRule="exact"/>
        <w:ind w:left="360" w:hanging="360"/>
        <w:rPr>
          <w:sz w:val="20"/>
          <w:szCs w:val="20"/>
        </w:rPr>
      </w:pPr>
      <w:r w:rsidRPr="005D0D4B">
        <w:rPr>
          <w:sz w:val="20"/>
          <w:szCs w:val="20"/>
        </w:rPr>
        <w:t xml:space="preserve">Beissinger, M. 2007. “Structure and Example in Modular Political Phenomena: The Diffusion of Bulldozer/Rose/Orange/Tulip Revolutions,” </w:t>
      </w:r>
      <w:r w:rsidRPr="005D0D4B">
        <w:rPr>
          <w:i/>
          <w:sz w:val="20"/>
          <w:szCs w:val="20"/>
        </w:rPr>
        <w:t>Perspectives on Politics</w:t>
      </w:r>
      <w:r w:rsidRPr="005D0D4B">
        <w:rPr>
          <w:sz w:val="20"/>
          <w:szCs w:val="20"/>
        </w:rPr>
        <w:t xml:space="preserve"> 5: 259-76.</w:t>
      </w:r>
    </w:p>
    <w:p w:rsidR="005D0D4B" w:rsidRPr="005D0D4B" w:rsidRDefault="005D0D4B" w:rsidP="0023652D">
      <w:pPr>
        <w:spacing w:after="120" w:line="240" w:lineRule="exact"/>
        <w:ind w:left="360" w:hanging="360"/>
        <w:rPr>
          <w:sz w:val="20"/>
          <w:szCs w:val="20"/>
        </w:rPr>
      </w:pPr>
      <w:r w:rsidRPr="005D0D4B">
        <w:rPr>
          <w:sz w:val="20"/>
          <w:szCs w:val="20"/>
        </w:rPr>
        <w:t xml:space="preserve">Bennett, Colin J. 1997. “Understanding Ripple Effects: The Cross-National Adoption of Policy Instruments for Bureaucratic Accountability.” </w:t>
      </w:r>
      <w:r w:rsidRPr="005D0D4B">
        <w:rPr>
          <w:i/>
          <w:sz w:val="20"/>
          <w:szCs w:val="20"/>
        </w:rPr>
        <w:t>Governance</w:t>
      </w:r>
      <w:r w:rsidRPr="005D0D4B">
        <w:rPr>
          <w:sz w:val="20"/>
          <w:szCs w:val="20"/>
        </w:rPr>
        <w:t xml:space="preserve"> 10(3):213-33.</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Bercovitch, J., Kremenyuk, V., Zartman, I.W. (Eds.) (2007): Handbook on Conflict Resolution. </w:t>
      </w:r>
      <w:smartTag w:uri="urn:schemas-microsoft-com:office:smarttags" w:element="City">
        <w:smartTag w:uri="urn:schemas-microsoft-com:office:smarttags" w:element="place">
          <w:r w:rsidRPr="005D0D4B">
            <w:rPr>
              <w:sz w:val="20"/>
              <w:szCs w:val="20"/>
              <w:lang w:val="en-GB"/>
            </w:rPr>
            <w:t>London</w:t>
          </w:r>
        </w:smartTag>
      </w:smartTag>
      <w:r w:rsidRPr="005D0D4B">
        <w:rPr>
          <w:sz w:val="20"/>
          <w:szCs w:val="20"/>
          <w:lang w:val="en-GB"/>
        </w:rPr>
        <w:t>. Forthcoming.</w:t>
      </w:r>
    </w:p>
    <w:p w:rsidR="005D0D4B" w:rsidRPr="005D0D4B" w:rsidRDefault="005D0D4B" w:rsidP="0023652D">
      <w:pPr>
        <w:spacing w:after="120" w:line="240" w:lineRule="exact"/>
        <w:ind w:left="360" w:hanging="360"/>
        <w:rPr>
          <w:sz w:val="20"/>
          <w:szCs w:val="20"/>
        </w:rPr>
      </w:pPr>
      <w:r w:rsidRPr="005D0D4B">
        <w:rPr>
          <w:sz w:val="20"/>
          <w:szCs w:val="20"/>
        </w:rPr>
        <w:t xml:space="preserve">Beron, K.J., Murdoch, J.C., Vijverberg, W.P.M. 2003. “Why Cooperate? Public Goods, Economic Power, and the </w:t>
      </w:r>
      <w:smartTag w:uri="urn:schemas-microsoft-com:office:smarttags" w:element="City">
        <w:smartTag w:uri="urn:schemas-microsoft-com:office:smarttags" w:element="place">
          <w:r w:rsidRPr="005D0D4B">
            <w:rPr>
              <w:sz w:val="20"/>
              <w:szCs w:val="20"/>
            </w:rPr>
            <w:t>Montreal</w:t>
          </w:r>
        </w:smartTag>
      </w:smartTag>
      <w:r w:rsidRPr="005D0D4B">
        <w:rPr>
          <w:sz w:val="20"/>
          <w:szCs w:val="20"/>
        </w:rPr>
        <w:t xml:space="preserve"> Protocol,” Review of Economics and Statistics 85(2):286-97.</w:t>
      </w:r>
    </w:p>
    <w:p w:rsidR="005D0D4B" w:rsidRPr="005D0D4B" w:rsidRDefault="005D0D4B" w:rsidP="0023652D">
      <w:pPr>
        <w:spacing w:after="120" w:line="240" w:lineRule="exact"/>
        <w:ind w:left="360" w:hanging="360"/>
        <w:rPr>
          <w:sz w:val="20"/>
          <w:szCs w:val="20"/>
        </w:rPr>
      </w:pPr>
      <w:r w:rsidRPr="005D0D4B">
        <w:rPr>
          <w:sz w:val="20"/>
          <w:szCs w:val="20"/>
        </w:rPr>
        <w:t xml:space="preserve">Beron, K.J., Vijverberg, W.P.M. 2004. “Probit in a Spatial Context: A </w:t>
      </w:r>
      <w:smartTag w:uri="urn:schemas-microsoft-com:office:smarttags" w:element="place">
        <w:r w:rsidRPr="005D0D4B">
          <w:rPr>
            <w:sz w:val="20"/>
            <w:szCs w:val="20"/>
          </w:rPr>
          <w:t>Monte Carlo</w:t>
        </w:r>
      </w:smartTag>
      <w:r w:rsidRPr="005D0D4B">
        <w:rPr>
          <w:sz w:val="20"/>
          <w:szCs w:val="20"/>
        </w:rPr>
        <w:t xml:space="preserve"> Analysis,” in L. Anselin, R.J.G.M. Florax, &amp; S.J. Rey, eds., </w:t>
      </w:r>
      <w:r w:rsidRPr="005D0D4B">
        <w:rPr>
          <w:i/>
          <w:sz w:val="20"/>
          <w:szCs w:val="20"/>
        </w:rPr>
        <w:t>Advances in Spatial Econometrics: Methodology, Tools and Applications</w:t>
      </w:r>
      <w:r w:rsidRPr="005D0D4B">
        <w:rPr>
          <w:sz w:val="20"/>
          <w:szCs w:val="20"/>
        </w:rPr>
        <w:t xml:space="preserve">. </w:t>
      </w:r>
      <w:smartTag w:uri="urn:schemas-microsoft-com:office:smarttags" w:element="State">
        <w:smartTag w:uri="urn:schemas-microsoft-com:office:smarttags" w:element="place">
          <w:r w:rsidRPr="005D0D4B">
            <w:rPr>
              <w:sz w:val="20"/>
              <w:szCs w:val="20"/>
            </w:rPr>
            <w:t>Berlin</w:t>
          </w:r>
        </w:smartTag>
      </w:smartTag>
      <w:r w:rsidRPr="005D0D4B">
        <w:rPr>
          <w:sz w:val="20"/>
          <w:szCs w:val="20"/>
        </w:rPr>
        <w:t>: Springer-Verlag.</w:t>
      </w:r>
    </w:p>
    <w:p w:rsidR="005D0D4B" w:rsidRPr="005D0D4B" w:rsidRDefault="005D0D4B" w:rsidP="0023652D">
      <w:pPr>
        <w:spacing w:after="120" w:line="240" w:lineRule="exact"/>
        <w:ind w:left="360" w:hanging="360"/>
        <w:rPr>
          <w:sz w:val="20"/>
          <w:szCs w:val="20"/>
        </w:rPr>
      </w:pPr>
      <w:smartTag w:uri="urn:schemas-microsoft-com:office:smarttags" w:element="State">
        <w:smartTag w:uri="urn:schemas-microsoft-com:office:smarttags" w:element="place">
          <w:r w:rsidRPr="005D0D4B">
            <w:rPr>
              <w:sz w:val="20"/>
              <w:szCs w:val="20"/>
            </w:rPr>
            <w:t>Berry</w:t>
          </w:r>
        </w:smartTag>
      </w:smartTag>
      <w:r w:rsidRPr="005D0D4B">
        <w:rPr>
          <w:sz w:val="20"/>
          <w:szCs w:val="20"/>
        </w:rPr>
        <w:t xml:space="preserve">, F.S. 1994. “Sizing Up State Policy Innovation Research,” </w:t>
      </w:r>
      <w:r w:rsidRPr="005D0D4B">
        <w:rPr>
          <w:i/>
          <w:sz w:val="20"/>
          <w:szCs w:val="20"/>
        </w:rPr>
        <w:t>Policy Studies Journal</w:t>
      </w:r>
      <w:r w:rsidRPr="005D0D4B">
        <w:rPr>
          <w:sz w:val="20"/>
          <w:szCs w:val="20"/>
        </w:rPr>
        <w:t xml:space="preserve"> 22(3):442-56.</w:t>
      </w:r>
    </w:p>
    <w:p w:rsidR="005D0D4B" w:rsidRPr="005D0D4B" w:rsidRDefault="005D0D4B" w:rsidP="0023652D">
      <w:pPr>
        <w:spacing w:after="120" w:line="240" w:lineRule="exact"/>
        <w:ind w:left="360" w:hanging="360"/>
        <w:rPr>
          <w:sz w:val="20"/>
          <w:szCs w:val="20"/>
        </w:rPr>
      </w:pPr>
      <w:smartTag w:uri="urn:schemas-microsoft-com:office:smarttags" w:element="State">
        <w:r w:rsidRPr="005D0D4B">
          <w:rPr>
            <w:sz w:val="20"/>
            <w:szCs w:val="20"/>
          </w:rPr>
          <w:t>Berry</w:t>
        </w:r>
      </w:smartTag>
      <w:r w:rsidRPr="005D0D4B">
        <w:rPr>
          <w:sz w:val="20"/>
          <w:szCs w:val="20"/>
        </w:rPr>
        <w:t xml:space="preserve">, F.S., </w:t>
      </w:r>
      <w:smartTag w:uri="urn:schemas-microsoft-com:office:smarttags" w:element="State">
        <w:smartTag w:uri="urn:schemas-microsoft-com:office:smarttags" w:element="place">
          <w:r w:rsidRPr="005D0D4B">
            <w:rPr>
              <w:sz w:val="20"/>
              <w:szCs w:val="20"/>
            </w:rPr>
            <w:t>Berry</w:t>
          </w:r>
        </w:smartTag>
      </w:smartTag>
      <w:r w:rsidRPr="005D0D4B">
        <w:rPr>
          <w:sz w:val="20"/>
          <w:szCs w:val="20"/>
        </w:rPr>
        <w:t xml:space="preserve">, W. 1990. “State Lottery Adoptions as Policy Innovations: An Event History Analysis,” </w:t>
      </w:r>
      <w:r w:rsidRPr="005D0D4B">
        <w:rPr>
          <w:i/>
          <w:sz w:val="20"/>
          <w:szCs w:val="20"/>
        </w:rPr>
        <w:t>American Political Science Review</w:t>
      </w:r>
      <w:r w:rsidRPr="005D0D4B">
        <w:rPr>
          <w:sz w:val="20"/>
          <w:szCs w:val="20"/>
        </w:rPr>
        <w:t xml:space="preserve"> 84(2):395-415.</w:t>
      </w:r>
    </w:p>
    <w:p w:rsidR="005D0D4B" w:rsidRPr="005D0D4B" w:rsidRDefault="005D0D4B" w:rsidP="0023652D">
      <w:pPr>
        <w:spacing w:after="120" w:line="240" w:lineRule="exact"/>
        <w:ind w:left="360" w:hanging="360"/>
        <w:rPr>
          <w:sz w:val="20"/>
          <w:szCs w:val="20"/>
        </w:rPr>
      </w:pPr>
      <w:smartTag w:uri="urn:schemas-microsoft-com:office:smarttags" w:element="State">
        <w:smartTag w:uri="urn:schemas-microsoft-com:office:smarttags" w:element="place">
          <w:r w:rsidRPr="005D0D4B">
            <w:rPr>
              <w:sz w:val="20"/>
              <w:szCs w:val="20"/>
            </w:rPr>
            <w:t>Berry</w:t>
          </w:r>
        </w:smartTag>
      </w:smartTag>
      <w:r w:rsidRPr="005D0D4B">
        <w:rPr>
          <w:sz w:val="20"/>
          <w:szCs w:val="20"/>
        </w:rPr>
        <w:t xml:space="preserve">, W.D., Baybeck, B. 2005. “Using Geographic Information Systems to Study Interstate Competition.” </w:t>
      </w:r>
      <w:r w:rsidRPr="005D0D4B">
        <w:rPr>
          <w:i/>
          <w:sz w:val="20"/>
          <w:szCs w:val="20"/>
        </w:rPr>
        <w:t>American Political Science Review</w:t>
      </w:r>
      <w:r w:rsidRPr="005D0D4B">
        <w:rPr>
          <w:sz w:val="20"/>
          <w:szCs w:val="20"/>
        </w:rPr>
        <w:t xml:space="preserve"> 99(4):505-19.</w:t>
      </w:r>
    </w:p>
    <w:p w:rsidR="005D0D4B" w:rsidRPr="005D0D4B" w:rsidRDefault="005D0D4B" w:rsidP="0023652D">
      <w:pPr>
        <w:spacing w:after="120" w:line="240" w:lineRule="exact"/>
        <w:ind w:left="360" w:hanging="360"/>
        <w:rPr>
          <w:sz w:val="20"/>
          <w:szCs w:val="20"/>
        </w:rPr>
      </w:pPr>
      <w:r w:rsidRPr="005D0D4B">
        <w:rPr>
          <w:sz w:val="20"/>
          <w:szCs w:val="20"/>
        </w:rPr>
        <w:t xml:space="preserve">Besag, J. 1974. “Spatial Interaction and the Statistical Analysis of Lattice Systems.” </w:t>
      </w:r>
      <w:r w:rsidRPr="005D0D4B">
        <w:rPr>
          <w:i/>
          <w:sz w:val="20"/>
          <w:szCs w:val="20"/>
        </w:rPr>
        <w:t>Journal of the Royal Statistical Society B</w:t>
      </w:r>
      <w:r w:rsidRPr="005D0D4B">
        <w:rPr>
          <w:sz w:val="20"/>
          <w:szCs w:val="20"/>
        </w:rPr>
        <w:t>, 36:192-225.</w:t>
      </w:r>
    </w:p>
    <w:p w:rsidR="005D0D4B" w:rsidRPr="005D0D4B" w:rsidRDefault="005D0D4B" w:rsidP="0023652D">
      <w:pPr>
        <w:spacing w:after="120" w:line="240" w:lineRule="exact"/>
        <w:ind w:left="360" w:hanging="360"/>
        <w:rPr>
          <w:sz w:val="20"/>
          <w:szCs w:val="20"/>
        </w:rPr>
      </w:pPr>
      <w:r w:rsidRPr="005D0D4B">
        <w:rPr>
          <w:sz w:val="20"/>
          <w:szCs w:val="20"/>
        </w:rPr>
        <w:t xml:space="preserve">Besley, T., Coate, S. 1997. “An Economic Model of Representative Democracy,” </w:t>
      </w:r>
      <w:r w:rsidRPr="005D0D4B">
        <w:rPr>
          <w:i/>
          <w:sz w:val="20"/>
          <w:szCs w:val="20"/>
        </w:rPr>
        <w:t>Quarterly Journal of Economics</w:t>
      </w:r>
      <w:r w:rsidRPr="005D0D4B">
        <w:rPr>
          <w:sz w:val="20"/>
          <w:szCs w:val="20"/>
        </w:rPr>
        <w:t xml:space="preserve"> 112(1):85-114.</w:t>
      </w:r>
    </w:p>
    <w:p w:rsidR="005D0D4B" w:rsidRPr="005D0D4B" w:rsidRDefault="005D0D4B" w:rsidP="0023652D">
      <w:pPr>
        <w:spacing w:after="120" w:line="240" w:lineRule="exact"/>
        <w:ind w:left="360" w:hanging="360"/>
        <w:rPr>
          <w:sz w:val="20"/>
          <w:szCs w:val="20"/>
        </w:rPr>
      </w:pPr>
      <w:r w:rsidRPr="005D0D4B">
        <w:rPr>
          <w:sz w:val="20"/>
          <w:szCs w:val="20"/>
        </w:rPr>
        <w:t xml:space="preserve">Bhati, A.S. 2005a. “Modeling Count Outcomes with Spatial Structures: An Information-Theoretic Approach,” unpublished: </w:t>
      </w:r>
      <w:smartTag w:uri="urn:schemas-microsoft-com:office:smarttags" w:element="place">
        <w:smartTag w:uri="urn:schemas-microsoft-com:office:smarttags" w:element="PlaceName">
          <w:r w:rsidRPr="005D0D4B">
            <w:rPr>
              <w:sz w:val="20"/>
              <w:szCs w:val="20"/>
            </w:rPr>
            <w:t>Justice</w:t>
          </w:r>
        </w:smartTag>
        <w:r w:rsidRPr="005D0D4B">
          <w:rPr>
            <w:sz w:val="20"/>
            <w:szCs w:val="20"/>
          </w:rPr>
          <w:t xml:space="preserve"> </w:t>
        </w:r>
        <w:smartTag w:uri="urn:schemas-microsoft-com:office:smarttags" w:element="PlaceName">
          <w:r w:rsidRPr="005D0D4B">
            <w:rPr>
              <w:sz w:val="20"/>
              <w:szCs w:val="20"/>
            </w:rPr>
            <w:t>Policy</w:t>
          </w:r>
        </w:smartTag>
        <w:r w:rsidRPr="005D0D4B">
          <w:rPr>
            <w:sz w:val="20"/>
            <w:szCs w:val="20"/>
          </w:rPr>
          <w:t xml:space="preserve"> </w:t>
        </w:r>
        <w:smartTag w:uri="urn:schemas-microsoft-com:office:smarttags" w:element="PlaceType">
          <w:r w:rsidRPr="005D0D4B">
            <w:rPr>
              <w:sz w:val="20"/>
              <w:szCs w:val="20"/>
            </w:rPr>
            <w:t>Center</w:t>
          </w:r>
        </w:smartTag>
      </w:smartTag>
      <w:r w:rsidRPr="005D0D4B">
        <w:rPr>
          <w:sz w:val="20"/>
          <w:szCs w:val="20"/>
        </w:rPr>
        <w:t xml:space="preserve">, The Urban Institute. </w:t>
      </w:r>
      <w:hyperlink r:id="rId216" w:history="1">
        <w:r w:rsidRPr="005D0D4B">
          <w:rPr>
            <w:rStyle w:val="Hyperlink"/>
            <w:sz w:val="20"/>
            <w:szCs w:val="20"/>
          </w:rPr>
          <w:t>http://www.american.edu/cas/econ/faculty/golan/Papers/Papers05/BhatiPaper.pdf</w:t>
        </w:r>
      </w:hyperlink>
      <w:r w:rsidRPr="005D0D4B">
        <w:rPr>
          <w:sz w:val="20"/>
          <w:szCs w:val="20"/>
        </w:rPr>
        <w:t xml:space="preserve">, or </w:t>
      </w:r>
      <w:hyperlink r:id="rId217" w:history="1">
        <w:r w:rsidRPr="005D0D4B">
          <w:rPr>
            <w:rStyle w:val="Hyperlink"/>
            <w:sz w:val="20"/>
            <w:szCs w:val="20"/>
          </w:rPr>
          <w:t>http://www.uni-kiel.de/ifw/konfer/spatial/bhati.pdf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Bhati, A.S. 2005b. “Robust Spatial Analysis of Rare Crimes: An Information-Theoretic Approach,” </w:t>
      </w:r>
      <w:r w:rsidRPr="005D0D4B">
        <w:rPr>
          <w:i/>
          <w:sz w:val="20"/>
          <w:szCs w:val="20"/>
        </w:rPr>
        <w:t>Sociological Methodology</w:t>
      </w:r>
      <w:r w:rsidRPr="005D0D4B">
        <w:rPr>
          <w:sz w:val="20"/>
          <w:szCs w:val="20"/>
        </w:rPr>
        <w:t xml:space="preserve"> 35(1): 239-302.</w:t>
      </w:r>
    </w:p>
    <w:p w:rsidR="005D0D4B" w:rsidRPr="005D0D4B" w:rsidRDefault="005D0D4B" w:rsidP="0023652D">
      <w:pPr>
        <w:spacing w:after="120" w:line="240" w:lineRule="exact"/>
        <w:ind w:left="360" w:hanging="360"/>
        <w:rPr>
          <w:sz w:val="20"/>
          <w:szCs w:val="20"/>
        </w:rPr>
      </w:pPr>
      <w:r w:rsidRPr="005D0D4B">
        <w:rPr>
          <w:sz w:val="20"/>
          <w:szCs w:val="20"/>
        </w:rPr>
        <w:t xml:space="preserve">Bhattacharjee, A., Holly, S. 2006. “Taking Personalities Out of Monetary Policy Decision Making? Interactions, Heterogeneity and Committee Decisions in the Bank of England's MPC,” </w:t>
      </w:r>
      <w:r w:rsidRPr="005D0D4B">
        <w:rPr>
          <w:i/>
          <w:sz w:val="20"/>
          <w:szCs w:val="20"/>
        </w:rPr>
        <w:t>CDMA Working Paper No. 0612</w:t>
      </w:r>
      <w:r w:rsidRPr="005D0D4B">
        <w:rPr>
          <w:sz w:val="20"/>
          <w:szCs w:val="20"/>
        </w:rPr>
        <w:t xml:space="preserve"> (</w:t>
      </w:r>
      <w:hyperlink r:id="rId218" w:history="1">
        <w:r w:rsidRPr="005D0D4B">
          <w:rPr>
            <w:rStyle w:val="Hyperlink"/>
            <w:sz w:val="20"/>
            <w:szCs w:val="20"/>
          </w:rPr>
          <w:t>http://ssrn.com/abstract=951492</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Bhattacharjee, A., Jensen-Butler, C. 2006. “Estimation of Spatial Weights Matrix, with an Application to Diffusion in Housing Demand,” unpublished: </w:t>
      </w:r>
      <w:smartTag w:uri="urn:schemas-microsoft-com:office:smarttags" w:element="PlaceType">
        <w:r w:rsidRPr="005D0D4B">
          <w:rPr>
            <w:sz w:val="20"/>
            <w:szCs w:val="20"/>
          </w:rPr>
          <w:t>School</w:t>
        </w:r>
      </w:smartTag>
      <w:r w:rsidRPr="005D0D4B">
        <w:rPr>
          <w:sz w:val="20"/>
          <w:szCs w:val="20"/>
        </w:rPr>
        <w:t xml:space="preserve"> of </w:t>
      </w:r>
      <w:smartTag w:uri="urn:schemas-microsoft-com:office:smarttags" w:element="PlaceName">
        <w:r w:rsidRPr="005D0D4B">
          <w:rPr>
            <w:sz w:val="20"/>
            <w:szCs w:val="20"/>
          </w:rPr>
          <w:t>Economics</w:t>
        </w:r>
      </w:smartTag>
      <w:r w:rsidRPr="005D0D4B">
        <w:rPr>
          <w:sz w:val="20"/>
          <w:szCs w:val="20"/>
        </w:rPr>
        <w:t xml:space="preserve"> and Finance, </w:t>
      </w:r>
      <w:smartTag w:uri="urn:schemas-microsoft-com:office:smarttags" w:element="place">
        <w:smartTag w:uri="urn:schemas-microsoft-com:office:smarttags" w:element="City">
          <w:r w:rsidRPr="005D0D4B">
            <w:rPr>
              <w:sz w:val="20"/>
              <w:szCs w:val="20"/>
            </w:rPr>
            <w:t>University of St. Andrews</w:t>
          </w:r>
        </w:smartTag>
        <w:r w:rsidRPr="005D0D4B">
          <w:rPr>
            <w:sz w:val="20"/>
            <w:szCs w:val="20"/>
          </w:rPr>
          <w:t xml:space="preserve">, </w:t>
        </w:r>
        <w:smartTag w:uri="urn:schemas-microsoft-com:office:smarttags" w:element="country-region">
          <w:r w:rsidRPr="005D0D4B">
            <w:rPr>
              <w:sz w:val="20"/>
              <w:szCs w:val="20"/>
            </w:rPr>
            <w:t>U.K.</w:t>
          </w:r>
        </w:smartTag>
      </w:smartTag>
      <w:r w:rsidRPr="005D0D4B">
        <w:rPr>
          <w:sz w:val="20"/>
          <w:szCs w:val="20"/>
        </w:rPr>
        <w:t xml:space="preserve"> (</w:t>
      </w:r>
      <w:hyperlink r:id="rId219" w:history="1">
        <w:r w:rsidRPr="005D0D4B">
          <w:rPr>
            <w:rStyle w:val="Hyperlink"/>
            <w:sz w:val="20"/>
            <w:szCs w:val="20"/>
          </w:rPr>
          <w:t>http://www.st-andrews.ac.uk/crieff/papers/dp0519.pdf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Biggs, M. 2003. “Positive Feedback in Collective Mobilization: The American Strike Wave of 1886.” </w:t>
      </w:r>
      <w:r w:rsidRPr="005D0D4B">
        <w:rPr>
          <w:i/>
          <w:sz w:val="20"/>
          <w:szCs w:val="20"/>
        </w:rPr>
        <w:t>Theory and Society</w:t>
      </w:r>
      <w:r w:rsidRPr="005D0D4B">
        <w:rPr>
          <w:sz w:val="20"/>
          <w:szCs w:val="20"/>
        </w:rPr>
        <w:t xml:space="preserve"> 32(2):217-54.</w:t>
      </w:r>
    </w:p>
    <w:p w:rsidR="005D0D4B" w:rsidRPr="005D0D4B" w:rsidRDefault="005D0D4B" w:rsidP="0023652D">
      <w:pPr>
        <w:spacing w:after="120" w:line="240" w:lineRule="exact"/>
        <w:ind w:left="360" w:hanging="360"/>
        <w:rPr>
          <w:sz w:val="20"/>
          <w:szCs w:val="20"/>
        </w:rPr>
      </w:pPr>
      <w:r w:rsidRPr="005D0D4B">
        <w:rPr>
          <w:sz w:val="20"/>
          <w:szCs w:val="20"/>
        </w:rPr>
        <w:t xml:space="preserve">Bivand, R. 2008. “The spdep Package.” </w:t>
      </w:r>
      <w:hyperlink r:id="rId220" w:history="1">
        <w:r w:rsidRPr="005D0D4B">
          <w:rPr>
            <w:rStyle w:val="Hyperlink"/>
            <w:sz w:val="20"/>
            <w:szCs w:val="20"/>
          </w:rPr>
          <w:t>http://cran.r-project.org/web/packages/spdep/spdep.pdf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Blanchard, O., Wolfers, J. 2000. “The Role of Shocks and Institutions in the Rise of Euopean Unemployment: The Aggregate Evidience,” </w:t>
      </w:r>
      <w:r w:rsidRPr="005D0D4B">
        <w:rPr>
          <w:i/>
          <w:sz w:val="20"/>
          <w:szCs w:val="20"/>
        </w:rPr>
        <w:t>The Economic Journal</w:t>
      </w:r>
      <w:r w:rsidRPr="005D0D4B">
        <w:rPr>
          <w:sz w:val="20"/>
          <w:szCs w:val="20"/>
        </w:rPr>
        <w:t xml:space="preserve"> 110(March):C1-C33.</w:t>
      </w:r>
    </w:p>
    <w:p w:rsidR="005D0D4B" w:rsidRPr="005D0D4B" w:rsidRDefault="005D0D4B" w:rsidP="0023652D">
      <w:pPr>
        <w:spacing w:after="120" w:line="240" w:lineRule="exact"/>
        <w:ind w:left="360" w:hanging="360"/>
        <w:rPr>
          <w:sz w:val="20"/>
          <w:szCs w:val="20"/>
        </w:rPr>
      </w:pPr>
      <w:r w:rsidRPr="005D0D4B">
        <w:rPr>
          <w:sz w:val="20"/>
          <w:szCs w:val="20"/>
        </w:rPr>
        <w:t xml:space="preserve">Blommestein, H., Nijkamp, P. 1986. “Testing the Spatial Scale and the Dynamic Structure in Regional Models (A Contribution to Spatial Econometric Specification Analysis),” </w:t>
      </w:r>
      <w:r w:rsidRPr="005D0D4B">
        <w:rPr>
          <w:i/>
          <w:sz w:val="20"/>
          <w:szCs w:val="20"/>
        </w:rPr>
        <w:t>Journal of Regional Science</w:t>
      </w:r>
      <w:r w:rsidRPr="005D0D4B">
        <w:rPr>
          <w:sz w:val="20"/>
          <w:szCs w:val="20"/>
        </w:rPr>
        <w:t xml:space="preserve"> 26(1):1-17. </w:t>
      </w:r>
    </w:p>
    <w:p w:rsidR="005D0D4B" w:rsidRPr="005D0D4B" w:rsidRDefault="005D0D4B" w:rsidP="0023652D">
      <w:pPr>
        <w:spacing w:after="120" w:line="240" w:lineRule="exact"/>
        <w:ind w:left="360" w:hanging="360"/>
        <w:rPr>
          <w:sz w:val="20"/>
          <w:szCs w:val="20"/>
        </w:rPr>
      </w:pPr>
      <w:r w:rsidRPr="005D0D4B">
        <w:rPr>
          <w:sz w:val="20"/>
          <w:szCs w:val="20"/>
        </w:rPr>
        <w:t xml:space="preserve">Blonigen, B., Tomlin, K., Wilson, W.W. 2004. “Tariff-jumping FDI and Domestic Firms’ Profits.” </w:t>
      </w:r>
      <w:r w:rsidRPr="005D0D4B">
        <w:rPr>
          <w:i/>
          <w:sz w:val="20"/>
          <w:szCs w:val="20"/>
        </w:rPr>
        <w:t>Canadian Journal of Economics</w:t>
      </w:r>
      <w:r w:rsidRPr="005D0D4B">
        <w:rPr>
          <w:sz w:val="20"/>
          <w:szCs w:val="20"/>
        </w:rPr>
        <w:t xml:space="preserve"> 37(3):656-77.</w:t>
      </w:r>
    </w:p>
    <w:p w:rsidR="005D0D4B" w:rsidRPr="005D0D4B" w:rsidRDefault="005D0D4B" w:rsidP="0023652D">
      <w:pPr>
        <w:spacing w:after="120" w:line="240" w:lineRule="exact"/>
        <w:ind w:left="360" w:hanging="360"/>
        <w:rPr>
          <w:sz w:val="20"/>
          <w:szCs w:val="20"/>
        </w:rPr>
      </w:pPr>
      <w:r w:rsidRPr="005D0D4B">
        <w:rPr>
          <w:sz w:val="20"/>
          <w:szCs w:val="20"/>
        </w:rPr>
        <w:t xml:space="preserve">Boehmke, F. 2006. “The Influence of Unobserved Factors on Position Timing and Content in the NAFTA Vote,” </w:t>
      </w:r>
      <w:r w:rsidRPr="005D0D4B">
        <w:rPr>
          <w:i/>
          <w:sz w:val="20"/>
          <w:szCs w:val="20"/>
        </w:rPr>
        <w:t>Political Analysis</w:t>
      </w:r>
      <w:r w:rsidRPr="005D0D4B">
        <w:rPr>
          <w:sz w:val="20"/>
          <w:szCs w:val="20"/>
        </w:rPr>
        <w:t xml:space="preserve"> 14:421-38.</w:t>
      </w:r>
    </w:p>
    <w:p w:rsidR="005D0D4B" w:rsidRPr="005D0D4B" w:rsidRDefault="005D0D4B" w:rsidP="0023652D">
      <w:pPr>
        <w:spacing w:after="120" w:line="240" w:lineRule="exact"/>
        <w:ind w:left="360" w:hanging="360"/>
        <w:rPr>
          <w:sz w:val="20"/>
          <w:szCs w:val="20"/>
        </w:rPr>
      </w:pPr>
      <w:r w:rsidRPr="005D0D4B">
        <w:rPr>
          <w:sz w:val="20"/>
          <w:szCs w:val="20"/>
        </w:rPr>
        <w:t>Boehmke, F. Meissner, C. 2008. “Modeling Sample Selection for Durations with Time-Varying Covariates, with an Application to the Duration of Exchange Rate Regimes,” presented at the 25</w:t>
      </w:r>
      <w:r w:rsidRPr="005D0D4B">
        <w:rPr>
          <w:sz w:val="20"/>
          <w:szCs w:val="20"/>
          <w:vertAlign w:val="superscript"/>
        </w:rPr>
        <w:t>th</w:t>
      </w:r>
      <w:r w:rsidRPr="005D0D4B">
        <w:rPr>
          <w:sz w:val="20"/>
          <w:szCs w:val="20"/>
        </w:rPr>
        <w:t xml:space="preserve"> Summer Conference of the Society for Political Methodology: </w:t>
      </w:r>
      <w:hyperlink r:id="rId221" w:history="1">
        <w:r w:rsidRPr="005D0D4B">
          <w:rPr>
            <w:rStyle w:val="Hyperlink"/>
            <w:sz w:val="20"/>
            <w:szCs w:val="20"/>
          </w:rPr>
          <w:t>http://polmeth.wustl.edu/retrieve.php?id=769</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Boehmke, F., Witmer, R. 2004. “Disentangling Diffusion: The Effects of Social Learning and Economic Competition on State Policy Innovation and Expansion,” </w:t>
      </w:r>
      <w:r w:rsidRPr="005D0D4B">
        <w:rPr>
          <w:i/>
          <w:sz w:val="20"/>
          <w:szCs w:val="20"/>
        </w:rPr>
        <w:t xml:space="preserve">Political Research Quarterly </w:t>
      </w:r>
      <w:r w:rsidRPr="005D0D4B">
        <w:rPr>
          <w:sz w:val="20"/>
          <w:szCs w:val="20"/>
        </w:rPr>
        <w:t>57(1):39–51.</w:t>
      </w:r>
    </w:p>
    <w:p w:rsidR="005D0D4B" w:rsidRPr="005D0D4B" w:rsidRDefault="005D0D4B" w:rsidP="0023652D">
      <w:pPr>
        <w:spacing w:after="120" w:line="240" w:lineRule="exact"/>
        <w:ind w:left="360" w:hanging="360"/>
        <w:rPr>
          <w:sz w:val="20"/>
          <w:szCs w:val="20"/>
        </w:rPr>
      </w:pPr>
      <w:r w:rsidRPr="005D0D4B">
        <w:rPr>
          <w:sz w:val="20"/>
          <w:szCs w:val="20"/>
        </w:rPr>
        <w:t xml:space="preserve">Boix, C. 1998. </w:t>
      </w:r>
      <w:r w:rsidRPr="005D0D4B">
        <w:rPr>
          <w:i/>
          <w:sz w:val="20"/>
          <w:szCs w:val="20"/>
        </w:rPr>
        <w:t>Political Parties, Growth and Equality</w:t>
      </w:r>
      <w:r w:rsidRPr="005D0D4B">
        <w:rPr>
          <w:sz w:val="20"/>
          <w:szCs w:val="20"/>
        </w:rPr>
        <w:t>. Cambridge: Cambridge UP.</w:t>
      </w:r>
    </w:p>
    <w:p w:rsidR="005D0D4B" w:rsidRPr="005D0D4B" w:rsidRDefault="005D0D4B" w:rsidP="0023652D">
      <w:pPr>
        <w:spacing w:after="120" w:line="240" w:lineRule="exact"/>
        <w:ind w:left="360" w:hanging="360"/>
        <w:rPr>
          <w:sz w:val="20"/>
          <w:szCs w:val="20"/>
        </w:rPr>
      </w:pPr>
      <w:r w:rsidRPr="005D0D4B">
        <w:rPr>
          <w:sz w:val="20"/>
          <w:szCs w:val="20"/>
        </w:rPr>
        <w:t xml:space="preserve">Bolduc, D., Fortin, B., Gordon, S. 1997. “Multinomial Probit Estimation of Spatially Interdependent Choices: An Empirical Comparison of Two New Techniques,” </w:t>
      </w:r>
      <w:r w:rsidRPr="005D0D4B">
        <w:rPr>
          <w:i/>
          <w:sz w:val="20"/>
          <w:szCs w:val="20"/>
        </w:rPr>
        <w:t>International Regional Science Review</w:t>
      </w:r>
      <w:r w:rsidRPr="005D0D4B">
        <w:rPr>
          <w:sz w:val="20"/>
          <w:szCs w:val="20"/>
        </w:rPr>
        <w:t xml:space="preserve"> 20:77-101.</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Boots, B., Dufournaud, C. 1994. “A Programming Approach to Minimizing and Maximizing Spatial Autocorrelation Statistics,” </w:t>
      </w:r>
      <w:r w:rsidRPr="005D0D4B">
        <w:rPr>
          <w:i/>
          <w:sz w:val="20"/>
          <w:szCs w:val="20"/>
          <w:lang w:val="en-GB"/>
        </w:rPr>
        <w:t>Geographical Analysis</w:t>
      </w:r>
      <w:r w:rsidRPr="005D0D4B">
        <w:rPr>
          <w:sz w:val="20"/>
          <w:szCs w:val="20"/>
          <w:lang w:val="en-GB"/>
        </w:rPr>
        <w:t xml:space="preserve"> 26:54-66.</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Boots, B., Tiefelsdorf, M. 2000. “Global and Local Spatial Autocorrelation in Bounded Regular Tesselations,” Journal of Geographical Systems 2:319-48.</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Box-Steffensmeier, J., Brady,  H., Collier, D., eds. 2008 (forthcoming). </w:t>
      </w:r>
      <w:r w:rsidRPr="005D0D4B">
        <w:rPr>
          <w:i/>
          <w:sz w:val="20"/>
          <w:szCs w:val="20"/>
          <w:lang w:val="en-GB"/>
        </w:rPr>
        <w:t>Oxford Handbook of Political Methodology</w:t>
      </w:r>
      <w:r w:rsidRPr="005D0D4B">
        <w:rPr>
          <w:sz w:val="20"/>
          <w:szCs w:val="20"/>
          <w:lang w:val="en-GB"/>
        </w:rPr>
        <w:t xml:space="preserve">. </w:t>
      </w:r>
      <w:smartTag w:uri="urn:schemas-microsoft-com:office:smarttags" w:element="City">
        <w:r w:rsidRPr="005D0D4B">
          <w:rPr>
            <w:sz w:val="20"/>
            <w:szCs w:val="20"/>
            <w:lang w:val="en-GB"/>
          </w:rPr>
          <w:t>Oxford</w:t>
        </w:r>
      </w:smartTag>
      <w:r w:rsidRPr="005D0D4B">
        <w:rPr>
          <w:sz w:val="20"/>
          <w:szCs w:val="20"/>
          <w:lang w:val="en-GB"/>
        </w:rPr>
        <w:t xml:space="preserve">: </w:t>
      </w:r>
      <w:smartTag w:uri="urn:schemas-microsoft-com:office:smarttags" w:element="place">
        <w:smartTag w:uri="urn:schemas-microsoft-com:office:smarttags" w:element="PlaceName">
          <w:r w:rsidRPr="005D0D4B">
            <w:rPr>
              <w:sz w:val="20"/>
              <w:szCs w:val="20"/>
              <w:lang w:val="en-GB"/>
            </w:rPr>
            <w:t>Oxford</w:t>
          </w:r>
        </w:smartTag>
        <w:r w:rsidRPr="005D0D4B">
          <w:rPr>
            <w:sz w:val="20"/>
            <w:szCs w:val="20"/>
            <w:lang w:val="en-GB"/>
          </w:rPr>
          <w:t xml:space="preserve"> </w:t>
        </w:r>
        <w:smartTag w:uri="urn:schemas-microsoft-com:office:smarttags" w:element="PlaceType">
          <w:r w:rsidRPr="005D0D4B">
            <w:rPr>
              <w:sz w:val="20"/>
              <w:szCs w:val="20"/>
              <w:lang w:val="en-GB"/>
            </w:rPr>
            <w:t>University</w:t>
          </w:r>
        </w:smartTag>
      </w:smartTag>
      <w:r w:rsidRPr="005D0D4B">
        <w:rPr>
          <w:sz w:val="20"/>
          <w:szCs w:val="20"/>
          <w:lang w:val="en-GB"/>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Bradlow, E.T. 2005. “Spatial Models in Marketing.” </w:t>
      </w:r>
      <w:r w:rsidRPr="005D0D4B">
        <w:rPr>
          <w:i/>
          <w:sz w:val="20"/>
          <w:szCs w:val="20"/>
        </w:rPr>
        <w:t>Marketing Letters</w:t>
      </w:r>
      <w:r w:rsidRPr="005D0D4B">
        <w:rPr>
          <w:sz w:val="20"/>
          <w:szCs w:val="20"/>
        </w:rPr>
        <w:t xml:space="preserve"> 16(3-4):267-78.</w:t>
      </w:r>
    </w:p>
    <w:p w:rsidR="005D0D4B" w:rsidRPr="005D0D4B" w:rsidRDefault="005D0D4B" w:rsidP="0023652D">
      <w:pPr>
        <w:spacing w:after="120" w:line="240" w:lineRule="exact"/>
        <w:ind w:left="360" w:hanging="360"/>
        <w:rPr>
          <w:sz w:val="20"/>
          <w:szCs w:val="20"/>
        </w:rPr>
      </w:pPr>
      <w:r w:rsidRPr="005D0D4B">
        <w:rPr>
          <w:sz w:val="20"/>
          <w:szCs w:val="20"/>
        </w:rPr>
        <w:t xml:space="preserve">Braithwaite, A., Li, Q. 2007. “Transnational Terrorism Hot Spots: Identification and Impact Evaluation.” </w:t>
      </w:r>
      <w:r w:rsidRPr="005D0D4B">
        <w:rPr>
          <w:i/>
          <w:sz w:val="20"/>
          <w:szCs w:val="20"/>
        </w:rPr>
        <w:t>Conflict Management and Peace Science</w:t>
      </w:r>
      <w:r w:rsidRPr="005D0D4B">
        <w:rPr>
          <w:sz w:val="20"/>
          <w:szCs w:val="20"/>
        </w:rPr>
        <w:t xml:space="preserve"> 24(4):281-96.</w:t>
      </w:r>
    </w:p>
    <w:p w:rsidR="005D0D4B" w:rsidRPr="005D0D4B" w:rsidRDefault="005D0D4B" w:rsidP="0023652D">
      <w:pPr>
        <w:spacing w:after="120" w:line="240" w:lineRule="exact"/>
        <w:ind w:left="360" w:hanging="360"/>
        <w:rPr>
          <w:sz w:val="20"/>
          <w:szCs w:val="20"/>
        </w:rPr>
      </w:pPr>
      <w:r w:rsidRPr="005D0D4B">
        <w:rPr>
          <w:sz w:val="20"/>
          <w:szCs w:val="20"/>
        </w:rPr>
        <w:t xml:space="preserve">Brandsma, A., Ketellapper, R.H. 1979. “A Biparametric Approach to Spatial Autocorrelation.” </w:t>
      </w:r>
      <w:r w:rsidRPr="005D0D4B">
        <w:rPr>
          <w:i/>
          <w:sz w:val="20"/>
          <w:szCs w:val="20"/>
        </w:rPr>
        <w:t>Environment and Planning A</w:t>
      </w:r>
      <w:r w:rsidRPr="005D0D4B">
        <w:rPr>
          <w:sz w:val="20"/>
          <w:szCs w:val="20"/>
        </w:rPr>
        <w:t>, 11:51–58.</w:t>
      </w:r>
    </w:p>
    <w:p w:rsidR="005D0D4B" w:rsidRPr="005D0D4B" w:rsidRDefault="005D0D4B" w:rsidP="0023652D">
      <w:pPr>
        <w:spacing w:after="120" w:line="240" w:lineRule="exact"/>
        <w:ind w:left="360" w:hanging="360"/>
        <w:rPr>
          <w:sz w:val="20"/>
          <w:szCs w:val="20"/>
        </w:rPr>
      </w:pPr>
      <w:r w:rsidRPr="005D0D4B">
        <w:rPr>
          <w:sz w:val="20"/>
          <w:szCs w:val="20"/>
        </w:rPr>
        <w:t xml:space="preserve">Braun, D., Gilardi, F. 2006. “Taking ‘Galton’s Problem’ Seriously: Towards a Theory of Policy Diffusion,” </w:t>
      </w:r>
      <w:r w:rsidRPr="005D0D4B">
        <w:rPr>
          <w:i/>
          <w:sz w:val="20"/>
          <w:szCs w:val="20"/>
        </w:rPr>
        <w:t>Journal of Theoretical Politics</w:t>
      </w:r>
      <w:r w:rsidRPr="005D0D4B">
        <w:rPr>
          <w:sz w:val="20"/>
          <w:szCs w:val="20"/>
        </w:rPr>
        <w:t xml:space="preserve"> 18(3):298–322.</w:t>
      </w:r>
    </w:p>
    <w:p w:rsidR="005D0D4B" w:rsidRPr="005D0D4B" w:rsidRDefault="005D0D4B" w:rsidP="0023652D">
      <w:pPr>
        <w:spacing w:after="120" w:line="240" w:lineRule="exact"/>
        <w:ind w:left="360" w:hanging="360"/>
        <w:rPr>
          <w:sz w:val="20"/>
          <w:szCs w:val="20"/>
        </w:rPr>
      </w:pPr>
      <w:r w:rsidRPr="005D0D4B">
        <w:rPr>
          <w:sz w:val="20"/>
          <w:szCs w:val="20"/>
        </w:rPr>
        <w:t xml:space="preserve">Braybeck, B., Huckfeldt, R. 2002a. “Spatially Dispersed Ties Among Interdependent Citizens: Connecting Individuals and Aggregates,” </w:t>
      </w:r>
      <w:r w:rsidRPr="005D0D4B">
        <w:rPr>
          <w:i/>
          <w:sz w:val="20"/>
          <w:szCs w:val="20"/>
        </w:rPr>
        <w:t>Political Analysis</w:t>
      </w:r>
      <w:r w:rsidRPr="005D0D4B">
        <w:rPr>
          <w:sz w:val="20"/>
          <w:szCs w:val="20"/>
        </w:rPr>
        <w:t xml:space="preserve"> 10: 261-275.</w:t>
      </w:r>
    </w:p>
    <w:p w:rsidR="005D0D4B" w:rsidRPr="005D0D4B" w:rsidRDefault="005D0D4B" w:rsidP="0023652D">
      <w:pPr>
        <w:spacing w:after="120" w:line="240" w:lineRule="exact"/>
        <w:ind w:left="360" w:hanging="360"/>
        <w:rPr>
          <w:sz w:val="20"/>
          <w:szCs w:val="20"/>
        </w:rPr>
      </w:pPr>
      <w:r w:rsidRPr="005D0D4B">
        <w:rPr>
          <w:sz w:val="20"/>
          <w:szCs w:val="20"/>
        </w:rPr>
        <w:t xml:space="preserve">Braybeck, B., Huckfeldt, R. 2002b. “Urban Contexts, Spatially Dispersed Networks, and the Diffusion of Political Information,” </w:t>
      </w:r>
      <w:r w:rsidRPr="005D0D4B">
        <w:rPr>
          <w:i/>
          <w:sz w:val="20"/>
          <w:szCs w:val="20"/>
        </w:rPr>
        <w:t>Political Geography</w:t>
      </w:r>
      <w:r w:rsidRPr="005D0D4B">
        <w:rPr>
          <w:sz w:val="20"/>
          <w:szCs w:val="20"/>
        </w:rPr>
        <w:t xml:space="preserve"> 21: 195-220.</w:t>
      </w:r>
    </w:p>
    <w:p w:rsidR="005D0D4B" w:rsidRPr="005D0D4B" w:rsidRDefault="005D0D4B" w:rsidP="0023652D">
      <w:pPr>
        <w:spacing w:after="120" w:line="240" w:lineRule="exact"/>
        <w:ind w:left="360" w:hanging="360"/>
        <w:rPr>
          <w:sz w:val="20"/>
          <w:szCs w:val="20"/>
        </w:rPr>
      </w:pPr>
      <w:r w:rsidRPr="005D0D4B">
        <w:rPr>
          <w:sz w:val="20"/>
          <w:szCs w:val="20"/>
        </w:rPr>
        <w:t xml:space="preserve">Brinks, D., Coppedge, M. 2006. “Diffusion Is No Illusion: Neighbor Emulation in the Third Wave of Democracy,” </w:t>
      </w:r>
      <w:r w:rsidRPr="005D0D4B">
        <w:rPr>
          <w:i/>
          <w:sz w:val="20"/>
          <w:szCs w:val="20"/>
        </w:rPr>
        <w:t>Comparative Political Studies</w:t>
      </w:r>
      <w:r w:rsidRPr="005D0D4B">
        <w:rPr>
          <w:sz w:val="20"/>
          <w:szCs w:val="20"/>
        </w:rPr>
        <w:t xml:space="preserve"> 39(4):463-89.</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Brock, W.A., Durlauf, S.N. 2001. “Discrete Choice with Social Interactions.” </w:t>
      </w:r>
      <w:r w:rsidRPr="005D0D4B">
        <w:rPr>
          <w:i/>
          <w:sz w:val="20"/>
          <w:szCs w:val="20"/>
        </w:rPr>
        <w:t>Review of Economic Studies</w:t>
      </w:r>
      <w:r w:rsidRPr="005D0D4B">
        <w:rPr>
          <w:sz w:val="20"/>
          <w:szCs w:val="20"/>
        </w:rPr>
        <w:t xml:space="preserve"> 68(2):235-60.</w:t>
      </w:r>
    </w:p>
    <w:p w:rsidR="005D0D4B" w:rsidRPr="005D0D4B" w:rsidRDefault="005D0D4B" w:rsidP="0023652D">
      <w:pPr>
        <w:spacing w:after="120" w:line="240" w:lineRule="exact"/>
        <w:ind w:left="360" w:hanging="360"/>
        <w:rPr>
          <w:sz w:val="20"/>
          <w:szCs w:val="20"/>
        </w:rPr>
      </w:pPr>
      <w:r w:rsidRPr="005D0D4B">
        <w:rPr>
          <w:sz w:val="20"/>
          <w:szCs w:val="20"/>
        </w:rPr>
        <w:t xml:space="preserve">Brooks, S. 2005. “Interdependent and Domestic Foundations of Policy Change: The Diffusion of Pension Privatization Around the World,” </w:t>
      </w:r>
      <w:r w:rsidRPr="005D0D4B">
        <w:rPr>
          <w:i/>
          <w:sz w:val="20"/>
          <w:szCs w:val="20"/>
        </w:rPr>
        <w:t>International Studies Quarterly</w:t>
      </w:r>
      <w:r w:rsidRPr="005D0D4B">
        <w:rPr>
          <w:sz w:val="20"/>
          <w:szCs w:val="20"/>
        </w:rPr>
        <w:t xml:space="preserve"> 49(2):273–94.</w:t>
      </w:r>
    </w:p>
    <w:p w:rsidR="005D0D4B" w:rsidRPr="005D0D4B" w:rsidRDefault="005D0D4B" w:rsidP="0023652D">
      <w:pPr>
        <w:spacing w:after="120" w:line="240" w:lineRule="exact"/>
        <w:ind w:left="360" w:hanging="360"/>
        <w:rPr>
          <w:sz w:val="20"/>
          <w:szCs w:val="20"/>
        </w:rPr>
      </w:pPr>
      <w:r w:rsidRPr="005D0D4B">
        <w:rPr>
          <w:sz w:val="20"/>
          <w:szCs w:val="20"/>
        </w:rPr>
        <w:t xml:space="preserve">Brooks, S. 2007. “When Does Diffusion Matter? Explaining the Spread of Structural Pension Reforms across Nations,” </w:t>
      </w:r>
      <w:r w:rsidRPr="005D0D4B">
        <w:rPr>
          <w:i/>
          <w:sz w:val="20"/>
          <w:szCs w:val="20"/>
        </w:rPr>
        <w:t>Journal of Politics</w:t>
      </w:r>
      <w:r w:rsidRPr="005D0D4B">
        <w:rPr>
          <w:sz w:val="20"/>
          <w:szCs w:val="20"/>
        </w:rPr>
        <w:t xml:space="preserve"> 69(3):701-15.</w:t>
      </w:r>
    </w:p>
    <w:p w:rsidR="005D0D4B" w:rsidRPr="005D0D4B" w:rsidRDefault="005D0D4B" w:rsidP="0023652D">
      <w:pPr>
        <w:spacing w:after="120" w:line="240" w:lineRule="exact"/>
        <w:ind w:left="360" w:hanging="360"/>
        <w:rPr>
          <w:sz w:val="20"/>
          <w:szCs w:val="20"/>
        </w:rPr>
      </w:pPr>
      <w:r w:rsidRPr="005D0D4B">
        <w:rPr>
          <w:sz w:val="20"/>
          <w:szCs w:val="20"/>
        </w:rPr>
        <w:t xml:space="preserve">Browning, C., Feinberg, S., Dietz, R. 2004. “The Paradox of Social Organization: Networks, Collective Efficacy, and Violent Crime in Urban Neighborhoods.” </w:t>
      </w:r>
      <w:r w:rsidRPr="005D0D4B">
        <w:rPr>
          <w:i/>
          <w:sz w:val="20"/>
          <w:szCs w:val="20"/>
        </w:rPr>
        <w:t>Social Forces</w:t>
      </w:r>
      <w:r w:rsidRPr="005D0D4B">
        <w:rPr>
          <w:sz w:val="20"/>
          <w:szCs w:val="20"/>
        </w:rPr>
        <w:t xml:space="preserve"> 83(2):503-34.  </w:t>
      </w:r>
    </w:p>
    <w:p w:rsidR="005D0D4B" w:rsidRPr="005D0D4B" w:rsidRDefault="005D0D4B" w:rsidP="0023652D">
      <w:pPr>
        <w:spacing w:after="120" w:line="240" w:lineRule="exact"/>
        <w:ind w:left="360" w:hanging="360"/>
        <w:rPr>
          <w:sz w:val="20"/>
          <w:szCs w:val="20"/>
        </w:rPr>
      </w:pPr>
      <w:r w:rsidRPr="005D0D4B">
        <w:rPr>
          <w:sz w:val="20"/>
          <w:szCs w:val="20"/>
        </w:rPr>
        <w:t xml:space="preserve">Brueckner, J.K. 1998. “Testing for Strategic Interaction among Local Governments: The Case of Growth Controls.” </w:t>
      </w:r>
      <w:r w:rsidRPr="005D0D4B">
        <w:rPr>
          <w:i/>
          <w:sz w:val="20"/>
          <w:szCs w:val="20"/>
        </w:rPr>
        <w:t>Journal of Urban Economics</w:t>
      </w:r>
      <w:r w:rsidRPr="005D0D4B">
        <w:rPr>
          <w:sz w:val="20"/>
          <w:szCs w:val="20"/>
        </w:rPr>
        <w:t xml:space="preserve"> 44(3):438-67.</w:t>
      </w:r>
    </w:p>
    <w:p w:rsidR="005D0D4B" w:rsidRPr="005D0D4B" w:rsidRDefault="005D0D4B" w:rsidP="0023652D">
      <w:pPr>
        <w:spacing w:after="120" w:line="240" w:lineRule="exact"/>
        <w:ind w:left="360" w:hanging="360"/>
        <w:rPr>
          <w:sz w:val="20"/>
          <w:szCs w:val="20"/>
        </w:rPr>
      </w:pPr>
      <w:r w:rsidRPr="005D0D4B">
        <w:rPr>
          <w:sz w:val="20"/>
          <w:szCs w:val="20"/>
        </w:rPr>
        <w:t xml:space="preserve">Brueckner, J. K. 2003. “Strategic Interaction Among Governments: An Overview of Empirical Studies.” </w:t>
      </w:r>
      <w:r w:rsidRPr="005D0D4B">
        <w:rPr>
          <w:i/>
          <w:sz w:val="20"/>
          <w:szCs w:val="20"/>
        </w:rPr>
        <w:t>International Regional Science Review</w:t>
      </w:r>
      <w:r w:rsidRPr="005D0D4B">
        <w:rPr>
          <w:sz w:val="20"/>
          <w:szCs w:val="20"/>
        </w:rPr>
        <w:t xml:space="preserve"> 26(2):175-88.</w:t>
      </w:r>
    </w:p>
    <w:p w:rsidR="005D0D4B" w:rsidRPr="005D0D4B" w:rsidRDefault="005D0D4B" w:rsidP="0023652D">
      <w:pPr>
        <w:spacing w:after="120" w:line="240" w:lineRule="exact"/>
        <w:ind w:left="360" w:hanging="360"/>
        <w:rPr>
          <w:sz w:val="20"/>
          <w:szCs w:val="20"/>
        </w:rPr>
      </w:pPr>
      <w:r w:rsidRPr="005D0D4B">
        <w:rPr>
          <w:sz w:val="20"/>
          <w:szCs w:val="20"/>
        </w:rPr>
        <w:t xml:space="preserve">Brueckner, J.K., Saavedra, </w:t>
      </w:r>
      <w:smartTag w:uri="urn:schemas-microsoft-com:office:smarttags" w:element="City">
        <w:smartTag w:uri="urn:schemas-microsoft-com:office:smarttags" w:element="place">
          <w:r w:rsidRPr="005D0D4B">
            <w:rPr>
              <w:sz w:val="20"/>
              <w:szCs w:val="20"/>
            </w:rPr>
            <w:t>L.A.</w:t>
          </w:r>
        </w:smartTag>
      </w:smartTag>
      <w:r w:rsidRPr="005D0D4B">
        <w:rPr>
          <w:sz w:val="20"/>
          <w:szCs w:val="20"/>
        </w:rPr>
        <w:t xml:space="preserve"> 2001. “Do Local Governments Engage in Strategic Property-Tax Competition?” </w:t>
      </w:r>
      <w:r w:rsidRPr="005D0D4B">
        <w:rPr>
          <w:i/>
          <w:sz w:val="20"/>
          <w:szCs w:val="20"/>
        </w:rPr>
        <w:t xml:space="preserve">National Tax Journal </w:t>
      </w:r>
      <w:r w:rsidRPr="005D0D4B">
        <w:rPr>
          <w:sz w:val="20"/>
          <w:szCs w:val="20"/>
        </w:rPr>
        <w:t>54(2):203-29.</w:t>
      </w:r>
    </w:p>
    <w:p w:rsidR="005D0D4B" w:rsidRPr="005D0D4B" w:rsidRDefault="005D0D4B" w:rsidP="0023652D">
      <w:pPr>
        <w:spacing w:after="120" w:line="240" w:lineRule="exact"/>
        <w:ind w:left="360" w:hanging="360"/>
        <w:rPr>
          <w:sz w:val="20"/>
          <w:szCs w:val="20"/>
        </w:rPr>
      </w:pPr>
      <w:r w:rsidRPr="005D0D4B">
        <w:rPr>
          <w:sz w:val="20"/>
          <w:szCs w:val="20"/>
        </w:rPr>
        <w:t xml:space="preserve">Brune, N., Garrett, G., Kogut, B. 2004. “The International Monetary Fund and the Global Spread of Privatization,” </w:t>
      </w:r>
      <w:r w:rsidRPr="005D0D4B">
        <w:rPr>
          <w:i/>
          <w:sz w:val="20"/>
          <w:szCs w:val="20"/>
        </w:rPr>
        <w:t>IMF Staff Papers</w:t>
      </w:r>
      <w:r w:rsidRPr="005D0D4B">
        <w:rPr>
          <w:sz w:val="20"/>
          <w:szCs w:val="20"/>
        </w:rPr>
        <w:t xml:space="preserve"> 51(2):195-219.</w:t>
      </w:r>
    </w:p>
    <w:p w:rsidR="005D0D4B" w:rsidRPr="005D0D4B" w:rsidRDefault="005D0D4B" w:rsidP="0023652D">
      <w:pPr>
        <w:spacing w:after="120" w:line="240" w:lineRule="exact"/>
        <w:ind w:left="360" w:hanging="360"/>
        <w:rPr>
          <w:sz w:val="20"/>
          <w:szCs w:val="20"/>
        </w:rPr>
      </w:pPr>
      <w:r w:rsidRPr="005D0D4B">
        <w:rPr>
          <w:sz w:val="20"/>
          <w:szCs w:val="20"/>
        </w:rPr>
        <w:t>Brune, N., Guisinger, A. 2007. “Myth or Reality? The Diffusion of Financial Liberalization in Developing Countries,” Yale University MacMillan Center Working Paper.</w:t>
      </w:r>
    </w:p>
    <w:p w:rsidR="005D0D4B" w:rsidRPr="005D0D4B" w:rsidRDefault="005D0D4B" w:rsidP="0023652D">
      <w:pPr>
        <w:spacing w:after="120" w:line="240" w:lineRule="exact"/>
        <w:ind w:left="360" w:hanging="360"/>
        <w:rPr>
          <w:sz w:val="20"/>
          <w:szCs w:val="20"/>
        </w:rPr>
      </w:pPr>
      <w:r w:rsidRPr="005D0D4B">
        <w:rPr>
          <w:sz w:val="20"/>
          <w:szCs w:val="20"/>
        </w:rPr>
        <w:t xml:space="preserve">Buhaug, H., Rød, J.K. 2006. “Local Determinants of African Civil Wars, 1970–2001,” </w:t>
      </w:r>
      <w:r w:rsidRPr="005D0D4B">
        <w:rPr>
          <w:i/>
          <w:sz w:val="20"/>
          <w:szCs w:val="20"/>
        </w:rPr>
        <w:t>Political Geography</w:t>
      </w:r>
      <w:r w:rsidRPr="005D0D4B">
        <w:rPr>
          <w:sz w:val="20"/>
          <w:szCs w:val="20"/>
        </w:rPr>
        <w:t xml:space="preserve"> 25(3):315-335.</w:t>
      </w:r>
    </w:p>
    <w:p w:rsidR="005D0D4B" w:rsidRPr="005D0D4B" w:rsidRDefault="005D0D4B" w:rsidP="0023652D">
      <w:pPr>
        <w:spacing w:after="120" w:line="240" w:lineRule="exact"/>
        <w:ind w:left="360" w:hanging="360"/>
        <w:rPr>
          <w:sz w:val="20"/>
          <w:szCs w:val="20"/>
        </w:rPr>
      </w:pPr>
      <w:r w:rsidRPr="005D0D4B">
        <w:rPr>
          <w:sz w:val="20"/>
          <w:szCs w:val="20"/>
        </w:rPr>
        <w:t xml:space="preserve">Bunce, V., Wolchik, S. 2006a. “Favorable Conditions and International Support: The Wave of Electoral Revolutions in Post-Communist Countries,” </w:t>
      </w:r>
      <w:r w:rsidRPr="005D0D4B">
        <w:rPr>
          <w:i/>
          <w:sz w:val="20"/>
          <w:szCs w:val="20"/>
        </w:rPr>
        <w:t>Journal of Democracy</w:t>
      </w:r>
      <w:r w:rsidRPr="005D0D4B">
        <w:rPr>
          <w:sz w:val="20"/>
          <w:szCs w:val="20"/>
        </w:rPr>
        <w:t xml:space="preserve"> 17(4):5-18.</w:t>
      </w:r>
    </w:p>
    <w:p w:rsidR="005D0D4B" w:rsidRPr="005D0D4B" w:rsidRDefault="005D0D4B" w:rsidP="0023652D">
      <w:pPr>
        <w:spacing w:after="120" w:line="240" w:lineRule="exact"/>
        <w:ind w:left="360" w:hanging="360"/>
        <w:rPr>
          <w:sz w:val="20"/>
          <w:szCs w:val="20"/>
        </w:rPr>
      </w:pPr>
      <w:r w:rsidRPr="005D0D4B">
        <w:rPr>
          <w:sz w:val="20"/>
          <w:szCs w:val="20"/>
        </w:rPr>
        <w:t xml:space="preserve">Bunce, V., Wolchik, S. 2006b. “International Diffusion and Postcommunist Electoral Revolutions,” </w:t>
      </w:r>
      <w:r w:rsidRPr="005D0D4B">
        <w:rPr>
          <w:i/>
          <w:sz w:val="20"/>
          <w:szCs w:val="20"/>
        </w:rPr>
        <w:t>Communist and Post-Communist Studies</w:t>
      </w:r>
      <w:r w:rsidRPr="005D0D4B">
        <w:rPr>
          <w:sz w:val="20"/>
          <w:szCs w:val="20"/>
        </w:rPr>
        <w:t xml:space="preserve"> 39(3):283-304.</w:t>
      </w:r>
    </w:p>
    <w:p w:rsidR="005D0D4B" w:rsidRPr="005D0D4B" w:rsidRDefault="005D0D4B" w:rsidP="0023652D">
      <w:pPr>
        <w:spacing w:after="120" w:line="240" w:lineRule="exact"/>
        <w:ind w:left="360" w:hanging="360"/>
        <w:rPr>
          <w:sz w:val="20"/>
          <w:szCs w:val="20"/>
        </w:rPr>
      </w:pPr>
      <w:r w:rsidRPr="005D0D4B">
        <w:rPr>
          <w:sz w:val="20"/>
          <w:szCs w:val="20"/>
        </w:rPr>
        <w:t xml:space="preserve">Bunce, V., Wolchik, S. 2007. “Transnational Networks, Diffusion Dynamics, and Electoral Revolutions in the Postcommunist World,” </w:t>
      </w:r>
      <w:r w:rsidRPr="005D0D4B">
        <w:rPr>
          <w:i/>
          <w:sz w:val="20"/>
          <w:szCs w:val="20"/>
        </w:rPr>
        <w:t>Physica A</w:t>
      </w:r>
      <w:r w:rsidRPr="005D0D4B">
        <w:rPr>
          <w:sz w:val="20"/>
          <w:szCs w:val="20"/>
        </w:rPr>
        <w:t xml:space="preserve"> 378(1):92-9.</w:t>
      </w:r>
    </w:p>
    <w:p w:rsidR="005D0D4B" w:rsidRPr="005D0D4B" w:rsidRDefault="005D0D4B" w:rsidP="0023652D">
      <w:pPr>
        <w:spacing w:after="120" w:line="240" w:lineRule="exact"/>
        <w:ind w:left="360" w:hanging="360"/>
        <w:rPr>
          <w:sz w:val="20"/>
          <w:szCs w:val="20"/>
        </w:rPr>
      </w:pPr>
      <w:r w:rsidRPr="005D0D4B">
        <w:rPr>
          <w:sz w:val="20"/>
          <w:szCs w:val="20"/>
        </w:rPr>
        <w:t xml:space="preserve">Burridge, P. 1980. “On the Cliff-Ord Test for Spatial Autocorrelation.” </w:t>
      </w:r>
      <w:r w:rsidRPr="005D0D4B">
        <w:rPr>
          <w:i/>
          <w:sz w:val="20"/>
          <w:szCs w:val="20"/>
        </w:rPr>
        <w:t>Journal of the Royal Statistical Society B</w:t>
      </w:r>
      <w:r w:rsidRPr="005D0D4B">
        <w:rPr>
          <w:sz w:val="20"/>
          <w:szCs w:val="20"/>
        </w:rPr>
        <w:t>, 42:107-8.</w:t>
      </w:r>
    </w:p>
    <w:p w:rsidR="005D0D4B" w:rsidRPr="005D0D4B" w:rsidRDefault="005D0D4B" w:rsidP="0023652D">
      <w:pPr>
        <w:spacing w:after="120" w:line="240" w:lineRule="exact"/>
        <w:ind w:left="360" w:hanging="360"/>
        <w:rPr>
          <w:sz w:val="20"/>
          <w:szCs w:val="20"/>
        </w:rPr>
      </w:pPr>
      <w:r w:rsidRPr="005D0D4B">
        <w:rPr>
          <w:sz w:val="20"/>
          <w:szCs w:val="20"/>
          <w:lang w:val="fr-FR"/>
        </w:rPr>
        <w:t xml:space="preserve">Cain, B.E., Levin, M.A. </w:t>
      </w:r>
      <w:r w:rsidRPr="005D0D4B">
        <w:rPr>
          <w:sz w:val="20"/>
          <w:szCs w:val="20"/>
        </w:rPr>
        <w:t xml:space="preserve">1999. “Term Limits.” </w:t>
      </w:r>
      <w:r w:rsidRPr="005D0D4B">
        <w:rPr>
          <w:i/>
          <w:sz w:val="20"/>
          <w:szCs w:val="20"/>
        </w:rPr>
        <w:t>Annual Review of Political Science</w:t>
      </w:r>
      <w:r w:rsidRPr="005D0D4B">
        <w:rPr>
          <w:sz w:val="20"/>
          <w:szCs w:val="20"/>
        </w:rPr>
        <w:t xml:space="preserve"> 2:163-88.</w:t>
      </w:r>
    </w:p>
    <w:p w:rsidR="005D0D4B" w:rsidRPr="005D0D4B" w:rsidRDefault="005D0D4B" w:rsidP="0023652D">
      <w:pPr>
        <w:spacing w:after="120" w:line="240" w:lineRule="exact"/>
        <w:ind w:left="360" w:hanging="360"/>
        <w:rPr>
          <w:sz w:val="20"/>
          <w:szCs w:val="20"/>
        </w:rPr>
      </w:pPr>
      <w:r w:rsidRPr="005D0D4B">
        <w:rPr>
          <w:sz w:val="20"/>
          <w:szCs w:val="20"/>
        </w:rPr>
        <w:t xml:space="preserve">Caldeira, G. 1985. “The Transmission of Legal Precedent: A Study of State Supreme Courts,” </w:t>
      </w:r>
      <w:r w:rsidRPr="005D0D4B">
        <w:rPr>
          <w:i/>
          <w:sz w:val="20"/>
          <w:szCs w:val="20"/>
        </w:rPr>
        <w:t>American Political Science Review</w:t>
      </w:r>
      <w:r w:rsidRPr="005D0D4B">
        <w:rPr>
          <w:sz w:val="20"/>
          <w:szCs w:val="20"/>
        </w:rPr>
        <w:t xml:space="preserve"> 79(1):178–94.</w:t>
      </w:r>
    </w:p>
    <w:p w:rsidR="005D0D4B" w:rsidRPr="005D0D4B" w:rsidRDefault="005D0D4B" w:rsidP="0023652D">
      <w:pPr>
        <w:spacing w:after="120" w:line="240" w:lineRule="exact"/>
        <w:ind w:left="360" w:hanging="360"/>
        <w:rPr>
          <w:sz w:val="20"/>
          <w:szCs w:val="20"/>
        </w:rPr>
      </w:pPr>
      <w:r w:rsidRPr="005D0D4B">
        <w:rPr>
          <w:sz w:val="20"/>
          <w:szCs w:val="20"/>
        </w:rPr>
        <w:t xml:space="preserve">Caleiro, A., Guerreiro, G. 2005. “Understanding the Election Results in </w:t>
      </w:r>
      <w:smartTag w:uri="urn:schemas-microsoft-com:office:smarttags" w:element="country-region">
        <w:smartTag w:uri="urn:schemas-microsoft-com:office:smarttags" w:element="place">
          <w:r w:rsidRPr="005D0D4B">
            <w:rPr>
              <w:sz w:val="20"/>
              <w:szCs w:val="20"/>
            </w:rPr>
            <w:t>Portugal</w:t>
          </w:r>
        </w:smartTag>
      </w:smartTag>
      <w:r w:rsidRPr="005D0D4B">
        <w:rPr>
          <w:sz w:val="20"/>
          <w:szCs w:val="20"/>
        </w:rPr>
        <w:t xml:space="preserve">: A Spatial Econometrics Point of View,” </w:t>
      </w:r>
      <w:r w:rsidRPr="005D0D4B">
        <w:rPr>
          <w:i/>
          <w:sz w:val="20"/>
          <w:szCs w:val="20"/>
        </w:rPr>
        <w:t>Portuguese Economic Journal</w:t>
      </w:r>
      <w:r w:rsidRPr="005D0D4B">
        <w:rPr>
          <w:sz w:val="20"/>
          <w:szCs w:val="20"/>
        </w:rPr>
        <w:t xml:space="preserve"> 4(3):207-28.</w:t>
      </w:r>
    </w:p>
    <w:p w:rsidR="005D0D4B" w:rsidRPr="005D0D4B" w:rsidRDefault="005D0D4B" w:rsidP="0023652D">
      <w:pPr>
        <w:spacing w:after="120" w:line="240" w:lineRule="exact"/>
        <w:ind w:left="360" w:hanging="360"/>
        <w:rPr>
          <w:sz w:val="20"/>
          <w:szCs w:val="20"/>
        </w:rPr>
      </w:pPr>
      <w:r w:rsidRPr="005D0D4B">
        <w:rPr>
          <w:sz w:val="20"/>
          <w:szCs w:val="20"/>
        </w:rPr>
        <w:t xml:space="preserve">Calmfors, L., Forslund, A., Hemstrom, M. 2001. “Does Active Labour Market Policy Work? Lessons from the Swedish Experiences,” </w:t>
      </w:r>
      <w:r w:rsidRPr="005D0D4B">
        <w:rPr>
          <w:i/>
          <w:sz w:val="20"/>
          <w:szCs w:val="20"/>
        </w:rPr>
        <w:t>Swedish Economic Policy Review</w:t>
      </w:r>
      <w:r w:rsidRPr="005D0D4B">
        <w:rPr>
          <w:sz w:val="20"/>
          <w:szCs w:val="20"/>
        </w:rPr>
        <w:t xml:space="preserve"> 8(2):61-124.</w:t>
      </w:r>
    </w:p>
    <w:p w:rsidR="005D0D4B" w:rsidRPr="005D0D4B" w:rsidRDefault="005D0D4B" w:rsidP="0023652D">
      <w:pPr>
        <w:spacing w:after="120" w:line="240" w:lineRule="exact"/>
        <w:ind w:left="360" w:hanging="360"/>
        <w:rPr>
          <w:sz w:val="20"/>
          <w:szCs w:val="20"/>
        </w:rPr>
      </w:pPr>
      <w:r w:rsidRPr="005D0D4B">
        <w:rPr>
          <w:sz w:val="20"/>
          <w:szCs w:val="20"/>
        </w:rPr>
        <w:t xml:space="preserve">Calvo, E., Escolar, M. 2003. “The Local Voter: A Geographically Weighted Approach to Ecological Inference.” </w:t>
      </w:r>
      <w:r w:rsidRPr="005D0D4B">
        <w:rPr>
          <w:i/>
          <w:sz w:val="20"/>
          <w:szCs w:val="20"/>
        </w:rPr>
        <w:t>American Journal of Political Science</w:t>
      </w:r>
      <w:r w:rsidRPr="005D0D4B">
        <w:rPr>
          <w:sz w:val="20"/>
          <w:szCs w:val="20"/>
        </w:rPr>
        <w:t xml:space="preserve"> 47 (1): 189–204.</w:t>
      </w:r>
    </w:p>
    <w:p w:rsidR="005D0D4B" w:rsidRPr="005D0D4B" w:rsidRDefault="005D0D4B" w:rsidP="0023652D">
      <w:pPr>
        <w:spacing w:after="120" w:line="240" w:lineRule="exact"/>
        <w:ind w:left="360" w:hanging="360"/>
        <w:rPr>
          <w:sz w:val="20"/>
          <w:szCs w:val="20"/>
        </w:rPr>
      </w:pPr>
      <w:r w:rsidRPr="005D0D4B">
        <w:rPr>
          <w:sz w:val="20"/>
          <w:szCs w:val="20"/>
        </w:rPr>
        <w:t xml:space="preserve">Cameron, D. 1978. “The Expansion of the Public Economy: A Comparative Analysis,” </w:t>
      </w:r>
      <w:r w:rsidRPr="005D0D4B">
        <w:rPr>
          <w:i/>
          <w:sz w:val="20"/>
          <w:szCs w:val="20"/>
        </w:rPr>
        <w:t>American Political Science Review</w:t>
      </w:r>
      <w:r w:rsidRPr="005D0D4B">
        <w:rPr>
          <w:sz w:val="20"/>
          <w:szCs w:val="20"/>
        </w:rPr>
        <w:t xml:space="preserve"> 72(4):1243-61.</w:t>
      </w:r>
    </w:p>
    <w:p w:rsidR="005D0D4B" w:rsidRPr="005D0D4B" w:rsidRDefault="005D0D4B" w:rsidP="0023652D">
      <w:pPr>
        <w:spacing w:after="120" w:line="240" w:lineRule="exact"/>
        <w:ind w:left="360" w:hanging="360"/>
        <w:rPr>
          <w:sz w:val="20"/>
          <w:szCs w:val="20"/>
        </w:rPr>
      </w:pPr>
      <w:r w:rsidRPr="005D0D4B">
        <w:rPr>
          <w:sz w:val="20"/>
          <w:szCs w:val="20"/>
        </w:rPr>
        <w:t xml:space="preserve">Cameron, D. 1984. “Social Democracy, Corporatism, Labor Quiescence, and the Representation of Economic Interest in Advanced Capitalist Society,” in Goldthorpe, J.H., ed., </w:t>
      </w:r>
      <w:r w:rsidRPr="005D0D4B">
        <w:rPr>
          <w:i/>
          <w:sz w:val="20"/>
          <w:szCs w:val="20"/>
        </w:rPr>
        <w:t>Order and Conflict in Contemporary Capitalism</w:t>
      </w:r>
      <w:r w:rsidRPr="005D0D4B">
        <w:rPr>
          <w:sz w:val="20"/>
          <w:szCs w:val="20"/>
        </w:rPr>
        <w:t xml:space="preserve">. </w:t>
      </w:r>
      <w:smartTag w:uri="urn:schemas-microsoft-com:office:smarttags" w:element="State">
        <w:r w:rsidRPr="005D0D4B">
          <w:rPr>
            <w:sz w:val="20"/>
            <w:szCs w:val="20"/>
          </w:rPr>
          <w:t>New York</w:t>
        </w:r>
      </w:smartTag>
      <w:r w:rsidRPr="005D0D4B">
        <w:rPr>
          <w:sz w:val="20"/>
          <w:szCs w:val="20"/>
        </w:rPr>
        <w:t xml:space="preserve">: </w:t>
      </w:r>
      <w:smartTag w:uri="urn:schemas-microsoft-com:office:smarttags" w:element="City">
        <w:smartTag w:uri="urn:schemas-microsoft-com:office:smarttags" w:element="place">
          <w:r w:rsidRPr="005D0D4B">
            <w:rPr>
              <w:sz w:val="20"/>
              <w:szCs w:val="20"/>
            </w:rPr>
            <w:t>Oxford</w:t>
          </w:r>
        </w:smartTag>
      </w:smartTag>
      <w:r w:rsidRPr="005D0D4B">
        <w:rPr>
          <w:sz w:val="20"/>
          <w:szCs w:val="20"/>
        </w:rPr>
        <w:t xml:space="preserve"> UP, pp. 143-78.</w:t>
      </w:r>
    </w:p>
    <w:p w:rsidR="005D0D4B" w:rsidRPr="005D0D4B" w:rsidRDefault="005D0D4B" w:rsidP="0023652D">
      <w:pPr>
        <w:spacing w:after="120" w:line="240" w:lineRule="exact"/>
        <w:ind w:left="360" w:hanging="360"/>
        <w:rPr>
          <w:sz w:val="20"/>
          <w:szCs w:val="20"/>
        </w:rPr>
      </w:pPr>
      <w:r w:rsidRPr="005D0D4B">
        <w:rPr>
          <w:sz w:val="20"/>
          <w:szCs w:val="20"/>
        </w:rPr>
        <w:t xml:space="preserve">Cao, X., Prakash, A., Ward, M.D. 2007. “Protecting Jobs in the Age of Globalization: Examining the Relative Salience of Social Welfare and Industrial Subsidies in OECD Countries.” </w:t>
      </w:r>
      <w:r w:rsidRPr="005D0D4B">
        <w:rPr>
          <w:i/>
          <w:sz w:val="20"/>
          <w:szCs w:val="20"/>
        </w:rPr>
        <w:t>International Studies Quarterly</w:t>
      </w:r>
      <w:r w:rsidRPr="005D0D4B">
        <w:rPr>
          <w:sz w:val="20"/>
          <w:szCs w:val="20"/>
        </w:rPr>
        <w:t xml:space="preserve"> 51(2):301-27.</w:t>
      </w:r>
    </w:p>
    <w:p w:rsidR="005D0D4B" w:rsidRPr="005D0D4B" w:rsidRDefault="005D0D4B" w:rsidP="0023652D">
      <w:pPr>
        <w:spacing w:after="120" w:line="240" w:lineRule="exact"/>
        <w:ind w:left="360" w:hanging="360"/>
        <w:rPr>
          <w:sz w:val="20"/>
          <w:szCs w:val="20"/>
        </w:rPr>
      </w:pPr>
      <w:r w:rsidRPr="005D0D4B">
        <w:rPr>
          <w:sz w:val="20"/>
          <w:szCs w:val="20"/>
        </w:rPr>
        <w:t xml:space="preserve">Cao, X. 2007. “Convergence, Divergence and Networks in the Age of Globalization: A Social Network Approach.” </w:t>
      </w:r>
      <w:hyperlink r:id="rId222" w:history="1">
        <w:r w:rsidRPr="005D0D4B">
          <w:rPr>
            <w:rStyle w:val="Hyperlink"/>
            <w:sz w:val="20"/>
            <w:szCs w:val="20"/>
          </w:rPr>
          <w:t>http://www.wcfia.harvard.edu/seminars/pegroup/Cao2007.pdf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Carey, J.M, Niemi, R.G., Powell, L.W. 1998. “The Effects of Term Limits on State Legislatures.” </w:t>
      </w:r>
      <w:r w:rsidRPr="005D0D4B">
        <w:rPr>
          <w:i/>
          <w:sz w:val="20"/>
          <w:szCs w:val="20"/>
        </w:rPr>
        <w:t>Legislative Studies Quarterly</w:t>
      </w:r>
      <w:r w:rsidRPr="005D0D4B">
        <w:rPr>
          <w:sz w:val="20"/>
          <w:szCs w:val="20"/>
        </w:rPr>
        <w:t xml:space="preserve"> 23(2): 271-300.</w:t>
      </w:r>
    </w:p>
    <w:p w:rsidR="005D0D4B" w:rsidRPr="005D0D4B" w:rsidRDefault="005D0D4B" w:rsidP="0023652D">
      <w:pPr>
        <w:spacing w:after="120" w:line="240" w:lineRule="exact"/>
        <w:ind w:left="360" w:hanging="360"/>
        <w:rPr>
          <w:sz w:val="20"/>
          <w:szCs w:val="20"/>
        </w:rPr>
      </w:pPr>
      <w:r w:rsidRPr="005D0D4B">
        <w:rPr>
          <w:sz w:val="20"/>
          <w:szCs w:val="20"/>
        </w:rPr>
        <w:t xml:space="preserve">Carrington, P.J., Scott, J., Wasserman, S. 2005. </w:t>
      </w:r>
      <w:r w:rsidRPr="005D0D4B">
        <w:rPr>
          <w:i/>
          <w:sz w:val="20"/>
          <w:szCs w:val="20"/>
        </w:rPr>
        <w:t>Models and Methods in Social Network Analysis</w:t>
      </w:r>
      <w:r w:rsidRPr="005D0D4B">
        <w:rPr>
          <w:sz w:val="20"/>
          <w:szCs w:val="20"/>
        </w:rPr>
        <w:t>. New York: Cambridge.</w:t>
      </w:r>
    </w:p>
    <w:p w:rsidR="005D0D4B" w:rsidRPr="005D0D4B" w:rsidRDefault="005D0D4B" w:rsidP="0023652D">
      <w:pPr>
        <w:spacing w:after="120" w:line="240" w:lineRule="exact"/>
        <w:ind w:left="360" w:hanging="360"/>
        <w:rPr>
          <w:sz w:val="20"/>
          <w:szCs w:val="20"/>
        </w:rPr>
      </w:pPr>
      <w:r w:rsidRPr="005D0D4B">
        <w:rPr>
          <w:sz w:val="20"/>
          <w:szCs w:val="20"/>
        </w:rPr>
        <w:t xml:space="preserve">Case, A. 1992. “Neighborhood Influence and Technological Change,” </w:t>
      </w:r>
      <w:r w:rsidRPr="005D0D4B">
        <w:rPr>
          <w:i/>
          <w:sz w:val="20"/>
          <w:szCs w:val="20"/>
        </w:rPr>
        <w:t>Regional Science and Urban Economics</w:t>
      </w:r>
      <w:r w:rsidRPr="005D0D4B">
        <w:rPr>
          <w:sz w:val="20"/>
          <w:szCs w:val="20"/>
        </w:rPr>
        <w:t xml:space="preserve"> 22:491-508.</w:t>
      </w:r>
    </w:p>
    <w:p w:rsidR="005D0D4B" w:rsidRPr="005D0D4B" w:rsidRDefault="005D0D4B" w:rsidP="0023652D">
      <w:pPr>
        <w:spacing w:after="120" w:line="240" w:lineRule="exact"/>
        <w:ind w:left="360" w:hanging="360"/>
        <w:rPr>
          <w:sz w:val="20"/>
          <w:szCs w:val="20"/>
        </w:rPr>
      </w:pPr>
      <w:r w:rsidRPr="005D0D4B">
        <w:rPr>
          <w:sz w:val="20"/>
          <w:szCs w:val="20"/>
        </w:rPr>
        <w:t xml:space="preserve">Case, A., Rosen, H., Hines, J., 1993. “Budget Spillovers and Fiscal Policy Interdependence: Evidence from the States,” </w:t>
      </w:r>
      <w:r w:rsidRPr="005D0D4B">
        <w:rPr>
          <w:i/>
          <w:sz w:val="20"/>
          <w:szCs w:val="20"/>
        </w:rPr>
        <w:t>Journal of Public Economics</w:t>
      </w:r>
      <w:r w:rsidRPr="005D0D4B">
        <w:rPr>
          <w:sz w:val="20"/>
          <w:szCs w:val="20"/>
        </w:rPr>
        <w:t xml:space="preserve"> 52(3):285–307.</w:t>
      </w:r>
    </w:p>
    <w:p w:rsidR="005D0D4B" w:rsidRPr="005D0D4B" w:rsidRDefault="005D0D4B" w:rsidP="0023652D">
      <w:pPr>
        <w:spacing w:after="120" w:line="240" w:lineRule="exact"/>
        <w:ind w:left="360" w:hanging="360"/>
        <w:rPr>
          <w:sz w:val="20"/>
          <w:szCs w:val="20"/>
        </w:rPr>
      </w:pPr>
      <w:r w:rsidRPr="005D0D4B">
        <w:rPr>
          <w:sz w:val="20"/>
          <w:szCs w:val="20"/>
        </w:rPr>
        <w:t xml:space="preserve">Castles, F., ed. 1993. </w:t>
      </w:r>
      <w:r w:rsidRPr="005D0D4B">
        <w:rPr>
          <w:i/>
          <w:sz w:val="20"/>
          <w:szCs w:val="20"/>
        </w:rPr>
        <w:t>Families of Nations: Patterns of Public Policy in Western Democracies</w:t>
      </w:r>
      <w:r w:rsidRPr="005D0D4B">
        <w:rPr>
          <w:sz w:val="20"/>
          <w:szCs w:val="20"/>
        </w:rPr>
        <w:t>. Brookfield, VT: Dartmouth UP.</w:t>
      </w:r>
    </w:p>
    <w:p w:rsidR="005D0D4B" w:rsidRPr="005D0D4B" w:rsidRDefault="005D0D4B" w:rsidP="0023652D">
      <w:pPr>
        <w:spacing w:after="120" w:line="240" w:lineRule="exact"/>
        <w:ind w:left="360" w:hanging="360"/>
        <w:rPr>
          <w:sz w:val="20"/>
          <w:szCs w:val="20"/>
        </w:rPr>
      </w:pPr>
      <w:r w:rsidRPr="005D0D4B">
        <w:rPr>
          <w:sz w:val="20"/>
          <w:szCs w:val="20"/>
        </w:rPr>
        <w:t xml:space="preserve">Castles, F. 1998. </w:t>
      </w:r>
      <w:r w:rsidRPr="005D0D4B">
        <w:rPr>
          <w:i/>
          <w:sz w:val="20"/>
          <w:szCs w:val="20"/>
        </w:rPr>
        <w:t>Comparative Public Policy: Patterns of Post-War Transformation</w:t>
      </w:r>
      <w:r w:rsidRPr="005D0D4B">
        <w:rPr>
          <w:sz w:val="20"/>
          <w:szCs w:val="20"/>
        </w:rPr>
        <w:t xml:space="preserve">. </w:t>
      </w:r>
      <w:smartTag w:uri="urn:schemas-microsoft-com:office:smarttags" w:element="City">
        <w:smartTag w:uri="urn:schemas-microsoft-com:office:smarttags" w:element="place">
          <w:r w:rsidRPr="005D0D4B">
            <w:rPr>
              <w:sz w:val="20"/>
              <w:szCs w:val="20"/>
            </w:rPr>
            <w:t>Northampton</w:t>
          </w:r>
        </w:smartTag>
      </w:smartTag>
      <w:r w:rsidRPr="005D0D4B">
        <w:rPr>
          <w:sz w:val="20"/>
          <w:szCs w:val="20"/>
        </w:rPr>
        <w:t>, Mass: Edward Elgar.</w:t>
      </w:r>
    </w:p>
    <w:p w:rsidR="005D0D4B" w:rsidRPr="005D0D4B" w:rsidRDefault="005D0D4B" w:rsidP="0023652D">
      <w:pPr>
        <w:spacing w:after="120" w:line="240" w:lineRule="exact"/>
        <w:ind w:left="360" w:hanging="360"/>
        <w:rPr>
          <w:sz w:val="20"/>
          <w:szCs w:val="20"/>
        </w:rPr>
      </w:pPr>
      <w:r w:rsidRPr="005D0D4B">
        <w:rPr>
          <w:sz w:val="20"/>
          <w:szCs w:val="20"/>
        </w:rPr>
        <w:t xml:space="preserve">Centola, D., Macy, M. 2007. “Complex Contagion and the Weakness of Long Ties.” </w:t>
      </w:r>
      <w:r w:rsidRPr="005D0D4B">
        <w:rPr>
          <w:i/>
          <w:sz w:val="20"/>
          <w:szCs w:val="20"/>
        </w:rPr>
        <w:t>American Journal of Sociology</w:t>
      </w:r>
      <w:r w:rsidRPr="005D0D4B">
        <w:rPr>
          <w:sz w:val="20"/>
          <w:szCs w:val="20"/>
        </w:rPr>
        <w:t xml:space="preserve"> 113(3):702-34.</w:t>
      </w:r>
    </w:p>
    <w:p w:rsidR="005D0D4B" w:rsidRPr="005D0D4B" w:rsidRDefault="005D0D4B" w:rsidP="0023652D">
      <w:pPr>
        <w:spacing w:after="120" w:line="240" w:lineRule="exact"/>
        <w:ind w:left="360" w:hanging="360"/>
        <w:rPr>
          <w:sz w:val="20"/>
          <w:szCs w:val="20"/>
        </w:rPr>
      </w:pPr>
      <w:r w:rsidRPr="005D0D4B">
        <w:rPr>
          <w:sz w:val="20"/>
          <w:szCs w:val="20"/>
        </w:rPr>
        <w:t xml:space="preserve">Chaves, M. 1996. “Ordaining Women: The Diffusion of an Organizational Innovation.” </w:t>
      </w:r>
      <w:r w:rsidRPr="005D0D4B">
        <w:rPr>
          <w:i/>
          <w:sz w:val="20"/>
          <w:szCs w:val="20"/>
        </w:rPr>
        <w:t>American Journal of Sociology</w:t>
      </w:r>
      <w:r w:rsidRPr="005D0D4B">
        <w:rPr>
          <w:sz w:val="20"/>
          <w:szCs w:val="20"/>
        </w:rPr>
        <w:t xml:space="preserve"> 101(4):840-73. </w:t>
      </w:r>
    </w:p>
    <w:p w:rsidR="005D0D4B" w:rsidRPr="005D0D4B" w:rsidRDefault="005D0D4B" w:rsidP="0023652D">
      <w:pPr>
        <w:spacing w:after="120" w:line="240" w:lineRule="exact"/>
        <w:ind w:left="360" w:hanging="360"/>
        <w:rPr>
          <w:sz w:val="20"/>
          <w:szCs w:val="20"/>
        </w:rPr>
      </w:pPr>
      <w:r w:rsidRPr="005D0D4B">
        <w:rPr>
          <w:sz w:val="20"/>
          <w:szCs w:val="20"/>
        </w:rPr>
        <w:t xml:space="preserve">Chen, X, Conley, T. 2001. “A New Semiparametric Spatial Model for Panel Time Series,” </w:t>
      </w:r>
      <w:r w:rsidRPr="005D0D4B">
        <w:rPr>
          <w:i/>
          <w:sz w:val="20"/>
          <w:szCs w:val="20"/>
        </w:rPr>
        <w:t>Journal of Econometrics</w:t>
      </w:r>
      <w:r w:rsidRPr="005D0D4B">
        <w:rPr>
          <w:sz w:val="20"/>
          <w:szCs w:val="20"/>
        </w:rPr>
        <w:t xml:space="preserve"> 105(1):59-83.</w:t>
      </w:r>
    </w:p>
    <w:p w:rsidR="005D0D4B" w:rsidRPr="005D0D4B" w:rsidRDefault="005D0D4B" w:rsidP="0023652D">
      <w:pPr>
        <w:spacing w:after="120" w:line="240" w:lineRule="exact"/>
        <w:ind w:left="360" w:hanging="360"/>
        <w:rPr>
          <w:sz w:val="20"/>
          <w:szCs w:val="20"/>
        </w:rPr>
      </w:pPr>
      <w:r w:rsidRPr="005D0D4B">
        <w:rPr>
          <w:sz w:val="20"/>
          <w:szCs w:val="20"/>
        </w:rPr>
        <w:t xml:space="preserve">Cho, W.T. 2003. “Contagion Effects and Ethnic Contribution Networks,” </w:t>
      </w:r>
      <w:r w:rsidRPr="005D0D4B">
        <w:rPr>
          <w:i/>
          <w:sz w:val="20"/>
          <w:szCs w:val="20"/>
        </w:rPr>
        <w:t>American Journal of Political Science</w:t>
      </w:r>
      <w:r w:rsidRPr="005D0D4B">
        <w:rPr>
          <w:sz w:val="20"/>
          <w:szCs w:val="20"/>
        </w:rPr>
        <w:t xml:space="preserve"> 47(2):368-87.</w:t>
      </w:r>
    </w:p>
    <w:p w:rsidR="005D0D4B" w:rsidRPr="005D0D4B" w:rsidRDefault="005D0D4B" w:rsidP="0023652D">
      <w:pPr>
        <w:spacing w:after="120" w:line="240" w:lineRule="exact"/>
        <w:ind w:left="360" w:hanging="360"/>
        <w:rPr>
          <w:sz w:val="20"/>
          <w:szCs w:val="20"/>
        </w:rPr>
      </w:pPr>
      <w:r w:rsidRPr="005D0D4B">
        <w:rPr>
          <w:sz w:val="20"/>
          <w:szCs w:val="20"/>
        </w:rPr>
        <w:t xml:space="preserve">Cho, W.T., Gimpel, J. 2007a. “Prospecting for (Campaign) Gold,” </w:t>
      </w:r>
      <w:r w:rsidRPr="005D0D4B">
        <w:rPr>
          <w:i/>
          <w:sz w:val="20"/>
          <w:szCs w:val="20"/>
        </w:rPr>
        <w:t>American Journal of Political Science</w:t>
      </w:r>
      <w:r w:rsidRPr="005D0D4B">
        <w:rPr>
          <w:sz w:val="20"/>
          <w:szCs w:val="20"/>
        </w:rPr>
        <w:t xml:space="preserve"> 51(2):255-68.</w:t>
      </w:r>
    </w:p>
    <w:p w:rsidR="005D0D4B" w:rsidRPr="005D0D4B" w:rsidRDefault="005D0D4B" w:rsidP="0023652D">
      <w:pPr>
        <w:spacing w:after="120" w:line="240" w:lineRule="exact"/>
        <w:ind w:left="360" w:hanging="360"/>
        <w:rPr>
          <w:sz w:val="20"/>
          <w:szCs w:val="20"/>
        </w:rPr>
      </w:pPr>
      <w:r w:rsidRPr="005D0D4B">
        <w:rPr>
          <w:sz w:val="20"/>
          <w:szCs w:val="20"/>
        </w:rPr>
        <w:t xml:space="preserve">Cho, W.T., Gimpel, J. 2007b. “Spatial Dimensions of Arab American Voter Mobilization after September 11,” </w:t>
      </w:r>
      <w:r w:rsidRPr="005D0D4B">
        <w:rPr>
          <w:i/>
          <w:sz w:val="20"/>
          <w:szCs w:val="20"/>
        </w:rPr>
        <w:t>Political Geography</w:t>
      </w:r>
      <w:r w:rsidRPr="005D0D4B">
        <w:rPr>
          <w:sz w:val="20"/>
          <w:szCs w:val="20"/>
        </w:rPr>
        <w:t xml:space="preserve"> 26(3):330-51.</w:t>
      </w:r>
    </w:p>
    <w:p w:rsidR="005D0D4B" w:rsidRPr="005D0D4B" w:rsidRDefault="005D0D4B" w:rsidP="0023652D">
      <w:pPr>
        <w:spacing w:after="120" w:line="240" w:lineRule="exact"/>
        <w:ind w:left="360" w:hanging="360"/>
        <w:rPr>
          <w:sz w:val="20"/>
          <w:szCs w:val="20"/>
        </w:rPr>
      </w:pPr>
      <w:r w:rsidRPr="005D0D4B">
        <w:rPr>
          <w:sz w:val="20"/>
          <w:szCs w:val="20"/>
        </w:rPr>
        <w:t xml:space="preserve">Cho, W.T., Rudolph, T. 2007. “Emanating Political Participation: Untangling the Spatial Structure behind Participation,” </w:t>
      </w:r>
      <w:r w:rsidRPr="005D0D4B">
        <w:rPr>
          <w:i/>
          <w:sz w:val="20"/>
          <w:szCs w:val="20"/>
        </w:rPr>
        <w:t>British Journal of Political Science</w:t>
      </w:r>
      <w:r w:rsidRPr="005D0D4B">
        <w:rPr>
          <w:sz w:val="20"/>
          <w:szCs w:val="20"/>
        </w:rPr>
        <w:t xml:space="preserve"> 37(2):313-32.</w:t>
      </w:r>
    </w:p>
    <w:p w:rsidR="005D0D4B" w:rsidRPr="005D0D4B" w:rsidRDefault="005D0D4B" w:rsidP="0023652D">
      <w:pPr>
        <w:spacing w:after="120" w:line="240" w:lineRule="exact"/>
        <w:ind w:left="360" w:hanging="360"/>
        <w:rPr>
          <w:sz w:val="20"/>
          <w:szCs w:val="20"/>
        </w:rPr>
      </w:pPr>
      <w:r w:rsidRPr="005D0D4B">
        <w:rPr>
          <w:sz w:val="20"/>
          <w:szCs w:val="20"/>
        </w:rPr>
        <w:t xml:space="preserve">Christakis, N.A., Fowler, J.H. 2007. “The Spread of Obesity in a Large Social Network over 32 Years,” </w:t>
      </w:r>
      <w:smartTag w:uri="urn:schemas-microsoft-com:office:smarttags" w:element="place">
        <w:r w:rsidRPr="005D0D4B">
          <w:rPr>
            <w:i/>
            <w:sz w:val="20"/>
            <w:szCs w:val="20"/>
          </w:rPr>
          <w:t>New England</w:t>
        </w:r>
      </w:smartTag>
      <w:r w:rsidRPr="005D0D4B">
        <w:rPr>
          <w:i/>
          <w:sz w:val="20"/>
          <w:szCs w:val="20"/>
        </w:rPr>
        <w:t xml:space="preserve"> Journal of Medicine</w:t>
      </w:r>
      <w:r w:rsidRPr="005D0D4B">
        <w:rPr>
          <w:sz w:val="20"/>
          <w:szCs w:val="20"/>
        </w:rPr>
        <w:t xml:space="preserve"> 357(4):370-9.</w:t>
      </w:r>
    </w:p>
    <w:p w:rsidR="005D0D4B" w:rsidRPr="005D0D4B" w:rsidRDefault="005D0D4B" w:rsidP="0023652D">
      <w:pPr>
        <w:spacing w:after="120" w:line="240" w:lineRule="exact"/>
        <w:ind w:left="360" w:hanging="360"/>
        <w:rPr>
          <w:sz w:val="20"/>
          <w:szCs w:val="20"/>
        </w:rPr>
      </w:pPr>
      <w:r w:rsidRPr="005D0D4B">
        <w:rPr>
          <w:sz w:val="20"/>
          <w:szCs w:val="20"/>
        </w:rPr>
        <w:t xml:space="preserve">Cliff, A., Ord, J. 1973. </w:t>
      </w:r>
      <w:r w:rsidRPr="005D0D4B">
        <w:rPr>
          <w:i/>
          <w:sz w:val="20"/>
          <w:szCs w:val="20"/>
        </w:rPr>
        <w:t>Spatial Autocorrelation</w:t>
      </w:r>
      <w:r w:rsidRPr="005D0D4B">
        <w:rPr>
          <w:sz w:val="20"/>
          <w:szCs w:val="20"/>
        </w:rPr>
        <w:t>. London: Pion.</w:t>
      </w:r>
    </w:p>
    <w:p w:rsidR="005D0D4B" w:rsidRPr="005D0D4B" w:rsidRDefault="005D0D4B" w:rsidP="0023652D">
      <w:pPr>
        <w:spacing w:after="120" w:line="240" w:lineRule="exact"/>
        <w:ind w:left="360" w:hanging="360"/>
        <w:rPr>
          <w:sz w:val="20"/>
          <w:szCs w:val="20"/>
        </w:rPr>
      </w:pPr>
      <w:r w:rsidRPr="005D0D4B">
        <w:rPr>
          <w:sz w:val="20"/>
          <w:szCs w:val="20"/>
        </w:rPr>
        <w:t xml:space="preserve">Cliff, A., Ord, J. 1981. </w:t>
      </w:r>
      <w:r w:rsidRPr="005D0D4B">
        <w:rPr>
          <w:i/>
          <w:sz w:val="20"/>
          <w:szCs w:val="20"/>
        </w:rPr>
        <w:t>Spatial Processes: Models and Applications</w:t>
      </w:r>
      <w:r w:rsidRPr="005D0D4B">
        <w:rPr>
          <w:sz w:val="20"/>
          <w:szCs w:val="20"/>
        </w:rPr>
        <w:t>. London: Pion.</w:t>
      </w:r>
    </w:p>
    <w:p w:rsidR="005D0D4B" w:rsidRPr="005D0D4B" w:rsidRDefault="005D0D4B" w:rsidP="0023652D">
      <w:pPr>
        <w:spacing w:after="120" w:line="240" w:lineRule="exact"/>
        <w:ind w:left="360" w:hanging="360"/>
        <w:rPr>
          <w:sz w:val="20"/>
          <w:szCs w:val="20"/>
        </w:rPr>
      </w:pPr>
      <w:r w:rsidRPr="005D0D4B">
        <w:rPr>
          <w:sz w:val="20"/>
          <w:szCs w:val="20"/>
        </w:rPr>
        <w:t xml:space="preserve">Conell, C., Cohn, S. 1995. “Learning from Other People’s Actions: Environmental Variation and Diffusion in French Coal Mining Strikes, 1890-1935.” </w:t>
      </w:r>
      <w:r w:rsidRPr="005D0D4B">
        <w:rPr>
          <w:i/>
          <w:sz w:val="20"/>
          <w:szCs w:val="20"/>
        </w:rPr>
        <w:t>American Journal of Sociology</w:t>
      </w:r>
      <w:r w:rsidRPr="005D0D4B">
        <w:rPr>
          <w:sz w:val="20"/>
          <w:szCs w:val="20"/>
        </w:rPr>
        <w:t xml:space="preserve"> 101(2):366-403.</w:t>
      </w:r>
    </w:p>
    <w:p w:rsidR="005D0D4B" w:rsidRPr="005D0D4B" w:rsidRDefault="005D0D4B" w:rsidP="0023652D">
      <w:pPr>
        <w:spacing w:after="120" w:line="240" w:lineRule="exact"/>
        <w:ind w:left="360" w:hanging="360"/>
        <w:rPr>
          <w:sz w:val="20"/>
          <w:szCs w:val="20"/>
        </w:rPr>
      </w:pPr>
      <w:r w:rsidRPr="005D0D4B">
        <w:rPr>
          <w:sz w:val="20"/>
          <w:szCs w:val="20"/>
        </w:rPr>
        <w:t xml:space="preserve">Conley, T. 1999. “GMM Estimation with Cross-Sectional Dependence,” </w:t>
      </w:r>
      <w:r w:rsidRPr="005D0D4B">
        <w:rPr>
          <w:i/>
          <w:sz w:val="20"/>
          <w:szCs w:val="20"/>
        </w:rPr>
        <w:t>Journal of Econometrics</w:t>
      </w:r>
      <w:r w:rsidRPr="005D0D4B">
        <w:rPr>
          <w:sz w:val="20"/>
          <w:szCs w:val="20"/>
        </w:rPr>
        <w:t xml:space="preserve"> 92(1):1-45.</w:t>
      </w:r>
    </w:p>
    <w:p w:rsidR="005D0D4B" w:rsidRPr="005D0D4B" w:rsidRDefault="005D0D4B" w:rsidP="0023652D">
      <w:pPr>
        <w:spacing w:after="120" w:line="240" w:lineRule="exact"/>
        <w:ind w:left="360" w:hanging="360"/>
        <w:rPr>
          <w:sz w:val="20"/>
          <w:szCs w:val="20"/>
        </w:rPr>
      </w:pPr>
      <w:r w:rsidRPr="005D0D4B">
        <w:rPr>
          <w:sz w:val="20"/>
          <w:szCs w:val="20"/>
        </w:rPr>
        <w:t xml:space="preserve">Conley, T.G., Ligon, E. 2002. “Economic Distance, Spillovers and Cross-Country Comparisons.” </w:t>
      </w:r>
      <w:r w:rsidRPr="005D0D4B">
        <w:rPr>
          <w:i/>
          <w:sz w:val="20"/>
          <w:szCs w:val="20"/>
        </w:rPr>
        <w:t>Journal of Economic Growth</w:t>
      </w:r>
      <w:r w:rsidRPr="005D0D4B">
        <w:rPr>
          <w:sz w:val="20"/>
          <w:szCs w:val="20"/>
        </w:rPr>
        <w:t xml:space="preserve"> 7:157-87.</w:t>
      </w:r>
    </w:p>
    <w:p w:rsidR="005D0D4B" w:rsidRPr="005D0D4B" w:rsidRDefault="005D0D4B" w:rsidP="0023652D">
      <w:pPr>
        <w:spacing w:after="120" w:line="240" w:lineRule="exact"/>
        <w:ind w:left="360" w:hanging="360"/>
        <w:rPr>
          <w:sz w:val="20"/>
          <w:szCs w:val="20"/>
        </w:rPr>
      </w:pPr>
      <w:r w:rsidRPr="005D0D4B">
        <w:rPr>
          <w:sz w:val="20"/>
          <w:szCs w:val="20"/>
        </w:rPr>
        <w:t xml:space="preserve">Conley, T.G., Topa, G. 2002. “Socio-economic Distance and Spatial Patterns in Unemployment,” </w:t>
      </w:r>
      <w:r w:rsidRPr="005D0D4B">
        <w:rPr>
          <w:i/>
          <w:sz w:val="20"/>
          <w:szCs w:val="20"/>
        </w:rPr>
        <w:t>Journal of Applied Econometrics</w:t>
      </w:r>
      <w:r w:rsidRPr="005D0D4B">
        <w:rPr>
          <w:sz w:val="20"/>
          <w:szCs w:val="20"/>
        </w:rPr>
        <w:t xml:space="preserve"> 17:303-27.</w:t>
      </w:r>
    </w:p>
    <w:p w:rsidR="005D0D4B" w:rsidRDefault="005D0D4B" w:rsidP="0023652D">
      <w:pPr>
        <w:spacing w:after="120" w:line="240" w:lineRule="exact"/>
        <w:ind w:left="360" w:hanging="360"/>
        <w:rPr>
          <w:sz w:val="20"/>
          <w:szCs w:val="20"/>
        </w:rPr>
      </w:pPr>
      <w:r w:rsidRPr="005D0D4B">
        <w:rPr>
          <w:sz w:val="20"/>
          <w:szCs w:val="20"/>
        </w:rPr>
        <w:t xml:space="preserve">Conley, T., Molinari, F. 2007. “Spatial Correlation Robust Inference with Errors in Location or Distance,” </w:t>
      </w:r>
      <w:r w:rsidRPr="005D0D4B">
        <w:rPr>
          <w:i/>
          <w:sz w:val="20"/>
          <w:szCs w:val="20"/>
        </w:rPr>
        <w:t>Journal of Econometrics</w:t>
      </w:r>
      <w:r w:rsidRPr="005D0D4B">
        <w:rPr>
          <w:sz w:val="20"/>
          <w:szCs w:val="20"/>
        </w:rPr>
        <w:t xml:space="preserve"> 140(1):76-96.</w:t>
      </w:r>
    </w:p>
    <w:p w:rsidR="0055469D" w:rsidRPr="0055469D" w:rsidRDefault="0055469D" w:rsidP="0055469D">
      <w:pPr>
        <w:spacing w:after="120"/>
        <w:ind w:left="360" w:hanging="360"/>
        <w:rPr>
          <w:sz w:val="20"/>
          <w:szCs w:val="20"/>
        </w:rPr>
      </w:pPr>
      <w:r w:rsidRPr="0055469D">
        <w:rPr>
          <w:sz w:val="20"/>
          <w:szCs w:val="20"/>
        </w:rPr>
        <w:t xml:space="preserve">Cook, </w:t>
      </w:r>
      <w:r>
        <w:rPr>
          <w:sz w:val="20"/>
          <w:szCs w:val="20"/>
        </w:rPr>
        <w:t>S.J</w:t>
      </w:r>
      <w:r w:rsidRPr="0055469D">
        <w:rPr>
          <w:sz w:val="20"/>
          <w:szCs w:val="20"/>
        </w:rPr>
        <w:t xml:space="preserve">. 2014. “The Echo of Conflict: Modeling the Dependence of Civil Conflict in Space and Time,” </w:t>
      </w:r>
      <w:r w:rsidRPr="0055469D">
        <w:rPr>
          <w:i/>
          <w:sz w:val="20"/>
          <w:szCs w:val="20"/>
        </w:rPr>
        <w:t xml:space="preserve">Working Paper. </w:t>
      </w:r>
      <w:r w:rsidRPr="0055469D">
        <w:rPr>
          <w:sz w:val="20"/>
          <w:szCs w:val="20"/>
        </w:rPr>
        <w:t xml:space="preserve">  </w:t>
      </w:r>
    </w:p>
    <w:p w:rsidR="005D0D4B" w:rsidRPr="005D0D4B" w:rsidRDefault="005D0D4B" w:rsidP="0023652D">
      <w:pPr>
        <w:spacing w:after="120" w:line="240" w:lineRule="exact"/>
        <w:ind w:left="360" w:hanging="360"/>
        <w:rPr>
          <w:sz w:val="20"/>
          <w:szCs w:val="20"/>
        </w:rPr>
      </w:pPr>
      <w:r w:rsidRPr="005D0D4B">
        <w:rPr>
          <w:sz w:val="20"/>
          <w:szCs w:val="20"/>
        </w:rPr>
        <w:t xml:space="preserve">Costa-Font, J., Pons-Novell, J. 2006. “Public Health Expenditure and Spatial Interactions in a Decentralized National Health System.” </w:t>
      </w:r>
      <w:r w:rsidRPr="005D0D4B">
        <w:rPr>
          <w:i/>
          <w:sz w:val="20"/>
          <w:szCs w:val="20"/>
        </w:rPr>
        <w:t>Health Economics</w:t>
      </w:r>
      <w:r w:rsidRPr="005D0D4B">
        <w:rPr>
          <w:sz w:val="20"/>
          <w:szCs w:val="20"/>
        </w:rPr>
        <w:t xml:space="preserve"> 16(3):291-306.</w:t>
      </w:r>
    </w:p>
    <w:p w:rsidR="005D0D4B" w:rsidRPr="005D0D4B" w:rsidRDefault="005D0D4B" w:rsidP="0023652D">
      <w:pPr>
        <w:spacing w:after="120" w:line="240" w:lineRule="exact"/>
        <w:ind w:left="360" w:hanging="360"/>
        <w:rPr>
          <w:sz w:val="20"/>
          <w:szCs w:val="20"/>
        </w:rPr>
      </w:pPr>
      <w:r w:rsidRPr="005D0D4B">
        <w:rPr>
          <w:sz w:val="20"/>
          <w:szCs w:val="20"/>
        </w:rPr>
        <w:t xml:space="preserve">Coughlin, C.C., Garrett, T.A., Hernández-Murillo, R. 2003. “Spatial Probit and the Geographic Patterns of State Lotteries.” </w:t>
      </w:r>
      <w:r w:rsidRPr="005D0D4B">
        <w:rPr>
          <w:i/>
          <w:sz w:val="20"/>
          <w:szCs w:val="20"/>
        </w:rPr>
        <w:t>St. Louis Federal Reserve Bank Working Paper 2003-042B</w:t>
      </w:r>
      <w:r w:rsidRPr="005D0D4B">
        <w:rPr>
          <w:sz w:val="20"/>
          <w:szCs w:val="20"/>
        </w:rPr>
        <w:t xml:space="preserve">. </w:t>
      </w:r>
      <w:hyperlink r:id="rId223" w:history="1">
        <w:r w:rsidRPr="005D0D4B">
          <w:rPr>
            <w:rStyle w:val="Hyperlink"/>
            <w:sz w:val="20"/>
            <w:szCs w:val="20"/>
          </w:rPr>
          <w:t>http://research.stlouisfed.org/wp/2003/2003-042.pdf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Coughlin, C.C., Garrett, T.A., Hernández-Murillo, R. 2007. “Spatial Dependence in Models of State Fiscal Policy Convergence.” </w:t>
      </w:r>
      <w:r w:rsidRPr="005D0D4B">
        <w:rPr>
          <w:i/>
          <w:sz w:val="20"/>
          <w:szCs w:val="20"/>
        </w:rPr>
        <w:t>Public Finance Review</w:t>
      </w:r>
      <w:r w:rsidRPr="005D0D4B">
        <w:rPr>
          <w:sz w:val="20"/>
          <w:szCs w:val="20"/>
        </w:rPr>
        <w:t xml:space="preserve"> 35(3):361-84.</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Cox, K., Low, M., Robinson, J., eds. (forthcoming). </w:t>
      </w:r>
      <w:r w:rsidRPr="005D0D4B">
        <w:rPr>
          <w:i/>
          <w:sz w:val="20"/>
          <w:szCs w:val="20"/>
          <w:lang w:val="en-GB"/>
        </w:rPr>
        <w:t>A Handbook of Political Geography</w:t>
      </w:r>
      <w:r w:rsidRPr="005D0D4B">
        <w:rPr>
          <w:sz w:val="20"/>
          <w:szCs w:val="20"/>
          <w:lang w:val="en-GB"/>
        </w:rPr>
        <w:t>. Thousand Oaks, CA: Sage.</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Crain, R. 1966. “Fluoridation—Diffusion of an Innovation among Cities,” </w:t>
      </w:r>
      <w:r w:rsidRPr="005D0D4B">
        <w:rPr>
          <w:i/>
          <w:sz w:val="20"/>
          <w:szCs w:val="20"/>
        </w:rPr>
        <w:t>Social Forces</w:t>
      </w:r>
      <w:r w:rsidRPr="005D0D4B">
        <w:rPr>
          <w:sz w:val="20"/>
          <w:szCs w:val="20"/>
        </w:rPr>
        <w:t xml:space="preserve"> 44(4):467–76.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Cressie, N. 1993. </w:t>
      </w:r>
      <w:r w:rsidRPr="005D0D4B">
        <w:rPr>
          <w:i/>
          <w:sz w:val="20"/>
          <w:szCs w:val="20"/>
        </w:rPr>
        <w:t>Statistics for Spatial Data</w:t>
      </w:r>
      <w:r w:rsidRPr="005D0D4B">
        <w:rPr>
          <w:sz w:val="20"/>
          <w:szCs w:val="20"/>
        </w:rPr>
        <w:t>. Wiley, New York.</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Cukierman, A. 1992. </w:t>
      </w:r>
      <w:r w:rsidRPr="005D0D4B">
        <w:rPr>
          <w:i/>
          <w:sz w:val="20"/>
          <w:szCs w:val="20"/>
        </w:rPr>
        <w:t>Central Bank Strategy, Credibility, and Independence</w:t>
      </w:r>
      <w:r w:rsidRPr="005D0D4B">
        <w:rPr>
          <w:sz w:val="20"/>
          <w:szCs w:val="20"/>
        </w:rPr>
        <w:t xml:space="preserve">. </w:t>
      </w:r>
      <w:smartTag w:uri="urn:schemas-microsoft-com:office:smarttags" w:element="City">
        <w:smartTag w:uri="urn:schemas-microsoft-com:office:smarttags" w:element="place">
          <w:r w:rsidRPr="005D0D4B">
            <w:rPr>
              <w:sz w:val="20"/>
              <w:szCs w:val="20"/>
            </w:rPr>
            <w:t>Cambridge</w:t>
          </w:r>
        </w:smartTag>
      </w:smartTag>
      <w:r w:rsidRPr="005D0D4B">
        <w:rPr>
          <w:sz w:val="20"/>
          <w:szCs w:val="20"/>
        </w:rPr>
        <w:t>: MIT Press.</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Dahl, R. 1971. </w:t>
      </w:r>
      <w:r w:rsidRPr="005D0D4B">
        <w:rPr>
          <w:i/>
          <w:sz w:val="20"/>
          <w:szCs w:val="20"/>
        </w:rPr>
        <w:t>Polyarchy: Participation and Opposition</w:t>
      </w:r>
      <w:r w:rsidRPr="005D0D4B">
        <w:rPr>
          <w:sz w:val="20"/>
          <w:szCs w:val="20"/>
        </w:rPr>
        <w:t xml:space="preserve">. </w:t>
      </w:r>
      <w:smartTag w:uri="urn:schemas-microsoft-com:office:smarttags" w:element="City">
        <w:r w:rsidRPr="005D0D4B">
          <w:rPr>
            <w:sz w:val="20"/>
            <w:szCs w:val="20"/>
          </w:rPr>
          <w:t>New Haven</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Yale</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Dahlberg, Matz and Anders Forslund (2005) ‘Direct Displacement Effects of Labour Markt Programmes’, </w:t>
      </w:r>
      <w:r w:rsidRPr="005D0D4B">
        <w:rPr>
          <w:i/>
          <w:sz w:val="20"/>
          <w:szCs w:val="20"/>
        </w:rPr>
        <w:t>Scandinavian Journal of Economics</w:t>
      </w:r>
      <w:r w:rsidRPr="005D0D4B">
        <w:rPr>
          <w:sz w:val="20"/>
          <w:szCs w:val="20"/>
        </w:rPr>
        <w:t>, 107(3): 475-494.</w:t>
      </w:r>
    </w:p>
    <w:p w:rsidR="005D0D4B" w:rsidRPr="005D0D4B" w:rsidRDefault="005D0D4B" w:rsidP="0023652D">
      <w:pPr>
        <w:spacing w:after="120" w:line="240" w:lineRule="exact"/>
        <w:ind w:left="360" w:hanging="360"/>
        <w:rPr>
          <w:sz w:val="20"/>
          <w:szCs w:val="20"/>
        </w:rPr>
      </w:pPr>
      <w:r w:rsidRPr="005D0D4B">
        <w:rPr>
          <w:sz w:val="20"/>
          <w:szCs w:val="20"/>
        </w:rPr>
        <w:t xml:space="preserve">Daley, D., Garand, J. 2005. “Horizontal Diffusion, Vertical Diffusion, and Internal Pressure in State Environmental Policymaking, 1989–1998,” </w:t>
      </w:r>
      <w:r w:rsidRPr="005D0D4B">
        <w:rPr>
          <w:i/>
          <w:sz w:val="20"/>
          <w:szCs w:val="20"/>
        </w:rPr>
        <w:t>American Politics Research</w:t>
      </w:r>
      <w:r w:rsidRPr="005D0D4B">
        <w:rPr>
          <w:sz w:val="20"/>
          <w:szCs w:val="20"/>
        </w:rPr>
        <w:t xml:space="preserve"> 33(5):615–44.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Darmofal, D. 2006. “Spatial Econometrics and Political Science,” Society for Political Methodology Working Paper Archive: </w:t>
      </w:r>
      <w:hyperlink r:id="rId224" w:history="1">
        <w:r w:rsidRPr="005D0D4B">
          <w:rPr>
            <w:rStyle w:val="Hyperlink"/>
            <w:sz w:val="20"/>
            <w:szCs w:val="20"/>
          </w:rPr>
          <w:t>http://polmeth.wustl.edu/workingpapers.php</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Darmofal, D. 2007. “Bayesian Spatial Survival Models for Political Event Processes,” Unpublished: </w:t>
      </w:r>
      <w:hyperlink r:id="rId225" w:history="1">
        <w:r w:rsidRPr="005D0D4B">
          <w:rPr>
            <w:rStyle w:val="Hyperlink"/>
            <w:sz w:val="20"/>
            <w:szCs w:val="20"/>
          </w:rPr>
          <w:t>http://people.cas.sc.edu/darmofal/DarmofalBayesianSpatialSurvival.pdf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Dietz, Robert D. 2002. “The Estimation of Neighborhood Effects in the Social Sciences: An Interdisciplinary Approach” </w:t>
      </w:r>
      <w:r w:rsidRPr="005D0D4B">
        <w:rPr>
          <w:i/>
          <w:sz w:val="20"/>
          <w:szCs w:val="20"/>
        </w:rPr>
        <w:t>Social Science Research</w:t>
      </w:r>
      <w:r w:rsidRPr="005D0D4B">
        <w:rPr>
          <w:sz w:val="20"/>
          <w:szCs w:val="20"/>
        </w:rPr>
        <w:t xml:space="preserve"> 31 (4):539.</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Dobbins, F., Garret, G., Simmons, B. eds. 2008. </w:t>
      </w:r>
      <w:r w:rsidRPr="005D0D4B">
        <w:rPr>
          <w:i/>
          <w:sz w:val="20"/>
          <w:szCs w:val="20"/>
          <w:lang w:val="en-GB"/>
        </w:rPr>
        <w:t>The Global Diffusion of Democracy and Markets</w:t>
      </w:r>
      <w:r w:rsidRPr="005D0D4B">
        <w:rPr>
          <w:sz w:val="20"/>
          <w:szCs w:val="20"/>
          <w:lang w:val="en-GB"/>
        </w:rPr>
        <w:t xml:space="preserve">. </w:t>
      </w:r>
      <w:smartTag w:uri="urn:schemas-microsoft-com:office:smarttags" w:element="City">
        <w:r w:rsidRPr="005D0D4B">
          <w:rPr>
            <w:sz w:val="20"/>
            <w:szCs w:val="20"/>
            <w:lang w:val="en-GB"/>
          </w:rPr>
          <w:t>Cambridge</w:t>
        </w:r>
      </w:smartTag>
      <w:r w:rsidRPr="005D0D4B">
        <w:rPr>
          <w:sz w:val="20"/>
          <w:szCs w:val="20"/>
          <w:lang w:val="en-GB"/>
        </w:rPr>
        <w:t xml:space="preserve">: </w:t>
      </w:r>
      <w:smartTag w:uri="urn:schemas-microsoft-com:office:smarttags" w:element="place">
        <w:smartTag w:uri="urn:schemas-microsoft-com:office:smarttags" w:element="PlaceName">
          <w:r w:rsidRPr="005D0D4B">
            <w:rPr>
              <w:sz w:val="20"/>
              <w:szCs w:val="20"/>
              <w:lang w:val="en-GB"/>
            </w:rPr>
            <w:t>Cambridge</w:t>
          </w:r>
        </w:smartTag>
        <w:r w:rsidRPr="005D0D4B">
          <w:rPr>
            <w:sz w:val="20"/>
            <w:szCs w:val="20"/>
            <w:lang w:val="en-GB"/>
          </w:rPr>
          <w:t xml:space="preserve"> </w:t>
        </w:r>
        <w:smartTag w:uri="urn:schemas-microsoft-com:office:smarttags" w:element="PlaceType">
          <w:r w:rsidRPr="005D0D4B">
            <w:rPr>
              <w:sz w:val="20"/>
              <w:szCs w:val="20"/>
              <w:lang w:val="en-GB"/>
            </w:rPr>
            <w:t>University</w:t>
          </w:r>
        </w:smartTag>
      </w:smartTag>
      <w:r w:rsidRPr="005D0D4B">
        <w:rPr>
          <w:sz w:val="20"/>
          <w:szCs w:val="20"/>
          <w:lang w:val="en-GB"/>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Dolowitz, D., Marsh, D. 2000. “Learning from Abroad: The Role of Policy Transfer in Contemporary Policy-Making.” </w:t>
      </w:r>
      <w:r w:rsidRPr="005D0D4B">
        <w:rPr>
          <w:i/>
          <w:sz w:val="20"/>
          <w:szCs w:val="20"/>
        </w:rPr>
        <w:t>Governance</w:t>
      </w:r>
      <w:r w:rsidRPr="005D0D4B">
        <w:rPr>
          <w:sz w:val="20"/>
          <w:szCs w:val="20"/>
        </w:rPr>
        <w:t xml:space="preserve"> 13(1):5-24.</w:t>
      </w:r>
    </w:p>
    <w:p w:rsidR="005D0D4B" w:rsidRPr="005D0D4B" w:rsidRDefault="005D0D4B" w:rsidP="0023652D">
      <w:pPr>
        <w:spacing w:after="120" w:line="240" w:lineRule="exact"/>
        <w:ind w:left="360" w:hanging="360"/>
        <w:rPr>
          <w:sz w:val="20"/>
          <w:szCs w:val="20"/>
        </w:rPr>
      </w:pPr>
      <w:r w:rsidRPr="005D0D4B">
        <w:rPr>
          <w:sz w:val="20"/>
          <w:szCs w:val="20"/>
        </w:rPr>
        <w:t xml:space="preserve">Doreian, P., Stokman, F.N., eds. 1997. </w:t>
      </w:r>
      <w:r w:rsidRPr="005D0D4B">
        <w:rPr>
          <w:i/>
          <w:sz w:val="20"/>
          <w:szCs w:val="20"/>
        </w:rPr>
        <w:t>Evolution of Social Networks</w:t>
      </w:r>
      <w:r w:rsidRPr="005D0D4B">
        <w:rPr>
          <w:sz w:val="20"/>
          <w:szCs w:val="20"/>
        </w:rPr>
        <w:t>. London: Routledge.</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Dow, M. 1984. “A Biparametric Approach to Network Autocorrelation: Galton’s Problem.” </w:t>
      </w:r>
      <w:r w:rsidRPr="005D0D4B">
        <w:rPr>
          <w:i/>
          <w:sz w:val="20"/>
          <w:szCs w:val="20"/>
        </w:rPr>
        <w:t>Sociological Methods and Research</w:t>
      </w:r>
      <w:r w:rsidRPr="005D0D4B">
        <w:rPr>
          <w:sz w:val="20"/>
          <w:szCs w:val="20"/>
        </w:rPr>
        <w:t>, 13(2): 201-217.</w:t>
      </w:r>
    </w:p>
    <w:p w:rsidR="005D0D4B" w:rsidRPr="005D0D4B" w:rsidRDefault="005D0D4B" w:rsidP="0023652D">
      <w:pPr>
        <w:spacing w:after="120" w:line="240" w:lineRule="exact"/>
        <w:ind w:left="360" w:hanging="360"/>
        <w:rPr>
          <w:sz w:val="20"/>
          <w:szCs w:val="20"/>
        </w:rPr>
      </w:pPr>
      <w:r w:rsidRPr="005D0D4B">
        <w:rPr>
          <w:sz w:val="20"/>
          <w:szCs w:val="20"/>
        </w:rPr>
        <w:t xml:space="preserve">Dubin, R.A. 1997. “A Note on the Estimation of Spatial Logit Models,” </w:t>
      </w:r>
      <w:r w:rsidRPr="005D0D4B">
        <w:rPr>
          <w:i/>
          <w:sz w:val="20"/>
          <w:szCs w:val="20"/>
        </w:rPr>
        <w:t>Geographical Systems</w:t>
      </w:r>
      <w:r w:rsidRPr="005D0D4B">
        <w:rPr>
          <w:sz w:val="20"/>
          <w:szCs w:val="20"/>
        </w:rPr>
        <w:t xml:space="preserve"> 4(2):181-93.</w:t>
      </w:r>
    </w:p>
    <w:p w:rsidR="005D0D4B" w:rsidRPr="005D0D4B" w:rsidRDefault="005D0D4B" w:rsidP="0023652D">
      <w:pPr>
        <w:spacing w:after="120" w:line="240" w:lineRule="exact"/>
        <w:ind w:left="360" w:hanging="360"/>
        <w:rPr>
          <w:sz w:val="20"/>
          <w:szCs w:val="20"/>
        </w:rPr>
      </w:pPr>
      <w:r w:rsidRPr="005D0D4B">
        <w:rPr>
          <w:sz w:val="20"/>
          <w:szCs w:val="20"/>
        </w:rPr>
        <w:t xml:space="preserve">Durlauf, S.N. 2001. “A Framework For The Study of Individual Behavior and Social Interactions.” </w:t>
      </w:r>
      <w:r w:rsidRPr="005D0D4B">
        <w:rPr>
          <w:i/>
          <w:sz w:val="20"/>
          <w:szCs w:val="20"/>
        </w:rPr>
        <w:t>Sociological Methodology</w:t>
      </w:r>
      <w:r w:rsidRPr="005D0D4B">
        <w:rPr>
          <w:sz w:val="20"/>
          <w:szCs w:val="20"/>
        </w:rPr>
        <w:t xml:space="preserve"> 31(1):47-87.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Eising, R. 2002. “Policy Learning in Embedded Negotiations: Explaining EU Electricity Liberalization,” </w:t>
      </w:r>
      <w:r w:rsidRPr="005D0D4B">
        <w:rPr>
          <w:i/>
          <w:sz w:val="20"/>
          <w:szCs w:val="20"/>
        </w:rPr>
        <w:t>International Organization</w:t>
      </w:r>
      <w:r w:rsidRPr="005D0D4B">
        <w:rPr>
          <w:sz w:val="20"/>
          <w:szCs w:val="20"/>
        </w:rPr>
        <w:t xml:space="preserve"> 56(1):85-120.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Elhorst, J.P. 2001. “Dynamic Models in Space and Time.” </w:t>
      </w:r>
      <w:r w:rsidRPr="005D0D4B">
        <w:rPr>
          <w:i/>
          <w:sz w:val="20"/>
          <w:szCs w:val="20"/>
        </w:rPr>
        <w:t>Geographical Analysis</w:t>
      </w:r>
      <w:r w:rsidRPr="005D0D4B">
        <w:rPr>
          <w:sz w:val="20"/>
          <w:szCs w:val="20"/>
        </w:rPr>
        <w:t xml:space="preserve"> 33:119–140.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Elhorst, J.P. 2003a. ‘The Mystery of Regional Unemployment Differentials: Theoretical and Empirical Explanations’, </w:t>
      </w:r>
      <w:r w:rsidRPr="005D0D4B">
        <w:rPr>
          <w:i/>
          <w:sz w:val="20"/>
          <w:szCs w:val="20"/>
        </w:rPr>
        <w:t>Journal of Economic Surveys</w:t>
      </w:r>
      <w:r w:rsidRPr="005D0D4B">
        <w:rPr>
          <w:sz w:val="20"/>
          <w:szCs w:val="20"/>
        </w:rPr>
        <w:t xml:space="preserve"> 17(5):709-748.</w:t>
      </w:r>
    </w:p>
    <w:p w:rsidR="005D0D4B" w:rsidRPr="005D0D4B" w:rsidRDefault="005D0D4B" w:rsidP="0023652D">
      <w:pPr>
        <w:spacing w:after="120" w:line="240" w:lineRule="exact"/>
        <w:ind w:left="360" w:hanging="360"/>
        <w:rPr>
          <w:sz w:val="20"/>
          <w:szCs w:val="20"/>
        </w:rPr>
      </w:pPr>
      <w:r w:rsidRPr="005D0D4B">
        <w:rPr>
          <w:sz w:val="20"/>
          <w:szCs w:val="20"/>
        </w:rPr>
        <w:t xml:space="preserve">Elhorst, J.P. 2003b. “Specification and Estimation of Spatial Panel Data Models.” </w:t>
      </w:r>
      <w:r w:rsidRPr="005D0D4B">
        <w:rPr>
          <w:i/>
          <w:sz w:val="20"/>
          <w:szCs w:val="20"/>
        </w:rPr>
        <w:t>International Regional Science Review</w:t>
      </w:r>
      <w:r w:rsidRPr="005D0D4B">
        <w:rPr>
          <w:sz w:val="20"/>
          <w:szCs w:val="20"/>
        </w:rPr>
        <w:t xml:space="preserve"> 26:244-68.</w:t>
      </w:r>
    </w:p>
    <w:p w:rsidR="005D0D4B" w:rsidRPr="005D0D4B" w:rsidRDefault="005D0D4B" w:rsidP="0023652D">
      <w:pPr>
        <w:spacing w:after="120" w:line="240" w:lineRule="exact"/>
        <w:ind w:left="360" w:hanging="360"/>
        <w:rPr>
          <w:sz w:val="20"/>
          <w:szCs w:val="20"/>
        </w:rPr>
      </w:pPr>
      <w:r w:rsidRPr="005D0D4B">
        <w:rPr>
          <w:sz w:val="20"/>
          <w:szCs w:val="20"/>
        </w:rPr>
        <w:t xml:space="preserve">Elhorst, J.P. 2005. “Unconditional Maximum Likelihood Estimation of Linear and Log-Linear Dynamic Models for Spatial Panels.” </w:t>
      </w:r>
      <w:r w:rsidRPr="005D0D4B">
        <w:rPr>
          <w:i/>
          <w:sz w:val="20"/>
          <w:szCs w:val="20"/>
        </w:rPr>
        <w:t>Geographical Analysis</w:t>
      </w:r>
      <w:r w:rsidRPr="005D0D4B">
        <w:rPr>
          <w:sz w:val="20"/>
          <w:szCs w:val="20"/>
        </w:rPr>
        <w:t xml:space="preserve"> 37:85-106.</w:t>
      </w:r>
    </w:p>
    <w:p w:rsidR="005D0D4B" w:rsidRPr="005D0D4B" w:rsidRDefault="005D0D4B" w:rsidP="0023652D">
      <w:pPr>
        <w:spacing w:after="120" w:line="240" w:lineRule="exact"/>
        <w:ind w:left="360" w:hanging="360"/>
        <w:rPr>
          <w:sz w:val="20"/>
          <w:szCs w:val="20"/>
        </w:rPr>
      </w:pPr>
      <w:r w:rsidRPr="005D0D4B">
        <w:rPr>
          <w:sz w:val="20"/>
          <w:szCs w:val="20"/>
        </w:rPr>
        <w:t xml:space="preserve">Elkins, Z., Guzman, A., Simmons, B. 2006. “Competing for Capital: The Diffusion of Bilateral Investment Treaties, 1960-2000.” </w:t>
      </w:r>
      <w:r w:rsidRPr="005D0D4B">
        <w:rPr>
          <w:i/>
          <w:sz w:val="20"/>
          <w:szCs w:val="20"/>
        </w:rPr>
        <w:t>International Organization</w:t>
      </w:r>
      <w:r w:rsidRPr="005D0D4B">
        <w:rPr>
          <w:sz w:val="20"/>
          <w:szCs w:val="20"/>
        </w:rPr>
        <w:t>, 60(4): 811-846.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Elkins, Z., Simmons, B. 2005. “On Waves, Clusters, and Diffusion: A Conceptual Framework,” </w:t>
      </w:r>
      <w:r w:rsidRPr="005D0D4B">
        <w:rPr>
          <w:i/>
          <w:sz w:val="20"/>
          <w:szCs w:val="20"/>
        </w:rPr>
        <w:t xml:space="preserve">Annals of the </w:t>
      </w:r>
      <w:smartTag w:uri="urn:schemas-microsoft-com:office:smarttags" w:element="place">
        <w:smartTag w:uri="urn:schemas-microsoft-com:office:smarttags" w:element="PlaceName">
          <w:r w:rsidRPr="005D0D4B">
            <w:rPr>
              <w:i/>
              <w:sz w:val="20"/>
              <w:szCs w:val="20"/>
            </w:rPr>
            <w:t>American</w:t>
          </w:r>
        </w:smartTag>
        <w:r w:rsidRPr="005D0D4B">
          <w:rPr>
            <w:i/>
            <w:sz w:val="20"/>
            <w:szCs w:val="20"/>
          </w:rPr>
          <w:t xml:space="preserve"> </w:t>
        </w:r>
        <w:smartTag w:uri="urn:schemas-microsoft-com:office:smarttags" w:element="PlaceType">
          <w:r w:rsidRPr="005D0D4B">
            <w:rPr>
              <w:i/>
              <w:sz w:val="20"/>
              <w:szCs w:val="20"/>
            </w:rPr>
            <w:t>Academy</w:t>
          </w:r>
        </w:smartTag>
      </w:smartTag>
      <w:r w:rsidRPr="005D0D4B">
        <w:rPr>
          <w:i/>
          <w:sz w:val="20"/>
          <w:szCs w:val="20"/>
        </w:rPr>
        <w:t xml:space="preserve"> of Political and Social Science</w:t>
      </w:r>
      <w:r w:rsidRPr="005D0D4B">
        <w:rPr>
          <w:sz w:val="20"/>
          <w:szCs w:val="20"/>
        </w:rPr>
        <w:t xml:space="preserve"> 598(1):33-51.</w:t>
      </w:r>
    </w:p>
    <w:p w:rsidR="005D0D4B" w:rsidRPr="005D0D4B" w:rsidRDefault="005D0D4B" w:rsidP="0023652D">
      <w:pPr>
        <w:spacing w:after="120" w:line="240" w:lineRule="exact"/>
        <w:ind w:left="360" w:hanging="360"/>
        <w:rPr>
          <w:sz w:val="20"/>
          <w:szCs w:val="20"/>
        </w:rPr>
      </w:pPr>
      <w:r w:rsidRPr="005D0D4B">
        <w:rPr>
          <w:sz w:val="20"/>
          <w:szCs w:val="20"/>
        </w:rPr>
        <w:t xml:space="preserve">Ermini, B., Santolini, R. 2007. “Horizontal Interaction on Local Councils’ Expenditures. Evidence from Italy.” </w:t>
      </w:r>
      <w:hyperlink r:id="rId226" w:history="1">
        <w:r w:rsidRPr="005D0D4B">
          <w:rPr>
            <w:rStyle w:val="Hyperlink"/>
            <w:sz w:val="20"/>
            <w:szCs w:val="20"/>
          </w:rPr>
          <w:t>http://dea.univpm.it/quaderni/pdf/278.pdf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Estevao, M. 2003. “Do Active Labor Market Policies Increase Employment?” </w:t>
      </w:r>
      <w:r w:rsidRPr="005D0D4B">
        <w:rPr>
          <w:i/>
          <w:sz w:val="20"/>
          <w:szCs w:val="20"/>
        </w:rPr>
        <w:t>IMF Working Paper</w:t>
      </w:r>
      <w:r w:rsidRPr="005D0D4B">
        <w:rPr>
          <w:sz w:val="20"/>
          <w:szCs w:val="20"/>
        </w:rPr>
        <w:t xml:space="preserve"> WP/03/234.</w:t>
      </w:r>
    </w:p>
    <w:p w:rsidR="005D0D4B" w:rsidRPr="005D0D4B" w:rsidRDefault="005D0D4B" w:rsidP="0023652D">
      <w:pPr>
        <w:spacing w:after="120" w:line="240" w:lineRule="exact"/>
        <w:ind w:left="360" w:hanging="360"/>
        <w:rPr>
          <w:sz w:val="20"/>
          <w:szCs w:val="20"/>
        </w:rPr>
      </w:pPr>
      <w:r w:rsidRPr="005D0D4B">
        <w:rPr>
          <w:sz w:val="20"/>
          <w:szCs w:val="20"/>
        </w:rPr>
        <w:t xml:space="preserve">European Commission. 1999. </w:t>
      </w:r>
      <w:r w:rsidRPr="005D0D4B">
        <w:rPr>
          <w:i/>
          <w:sz w:val="20"/>
          <w:szCs w:val="20"/>
        </w:rPr>
        <w:t xml:space="preserve">Agenda 2000: Strengthening and Widening the </w:t>
      </w:r>
      <w:smartTag w:uri="urn:schemas-microsoft-com:office:smarttags" w:element="place">
        <w:r w:rsidRPr="005D0D4B">
          <w:rPr>
            <w:i/>
            <w:sz w:val="20"/>
            <w:szCs w:val="20"/>
          </w:rPr>
          <w:t>Union</w:t>
        </w:r>
      </w:smartTag>
      <w:r w:rsidRPr="005D0D4B">
        <w:rPr>
          <w:sz w:val="20"/>
          <w:szCs w:val="20"/>
        </w:rPr>
        <w:t>.</w:t>
      </w:r>
    </w:p>
    <w:p w:rsidR="005D0D4B" w:rsidRPr="005D0D4B" w:rsidRDefault="005D0D4B" w:rsidP="0023652D">
      <w:pPr>
        <w:spacing w:after="120" w:line="240" w:lineRule="exact"/>
        <w:ind w:left="360" w:hanging="360"/>
        <w:rPr>
          <w:i/>
          <w:sz w:val="20"/>
          <w:szCs w:val="20"/>
        </w:rPr>
      </w:pPr>
      <w:r w:rsidRPr="005D0D4B">
        <w:rPr>
          <w:sz w:val="20"/>
          <w:szCs w:val="20"/>
        </w:rPr>
        <w:lastRenderedPageBreak/>
        <w:t xml:space="preserve">European Commission. 2005. </w:t>
      </w:r>
      <w:r w:rsidRPr="005D0D4B">
        <w:rPr>
          <w:i/>
          <w:sz w:val="20"/>
          <w:szCs w:val="20"/>
        </w:rPr>
        <w:t>Employment in Europe2005.</w:t>
      </w:r>
    </w:p>
    <w:p w:rsidR="005D0D4B" w:rsidRPr="005D0D4B" w:rsidRDefault="005D0D4B" w:rsidP="0023652D">
      <w:pPr>
        <w:spacing w:after="120" w:line="240" w:lineRule="exact"/>
        <w:ind w:left="360" w:hanging="360"/>
        <w:rPr>
          <w:sz w:val="20"/>
          <w:szCs w:val="20"/>
        </w:rPr>
      </w:pPr>
      <w:r w:rsidRPr="005D0D4B">
        <w:rPr>
          <w:sz w:val="20"/>
          <w:szCs w:val="20"/>
        </w:rPr>
        <w:t>European Commission Communication. 2004. 239 final of 7 April 2004. Strengthening the Implementation of the European Employment Strategy.</w:t>
      </w:r>
    </w:p>
    <w:p w:rsidR="005D0D4B" w:rsidRPr="005D0D4B" w:rsidRDefault="005D0D4B" w:rsidP="0023652D">
      <w:pPr>
        <w:spacing w:after="120" w:line="240" w:lineRule="exact"/>
        <w:ind w:left="360" w:hanging="360"/>
        <w:rPr>
          <w:sz w:val="20"/>
          <w:szCs w:val="20"/>
        </w:rPr>
      </w:pPr>
      <w:r w:rsidRPr="005D0D4B">
        <w:rPr>
          <w:sz w:val="20"/>
          <w:szCs w:val="20"/>
        </w:rPr>
        <w:t xml:space="preserve">European Commission Communication. 2005. 13 final of 27 January 2005. Draft Joint Employment Report 2004/2005 and Addendum to the Joint Economic Report, Annex 2. </w:t>
      </w:r>
    </w:p>
    <w:p w:rsidR="005D0D4B" w:rsidRPr="005D0D4B" w:rsidRDefault="005D0D4B" w:rsidP="0023652D">
      <w:pPr>
        <w:spacing w:after="120" w:line="240" w:lineRule="exact"/>
        <w:ind w:left="360" w:hanging="360"/>
        <w:rPr>
          <w:sz w:val="20"/>
          <w:szCs w:val="20"/>
        </w:rPr>
      </w:pPr>
      <w:r w:rsidRPr="005D0D4B">
        <w:rPr>
          <w:sz w:val="20"/>
          <w:szCs w:val="20"/>
        </w:rPr>
        <w:t>European Council. 2000. ‘Presidency Conclusions—</w:t>
      </w:r>
      <w:smartTag w:uri="urn:schemas-microsoft-com:office:smarttags" w:element="City">
        <w:r w:rsidRPr="005D0D4B">
          <w:rPr>
            <w:sz w:val="20"/>
            <w:szCs w:val="20"/>
          </w:rPr>
          <w:t>Lisbon</w:t>
        </w:r>
      </w:smartTag>
      <w:r w:rsidRPr="005D0D4B">
        <w:rPr>
          <w:sz w:val="20"/>
          <w:szCs w:val="20"/>
        </w:rPr>
        <w:t xml:space="preserve"> European Council’, 23 and 24 March 2000 </w:t>
      </w:r>
      <w:smartTag w:uri="urn:schemas-microsoft-com:office:smarttags" w:element="City">
        <w:smartTag w:uri="urn:schemas-microsoft-com:office:smarttags" w:element="place">
          <w:r w:rsidRPr="005D0D4B">
            <w:rPr>
              <w:sz w:val="20"/>
              <w:szCs w:val="20"/>
            </w:rPr>
            <w:t>Brussels</w:t>
          </w:r>
        </w:smartTag>
      </w:smartTag>
      <w:r w:rsidRPr="005D0D4B">
        <w:rPr>
          <w:sz w:val="20"/>
          <w:szCs w:val="20"/>
        </w:rPr>
        <w:t>: Council of Ministers.</w:t>
      </w:r>
    </w:p>
    <w:p w:rsidR="005D0D4B" w:rsidRPr="005D0D4B" w:rsidRDefault="005D0D4B" w:rsidP="0023652D">
      <w:pPr>
        <w:spacing w:after="120" w:line="240" w:lineRule="exact"/>
        <w:ind w:left="360" w:hanging="360"/>
        <w:rPr>
          <w:sz w:val="20"/>
          <w:szCs w:val="20"/>
        </w:rPr>
      </w:pPr>
      <w:r w:rsidRPr="005D0D4B">
        <w:rPr>
          <w:sz w:val="20"/>
          <w:szCs w:val="20"/>
        </w:rPr>
        <w:t xml:space="preserve">Fernandez-Vazquez, E., Rodriguez-Valez, J. 2007. “Taking off some hoods: estimating spatial models with a non-arbitary W matrix.” Paper presented at the 2007 meeting of the Spatial Econometric Association. </w:t>
      </w:r>
      <w:hyperlink r:id="rId227" w:history="1">
        <w:r w:rsidRPr="005D0D4B">
          <w:rPr>
            <w:rStyle w:val="Hyperlink"/>
            <w:sz w:val="20"/>
            <w:szCs w:val="20"/>
          </w:rPr>
          <w:t>http://fp.paceprojects.f9.co.uk/Vazquez.pdf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Fingleton, B. 2003. “Externalities, Economic Geography, And Spatial Econometrics: Conceptual And Modeling Developments.” </w:t>
      </w:r>
      <w:r w:rsidRPr="005D0D4B">
        <w:rPr>
          <w:i/>
          <w:sz w:val="20"/>
          <w:szCs w:val="20"/>
        </w:rPr>
        <w:t>International Regional Science Review</w:t>
      </w:r>
      <w:r w:rsidRPr="005D0D4B">
        <w:rPr>
          <w:sz w:val="20"/>
          <w:szCs w:val="20"/>
        </w:rPr>
        <w:t xml:space="preserve"> 26(2):197-207. </w:t>
      </w:r>
    </w:p>
    <w:p w:rsidR="005D0D4B" w:rsidRPr="005D0D4B" w:rsidRDefault="005D0D4B" w:rsidP="0023652D">
      <w:pPr>
        <w:spacing w:after="120" w:line="240" w:lineRule="exact"/>
        <w:ind w:left="360" w:hanging="360"/>
        <w:rPr>
          <w:sz w:val="20"/>
          <w:szCs w:val="20"/>
        </w:rPr>
      </w:pPr>
      <w:r w:rsidRPr="005D0D4B">
        <w:rPr>
          <w:sz w:val="20"/>
          <w:szCs w:val="20"/>
        </w:rPr>
        <w:t xml:space="preserve">Fleming, M.M. 2004. “Techniques for Estimating Spatially Dependent Discrete-Choice Models,” in L. Anselin, R.J.G.M. Florax, &amp; S.J. Rey, eds., </w:t>
      </w:r>
      <w:r w:rsidRPr="005D0D4B">
        <w:rPr>
          <w:i/>
          <w:sz w:val="20"/>
          <w:szCs w:val="20"/>
        </w:rPr>
        <w:t>Advances in Spatial Econometrics: Methodology, Tools and Applications</w:t>
      </w:r>
      <w:r w:rsidRPr="005D0D4B">
        <w:rPr>
          <w:sz w:val="20"/>
          <w:szCs w:val="20"/>
        </w:rPr>
        <w:t xml:space="preserve">. </w:t>
      </w:r>
      <w:smartTag w:uri="urn:schemas-microsoft-com:office:smarttags" w:element="State">
        <w:smartTag w:uri="urn:schemas-microsoft-com:office:smarttags" w:element="place">
          <w:r w:rsidRPr="005D0D4B">
            <w:rPr>
              <w:sz w:val="20"/>
              <w:szCs w:val="20"/>
            </w:rPr>
            <w:t>Berlin</w:t>
          </w:r>
        </w:smartTag>
      </w:smartTag>
      <w:r w:rsidRPr="005D0D4B">
        <w:rPr>
          <w:sz w:val="20"/>
          <w:szCs w:val="20"/>
        </w:rPr>
        <w:t>: Springer-Verlag.</w:t>
      </w:r>
    </w:p>
    <w:p w:rsidR="005D0D4B" w:rsidRPr="005D0D4B" w:rsidRDefault="005D0D4B" w:rsidP="0023652D">
      <w:pPr>
        <w:tabs>
          <w:tab w:val="center" w:pos="4680"/>
          <w:tab w:val="right" w:pos="9360"/>
        </w:tabs>
        <w:spacing w:after="120" w:line="240" w:lineRule="exact"/>
        <w:ind w:left="360" w:hanging="360"/>
        <w:rPr>
          <w:sz w:val="20"/>
          <w:szCs w:val="20"/>
          <w:lang w:val="en-GB"/>
        </w:rPr>
      </w:pPr>
      <w:smartTag w:uri="urn:schemas-microsoft-com:office:smarttags" w:element="City">
        <w:smartTag w:uri="urn:schemas-microsoft-com:office:smarttags" w:element="place">
          <w:r w:rsidRPr="005D0D4B">
            <w:rPr>
              <w:sz w:val="20"/>
              <w:szCs w:val="20"/>
              <w:lang w:val="en-GB"/>
            </w:rPr>
            <w:t>Flint</w:t>
          </w:r>
        </w:smartTag>
      </w:smartTag>
      <w:r w:rsidRPr="005D0D4B">
        <w:rPr>
          <w:sz w:val="20"/>
          <w:szCs w:val="20"/>
          <w:lang w:val="en-GB"/>
        </w:rPr>
        <w:t xml:space="preserve">, C. 2004. </w:t>
      </w:r>
      <w:r w:rsidRPr="005D0D4B">
        <w:rPr>
          <w:i/>
          <w:sz w:val="20"/>
          <w:szCs w:val="20"/>
          <w:lang w:val="en-GB"/>
        </w:rPr>
        <w:t>The Geographies of War</w:t>
      </w:r>
      <w:r w:rsidRPr="005D0D4B">
        <w:rPr>
          <w:sz w:val="20"/>
          <w:szCs w:val="20"/>
          <w:lang w:val="en-GB"/>
        </w:rPr>
        <w:t xml:space="preserve">. </w:t>
      </w:r>
      <w:smartTag w:uri="urn:schemas-microsoft-com:office:smarttags" w:element="State">
        <w:smartTag w:uri="urn:schemas-microsoft-com:office:smarttags" w:element="place">
          <w:r w:rsidRPr="005D0D4B">
            <w:rPr>
              <w:sz w:val="20"/>
              <w:szCs w:val="20"/>
              <w:lang w:val="en-GB"/>
            </w:rPr>
            <w:t>New York</w:t>
          </w:r>
        </w:smartTag>
      </w:smartTag>
      <w:r w:rsidRPr="005D0D4B">
        <w:rPr>
          <w:sz w:val="20"/>
          <w:szCs w:val="20"/>
          <w:lang w:val="en-GB"/>
        </w:rPr>
        <w:t>.</w:t>
      </w:r>
    </w:p>
    <w:p w:rsidR="005D0D4B" w:rsidRPr="005D0D4B" w:rsidRDefault="005D0D4B" w:rsidP="0023652D">
      <w:pPr>
        <w:spacing w:after="120" w:line="240" w:lineRule="exact"/>
        <w:ind w:left="360" w:hanging="360"/>
        <w:rPr>
          <w:sz w:val="20"/>
          <w:szCs w:val="20"/>
        </w:rPr>
      </w:pPr>
      <w:r w:rsidRPr="005D0D4B">
        <w:rPr>
          <w:sz w:val="20"/>
          <w:szCs w:val="20"/>
        </w:rPr>
        <w:t xml:space="preserve">Florax, R.J.G.M., Rey, S. 1995. “The Impacts of Misspecified Spatial Interaction in Linear Regression Models,” In </w:t>
      </w:r>
      <w:r w:rsidRPr="005D0D4B">
        <w:rPr>
          <w:i/>
          <w:sz w:val="20"/>
          <w:szCs w:val="20"/>
        </w:rPr>
        <w:t>New Directions in Spatial Econometrics</w:t>
      </w:r>
      <w:r w:rsidRPr="005D0D4B">
        <w:rPr>
          <w:sz w:val="20"/>
          <w:szCs w:val="20"/>
        </w:rPr>
        <w:t xml:space="preserve">, L. Anselin and R.J.G.M. Florax, eds., </w:t>
      </w:r>
      <w:smartTag w:uri="urn:schemas-microsoft-com:office:smarttags" w:element="State">
        <w:smartTag w:uri="urn:schemas-microsoft-com:office:smarttags" w:element="place">
          <w:r w:rsidRPr="005D0D4B">
            <w:rPr>
              <w:sz w:val="20"/>
              <w:szCs w:val="20"/>
            </w:rPr>
            <w:t>Berlin</w:t>
          </w:r>
        </w:smartTag>
      </w:smartTag>
      <w:r w:rsidRPr="005D0D4B">
        <w:rPr>
          <w:sz w:val="20"/>
          <w:szCs w:val="20"/>
        </w:rPr>
        <w:t>: Springer-Verlag, pp. 111-135.</w:t>
      </w:r>
    </w:p>
    <w:p w:rsidR="005D0D4B" w:rsidRPr="005D0D4B" w:rsidRDefault="005D0D4B" w:rsidP="0023652D">
      <w:pPr>
        <w:spacing w:after="120" w:line="240" w:lineRule="exact"/>
        <w:ind w:left="360" w:hanging="360"/>
        <w:rPr>
          <w:sz w:val="20"/>
          <w:szCs w:val="20"/>
        </w:rPr>
      </w:pPr>
      <w:r w:rsidRPr="005D0D4B">
        <w:rPr>
          <w:sz w:val="20"/>
          <w:szCs w:val="20"/>
        </w:rPr>
        <w:t xml:space="preserve">Florax, R.J.G.M., Folmer, H., Rey, S.J. 2003. “Specification Searches in Spatial Econometrics: The Relevance of Hendry’s Methodology.” </w:t>
      </w:r>
      <w:r w:rsidRPr="005D0D4B">
        <w:rPr>
          <w:i/>
          <w:sz w:val="20"/>
          <w:szCs w:val="20"/>
        </w:rPr>
        <w:t>Regional Science and Urban Economics</w:t>
      </w:r>
      <w:r w:rsidRPr="005D0D4B">
        <w:rPr>
          <w:sz w:val="20"/>
          <w:szCs w:val="20"/>
        </w:rPr>
        <w:t xml:space="preserve"> 33(5):557-79.</w:t>
      </w:r>
    </w:p>
    <w:p w:rsidR="005D0D4B" w:rsidRPr="005D0D4B" w:rsidRDefault="005D0D4B" w:rsidP="0023652D">
      <w:pPr>
        <w:spacing w:after="120" w:line="240" w:lineRule="exact"/>
        <w:ind w:left="360" w:hanging="360"/>
        <w:rPr>
          <w:sz w:val="20"/>
          <w:szCs w:val="20"/>
        </w:rPr>
      </w:pPr>
      <w:r w:rsidRPr="005D0D4B">
        <w:rPr>
          <w:sz w:val="20"/>
          <w:szCs w:val="20"/>
        </w:rPr>
        <w:t xml:space="preserve">Florax, R.J.G.M., Folmer, H., Rey, S.J. 2006. “A Comment on Specification Searches in Spatial Econometrics: The Relevance of Hendry’s Methodology: A Reply,” </w:t>
      </w:r>
      <w:r w:rsidRPr="005D0D4B">
        <w:rPr>
          <w:i/>
          <w:sz w:val="20"/>
          <w:szCs w:val="20"/>
        </w:rPr>
        <w:t>Regional Science and Urban Economics</w:t>
      </w:r>
      <w:r w:rsidRPr="005D0D4B">
        <w:rPr>
          <w:sz w:val="20"/>
          <w:szCs w:val="20"/>
        </w:rPr>
        <w:t xml:space="preserve"> 36(2):300-8.</w:t>
      </w:r>
    </w:p>
    <w:p w:rsidR="005D0D4B" w:rsidRPr="005D0D4B" w:rsidRDefault="005D0D4B" w:rsidP="0023652D">
      <w:pPr>
        <w:spacing w:after="120" w:line="240" w:lineRule="exact"/>
        <w:ind w:left="360" w:hanging="360"/>
        <w:rPr>
          <w:sz w:val="20"/>
          <w:szCs w:val="20"/>
        </w:rPr>
      </w:pPr>
      <w:r w:rsidRPr="005D0D4B">
        <w:rPr>
          <w:sz w:val="20"/>
          <w:szCs w:val="20"/>
        </w:rPr>
        <w:t xml:space="preserve">Florax, R.J.G.M., Nijkamp, P. 2003. </w:t>
      </w:r>
      <w:r w:rsidRPr="005D0D4B">
        <w:rPr>
          <w:i/>
          <w:sz w:val="20"/>
          <w:szCs w:val="20"/>
        </w:rPr>
        <w:t>Misspecification in Linear Spatial Regression Models</w:t>
      </w:r>
      <w:r w:rsidRPr="005D0D4B">
        <w:rPr>
          <w:sz w:val="20"/>
          <w:szCs w:val="20"/>
        </w:rPr>
        <w:t>. Tinbergen Institute Discussion Paper: TI 2003-081/3.</w:t>
      </w:r>
    </w:p>
    <w:p w:rsidR="005D0D4B" w:rsidRPr="005D0D4B" w:rsidRDefault="005D0D4B" w:rsidP="0023652D">
      <w:pPr>
        <w:spacing w:after="120" w:line="240" w:lineRule="exact"/>
        <w:ind w:left="360" w:hanging="360"/>
        <w:rPr>
          <w:sz w:val="20"/>
          <w:szCs w:val="20"/>
        </w:rPr>
      </w:pPr>
      <w:r w:rsidRPr="005D0D4B">
        <w:rPr>
          <w:sz w:val="20"/>
          <w:szCs w:val="20"/>
        </w:rPr>
        <w:t xml:space="preserve">Florax, R.J.G.M., Van der Vlist, A.J. 2003. “Spatial Econometric Data Analysis: Moving Beyond Traditional Models,” </w:t>
      </w:r>
      <w:r w:rsidRPr="005D0D4B">
        <w:rPr>
          <w:i/>
          <w:sz w:val="20"/>
          <w:szCs w:val="20"/>
        </w:rPr>
        <w:t>International Regional Science Review</w:t>
      </w:r>
      <w:r w:rsidRPr="005D0D4B">
        <w:rPr>
          <w:sz w:val="20"/>
          <w:szCs w:val="20"/>
        </w:rPr>
        <w:t xml:space="preserve"> 26(3):223-43.</w:t>
      </w:r>
    </w:p>
    <w:p w:rsidR="005D0D4B" w:rsidRPr="005D0D4B" w:rsidRDefault="005D0D4B" w:rsidP="0023652D">
      <w:pPr>
        <w:spacing w:after="120" w:line="240" w:lineRule="exact"/>
        <w:ind w:left="360" w:hanging="360"/>
        <w:rPr>
          <w:sz w:val="20"/>
          <w:szCs w:val="20"/>
        </w:rPr>
      </w:pPr>
      <w:r w:rsidRPr="005D0D4B">
        <w:rPr>
          <w:sz w:val="20"/>
          <w:szCs w:val="20"/>
        </w:rPr>
        <w:t xml:space="preserve">Forslund, A., Krueger, A. 1997. “An Evaluation of the Swedish Active Labor Market Policy: New and Received Wisdom,” In </w:t>
      </w:r>
      <w:r w:rsidRPr="005D0D4B">
        <w:rPr>
          <w:i/>
          <w:sz w:val="20"/>
          <w:szCs w:val="20"/>
        </w:rPr>
        <w:t>The Welfare State in Transition: Reforming the Swedish Model</w:t>
      </w:r>
      <w:r w:rsidRPr="005D0D4B">
        <w:rPr>
          <w:sz w:val="20"/>
          <w:szCs w:val="20"/>
        </w:rPr>
        <w:t xml:space="preserve">, Richard Freeman, R. Topel, and B Swedenborg, Eds. Chicago: </w:t>
      </w:r>
      <w:smartTag w:uri="urn:schemas-microsoft-com:office:smarttags" w:element="place">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Chicago</w:t>
          </w:r>
        </w:smartTag>
      </w:smartTag>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Fowler, J.H. 2006. “Connecting the Congress: A Study of Cosponsorship Networks,” </w:t>
      </w:r>
      <w:r w:rsidRPr="005D0D4B">
        <w:rPr>
          <w:i/>
          <w:sz w:val="20"/>
          <w:szCs w:val="20"/>
        </w:rPr>
        <w:t>Political Analysis</w:t>
      </w:r>
      <w:r w:rsidRPr="005D0D4B">
        <w:rPr>
          <w:sz w:val="20"/>
          <w:szCs w:val="20"/>
        </w:rPr>
        <w:t xml:space="preserve"> 14(4):456-487.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Franzese, R. 2002. </w:t>
      </w:r>
      <w:r w:rsidRPr="005D0D4B">
        <w:rPr>
          <w:i/>
          <w:sz w:val="20"/>
          <w:szCs w:val="20"/>
        </w:rPr>
        <w:t>Macroeconomic Policies of Developed Democracies</w:t>
      </w:r>
      <w:r w:rsidRPr="005D0D4B">
        <w:rPr>
          <w:sz w:val="20"/>
          <w:szCs w:val="20"/>
        </w:rPr>
        <w:t>. Cambridge: Cambridge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Franzese, R. 2003. “</w:t>
      </w:r>
      <w:r w:rsidRPr="005D0D4B">
        <w:rPr>
          <w:smallCaps/>
          <w:sz w:val="20"/>
          <w:szCs w:val="20"/>
        </w:rPr>
        <w:t>Book Review</w:t>
      </w:r>
      <w:r w:rsidRPr="005D0D4B">
        <w:rPr>
          <w:sz w:val="20"/>
          <w:szCs w:val="20"/>
        </w:rPr>
        <w:t xml:space="preserve">: Duane Swank, </w:t>
      </w:r>
      <w:r w:rsidRPr="005D0D4B">
        <w:rPr>
          <w:i/>
          <w:sz w:val="20"/>
          <w:szCs w:val="20"/>
        </w:rPr>
        <w:t>Global Capital, Political Institutions, and Policy Change</w:t>
      </w:r>
      <w:r w:rsidRPr="005D0D4B">
        <w:rPr>
          <w:sz w:val="20"/>
          <w:szCs w:val="20"/>
        </w:rPr>
        <w:t xml:space="preserve">,” </w:t>
      </w:r>
      <w:r w:rsidRPr="005D0D4B">
        <w:rPr>
          <w:i/>
          <w:sz w:val="20"/>
          <w:szCs w:val="20"/>
        </w:rPr>
        <w:t>Political Science Quarterly</w:t>
      </w:r>
      <w:r w:rsidRPr="005D0D4B">
        <w:rPr>
          <w:sz w:val="20"/>
          <w:szCs w:val="20"/>
        </w:rPr>
        <w:t xml:space="preserve"> 118(1):172-3.</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Franzese, R., Hays, J. 2003. “Modeling Spatial Relationships in International and Comparative Political Economy: An Application to Globalization and Capital Taxation in Developed Democracies,” presented at the Annual Meetings of the Midwest Political Science Association.</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2004a. </w:t>
      </w:r>
      <w:r w:rsidRPr="005D0D4B">
        <w:rPr>
          <w:sz w:val="20"/>
          <w:szCs w:val="20"/>
        </w:rPr>
        <w:t>“Empirical Modeling Strategies for Spatial Interdependence: Omitted-Variable vs. Simultaneity Biases,” presented at the 21st Summer Meeting of the Society for Political Methodology.</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2004b. </w:t>
      </w:r>
      <w:r w:rsidRPr="005D0D4B">
        <w:rPr>
          <w:sz w:val="20"/>
          <w:szCs w:val="20"/>
        </w:rPr>
        <w:t xml:space="preserve">“Modeling International Diffusion: Inferential Benefits and Methodological Challenges, with an Application to International Tax Competition,” </w:t>
      </w:r>
      <w:r w:rsidRPr="005D0D4B">
        <w:rPr>
          <w:i/>
          <w:sz w:val="20"/>
          <w:szCs w:val="20"/>
        </w:rPr>
        <w:t>Wissenschaftszentrum-Berlin SP II 2004 – 12</w:t>
      </w:r>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2005a. </w:t>
      </w:r>
      <w:r w:rsidRPr="005D0D4B">
        <w:rPr>
          <w:sz w:val="20"/>
          <w:szCs w:val="20"/>
        </w:rPr>
        <w:t>“Modeling Spatial Interdependence in Comparative and International Political Economy with an Application to Capital Taxation,” presented at the annual Meeting of the Midwest Political Science Association.</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2005b. </w:t>
      </w:r>
      <w:r w:rsidRPr="005D0D4B">
        <w:rPr>
          <w:sz w:val="20"/>
          <w:szCs w:val="20"/>
        </w:rPr>
        <w:t xml:space="preserve">“Spatial Econometric Modeling, with Application to Employment Spillovers and </w:t>
      </w:r>
      <w:r w:rsidRPr="005D0D4B">
        <w:rPr>
          <w:sz w:val="20"/>
          <w:szCs w:val="20"/>
        </w:rPr>
        <w:lastRenderedPageBreak/>
        <w:t xml:space="preserve">Active-Labor-Market Policies in the European Union,” presented at </w:t>
      </w:r>
      <w:smartTag w:uri="urn:schemas-microsoft-com:office:smarttags" w:element="PlaceName">
        <w:r w:rsidRPr="005D0D4B">
          <w:rPr>
            <w:sz w:val="20"/>
            <w:szCs w:val="20"/>
          </w:rPr>
          <w:t>Groningen</w:t>
        </w:r>
      </w:smartTag>
      <w:r w:rsidRPr="005D0D4B">
        <w:rPr>
          <w:sz w:val="20"/>
          <w:szCs w:val="20"/>
        </w:rPr>
        <w:t xml:space="preserve"> </w:t>
      </w:r>
      <w:smartTag w:uri="urn:schemas-microsoft-com:office:smarttags" w:element="PlaceType">
        <w:r w:rsidRPr="005D0D4B">
          <w:rPr>
            <w:sz w:val="20"/>
            <w:szCs w:val="20"/>
          </w:rPr>
          <w:t>University</w:t>
        </w:r>
      </w:smartTag>
      <w:r w:rsidRPr="005D0D4B">
        <w:rPr>
          <w:sz w:val="20"/>
          <w:szCs w:val="20"/>
        </w:rPr>
        <w:t xml:space="preserve">, workshop on ‘Partisan Politics, Political Autonomy, and Policy Harmonization across </w:t>
      </w:r>
      <w:smartTag w:uri="urn:schemas-microsoft-com:office:smarttags" w:element="place">
        <w:r w:rsidRPr="005D0D4B">
          <w:rPr>
            <w:sz w:val="20"/>
            <w:szCs w:val="20"/>
          </w:rPr>
          <w:t>Europe</w:t>
        </w:r>
      </w:smartTag>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2006a. </w:t>
      </w:r>
      <w:r w:rsidRPr="005D0D4B">
        <w:rPr>
          <w:sz w:val="20"/>
          <w:szCs w:val="20"/>
        </w:rPr>
        <w:t xml:space="preserve">“Estimating Spatio-Temporal Models &amp; Calculating Spatio-Temporal Dynamics and Effects,” presented at the General Conference of the European Consortium of Political Research, </w:t>
      </w:r>
      <w:smartTag w:uri="urn:schemas-microsoft-com:office:smarttags" w:element="City">
        <w:smartTag w:uri="urn:schemas-microsoft-com:office:smarttags" w:element="place">
          <w:r w:rsidRPr="005D0D4B">
            <w:rPr>
              <w:sz w:val="20"/>
              <w:szCs w:val="20"/>
            </w:rPr>
            <w:t>Pisa</w:t>
          </w:r>
        </w:smartTag>
      </w:smartTag>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2006b. </w:t>
      </w:r>
      <w:r w:rsidRPr="005D0D4B">
        <w:rPr>
          <w:sz w:val="20"/>
          <w:szCs w:val="20"/>
        </w:rPr>
        <w:t>“Spatiotemporal Models for Political-Science Panel and Time-Series-Cross-Section Data,” presented at the 23</w:t>
      </w:r>
      <w:r w:rsidRPr="005D0D4B">
        <w:rPr>
          <w:sz w:val="20"/>
          <w:szCs w:val="20"/>
          <w:vertAlign w:val="superscript"/>
        </w:rPr>
        <w:t>rd</w:t>
      </w:r>
      <w:r w:rsidRPr="005D0D4B">
        <w:rPr>
          <w:sz w:val="20"/>
          <w:szCs w:val="20"/>
        </w:rPr>
        <w:t xml:space="preserve"> Annual Summer Meetings of the Society for Political Methodology.</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Franzese, R., Hays, J. 2006c. “Strategic Interaction among EU Governments in Active-Labor-Market Policymaking: Subsidiarity and Policy Coordination under the European Employment Strategy,” </w:t>
      </w:r>
      <w:r w:rsidRPr="005D0D4B">
        <w:rPr>
          <w:i/>
          <w:sz w:val="20"/>
          <w:szCs w:val="20"/>
        </w:rPr>
        <w:t>European Union Politics</w:t>
      </w:r>
      <w:r w:rsidRPr="005D0D4B">
        <w:rPr>
          <w:sz w:val="20"/>
          <w:szCs w:val="20"/>
        </w:rPr>
        <w:t xml:space="preserve"> 7(2):167-89.</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2007a. </w:t>
      </w:r>
      <w:r w:rsidRPr="005D0D4B">
        <w:rPr>
          <w:sz w:val="20"/>
          <w:szCs w:val="20"/>
        </w:rPr>
        <w:t>“Correlation in European Union Labor-Market Policies: Interdependence or Common Stimuli?” Presented at the Annual Meetings of the American Political Science Association.</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Franzese, R., Hays, J. 2007b. “Empirical Models of International Capital-Tax Competition,” in G. Gregoriou, C. Read, eds., </w:t>
      </w:r>
      <w:r w:rsidRPr="005D0D4B">
        <w:rPr>
          <w:i/>
          <w:sz w:val="20"/>
          <w:szCs w:val="20"/>
        </w:rPr>
        <w:t>International Taxation Handbook</w:t>
      </w:r>
      <w:r w:rsidRPr="005D0D4B">
        <w:rPr>
          <w:sz w:val="20"/>
          <w:szCs w:val="20"/>
        </w:rPr>
        <w:t xml:space="preserve">, </w:t>
      </w:r>
      <w:smartTag w:uri="urn:schemas-microsoft-com:office:smarttags" w:element="City">
        <w:smartTag w:uri="urn:schemas-microsoft-com:office:smarttags" w:element="place">
          <w:r w:rsidRPr="005D0D4B">
            <w:rPr>
              <w:sz w:val="20"/>
              <w:szCs w:val="20"/>
            </w:rPr>
            <w:t>Amsterdam</w:t>
          </w:r>
        </w:smartTag>
      </w:smartTag>
      <w:r w:rsidRPr="005D0D4B">
        <w:rPr>
          <w:sz w:val="20"/>
          <w:szCs w:val="20"/>
        </w:rPr>
        <w:t>: Elsevier, pp. 43-72.</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2007c. </w:t>
      </w:r>
      <w:r w:rsidRPr="005D0D4B">
        <w:rPr>
          <w:sz w:val="20"/>
          <w:szCs w:val="20"/>
        </w:rPr>
        <w:t xml:space="preserve">“Interdependence in Comparative &amp; International Political Economy, with Applications to Economic Integration and Strategic Fiscal-Policy Interdependence,” presented at </w:t>
      </w:r>
      <w:smartTag w:uri="urn:schemas-microsoft-com:office:smarttags" w:element="City">
        <w:smartTag w:uri="urn:schemas-microsoft-com:office:smarttags" w:element="place">
          <w:r w:rsidRPr="005D0D4B">
            <w:rPr>
              <w:i/>
              <w:sz w:val="20"/>
              <w:szCs w:val="20"/>
            </w:rPr>
            <w:t>Paris</w:t>
          </w:r>
        </w:smartTag>
      </w:smartTag>
      <w:r w:rsidRPr="005D0D4B">
        <w:rPr>
          <w:i/>
          <w:sz w:val="20"/>
          <w:szCs w:val="20"/>
        </w:rPr>
        <w:t xml:space="preserve"> 13 (Université Paris), Axe 5: PSE</w:t>
      </w:r>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Franzese, R., Hays, J. 2007d. “Spatial-Econometric Models of Cross-Sectional Interdependence in Political-Science Panel and Time-Series-Cross-Section Data,” </w:t>
      </w:r>
      <w:smartTag w:uri="urn:schemas-microsoft-com:office:smarttags" w:element="PersonName">
        <w:r w:rsidRPr="005D0D4B">
          <w:rPr>
            <w:i/>
            <w:sz w:val="20"/>
            <w:szCs w:val="20"/>
          </w:rPr>
          <w:t>Political Analysis</w:t>
        </w:r>
      </w:smartTag>
      <w:r w:rsidRPr="005D0D4B">
        <w:rPr>
          <w:sz w:val="20"/>
          <w:szCs w:val="20"/>
        </w:rPr>
        <w:t xml:space="preserve"> 15(2):140-64.</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Franzese, R., Hays, J. 2008a. “</w:t>
      </w:r>
      <w:r w:rsidRPr="005D0D4B">
        <w:rPr>
          <w:sz w:val="20"/>
          <w:szCs w:val="20"/>
        </w:rPr>
        <w:t xml:space="preserve">Contagion, Common Exposure, and Selection: Empirical Modeling of the Theories and Substance of Interdependence in Political Science,” </w:t>
      </w:r>
      <w:r w:rsidRPr="005D0D4B">
        <w:rPr>
          <w:i/>
          <w:sz w:val="20"/>
          <w:szCs w:val="20"/>
        </w:rPr>
        <w:t>Concepts &amp; Methods: Newsletter of the International Political Science Association</w:t>
      </w:r>
      <w:r w:rsidRPr="005D0D4B">
        <w:rPr>
          <w:sz w:val="20"/>
          <w:szCs w:val="20"/>
        </w:rPr>
        <w:t xml:space="preserve"> 4(2):3-9.</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Franzese, R., Hays, J. 2008b. “Empirical Models of Spatial Interdependence,” in J. Box-Steffensmeier, H. Brady, D. Collier, eds., </w:t>
      </w:r>
      <w:smartTag w:uri="urn:schemas-microsoft-com:office:smarttags" w:element="City">
        <w:r w:rsidRPr="005D0D4B">
          <w:rPr>
            <w:i/>
            <w:sz w:val="20"/>
            <w:szCs w:val="20"/>
          </w:rPr>
          <w:t>Oxford</w:t>
        </w:r>
      </w:smartTag>
      <w:r w:rsidRPr="005D0D4B">
        <w:rPr>
          <w:i/>
          <w:sz w:val="20"/>
          <w:szCs w:val="20"/>
        </w:rPr>
        <w:t xml:space="preserve"> Handbook of Political Methodology</w:t>
      </w:r>
      <w:r w:rsidRPr="005D0D4B">
        <w:rPr>
          <w:sz w:val="20"/>
          <w:szCs w:val="20"/>
        </w:rPr>
        <w:t xml:space="preserve">, </w:t>
      </w:r>
      <w:smartTag w:uri="urn:schemas-microsoft-com:office:smarttags" w:element="City">
        <w:r w:rsidRPr="005D0D4B">
          <w:rPr>
            <w:sz w:val="20"/>
            <w:szCs w:val="20"/>
          </w:rPr>
          <w:t>Oxford</w:t>
        </w:r>
      </w:smartTag>
      <w:r w:rsidRPr="005D0D4B">
        <w:rPr>
          <w:sz w:val="20"/>
          <w:szCs w:val="20"/>
        </w:rPr>
        <w:t xml:space="preserve">: </w:t>
      </w:r>
      <w:smartTag w:uri="urn:schemas-microsoft-com:office:smarttags" w:element="City">
        <w:smartTag w:uri="urn:schemas-microsoft-com:office:smarttags" w:element="place">
          <w:r w:rsidRPr="005D0D4B">
            <w:rPr>
              <w:sz w:val="20"/>
              <w:szCs w:val="20"/>
            </w:rPr>
            <w:t>Oxford</w:t>
          </w:r>
        </w:smartTag>
      </w:smartTag>
      <w:r w:rsidRPr="005D0D4B">
        <w:rPr>
          <w:sz w:val="20"/>
          <w:szCs w:val="20"/>
        </w:rPr>
        <w:t xml:space="preserve"> UP, pp. 570-604.</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Franzese, R., Hays, J. 2008c. “Interdependence in Comparative Politics: Substance, Theory, Empirics, Substance,” </w:t>
      </w:r>
      <w:r w:rsidRPr="005D0D4B">
        <w:rPr>
          <w:i/>
          <w:sz w:val="20"/>
          <w:szCs w:val="20"/>
        </w:rPr>
        <w:t>Comparative Political Studies</w:t>
      </w:r>
      <w:r w:rsidRPr="005D0D4B">
        <w:rPr>
          <w:sz w:val="20"/>
          <w:szCs w:val="20"/>
        </w:rPr>
        <w:t xml:space="preserve"> 41(4/5):742-80.</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2008d. </w:t>
      </w:r>
      <w:r w:rsidRPr="005D0D4B">
        <w:rPr>
          <w:i/>
          <w:sz w:val="20"/>
          <w:szCs w:val="20"/>
        </w:rPr>
        <w:t>Spatial Econometric Models of Interdependence</w:t>
      </w:r>
      <w:r w:rsidRPr="005D0D4B">
        <w:rPr>
          <w:sz w:val="20"/>
          <w:szCs w:val="20"/>
        </w:rPr>
        <w:t>. Book manuscript.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Franzese, R., Hays, J. 2009a.</w:t>
      </w:r>
      <w:r w:rsidRPr="005D0D4B">
        <w:rPr>
          <w:sz w:val="20"/>
          <w:szCs w:val="20"/>
        </w:rPr>
        <w:t xml:space="preserve"> “A Comparison of the Small-Sample Properties of Several Estimators for Spatial-Lag Count-Models,” presented at the Summer Meeting of the </w:t>
      </w:r>
      <w:smartTag w:uri="urn:schemas-microsoft-com:office:smarttags" w:element="PersonName">
        <w:r w:rsidRPr="005D0D4B">
          <w:rPr>
            <w:sz w:val="20"/>
            <w:szCs w:val="20"/>
          </w:rPr>
          <w:t>Political Methodology Society</w:t>
        </w:r>
      </w:smartTag>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Franzese, R., Hays, J. 2009b. “Empirical Modeling of Spatial Interdependence in Time-Series Cross-Sections,” in S. Pickel, G. Pickel, H-J. Lauth, D. Jahn, eds., </w:t>
      </w:r>
      <w:r w:rsidRPr="005D0D4B">
        <w:rPr>
          <w:i/>
          <w:sz w:val="20"/>
          <w:szCs w:val="20"/>
        </w:rPr>
        <w:t>Methoden der vergleichenden Politik- und Sozialwissenschaft: Neue Entwicklungen und Anwendungen. (Methods of Comparative Political and Social Science: New Developments &amp; Applications.)</w:t>
      </w:r>
      <w:r w:rsidRPr="005D0D4B">
        <w:rPr>
          <w:sz w:val="20"/>
          <w:szCs w:val="20"/>
        </w:rPr>
        <w:t xml:space="preserve"> </w:t>
      </w:r>
      <w:smartTag w:uri="urn:schemas-microsoft-com:office:smarttags" w:element="City">
        <w:smartTag w:uri="urn:schemas-microsoft-com:office:smarttags" w:element="place">
          <w:r w:rsidRPr="005D0D4B">
            <w:rPr>
              <w:sz w:val="20"/>
              <w:szCs w:val="20"/>
            </w:rPr>
            <w:t>Wiesbaden</w:t>
          </w:r>
        </w:smartTag>
      </w:smartTag>
      <w:r w:rsidRPr="005D0D4B">
        <w:rPr>
          <w:sz w:val="20"/>
          <w:szCs w:val="20"/>
        </w:rPr>
        <w:t>: Westdeutscher Verlag, pp. 233-62.</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lang w:val="it-IT"/>
        </w:rPr>
        <w:t xml:space="preserve">Franzese, R., Hays, J. 2009c. </w:t>
      </w:r>
      <w:r w:rsidRPr="005D0D4B">
        <w:rPr>
          <w:sz w:val="20"/>
          <w:szCs w:val="20"/>
        </w:rPr>
        <w:t>“The Spatial Probit Model of Interdependent Binary Outcomes: Estimation, Interpretation, and Presentation,” presented at the Annual Meetings of the Public Choice Society.</w:t>
      </w:r>
    </w:p>
    <w:p w:rsidR="005D0D4B" w:rsidRPr="005D0D4B" w:rsidRDefault="005D0D4B" w:rsidP="0023652D">
      <w:pPr>
        <w:spacing w:after="120" w:line="240" w:lineRule="exact"/>
        <w:ind w:left="360" w:hanging="360"/>
        <w:rPr>
          <w:sz w:val="20"/>
          <w:szCs w:val="20"/>
        </w:rPr>
      </w:pPr>
      <w:r w:rsidRPr="005D0D4B">
        <w:rPr>
          <w:sz w:val="20"/>
          <w:szCs w:val="20"/>
        </w:rPr>
        <w:t>Franzese, R., Hays, J., Kachi, A. 2009. “The m-STAR Model of Dynamic, Endogenous Interdependence and Network-Behavior Coevolution in Comparative &amp; International Political Economy,” presented at the World Conference of the Spatial Econometrics Association.  (</w:t>
      </w:r>
      <w:hyperlink r:id="rId228" w:history="1">
        <w:r w:rsidRPr="005D0D4B">
          <w:rPr>
            <w:rStyle w:val="Hyperlink"/>
            <w:sz w:val="20"/>
            <w:szCs w:val="20"/>
          </w:rPr>
          <w:t>www.umich.edu/~franzese/HaysKachiFranzese.mSTARasNetworkCoevolution.SEA2009.pdf</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Franzese, R., Mosher, J. 2002. “Comparative Institutional Advantage: The Scope for Divergence within European Economic Integration.” </w:t>
      </w:r>
      <w:r w:rsidRPr="005D0D4B">
        <w:rPr>
          <w:i/>
          <w:sz w:val="20"/>
          <w:szCs w:val="20"/>
        </w:rPr>
        <w:t>European Union Politics</w:t>
      </w:r>
      <w:r w:rsidRPr="005D0D4B">
        <w:rPr>
          <w:sz w:val="20"/>
          <w:szCs w:val="20"/>
        </w:rPr>
        <w:t xml:space="preserve"> 3(2):177-204.</w:t>
      </w:r>
    </w:p>
    <w:p w:rsidR="005D0D4B" w:rsidRPr="005D0D4B" w:rsidRDefault="005D0D4B" w:rsidP="0023652D">
      <w:pPr>
        <w:spacing w:after="120" w:line="240" w:lineRule="exact"/>
        <w:ind w:left="360" w:hanging="360"/>
        <w:rPr>
          <w:sz w:val="20"/>
          <w:szCs w:val="20"/>
        </w:rPr>
      </w:pPr>
      <w:r w:rsidRPr="005D0D4B">
        <w:rPr>
          <w:sz w:val="20"/>
          <w:szCs w:val="20"/>
        </w:rPr>
        <w:t xml:space="preserve">Fredriksson, P.G., Millimet, D.L. 2002. “Strategic Interaction and the Determination of Environmental Policy across </w:t>
      </w:r>
      <w:smartTag w:uri="urn:schemas-microsoft-com:office:smarttags" w:element="country-region">
        <w:smartTag w:uri="urn:schemas-microsoft-com:office:smarttags" w:element="place">
          <w:r w:rsidRPr="005D0D4B">
            <w:rPr>
              <w:sz w:val="20"/>
              <w:szCs w:val="20"/>
            </w:rPr>
            <w:t>U.S.</w:t>
          </w:r>
        </w:smartTag>
      </w:smartTag>
      <w:r w:rsidRPr="005D0D4B">
        <w:rPr>
          <w:sz w:val="20"/>
          <w:szCs w:val="20"/>
        </w:rPr>
        <w:t xml:space="preserve"> States,” </w:t>
      </w:r>
      <w:r w:rsidRPr="005D0D4B">
        <w:rPr>
          <w:i/>
          <w:sz w:val="20"/>
          <w:szCs w:val="20"/>
        </w:rPr>
        <w:t>Journal of Urban Economics</w:t>
      </w:r>
      <w:r w:rsidRPr="005D0D4B">
        <w:rPr>
          <w:sz w:val="20"/>
          <w:szCs w:val="20"/>
        </w:rPr>
        <w:t xml:space="preserve"> 51(1):101-22.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Frieden, J., Rogowski, R. 1996. “The Impact of the International Economy on National Policies: An Analytical Overview,” In R. Keohane &amp; H. Milner, eds., </w:t>
      </w:r>
      <w:r w:rsidRPr="005D0D4B">
        <w:rPr>
          <w:i/>
          <w:sz w:val="20"/>
          <w:szCs w:val="20"/>
        </w:rPr>
        <w:t>Internationalization and Domestic Politics</w:t>
      </w:r>
      <w:r w:rsidRPr="005D0D4B">
        <w:rPr>
          <w:sz w:val="20"/>
          <w:szCs w:val="20"/>
        </w:rPr>
        <w:t xml:space="preserve">, </w:t>
      </w:r>
      <w:smartTag w:uri="urn:schemas-microsoft-com:office:smarttags" w:element="City">
        <w:r w:rsidRPr="005D0D4B">
          <w:rPr>
            <w:sz w:val="20"/>
            <w:szCs w:val="20"/>
          </w:rPr>
          <w:t>Cambridge</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Cambridge</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 25-47.</w:t>
      </w:r>
    </w:p>
    <w:p w:rsidR="005D0D4B" w:rsidRPr="005D0D4B" w:rsidRDefault="005D0D4B" w:rsidP="0023652D">
      <w:pPr>
        <w:spacing w:after="120" w:line="240" w:lineRule="exact"/>
        <w:ind w:left="360" w:hanging="360"/>
        <w:rPr>
          <w:sz w:val="20"/>
          <w:szCs w:val="20"/>
        </w:rPr>
      </w:pPr>
      <w:r w:rsidRPr="005D0D4B">
        <w:rPr>
          <w:sz w:val="20"/>
          <w:szCs w:val="20"/>
        </w:rPr>
        <w:t xml:space="preserve">Garretsen, H., Peeters, J. 2007. “Capital Mobility, Agglomeration and Corporate Tax Rates: Is the Race to the Bottom for Real?” </w:t>
      </w:r>
      <w:r w:rsidRPr="005D0D4B">
        <w:rPr>
          <w:i/>
          <w:sz w:val="20"/>
          <w:szCs w:val="20"/>
        </w:rPr>
        <w:t>CESifo Economic Studies</w:t>
      </w:r>
      <w:r w:rsidRPr="005D0D4B">
        <w:rPr>
          <w:sz w:val="20"/>
          <w:szCs w:val="20"/>
        </w:rPr>
        <w:t xml:space="preserve"> 53(2):263-93.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Garrett, G. 1998. </w:t>
      </w:r>
      <w:r w:rsidRPr="005D0D4B">
        <w:rPr>
          <w:i/>
          <w:sz w:val="20"/>
          <w:szCs w:val="20"/>
        </w:rPr>
        <w:t>Partisan Politics in the Global Economy</w:t>
      </w:r>
      <w:r w:rsidRPr="005D0D4B">
        <w:rPr>
          <w:sz w:val="20"/>
          <w:szCs w:val="20"/>
        </w:rPr>
        <w:t>. Cambridge: Cambridge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lastRenderedPageBreak/>
        <w:t xml:space="preserve">Garrett, G., Mitchell, D. 2001. “Globalization, Government Spending and Taxation in the OECD,” </w:t>
      </w:r>
      <w:r w:rsidRPr="005D0D4B">
        <w:rPr>
          <w:i/>
          <w:sz w:val="20"/>
          <w:szCs w:val="20"/>
        </w:rPr>
        <w:t>European Journal of Political Research</w:t>
      </w:r>
      <w:r w:rsidRPr="005D0D4B">
        <w:rPr>
          <w:sz w:val="20"/>
          <w:szCs w:val="20"/>
        </w:rPr>
        <w:t xml:space="preserve"> 39(2):145-77.</w:t>
      </w:r>
    </w:p>
    <w:p w:rsidR="005D0D4B" w:rsidRPr="005D0D4B" w:rsidRDefault="005D0D4B" w:rsidP="0023652D">
      <w:pPr>
        <w:spacing w:after="120" w:line="240" w:lineRule="exact"/>
        <w:ind w:left="360" w:hanging="360"/>
        <w:rPr>
          <w:sz w:val="20"/>
          <w:szCs w:val="20"/>
        </w:rPr>
      </w:pPr>
      <w:r w:rsidRPr="005D0D4B">
        <w:rPr>
          <w:sz w:val="20"/>
          <w:szCs w:val="20"/>
        </w:rPr>
        <w:t xml:space="preserve">Garrett, T.A., Wagner, G.A., Wheelock, D.C. 2005. “A Spatial Analysis of State Banking Regulation,” </w:t>
      </w:r>
      <w:r w:rsidRPr="005D0D4B">
        <w:rPr>
          <w:i/>
          <w:sz w:val="20"/>
          <w:szCs w:val="20"/>
        </w:rPr>
        <w:t>Papers in Regional Science</w:t>
      </w:r>
      <w:r w:rsidRPr="005D0D4B">
        <w:rPr>
          <w:sz w:val="20"/>
          <w:szCs w:val="20"/>
        </w:rPr>
        <w:t xml:space="preserve"> 84(4):575-95.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Gartzke, E., Gleditsch, K.S. 2006. “Identity and Conflict: Ties that Bind and Differences that Divide,” </w:t>
      </w:r>
      <w:r w:rsidRPr="005D0D4B">
        <w:rPr>
          <w:i/>
          <w:sz w:val="20"/>
          <w:szCs w:val="20"/>
        </w:rPr>
        <w:t>European Journal of International Relations</w:t>
      </w:r>
      <w:r w:rsidRPr="005D0D4B">
        <w:rPr>
          <w:sz w:val="20"/>
          <w:szCs w:val="20"/>
        </w:rPr>
        <w:t xml:space="preserve"> 12(1): 53–87.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Gatrell, AC. 1983. </w:t>
      </w:r>
      <w:r w:rsidRPr="005D0D4B">
        <w:rPr>
          <w:i/>
          <w:sz w:val="20"/>
          <w:szCs w:val="20"/>
        </w:rPr>
        <w:t>Distance and Space: A Geographical Perspective</w:t>
      </w:r>
      <w:r w:rsidRPr="005D0D4B">
        <w:rPr>
          <w:sz w:val="20"/>
          <w:szCs w:val="20"/>
        </w:rPr>
        <w:t>. Oxford: Clarendon.</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Genschel, P. 2002. “Globalization, Tax Competition, and the Welfare State,” </w:t>
      </w:r>
      <w:r w:rsidRPr="005D0D4B">
        <w:rPr>
          <w:i/>
          <w:sz w:val="20"/>
          <w:szCs w:val="20"/>
        </w:rPr>
        <w:t>Politics and Society</w:t>
      </w:r>
      <w:r w:rsidRPr="005D0D4B">
        <w:rPr>
          <w:sz w:val="20"/>
          <w:szCs w:val="20"/>
        </w:rPr>
        <w:t xml:space="preserve"> 30(2):245–75.</w:t>
      </w:r>
    </w:p>
    <w:p w:rsidR="005D0D4B" w:rsidRPr="005D0D4B" w:rsidRDefault="005D0D4B" w:rsidP="0023652D">
      <w:pPr>
        <w:spacing w:after="120" w:line="240" w:lineRule="exact"/>
        <w:ind w:left="360" w:hanging="360"/>
        <w:rPr>
          <w:sz w:val="20"/>
          <w:szCs w:val="20"/>
        </w:rPr>
      </w:pPr>
      <w:r w:rsidRPr="005D0D4B">
        <w:rPr>
          <w:sz w:val="20"/>
          <w:szCs w:val="20"/>
        </w:rPr>
        <w:t>Geroski, Paul A. 2000. “Models of Technology Diffusion.” Research Policy 29 (4–5): 603–625.</w:t>
      </w:r>
    </w:p>
    <w:p w:rsidR="005D0D4B" w:rsidRPr="005D0D4B" w:rsidRDefault="005D0D4B" w:rsidP="0023652D">
      <w:pPr>
        <w:spacing w:after="120" w:line="240" w:lineRule="exact"/>
        <w:ind w:left="360" w:hanging="360"/>
        <w:rPr>
          <w:sz w:val="20"/>
          <w:szCs w:val="20"/>
        </w:rPr>
      </w:pPr>
      <w:r w:rsidRPr="005D0D4B">
        <w:rPr>
          <w:sz w:val="20"/>
          <w:szCs w:val="20"/>
        </w:rPr>
        <w:t xml:space="preserve">Getis, A., Aldstadt, J. 2004. “Constructing the Spatial Weights Matrix Using a Local Statistic,” </w:t>
      </w:r>
      <w:r w:rsidRPr="005D0D4B">
        <w:rPr>
          <w:i/>
          <w:sz w:val="20"/>
          <w:szCs w:val="20"/>
        </w:rPr>
        <w:t>Geographical Analysis</w:t>
      </w:r>
      <w:r w:rsidRPr="005D0D4B">
        <w:rPr>
          <w:sz w:val="20"/>
          <w:szCs w:val="20"/>
        </w:rPr>
        <w:t xml:space="preserve"> 36(2):90-104.</w:t>
      </w:r>
    </w:p>
    <w:p w:rsidR="005D0D4B" w:rsidRPr="005D0D4B" w:rsidRDefault="005D0D4B" w:rsidP="0023652D">
      <w:pPr>
        <w:spacing w:after="120" w:line="240" w:lineRule="exact"/>
        <w:ind w:left="360" w:hanging="360"/>
        <w:rPr>
          <w:sz w:val="20"/>
          <w:szCs w:val="20"/>
        </w:rPr>
      </w:pPr>
      <w:r w:rsidRPr="005D0D4B">
        <w:rPr>
          <w:sz w:val="20"/>
          <w:szCs w:val="20"/>
        </w:rPr>
        <w:t xml:space="preserve">Getis, A., Aldstadt, J. 2006. “Using AMOEBA to Create a Spatial Weights Matrix and Identify Spatial Clusters,” </w:t>
      </w:r>
      <w:r w:rsidRPr="005D0D4B">
        <w:rPr>
          <w:i/>
          <w:sz w:val="20"/>
          <w:szCs w:val="20"/>
        </w:rPr>
        <w:t>Geographical Analysis</w:t>
      </w:r>
      <w:r w:rsidRPr="005D0D4B">
        <w:rPr>
          <w:sz w:val="20"/>
          <w:szCs w:val="20"/>
        </w:rPr>
        <w:t xml:space="preserve"> 38(4):327-43.</w:t>
      </w:r>
    </w:p>
    <w:p w:rsidR="005D0D4B" w:rsidRPr="005D0D4B" w:rsidRDefault="005D0D4B" w:rsidP="0023652D">
      <w:pPr>
        <w:spacing w:after="120" w:line="240" w:lineRule="exact"/>
        <w:ind w:left="360" w:hanging="360"/>
        <w:rPr>
          <w:sz w:val="20"/>
          <w:szCs w:val="20"/>
        </w:rPr>
      </w:pPr>
      <w:r w:rsidRPr="005D0D4B">
        <w:rPr>
          <w:sz w:val="20"/>
          <w:szCs w:val="20"/>
        </w:rPr>
        <w:t xml:space="preserve">Getis, A., Griffith, D. 2002. “Comparative Spatial Filtering in Regression Analysis,” </w:t>
      </w:r>
      <w:r w:rsidRPr="005D0D4B">
        <w:rPr>
          <w:i/>
          <w:sz w:val="20"/>
          <w:szCs w:val="20"/>
        </w:rPr>
        <w:t>Geographical Analysis</w:t>
      </w:r>
      <w:r w:rsidRPr="005D0D4B">
        <w:rPr>
          <w:sz w:val="20"/>
          <w:szCs w:val="20"/>
        </w:rPr>
        <w:t xml:space="preserve"> 34:130-40.</w:t>
      </w:r>
    </w:p>
    <w:p w:rsidR="005D0D4B" w:rsidRPr="005D0D4B" w:rsidRDefault="005D0D4B" w:rsidP="0023652D">
      <w:pPr>
        <w:spacing w:after="120" w:line="240" w:lineRule="exact"/>
        <w:ind w:left="360" w:hanging="360"/>
        <w:rPr>
          <w:sz w:val="20"/>
          <w:szCs w:val="20"/>
        </w:rPr>
      </w:pPr>
      <w:r w:rsidRPr="005D0D4B">
        <w:rPr>
          <w:sz w:val="20"/>
          <w:szCs w:val="20"/>
        </w:rPr>
        <w:t xml:space="preserve">Getis, A., Muir, J., Zoller, H.G. 2004. </w:t>
      </w:r>
      <w:r w:rsidRPr="005D0D4B">
        <w:rPr>
          <w:i/>
          <w:sz w:val="20"/>
          <w:szCs w:val="20"/>
        </w:rPr>
        <w:t>Spatial Econometrics and Spatial Statistics.</w:t>
      </w:r>
      <w:r w:rsidRPr="005D0D4B">
        <w:rPr>
          <w:sz w:val="20"/>
          <w:szCs w:val="20"/>
        </w:rPr>
        <w:t xml:space="preserve"> New York: Palgrave.</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Gilardi, F. 2005. “The Institutional Foundations of Regulatory Capitalism: The Diffusion of Independent Regulatory Agencies in Western Europe,” </w:t>
      </w:r>
      <w:r w:rsidRPr="005D0D4B">
        <w:rPr>
          <w:i/>
          <w:sz w:val="20"/>
          <w:szCs w:val="20"/>
        </w:rPr>
        <w:t>Annals of the American Academy of Political and Social Science</w:t>
      </w:r>
      <w:r w:rsidRPr="005D0D4B">
        <w:rPr>
          <w:sz w:val="20"/>
          <w:szCs w:val="20"/>
        </w:rPr>
        <w:t xml:space="preserve"> 598:84–101.</w:t>
      </w:r>
    </w:p>
    <w:p w:rsidR="005D0D4B" w:rsidRPr="005D0D4B" w:rsidRDefault="005D0D4B" w:rsidP="0023652D">
      <w:pPr>
        <w:spacing w:after="120" w:line="240" w:lineRule="exact"/>
        <w:ind w:left="360" w:hanging="360"/>
        <w:rPr>
          <w:sz w:val="20"/>
          <w:szCs w:val="20"/>
        </w:rPr>
      </w:pPr>
      <w:r w:rsidRPr="005D0D4B">
        <w:rPr>
          <w:sz w:val="20"/>
          <w:szCs w:val="20"/>
        </w:rPr>
        <w:t>Gilardi, F., Füglister, K., Luyet, S. 2005. “Interdependent Welfare States: The Diffusion of Health Care Reforms in OECD Countries.” Paper for presentation at the annual conference of the Network for European Social Policy Analysis (ESPAnet) (Stream “Ideas, actors and institutions in health care systems”), University of Fribourg, 22-24 September 2005.</w:t>
      </w:r>
    </w:p>
    <w:p w:rsidR="005D0D4B" w:rsidRPr="005D0D4B" w:rsidRDefault="005D0D4B" w:rsidP="0023652D">
      <w:pPr>
        <w:spacing w:after="120" w:line="240" w:lineRule="exact"/>
        <w:ind w:left="360" w:hanging="360"/>
        <w:rPr>
          <w:sz w:val="20"/>
          <w:szCs w:val="20"/>
        </w:rPr>
      </w:pPr>
      <w:r w:rsidRPr="005D0D4B">
        <w:rPr>
          <w:sz w:val="20"/>
          <w:szCs w:val="20"/>
        </w:rPr>
        <w:t xml:space="preserve">Gimpel, J.G., Lee, F.E., Kaminski, J. 2006. “The Political Geography of Campaign Contributions in American Politics.” </w:t>
      </w:r>
      <w:r w:rsidRPr="005D0D4B">
        <w:rPr>
          <w:i/>
          <w:sz w:val="20"/>
          <w:szCs w:val="20"/>
        </w:rPr>
        <w:t xml:space="preserve">The </w:t>
      </w:r>
      <w:smartTag w:uri="urn:schemas-microsoft-com:office:smarttags" w:element="PersonName">
        <w:r w:rsidRPr="005D0D4B">
          <w:rPr>
            <w:i/>
            <w:sz w:val="20"/>
            <w:szCs w:val="20"/>
          </w:rPr>
          <w:t>Journal of Politics</w:t>
        </w:r>
      </w:smartTag>
      <w:r w:rsidRPr="005D0D4B">
        <w:rPr>
          <w:sz w:val="20"/>
          <w:szCs w:val="20"/>
        </w:rPr>
        <w:t xml:space="preserve"> 68(3):626-39.</w:t>
      </w:r>
    </w:p>
    <w:p w:rsidR="005D0D4B" w:rsidRPr="005D0D4B" w:rsidRDefault="005D0D4B" w:rsidP="0023652D">
      <w:pPr>
        <w:spacing w:after="120" w:line="240" w:lineRule="exact"/>
        <w:ind w:left="360" w:hanging="360"/>
        <w:rPr>
          <w:sz w:val="20"/>
          <w:szCs w:val="20"/>
        </w:rPr>
      </w:pPr>
      <w:r w:rsidRPr="005D0D4B">
        <w:rPr>
          <w:sz w:val="20"/>
          <w:szCs w:val="20"/>
        </w:rPr>
        <w:t xml:space="preserve">Giugni, M.G. 1998. “The Other Side of the Coin: Explaining Crossnational Similarities Between Social Movements.” </w:t>
      </w:r>
      <w:r w:rsidRPr="005D0D4B">
        <w:rPr>
          <w:i/>
          <w:sz w:val="20"/>
          <w:szCs w:val="20"/>
        </w:rPr>
        <w:t>An International Quarterly</w:t>
      </w:r>
      <w:r w:rsidRPr="005D0D4B">
        <w:rPr>
          <w:sz w:val="20"/>
          <w:szCs w:val="20"/>
        </w:rPr>
        <w:t xml:space="preserve"> 3(1):89-105.</w:t>
      </w:r>
    </w:p>
    <w:p w:rsidR="005D0D4B" w:rsidRPr="005D0D4B" w:rsidRDefault="005D0D4B" w:rsidP="0023652D">
      <w:pPr>
        <w:spacing w:after="120" w:line="240" w:lineRule="exact"/>
        <w:ind w:left="360" w:hanging="360"/>
        <w:rPr>
          <w:sz w:val="20"/>
          <w:szCs w:val="20"/>
        </w:rPr>
      </w:pPr>
      <w:r w:rsidRPr="005D0D4B">
        <w:rPr>
          <w:sz w:val="20"/>
          <w:szCs w:val="20"/>
        </w:rPr>
        <w:t xml:space="preserve">Glaeser, E.L., Scheinkman, J. 2000. “Non-Market Interactions.” </w:t>
      </w:r>
      <w:r w:rsidRPr="005D0D4B">
        <w:rPr>
          <w:i/>
          <w:sz w:val="20"/>
          <w:szCs w:val="20"/>
        </w:rPr>
        <w:t xml:space="preserve">NBER Working Paper No. 8053. </w:t>
      </w:r>
      <w:r w:rsidRPr="005D0D4B">
        <w:rPr>
          <w:sz w:val="20"/>
          <w:szCs w:val="20"/>
        </w:rPr>
        <w:t xml:space="preserve">Available at: </w:t>
      </w:r>
      <w:hyperlink r:id="rId229" w:history="1">
        <w:r w:rsidRPr="005D0D4B">
          <w:rPr>
            <w:rStyle w:val="Hyperlink"/>
            <w:sz w:val="20"/>
            <w:szCs w:val="20"/>
          </w:rPr>
          <w:t>http://www.nber.org/papers/W8053</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Glaeser, E.L., Scheinkman, J., Sacerdote, B.L. 2003. “The Social Multiplier.” </w:t>
      </w:r>
      <w:r w:rsidRPr="005D0D4B">
        <w:rPr>
          <w:i/>
          <w:sz w:val="20"/>
          <w:szCs w:val="20"/>
        </w:rPr>
        <w:t>Journal of the European Economic Association</w:t>
      </w:r>
      <w:r w:rsidRPr="005D0D4B">
        <w:rPr>
          <w:sz w:val="20"/>
          <w:szCs w:val="20"/>
        </w:rPr>
        <w:t xml:space="preserve"> 1(2-3):345-53.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Gleditsch, K.S. 2002. </w:t>
      </w:r>
      <w:r w:rsidRPr="005D0D4B">
        <w:rPr>
          <w:i/>
          <w:sz w:val="20"/>
          <w:szCs w:val="20"/>
        </w:rPr>
        <w:t>All International Politics is Local: The Diffusion of Conflict, Integration, and Democratization</w:t>
      </w:r>
      <w:r w:rsidRPr="005D0D4B">
        <w:rPr>
          <w:sz w:val="20"/>
          <w:szCs w:val="20"/>
        </w:rPr>
        <w:t xml:space="preserve">. </w:t>
      </w:r>
      <w:smartTag w:uri="urn:schemas-microsoft-com:office:smarttags" w:element="City">
        <w:r w:rsidRPr="005D0D4B">
          <w:rPr>
            <w:sz w:val="20"/>
            <w:szCs w:val="20"/>
          </w:rPr>
          <w:t>Ann Arbor</w:t>
        </w:r>
      </w:smartTag>
      <w:r w:rsidRPr="005D0D4B">
        <w:rPr>
          <w:sz w:val="20"/>
          <w:szCs w:val="20"/>
        </w:rPr>
        <w:t xml:space="preserve">: </w:t>
      </w:r>
      <w:smartTag w:uri="urn:schemas-microsoft-com:office:smarttags" w:element="place">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Michigan</w:t>
          </w:r>
        </w:smartTag>
      </w:smartTag>
      <w:r w:rsidRPr="005D0D4B">
        <w:rPr>
          <w:sz w:val="20"/>
          <w:szCs w:val="20"/>
        </w:rPr>
        <w:t xml:space="preserve"> Press.</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Gleditsch, K.S. 2007. “Civil War and its Spread,” in J. Bercovitch, V. Kremenyuk, I.W. Zartman, eds., </w:t>
      </w:r>
      <w:r w:rsidRPr="005D0D4B">
        <w:rPr>
          <w:i/>
          <w:sz w:val="20"/>
          <w:szCs w:val="20"/>
        </w:rPr>
        <w:t>Handbook on Conflict Resolution</w:t>
      </w:r>
      <w:r w:rsidRPr="005D0D4B">
        <w:rPr>
          <w:sz w:val="20"/>
          <w:szCs w:val="20"/>
        </w:rPr>
        <w:t>. London: Sage. Forthcoming.</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Gleditsch, K.S., Beardsley, K. 2004. “Nosy Neighbors: Third Party Actors in Central American Civil Conflicts,” </w:t>
      </w:r>
      <w:r w:rsidRPr="005D0D4B">
        <w:rPr>
          <w:i/>
          <w:sz w:val="20"/>
          <w:szCs w:val="20"/>
        </w:rPr>
        <w:t>Journal of Conflict Resolution</w:t>
      </w:r>
      <w:r w:rsidRPr="005D0D4B">
        <w:rPr>
          <w:sz w:val="20"/>
          <w:szCs w:val="20"/>
        </w:rPr>
        <w:t xml:space="preserve"> 48(3):379-402.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Gleditsch, K.S., Ward, M. 2000. “War and peace in space and time: The role of democratization,” </w:t>
      </w:r>
      <w:r w:rsidRPr="005D0D4B">
        <w:rPr>
          <w:i/>
          <w:sz w:val="20"/>
          <w:szCs w:val="20"/>
        </w:rPr>
        <w:t>International Studies Quarterly</w:t>
      </w:r>
      <w:r w:rsidRPr="005D0D4B">
        <w:rPr>
          <w:sz w:val="20"/>
          <w:szCs w:val="20"/>
        </w:rPr>
        <w:t xml:space="preserve"> 44(1):1–29.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Gleditsch, K.S., Ward, M. 2006. “Diffusion and the International Context of Democratization,” </w:t>
      </w:r>
      <w:r w:rsidRPr="005D0D4B">
        <w:rPr>
          <w:i/>
          <w:sz w:val="20"/>
          <w:szCs w:val="20"/>
        </w:rPr>
        <w:t>International Organization</w:t>
      </w:r>
      <w:r w:rsidRPr="005D0D4B">
        <w:rPr>
          <w:sz w:val="20"/>
          <w:szCs w:val="20"/>
        </w:rPr>
        <w:t xml:space="preserve"> 60(4): 911–33.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Gleditsch, K.S., Ward, M. 2007. “Diffusion and the Spread of Democratic Institutions,” in F. Dobbins, G. Garret, B. Simmons, eds. </w:t>
      </w:r>
      <w:r w:rsidRPr="005D0D4B">
        <w:rPr>
          <w:i/>
          <w:sz w:val="20"/>
          <w:szCs w:val="20"/>
        </w:rPr>
        <w:t>The Global Diffusion of Democracy and Markets</w:t>
      </w:r>
      <w:r w:rsidRPr="005D0D4B">
        <w:rPr>
          <w:sz w:val="20"/>
          <w:szCs w:val="20"/>
        </w:rPr>
        <w:t xml:space="preserve">. </w:t>
      </w:r>
      <w:smartTag w:uri="urn:schemas-microsoft-com:office:smarttags" w:element="City">
        <w:r w:rsidRPr="005D0D4B">
          <w:rPr>
            <w:sz w:val="20"/>
            <w:szCs w:val="20"/>
          </w:rPr>
          <w:t>Cambridge</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Cambridge</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Godwin, M., Schroedel, J. 2000. “Policy Diffusion and Strategies for Promoting Policy Change: Evidence from </w:t>
      </w:r>
      <w:smartTag w:uri="urn:schemas-microsoft-com:office:smarttags" w:element="State">
        <w:smartTag w:uri="urn:schemas-microsoft-com:office:smarttags" w:element="place">
          <w:r w:rsidRPr="005D0D4B">
            <w:rPr>
              <w:sz w:val="20"/>
              <w:szCs w:val="20"/>
            </w:rPr>
            <w:t>California</w:t>
          </w:r>
        </w:smartTag>
      </w:smartTag>
      <w:r w:rsidRPr="005D0D4B">
        <w:rPr>
          <w:sz w:val="20"/>
          <w:szCs w:val="20"/>
        </w:rPr>
        <w:t xml:space="preserve"> Local Gun Control Ordinances,” </w:t>
      </w:r>
      <w:r w:rsidRPr="005D0D4B">
        <w:rPr>
          <w:i/>
          <w:sz w:val="20"/>
          <w:szCs w:val="20"/>
        </w:rPr>
        <w:t>Policy Studies Journal</w:t>
      </w:r>
      <w:r w:rsidRPr="005D0D4B">
        <w:rPr>
          <w:sz w:val="20"/>
          <w:szCs w:val="20"/>
        </w:rPr>
        <w:t xml:space="preserve"> 28(4):760-76.</w:t>
      </w:r>
    </w:p>
    <w:p w:rsidR="005D0D4B" w:rsidRPr="005D0D4B" w:rsidRDefault="005D0D4B" w:rsidP="0023652D">
      <w:pPr>
        <w:spacing w:after="120" w:line="240" w:lineRule="exact"/>
        <w:ind w:left="360" w:hanging="360"/>
        <w:rPr>
          <w:sz w:val="20"/>
          <w:szCs w:val="20"/>
        </w:rPr>
      </w:pPr>
      <w:r w:rsidRPr="005D0D4B">
        <w:rPr>
          <w:sz w:val="20"/>
          <w:szCs w:val="20"/>
        </w:rPr>
        <w:t xml:space="preserve">Goetschy, J. 1999. “The European Employment Strategy: Genesis and Development,” </w:t>
      </w:r>
      <w:r w:rsidRPr="005D0D4B">
        <w:rPr>
          <w:i/>
          <w:sz w:val="20"/>
          <w:szCs w:val="20"/>
        </w:rPr>
        <w:t>European Journal of Industrial Relations</w:t>
      </w:r>
      <w:r w:rsidRPr="005D0D4B">
        <w:rPr>
          <w:sz w:val="20"/>
          <w:szCs w:val="20"/>
        </w:rPr>
        <w:t xml:space="preserve"> 5(2):117-37.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lastRenderedPageBreak/>
        <w:t xml:space="preserve">Goldenberg, E.N., Traugott, M.W., Baumgartner, F.K. 1986. “Preemptive and Reactive Spending in U.S. House Races.” </w:t>
      </w:r>
      <w:r w:rsidRPr="005D0D4B">
        <w:rPr>
          <w:i/>
          <w:sz w:val="20"/>
          <w:szCs w:val="20"/>
        </w:rPr>
        <w:t>Political Behavior</w:t>
      </w:r>
      <w:r w:rsidRPr="005D0D4B">
        <w:rPr>
          <w:sz w:val="20"/>
          <w:szCs w:val="20"/>
        </w:rPr>
        <w:t xml:space="preserve"> 8:3-20.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Gouriéroux, C., Monfort, A. 1996. </w:t>
      </w:r>
      <w:r w:rsidRPr="005D0D4B">
        <w:rPr>
          <w:i/>
          <w:sz w:val="20"/>
          <w:szCs w:val="20"/>
        </w:rPr>
        <w:t>Simulation-Based Inference Methods</w:t>
      </w:r>
      <w:r w:rsidRPr="005D0D4B">
        <w:rPr>
          <w:sz w:val="20"/>
          <w:szCs w:val="20"/>
        </w:rPr>
        <w:t>. Oxford: Oxford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Govea, R., West, G. 1981. “Riot Contagion in Latin America, 1949-1963,” </w:t>
      </w:r>
      <w:r w:rsidRPr="005D0D4B">
        <w:rPr>
          <w:i/>
          <w:sz w:val="20"/>
          <w:szCs w:val="20"/>
        </w:rPr>
        <w:t>Journal of Conflict Resolution</w:t>
      </w:r>
      <w:r w:rsidRPr="005D0D4B">
        <w:rPr>
          <w:sz w:val="20"/>
          <w:szCs w:val="20"/>
        </w:rPr>
        <w:t xml:space="preserve"> 25(2):349-368.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Gowa, J., and Mansfield, E. 1993. “Power Politics and International Trade.” </w:t>
      </w:r>
      <w:r w:rsidRPr="005D0D4B">
        <w:rPr>
          <w:i/>
          <w:sz w:val="20"/>
          <w:szCs w:val="20"/>
        </w:rPr>
        <w:t>American Political Science Review</w:t>
      </w:r>
      <w:r w:rsidRPr="005D0D4B">
        <w:rPr>
          <w:sz w:val="20"/>
          <w:szCs w:val="20"/>
        </w:rPr>
        <w:t xml:space="preserve"> 87: 408-420.</w:t>
      </w:r>
    </w:p>
    <w:p w:rsidR="005D0D4B" w:rsidRPr="005D0D4B" w:rsidRDefault="005D0D4B" w:rsidP="0023652D">
      <w:pPr>
        <w:spacing w:after="120" w:line="240" w:lineRule="exact"/>
        <w:ind w:left="360" w:hanging="360"/>
        <w:rPr>
          <w:sz w:val="20"/>
          <w:szCs w:val="20"/>
        </w:rPr>
      </w:pPr>
      <w:r w:rsidRPr="005D0D4B">
        <w:rPr>
          <w:sz w:val="20"/>
          <w:szCs w:val="20"/>
        </w:rPr>
        <w:t xml:space="preserve">Grattet, R., Jenness, V., Curry, T.R. 1998. “The Homogenization and Differentiation of Hate Crime Law in the </w:t>
      </w:r>
      <w:smartTag w:uri="urn:schemas-microsoft-com:office:smarttags" w:element="country-region">
        <w:smartTag w:uri="urn:schemas-microsoft-com:office:smarttags" w:element="place">
          <w:r w:rsidRPr="005D0D4B">
            <w:rPr>
              <w:sz w:val="20"/>
              <w:szCs w:val="20"/>
            </w:rPr>
            <w:t>United States</w:t>
          </w:r>
        </w:smartTag>
      </w:smartTag>
      <w:r w:rsidRPr="005D0D4B">
        <w:rPr>
          <w:sz w:val="20"/>
          <w:szCs w:val="20"/>
        </w:rPr>
        <w:t xml:space="preserve">, 1978 to 1995: Innovation and Diffusion in the Criminalization of Bigotry.” </w:t>
      </w:r>
      <w:r w:rsidRPr="005D0D4B">
        <w:rPr>
          <w:i/>
          <w:sz w:val="20"/>
          <w:szCs w:val="20"/>
        </w:rPr>
        <w:t>American Sociological Review</w:t>
      </w:r>
      <w:r w:rsidRPr="005D0D4B">
        <w:rPr>
          <w:sz w:val="20"/>
          <w:szCs w:val="20"/>
        </w:rPr>
        <w:t xml:space="preserve"> 63(2):286-307.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Gray, V. 1973. “Innovation in the States: A Diffusion Study,” </w:t>
      </w:r>
      <w:r w:rsidRPr="005D0D4B">
        <w:rPr>
          <w:i/>
          <w:sz w:val="20"/>
          <w:szCs w:val="20"/>
        </w:rPr>
        <w:t>American Political Science Review</w:t>
      </w:r>
      <w:r w:rsidRPr="005D0D4B">
        <w:rPr>
          <w:sz w:val="20"/>
          <w:szCs w:val="20"/>
        </w:rPr>
        <w:t xml:space="preserve"> 67(4):1174-85.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Greene, D.P., Kim, S.-Y. H., and Yoon, D. “Dirty Pool.” </w:t>
      </w:r>
      <w:r w:rsidRPr="005D0D4B">
        <w:rPr>
          <w:i/>
          <w:sz w:val="20"/>
          <w:szCs w:val="20"/>
        </w:rPr>
        <w:t>International Organization</w:t>
      </w:r>
      <w:r w:rsidRPr="005D0D4B">
        <w:rPr>
          <w:sz w:val="20"/>
          <w:szCs w:val="20"/>
        </w:rPr>
        <w:t xml:space="preserve"> 55:441-468.</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Gregoriou, G., Read, C., eds. 2007. </w:t>
      </w:r>
      <w:r w:rsidRPr="005D0D4B">
        <w:rPr>
          <w:i/>
          <w:sz w:val="20"/>
          <w:szCs w:val="20"/>
          <w:lang w:val="en-GB"/>
        </w:rPr>
        <w:t>International Taxation Handbook</w:t>
      </w:r>
      <w:r w:rsidRPr="005D0D4B">
        <w:rPr>
          <w:sz w:val="20"/>
          <w:szCs w:val="20"/>
          <w:lang w:val="en-GB"/>
        </w:rPr>
        <w:t xml:space="preserve">. </w:t>
      </w:r>
      <w:smartTag w:uri="urn:schemas-microsoft-com:office:smarttags" w:element="City">
        <w:r w:rsidRPr="005D0D4B">
          <w:rPr>
            <w:sz w:val="20"/>
            <w:szCs w:val="20"/>
            <w:lang w:val="en-GB"/>
          </w:rPr>
          <w:t>Oxford</w:t>
        </w:r>
      </w:smartTag>
      <w:r w:rsidRPr="005D0D4B">
        <w:rPr>
          <w:sz w:val="20"/>
          <w:szCs w:val="20"/>
          <w:lang w:val="en-GB"/>
        </w:rPr>
        <w:t xml:space="preserve">: </w:t>
      </w:r>
      <w:smartTag w:uri="urn:schemas-microsoft-com:office:smarttags" w:element="place">
        <w:smartTag w:uri="urn:schemas-microsoft-com:office:smarttags" w:element="PlaceName">
          <w:r w:rsidRPr="005D0D4B">
            <w:rPr>
              <w:sz w:val="20"/>
              <w:szCs w:val="20"/>
              <w:lang w:val="en-GB"/>
            </w:rPr>
            <w:t>Oxford</w:t>
          </w:r>
        </w:smartTag>
        <w:r w:rsidRPr="005D0D4B">
          <w:rPr>
            <w:sz w:val="20"/>
            <w:szCs w:val="20"/>
            <w:lang w:val="en-GB"/>
          </w:rPr>
          <w:t xml:space="preserve"> </w:t>
        </w:r>
        <w:smartTag w:uri="urn:schemas-microsoft-com:office:smarttags" w:element="PlaceType">
          <w:r w:rsidRPr="005D0D4B">
            <w:rPr>
              <w:sz w:val="20"/>
              <w:szCs w:val="20"/>
              <w:lang w:val="en-GB"/>
            </w:rPr>
            <w:t>University</w:t>
          </w:r>
        </w:smartTag>
      </w:smartTag>
      <w:r w:rsidRPr="005D0D4B">
        <w:rPr>
          <w:sz w:val="20"/>
          <w:szCs w:val="20"/>
          <w:lang w:val="en-GB"/>
        </w:rPr>
        <w:t xml:space="preserve"> Press.</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Grenander, U., 1981. </w:t>
      </w:r>
      <w:r w:rsidRPr="005D0D4B">
        <w:rPr>
          <w:i/>
          <w:sz w:val="20"/>
          <w:szCs w:val="20"/>
          <w:lang w:val="en-GB"/>
        </w:rPr>
        <w:t>Abstract Inference.</w:t>
      </w:r>
      <w:r w:rsidRPr="005D0D4B">
        <w:rPr>
          <w:sz w:val="20"/>
          <w:szCs w:val="20"/>
          <w:lang w:val="en-GB"/>
        </w:rPr>
        <w:t xml:space="preserve"> New York: Wiley Series.</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Griffith, D.A. 1996. “Some Guidelines for Specifying the Geographic Weight Matrix Contained in Spatial Statistical Models.” In: S.L. Arlinghaus ed., </w:t>
      </w:r>
      <w:r w:rsidRPr="005D0D4B">
        <w:rPr>
          <w:i/>
          <w:sz w:val="20"/>
          <w:szCs w:val="20"/>
          <w:lang w:val="en-GB"/>
        </w:rPr>
        <w:t>Practical Handbook of Spatial Statistics</w:t>
      </w:r>
      <w:r w:rsidRPr="005D0D4B">
        <w:rPr>
          <w:sz w:val="20"/>
          <w:szCs w:val="20"/>
          <w:lang w:val="en-GB"/>
        </w:rPr>
        <w:t>, pp. 65-82 (CRC-Boca Raton).</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Griffith, D. 2002. “A Spatial Filtering Specification for the Auto-Poisson Model,” </w:t>
      </w:r>
      <w:r w:rsidRPr="005D0D4B">
        <w:rPr>
          <w:i/>
          <w:sz w:val="20"/>
          <w:szCs w:val="20"/>
          <w:lang w:val="en-GB"/>
        </w:rPr>
        <w:t>Statistics and Probability Letters</w:t>
      </w:r>
      <w:r w:rsidRPr="005D0D4B">
        <w:rPr>
          <w:sz w:val="20"/>
          <w:szCs w:val="20"/>
          <w:lang w:val="en-GB"/>
        </w:rPr>
        <w:t xml:space="preserve"> 58:245-51.</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Griffith, D. 2003. </w:t>
      </w:r>
      <w:r w:rsidRPr="005D0D4B">
        <w:rPr>
          <w:i/>
          <w:sz w:val="20"/>
          <w:szCs w:val="20"/>
          <w:lang w:val="en-GB"/>
        </w:rPr>
        <w:t>Spatial Autocorrelation and Spatial Filtering: Gaining Understanding through Theory and Scientific Visualization.</w:t>
      </w:r>
      <w:r w:rsidRPr="005D0D4B">
        <w:rPr>
          <w:sz w:val="20"/>
          <w:szCs w:val="20"/>
          <w:lang w:val="en-GB"/>
        </w:rPr>
        <w:t xml:space="preserve"> </w:t>
      </w:r>
      <w:smartTag w:uri="urn:schemas-microsoft-com:office:smarttags" w:element="place">
        <w:smartTag w:uri="urn:schemas-microsoft-com:office:smarttags" w:element="City">
          <w:r w:rsidRPr="005D0D4B">
            <w:rPr>
              <w:sz w:val="20"/>
              <w:szCs w:val="20"/>
              <w:lang w:val="en-GB"/>
            </w:rPr>
            <w:t>Berlin</w:t>
          </w:r>
        </w:smartTag>
        <w:r w:rsidRPr="005D0D4B">
          <w:rPr>
            <w:sz w:val="20"/>
            <w:szCs w:val="20"/>
            <w:lang w:val="en-GB"/>
          </w:rPr>
          <w:t xml:space="preserve">, </w:t>
        </w:r>
        <w:smartTag w:uri="urn:schemas-microsoft-com:office:smarttags" w:element="country-region">
          <w:r w:rsidRPr="005D0D4B">
            <w:rPr>
              <w:sz w:val="20"/>
              <w:szCs w:val="20"/>
              <w:lang w:val="en-GB"/>
            </w:rPr>
            <w:t>Germany</w:t>
          </w:r>
        </w:smartTag>
      </w:smartTag>
      <w:r w:rsidRPr="005D0D4B">
        <w:rPr>
          <w:sz w:val="20"/>
          <w:szCs w:val="20"/>
          <w:lang w:val="en-GB"/>
        </w:rPr>
        <w:t>: Springer-Verlag.</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Griffith, D.A. 2006. “Assessing Spatial Dependence in Count Data: Winsorized and Spatial Filter Specification Alternatives to the Auto-Poisson Model,” </w:t>
      </w:r>
      <w:r w:rsidRPr="005D0D4B">
        <w:rPr>
          <w:i/>
          <w:sz w:val="20"/>
          <w:szCs w:val="20"/>
          <w:lang w:val="en-GB"/>
        </w:rPr>
        <w:t>Geographical Analysis</w:t>
      </w:r>
      <w:r w:rsidRPr="005D0D4B">
        <w:rPr>
          <w:sz w:val="20"/>
          <w:szCs w:val="20"/>
          <w:lang w:val="en-GB"/>
        </w:rPr>
        <w:t xml:space="preserve"> 38(2):160-79.</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Griffith, D.A., Haining, R. 2006. “Beyond Mule Kicks: The Poisson Distribution in Geographical Analysis,” </w:t>
      </w:r>
      <w:r w:rsidRPr="005D0D4B">
        <w:rPr>
          <w:i/>
          <w:sz w:val="20"/>
          <w:szCs w:val="20"/>
          <w:lang w:val="en-GB"/>
        </w:rPr>
        <w:t>Geographical Analysis</w:t>
      </w:r>
      <w:r w:rsidRPr="005D0D4B">
        <w:rPr>
          <w:sz w:val="20"/>
          <w:szCs w:val="20"/>
          <w:lang w:val="en-GB"/>
        </w:rPr>
        <w:t xml:space="preserve"> 38(2):123-39.</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Griffith, D.A., Paelinck, J.H.P. 2007. “An Equation by Any Other Name Is Still the Same: On Spatial Econometrics and Spatial Statistics,” </w:t>
      </w:r>
      <w:r w:rsidRPr="005D0D4B">
        <w:rPr>
          <w:i/>
          <w:sz w:val="20"/>
          <w:szCs w:val="20"/>
          <w:lang w:val="en-GB"/>
        </w:rPr>
        <w:t>Annals of Regional Science</w:t>
      </w:r>
      <w:r w:rsidRPr="005D0D4B">
        <w:rPr>
          <w:sz w:val="20"/>
          <w:szCs w:val="20"/>
          <w:lang w:val="en-GB"/>
        </w:rPr>
        <w:t xml:space="preserve"> 41:209-27.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Grossback, L., Nicholson-Crotty, S., Peterson, D. 2004. “Ideology and Learning in Policy Diffusion,” </w:t>
      </w:r>
      <w:r w:rsidRPr="005D0D4B">
        <w:rPr>
          <w:i/>
          <w:sz w:val="20"/>
          <w:szCs w:val="20"/>
        </w:rPr>
        <w:t>American Politics Research</w:t>
      </w:r>
      <w:r w:rsidRPr="005D0D4B">
        <w:rPr>
          <w:sz w:val="20"/>
          <w:szCs w:val="20"/>
        </w:rPr>
        <w:t xml:space="preserve"> 32(5):521–45.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Guerin, S.S. 2006. “The Role of Geography in Financial and Economic Integration: A Comparative Analysis of Foreign Direct Investment, Trade and Portfolio Investment Flows.” </w:t>
      </w:r>
      <w:r w:rsidRPr="005D0D4B">
        <w:rPr>
          <w:i/>
          <w:sz w:val="20"/>
          <w:szCs w:val="20"/>
        </w:rPr>
        <w:t>The World Economy</w:t>
      </w:r>
      <w:r w:rsidRPr="005D0D4B">
        <w:rPr>
          <w:sz w:val="20"/>
          <w:szCs w:val="20"/>
        </w:rPr>
        <w:t xml:space="preserve"> 29(2):189-209.</w:t>
      </w:r>
    </w:p>
    <w:p w:rsidR="005D0D4B" w:rsidRPr="005D0D4B" w:rsidRDefault="005D0D4B" w:rsidP="0023652D">
      <w:pPr>
        <w:spacing w:after="120" w:line="240" w:lineRule="exact"/>
        <w:ind w:left="360" w:hanging="360"/>
        <w:rPr>
          <w:sz w:val="20"/>
          <w:szCs w:val="20"/>
        </w:rPr>
      </w:pPr>
      <w:r w:rsidRPr="005D0D4B">
        <w:rPr>
          <w:sz w:val="20"/>
          <w:szCs w:val="20"/>
        </w:rPr>
        <w:t xml:space="preserve">Guler, Isen, Mauro Guillen, and John Muir MacPherson. 2002. “Global Competition, Institutions, and Organizational Change: The International Diffusion of the ISO 9000 Quality Standards.” </w:t>
      </w:r>
      <w:r w:rsidRPr="005D0D4B">
        <w:rPr>
          <w:i/>
          <w:sz w:val="20"/>
          <w:szCs w:val="20"/>
        </w:rPr>
        <w:t>Administrative Science Quarterly</w:t>
      </w:r>
      <w:r w:rsidRPr="005D0D4B">
        <w:rPr>
          <w:sz w:val="20"/>
          <w:szCs w:val="20"/>
        </w:rPr>
        <w:t xml:space="preserve"> 47(2):207-32.</w:t>
      </w:r>
    </w:p>
    <w:p w:rsidR="005D0D4B" w:rsidRPr="005D0D4B" w:rsidRDefault="005D0D4B" w:rsidP="0023652D">
      <w:pPr>
        <w:spacing w:after="120" w:line="240" w:lineRule="exact"/>
        <w:ind w:left="360" w:hanging="360"/>
        <w:rPr>
          <w:sz w:val="20"/>
          <w:szCs w:val="20"/>
        </w:rPr>
      </w:pPr>
      <w:r w:rsidRPr="005D0D4B">
        <w:rPr>
          <w:sz w:val="20"/>
          <w:szCs w:val="20"/>
        </w:rPr>
        <w:t xml:space="preserve">Haegerstrand, T. 1967. </w:t>
      </w:r>
      <w:r w:rsidRPr="005D0D4B">
        <w:rPr>
          <w:i/>
          <w:sz w:val="20"/>
          <w:szCs w:val="20"/>
        </w:rPr>
        <w:t>Innovation Diffusion as a Spatial Process</w:t>
      </w:r>
      <w:r w:rsidRPr="005D0D4B">
        <w:rPr>
          <w:sz w:val="20"/>
          <w:szCs w:val="20"/>
        </w:rPr>
        <w:t xml:space="preserve">. (translation: A. Pred). </w:t>
      </w:r>
      <w:smartTag w:uri="urn:schemas-microsoft-com:office:smarttags" w:element="City">
        <w:r w:rsidRPr="005D0D4B">
          <w:rPr>
            <w:sz w:val="20"/>
            <w:szCs w:val="20"/>
          </w:rPr>
          <w:t>Chicago</w:t>
        </w:r>
      </w:smartTag>
      <w:r w:rsidRPr="005D0D4B">
        <w:rPr>
          <w:sz w:val="20"/>
          <w:szCs w:val="20"/>
        </w:rPr>
        <w:t xml:space="preserve">: </w:t>
      </w:r>
      <w:smartTag w:uri="urn:schemas-microsoft-com:office:smarttags" w:element="place">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Chicago</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Haegerstrand, T. 1970. “What about people in Regional Science?” </w:t>
      </w:r>
      <w:r w:rsidRPr="005D0D4B">
        <w:rPr>
          <w:i/>
          <w:sz w:val="20"/>
          <w:szCs w:val="20"/>
        </w:rPr>
        <w:t>Papers in Regional Science</w:t>
      </w:r>
      <w:r w:rsidRPr="005D0D4B">
        <w:rPr>
          <w:sz w:val="20"/>
          <w:szCs w:val="20"/>
        </w:rPr>
        <w:t xml:space="preserve"> 24(6):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Hagopian, F., Mainwaring, S., eds. 2005. </w:t>
      </w:r>
      <w:r w:rsidRPr="005D0D4B">
        <w:rPr>
          <w:i/>
          <w:sz w:val="20"/>
          <w:szCs w:val="20"/>
        </w:rPr>
        <w:t>The Third Wave of Democratization in Latin America: Advances and Setbacks</w:t>
      </w:r>
      <w:r w:rsidRPr="005D0D4B">
        <w:rPr>
          <w:sz w:val="20"/>
          <w:szCs w:val="20"/>
        </w:rPr>
        <w:t xml:space="preserve">. </w:t>
      </w:r>
      <w:smartTag w:uri="urn:schemas-microsoft-com:office:smarttags" w:element="City">
        <w:r w:rsidRPr="005D0D4B">
          <w:rPr>
            <w:sz w:val="20"/>
            <w:szCs w:val="20"/>
          </w:rPr>
          <w:t>Cambridge</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Cambridge</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Haining, R. 1990. </w:t>
      </w:r>
      <w:r w:rsidRPr="005D0D4B">
        <w:rPr>
          <w:i/>
          <w:sz w:val="20"/>
          <w:szCs w:val="20"/>
        </w:rPr>
        <w:t>Spatial Data Analysis in the Social and Environmental Sciences</w:t>
      </w:r>
      <w:r w:rsidRPr="005D0D4B">
        <w:rPr>
          <w:sz w:val="20"/>
          <w:szCs w:val="20"/>
        </w:rPr>
        <w:t xml:space="preserve">. </w:t>
      </w:r>
      <w:smartTag w:uri="urn:schemas-microsoft-com:office:smarttags" w:element="PlaceName">
        <w:r w:rsidRPr="005D0D4B">
          <w:rPr>
            <w:sz w:val="20"/>
            <w:szCs w:val="20"/>
          </w:rPr>
          <w:t>Cambridge</w:t>
        </w:r>
      </w:smartTag>
      <w:r w:rsidRPr="005D0D4B">
        <w:rPr>
          <w:sz w:val="20"/>
          <w:szCs w:val="20"/>
        </w:rPr>
        <w:t xml:space="preserve"> </w:t>
      </w:r>
      <w:smartTag w:uri="urn:schemas-microsoft-com:office:smarttags" w:element="PlaceType">
        <w:r w:rsidRPr="005D0D4B">
          <w:rPr>
            <w:sz w:val="20"/>
            <w:szCs w:val="20"/>
          </w:rPr>
          <w:t>University</w:t>
        </w:r>
      </w:smartTag>
      <w:r w:rsidRPr="005D0D4B">
        <w:rPr>
          <w:sz w:val="20"/>
          <w:szCs w:val="20"/>
        </w:rPr>
        <w:t xml:space="preserve"> Press, </w:t>
      </w:r>
      <w:smartTag w:uri="urn:schemas-microsoft-com:office:smarttags" w:element="City">
        <w:smartTag w:uri="urn:schemas-microsoft-com:office:smarttags" w:element="place">
          <w:r w:rsidRPr="005D0D4B">
            <w:rPr>
              <w:sz w:val="20"/>
              <w:szCs w:val="20"/>
            </w:rPr>
            <w:t>Cambridge</w:t>
          </w:r>
        </w:smartTag>
      </w:smartTag>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Hall, P., Soskice, D., eds. 2001. </w:t>
      </w:r>
      <w:r w:rsidRPr="005D0D4B">
        <w:rPr>
          <w:i/>
          <w:sz w:val="20"/>
          <w:szCs w:val="20"/>
        </w:rPr>
        <w:t>Varieties of Capitalism</w:t>
      </w:r>
      <w:r w:rsidRPr="005D0D4B">
        <w:rPr>
          <w:sz w:val="20"/>
          <w:szCs w:val="20"/>
        </w:rPr>
        <w:t>. Oxford: Oxford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Hays, J. 2003. “Globalization and Capital Taxation in Consensus and Majoritarian Democracies,” </w:t>
      </w:r>
      <w:r w:rsidRPr="005D0D4B">
        <w:rPr>
          <w:i/>
          <w:sz w:val="20"/>
          <w:szCs w:val="20"/>
        </w:rPr>
        <w:t>World Politics</w:t>
      </w:r>
      <w:r w:rsidRPr="005D0D4B">
        <w:rPr>
          <w:sz w:val="20"/>
          <w:szCs w:val="20"/>
        </w:rPr>
        <w:t xml:space="preserve"> 56(3):79–113.</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Hays, J. 2009. “Bucking the System: Using Simulation Methods to Estimate and Analyze Systems of Equations with Qualitative and Limited Dependent Variables.” Paper given at the 2nd Annual St. Louis Area Methods Meeting (SLAMM), Washington University in St. Louis, </w:t>
      </w:r>
      <w:hyperlink r:id="rId230" w:history="1">
        <w:r w:rsidRPr="005D0D4B">
          <w:rPr>
            <w:rStyle w:val="Hyperlink"/>
            <w:sz w:val="20"/>
            <w:szCs w:val="20"/>
          </w:rPr>
          <w:t>http://slamm.wustl.edu</w:t>
        </w:r>
      </w:hyperlink>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lastRenderedPageBreak/>
        <w:t xml:space="preserve">Hays, J. 2009. </w:t>
      </w:r>
      <w:r w:rsidRPr="005D0D4B">
        <w:rPr>
          <w:i/>
          <w:sz w:val="20"/>
          <w:szCs w:val="20"/>
        </w:rPr>
        <w:t>Globalization and the New Politics of Embedded Liberalism</w:t>
      </w:r>
      <w:r w:rsidRPr="005D0D4B">
        <w:rPr>
          <w:sz w:val="20"/>
          <w:szCs w:val="20"/>
        </w:rPr>
        <w:t>. Oxford: Oxford UP.</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Hays, J., Colaresi, M. 2009. “Spatial and Temporal Interdependence,” Prepared for the ISA Compendium Project. Scientific Study of International Processes Section.</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Hays, J., Ehrlich, S., Peinhardt, C. 2005. “Government Spending and Public Support for Trade in the OECD: An Empirical Test of the Embedded Liberalism Thesis,” </w:t>
      </w:r>
      <w:r w:rsidRPr="005D0D4B">
        <w:rPr>
          <w:i/>
          <w:sz w:val="20"/>
          <w:szCs w:val="20"/>
        </w:rPr>
        <w:t>International Organization</w:t>
      </w:r>
      <w:r w:rsidRPr="005D0D4B">
        <w:rPr>
          <w:sz w:val="20"/>
          <w:szCs w:val="20"/>
        </w:rPr>
        <w:t xml:space="preserve"> 59(2):473-494.</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Hays, J., Kachi, A. 2008. “Estimating Interdependent Duration Models with an Application to Government Formation and Survival,” Plenary Session paper given at the </w:t>
      </w:r>
      <w:smartTag w:uri="urn:schemas-microsoft-com:office:smarttags" w:element="PersonName">
        <w:r w:rsidRPr="005D0D4B">
          <w:rPr>
            <w:sz w:val="20"/>
            <w:szCs w:val="20"/>
          </w:rPr>
          <w:t>Political Methodology Society</w:t>
        </w:r>
      </w:smartTag>
      <w:r w:rsidRPr="005D0D4B">
        <w:rPr>
          <w:sz w:val="20"/>
          <w:szCs w:val="20"/>
        </w:rPr>
        <w:t xml:space="preserve"> Summer Meeting, </w:t>
      </w:r>
      <w:hyperlink r:id="rId231" w:history="1">
        <w:r w:rsidRPr="005D0D4B">
          <w:rPr>
            <w:rStyle w:val="Hyperlink"/>
            <w:sz w:val="20"/>
            <w:szCs w:val="20"/>
          </w:rPr>
          <w:t>http://polmeth.wustl.edu/conferences/methods2008/program.html</w:t>
        </w:r>
      </w:hyperlink>
      <w:r w:rsidRPr="005D0D4B">
        <w:rPr>
          <w:sz w:val="20"/>
          <w:szCs w:val="20"/>
        </w:rPr>
        <w:t>.</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Heckman, J.J. 1978. “Dummy Endogenous Variables in a Simultaneous Equation System.” </w:t>
      </w:r>
      <w:r w:rsidRPr="005D0D4B">
        <w:rPr>
          <w:i/>
          <w:sz w:val="20"/>
          <w:szCs w:val="20"/>
        </w:rPr>
        <w:t>Econometrica</w:t>
      </w:r>
      <w:r w:rsidRPr="005D0D4B">
        <w:rPr>
          <w:sz w:val="20"/>
          <w:szCs w:val="20"/>
        </w:rPr>
        <w:t xml:space="preserve"> 46(4):931-59.</w:t>
      </w:r>
    </w:p>
    <w:p w:rsidR="005D0D4B" w:rsidRPr="005D0D4B" w:rsidRDefault="005D0D4B" w:rsidP="0023652D">
      <w:pPr>
        <w:spacing w:after="120" w:line="240" w:lineRule="exact"/>
        <w:ind w:left="360" w:hanging="360"/>
        <w:rPr>
          <w:sz w:val="20"/>
          <w:szCs w:val="20"/>
        </w:rPr>
      </w:pPr>
      <w:r w:rsidRPr="005D0D4B">
        <w:rPr>
          <w:sz w:val="20"/>
          <w:szCs w:val="20"/>
        </w:rPr>
        <w:t xml:space="preserve">Heckman, J.J., LaLonde, R.J., Smith, J.A. 1999. “The Economics and Econometrics of Active Labor Market Programs,” in </w:t>
      </w:r>
      <w:r w:rsidRPr="005D0D4B">
        <w:rPr>
          <w:i/>
          <w:sz w:val="20"/>
          <w:szCs w:val="20"/>
        </w:rPr>
        <w:t>Handbook of Labor Economics</w:t>
      </w:r>
      <w:r w:rsidRPr="005D0D4B">
        <w:rPr>
          <w:sz w:val="20"/>
          <w:szCs w:val="20"/>
        </w:rPr>
        <w:t xml:space="preserve">, Volume 3a. O. Ashenfelter &amp; D. Card, eds. </w:t>
      </w:r>
      <w:smartTag w:uri="urn:schemas-microsoft-com:office:smarttags" w:element="City">
        <w:smartTag w:uri="urn:schemas-microsoft-com:office:smarttags" w:element="place">
          <w:r w:rsidRPr="005D0D4B">
            <w:rPr>
              <w:sz w:val="20"/>
              <w:szCs w:val="20"/>
            </w:rPr>
            <w:t>Amsterdam</w:t>
          </w:r>
        </w:smartTag>
      </w:smartTag>
      <w:r w:rsidRPr="005D0D4B">
        <w:rPr>
          <w:sz w:val="20"/>
          <w:szCs w:val="20"/>
        </w:rPr>
        <w:t>: Elsevier, pp. 1865-2097.</w:t>
      </w:r>
    </w:p>
    <w:p w:rsidR="005D0D4B" w:rsidRPr="005D0D4B" w:rsidRDefault="005D0D4B" w:rsidP="0023652D">
      <w:pPr>
        <w:spacing w:after="120" w:line="240" w:lineRule="exact"/>
        <w:ind w:left="360" w:hanging="360"/>
        <w:rPr>
          <w:sz w:val="20"/>
          <w:szCs w:val="20"/>
        </w:rPr>
      </w:pPr>
      <w:r w:rsidRPr="005D0D4B">
        <w:rPr>
          <w:sz w:val="20"/>
          <w:szCs w:val="20"/>
        </w:rPr>
        <w:t xml:space="preserve">Heichel, S., Pape, J., Sommerer, T. 2005. “Is There Convergence in Convergence Research? An Overview of Empirical Studies on Policy Convergence.” </w:t>
      </w:r>
      <w:r w:rsidRPr="005D0D4B">
        <w:rPr>
          <w:i/>
          <w:sz w:val="20"/>
          <w:szCs w:val="20"/>
        </w:rPr>
        <w:t>Journal of European Public Policy</w:t>
      </w:r>
      <w:r w:rsidRPr="005D0D4B">
        <w:rPr>
          <w:sz w:val="20"/>
          <w:szCs w:val="20"/>
        </w:rPr>
        <w:t xml:space="preserve"> 12(5):817-40.</w:t>
      </w:r>
    </w:p>
    <w:p w:rsidR="005D0D4B" w:rsidRPr="005D0D4B" w:rsidRDefault="005D0D4B" w:rsidP="0023652D">
      <w:pPr>
        <w:spacing w:after="120" w:line="240" w:lineRule="exact"/>
        <w:ind w:left="360" w:hanging="360"/>
        <w:rPr>
          <w:sz w:val="20"/>
          <w:szCs w:val="20"/>
        </w:rPr>
      </w:pPr>
      <w:r w:rsidRPr="005D0D4B">
        <w:rPr>
          <w:sz w:val="20"/>
          <w:szCs w:val="20"/>
        </w:rPr>
        <w:t xml:space="preserve">Hendry, D.F. 2006. “A comment on ‘Specification searches in spatial econometrics: The relevance of Hendry’s methodology’,” </w:t>
      </w:r>
      <w:r w:rsidRPr="005D0D4B">
        <w:rPr>
          <w:i/>
          <w:sz w:val="20"/>
          <w:szCs w:val="20"/>
        </w:rPr>
        <w:t>Regional Science and Urban Economics</w:t>
      </w:r>
      <w:r w:rsidRPr="005D0D4B">
        <w:rPr>
          <w:sz w:val="20"/>
          <w:szCs w:val="20"/>
        </w:rPr>
        <w:t xml:space="preserve"> 36(2):309-12.</w:t>
      </w:r>
    </w:p>
    <w:p w:rsidR="005D0D4B" w:rsidRPr="005D0D4B" w:rsidRDefault="005D0D4B" w:rsidP="0023652D">
      <w:pPr>
        <w:spacing w:after="120" w:line="240" w:lineRule="exact"/>
        <w:ind w:left="360" w:hanging="360"/>
        <w:rPr>
          <w:sz w:val="20"/>
          <w:szCs w:val="20"/>
        </w:rPr>
      </w:pPr>
      <w:r w:rsidRPr="005D0D4B">
        <w:rPr>
          <w:sz w:val="20"/>
          <w:szCs w:val="20"/>
        </w:rPr>
        <w:t>Henisz, W. J., B. A. Zelner and M. F. Guillen. 2005. “The worldwide diffusion of market-oriented infrastructure reform, 1977-1999.” American Sociological Review 70: 871-897.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Hibbs, D. 1987. </w:t>
      </w:r>
      <w:r w:rsidRPr="005D0D4B">
        <w:rPr>
          <w:i/>
          <w:sz w:val="20"/>
          <w:szCs w:val="20"/>
        </w:rPr>
        <w:t>The American Political Economy</w:t>
      </w:r>
      <w:r w:rsidRPr="005D0D4B">
        <w:rPr>
          <w:sz w:val="20"/>
          <w:szCs w:val="20"/>
        </w:rPr>
        <w:t>. Cambridge: Harvard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Hines, J. 1999. “Lessons from Behavioral Responses to International Taxation,” </w:t>
      </w:r>
      <w:r w:rsidRPr="005D0D4B">
        <w:rPr>
          <w:i/>
          <w:sz w:val="20"/>
          <w:szCs w:val="20"/>
        </w:rPr>
        <w:t>National Tax Journal</w:t>
      </w:r>
      <w:r w:rsidRPr="005D0D4B">
        <w:rPr>
          <w:sz w:val="20"/>
          <w:szCs w:val="20"/>
        </w:rPr>
        <w:t xml:space="preserve"> 52(2):305–22.</w:t>
      </w:r>
    </w:p>
    <w:p w:rsidR="005D0D4B" w:rsidRPr="005D0D4B" w:rsidRDefault="005D0D4B" w:rsidP="0023652D">
      <w:pPr>
        <w:spacing w:after="120" w:line="240" w:lineRule="exact"/>
        <w:ind w:left="360" w:hanging="360"/>
        <w:rPr>
          <w:sz w:val="20"/>
          <w:szCs w:val="20"/>
        </w:rPr>
      </w:pPr>
      <w:r w:rsidRPr="005D0D4B">
        <w:rPr>
          <w:sz w:val="20"/>
          <w:szCs w:val="20"/>
        </w:rPr>
        <w:t xml:space="preserve">Hiskey, J., Canache, D. 2005. “The Demise of One-Party Politics in Mexican Municipal Elections.” </w:t>
      </w:r>
      <w:r w:rsidRPr="005D0D4B">
        <w:rPr>
          <w:i/>
          <w:sz w:val="20"/>
          <w:szCs w:val="20"/>
        </w:rPr>
        <w:t>British Journal of Political Science</w:t>
      </w:r>
      <w:r w:rsidRPr="005D0D4B">
        <w:rPr>
          <w:sz w:val="20"/>
          <w:szCs w:val="20"/>
        </w:rPr>
        <w:t xml:space="preserve"> 35(2): 257-284.</w:t>
      </w:r>
    </w:p>
    <w:p w:rsidR="005D0D4B" w:rsidRPr="005D0D4B" w:rsidRDefault="005D0D4B" w:rsidP="0023652D">
      <w:pPr>
        <w:spacing w:after="120" w:line="240" w:lineRule="exact"/>
        <w:ind w:left="360" w:hanging="360"/>
        <w:rPr>
          <w:sz w:val="20"/>
          <w:szCs w:val="20"/>
        </w:rPr>
      </w:pPr>
      <w:r w:rsidRPr="005D0D4B">
        <w:rPr>
          <w:sz w:val="20"/>
          <w:szCs w:val="20"/>
        </w:rPr>
        <w:t>Hiskey, Jonathan. and Damarys Canache. 2005. “The Demise of One-Party Politics in Mexican Municipal Elections.” British Journal of Political Science 35(2): 257-284.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Hoff, P., Ward, M. 2004. “Modeling dependencies in international relations networks,” </w:t>
      </w:r>
      <w:r w:rsidRPr="005D0D4B">
        <w:rPr>
          <w:i/>
          <w:sz w:val="20"/>
          <w:szCs w:val="20"/>
        </w:rPr>
        <w:t>Political Analysis</w:t>
      </w:r>
      <w:r w:rsidRPr="005D0D4B">
        <w:rPr>
          <w:sz w:val="20"/>
          <w:szCs w:val="20"/>
        </w:rPr>
        <w:t xml:space="preserve"> 12(2):160–75.</w:t>
      </w:r>
    </w:p>
    <w:p w:rsidR="005D0D4B" w:rsidRPr="005D0D4B" w:rsidRDefault="005D0D4B" w:rsidP="0023652D">
      <w:pPr>
        <w:spacing w:after="120" w:line="240" w:lineRule="exact"/>
        <w:ind w:left="360" w:hanging="360"/>
        <w:rPr>
          <w:sz w:val="20"/>
          <w:szCs w:val="20"/>
        </w:rPr>
      </w:pPr>
      <w:r w:rsidRPr="005D0D4B">
        <w:rPr>
          <w:sz w:val="20"/>
          <w:szCs w:val="20"/>
        </w:rPr>
        <w:t xml:space="preserve">Holloway, G., Shankar, B., Rahmanb, S. 2002. “Bayesian Spatial Probit Estimation: A Primer and an Application to HYV Rice Adoption,” </w:t>
      </w:r>
      <w:r w:rsidRPr="005D0D4B">
        <w:rPr>
          <w:i/>
          <w:sz w:val="20"/>
          <w:szCs w:val="20"/>
        </w:rPr>
        <w:t>Agricultural Economics</w:t>
      </w:r>
      <w:r w:rsidRPr="005D0D4B">
        <w:rPr>
          <w:sz w:val="20"/>
          <w:szCs w:val="20"/>
        </w:rPr>
        <w:t xml:space="preserve"> 27(3):383-402.</w:t>
      </w:r>
    </w:p>
    <w:p w:rsidR="005D0D4B" w:rsidRPr="005D0D4B" w:rsidRDefault="005D0D4B" w:rsidP="0023652D">
      <w:pPr>
        <w:spacing w:after="120" w:line="240" w:lineRule="exact"/>
        <w:ind w:left="360" w:hanging="360"/>
        <w:rPr>
          <w:sz w:val="20"/>
          <w:szCs w:val="20"/>
        </w:rPr>
      </w:pPr>
      <w:r w:rsidRPr="005D0D4B">
        <w:rPr>
          <w:sz w:val="20"/>
          <w:szCs w:val="20"/>
        </w:rPr>
        <w:t>Holmes, T.J. 2006. “Geographic Spillover of Unionism.” Federal Reserve Bank of Minneapolis Research Department Staff Report 368.</w:t>
      </w:r>
    </w:p>
    <w:p w:rsidR="005D0D4B" w:rsidRPr="005D0D4B" w:rsidRDefault="005D0D4B" w:rsidP="0023652D">
      <w:pPr>
        <w:spacing w:after="120" w:line="240" w:lineRule="exact"/>
        <w:ind w:left="360" w:hanging="360"/>
        <w:rPr>
          <w:sz w:val="20"/>
          <w:szCs w:val="20"/>
        </w:rPr>
      </w:pPr>
      <w:r w:rsidRPr="005D0D4B">
        <w:rPr>
          <w:sz w:val="20"/>
          <w:szCs w:val="20"/>
        </w:rPr>
        <w:t xml:space="preserve">Holzinger, K., Knill, C. 2005. “Causes and conditions of cross-national policy convergence.” </w:t>
      </w:r>
      <w:r w:rsidRPr="005D0D4B">
        <w:rPr>
          <w:i/>
          <w:sz w:val="20"/>
          <w:szCs w:val="20"/>
        </w:rPr>
        <w:t>Journal of European Public Policy</w:t>
      </w:r>
      <w:r w:rsidRPr="005D0D4B">
        <w:rPr>
          <w:sz w:val="20"/>
          <w:szCs w:val="20"/>
        </w:rPr>
        <w:t xml:space="preserve"> 8:775-96.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Hordijk, L. 1974. “Spatial correlation in the disturbances of a linear interregional model.” </w:t>
      </w:r>
      <w:r w:rsidRPr="005D0D4B">
        <w:rPr>
          <w:i/>
          <w:sz w:val="20"/>
          <w:szCs w:val="20"/>
        </w:rPr>
        <w:t>Regional Science and Urban Economics</w:t>
      </w:r>
      <w:r w:rsidRPr="005D0D4B">
        <w:rPr>
          <w:sz w:val="20"/>
          <w:szCs w:val="20"/>
        </w:rPr>
        <w:t>, 4:117-40.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Huckfeldt, R., Johnson, P.E., Sprague, J. 2005. “Individuals, Dyads and Networks: Autoregressive Patterns of Political Influence,” in Alan S. Zuckerman (ed.), </w:t>
      </w:r>
      <w:r w:rsidRPr="005D0D4B">
        <w:rPr>
          <w:i/>
          <w:sz w:val="20"/>
          <w:szCs w:val="20"/>
        </w:rPr>
        <w:t>The Social Logic of Politics: Personal Networks as Contexts for Political Behavior</w:t>
      </w:r>
      <w:r w:rsidRPr="005D0D4B">
        <w:rPr>
          <w:sz w:val="20"/>
          <w:szCs w:val="20"/>
        </w:rPr>
        <w:t xml:space="preserve">. </w:t>
      </w:r>
      <w:smartTag w:uri="urn:schemas-microsoft-com:office:smarttags" w:element="City">
        <w:r w:rsidRPr="005D0D4B">
          <w:rPr>
            <w:sz w:val="20"/>
            <w:szCs w:val="20"/>
          </w:rPr>
          <w:t>Philadelphia</w:t>
        </w:r>
      </w:smartTag>
      <w:r w:rsidRPr="005D0D4B">
        <w:rPr>
          <w:sz w:val="20"/>
          <w:szCs w:val="20"/>
        </w:rPr>
        <w:t xml:space="preserve">: </w:t>
      </w:r>
      <w:smartTag w:uri="urn:schemas-microsoft-com:office:smarttags" w:element="place">
        <w:smartTag w:uri="urn:schemas-microsoft-com:office:smarttags" w:element="PlaceType">
          <w:r w:rsidRPr="005D0D4B">
            <w:rPr>
              <w:sz w:val="20"/>
              <w:szCs w:val="20"/>
            </w:rPr>
            <w:t>Temple</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Huckfeldt, R., Sprague, J. 1991. “Discussant Effects on Vote Choice: Intimacy, Structure, and Interdependence.” </w:t>
      </w:r>
      <w:r w:rsidRPr="005D0D4B">
        <w:rPr>
          <w:i/>
          <w:sz w:val="20"/>
          <w:szCs w:val="20"/>
        </w:rPr>
        <w:t>The Journal of Politics</w:t>
      </w:r>
      <w:r w:rsidRPr="005D0D4B">
        <w:rPr>
          <w:sz w:val="20"/>
          <w:szCs w:val="20"/>
        </w:rPr>
        <w:t xml:space="preserve"> 53 (1): 122-158.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Huckfeldt, R., Sprague, J. 1993. “Citizens, Contexts, and Politics,” in A.W. Finifter, ed., </w:t>
      </w:r>
      <w:r w:rsidRPr="005D0D4B">
        <w:rPr>
          <w:i/>
          <w:sz w:val="20"/>
          <w:szCs w:val="20"/>
        </w:rPr>
        <w:t>Political Science: The State of the Discipline II</w:t>
      </w:r>
      <w:r w:rsidRPr="005D0D4B">
        <w:rPr>
          <w:sz w:val="20"/>
          <w:szCs w:val="20"/>
        </w:rPr>
        <w:t xml:space="preserve">. </w:t>
      </w:r>
      <w:smartTag w:uri="urn:schemas-microsoft-com:office:smarttags" w:element="place">
        <w:smartTag w:uri="urn:schemas-microsoft-com:office:smarttags" w:element="City">
          <w:r w:rsidRPr="005D0D4B">
            <w:rPr>
              <w:sz w:val="20"/>
              <w:szCs w:val="20"/>
            </w:rPr>
            <w:t>Washington</w:t>
          </w:r>
        </w:smartTag>
        <w:r w:rsidRPr="005D0D4B">
          <w:rPr>
            <w:sz w:val="20"/>
            <w:szCs w:val="20"/>
          </w:rPr>
          <w:t xml:space="preserve">, </w:t>
        </w:r>
        <w:smartTag w:uri="urn:schemas-microsoft-com:office:smarttags" w:element="State">
          <w:r w:rsidRPr="005D0D4B">
            <w:rPr>
              <w:sz w:val="20"/>
              <w:szCs w:val="20"/>
            </w:rPr>
            <w:t>DC</w:t>
          </w:r>
        </w:smartTag>
      </w:smartTag>
      <w:r w:rsidRPr="005D0D4B">
        <w:rPr>
          <w:sz w:val="20"/>
          <w:szCs w:val="20"/>
        </w:rPr>
        <w:t>: APSA, pp. 281-303.</w:t>
      </w:r>
    </w:p>
    <w:p w:rsidR="005D0D4B" w:rsidRPr="005D0D4B" w:rsidRDefault="005D0D4B" w:rsidP="0023652D">
      <w:pPr>
        <w:spacing w:after="120" w:line="240" w:lineRule="exact"/>
        <w:ind w:left="360" w:hanging="360"/>
        <w:rPr>
          <w:sz w:val="20"/>
          <w:szCs w:val="20"/>
        </w:rPr>
      </w:pPr>
      <w:r w:rsidRPr="005D0D4B">
        <w:rPr>
          <w:sz w:val="20"/>
          <w:szCs w:val="20"/>
        </w:rPr>
        <w:t>Hunter, D. 2007. “Exponential-Family Random Graph Models for Social Networks,” presented at the 24th  Summer Meeting of the Society for Political Methodology.</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Hunter, DR., Handcock, MS., Butts, CT., Goodreau, SM., Morris, M. 2008. “ergm: A Package to Fit, Simulate and Diagnose Exponential-Family Models for Networks.” </w:t>
      </w:r>
      <w:r w:rsidRPr="005D0D4B">
        <w:rPr>
          <w:i/>
          <w:sz w:val="20"/>
          <w:szCs w:val="20"/>
        </w:rPr>
        <w:t>Journal of Statistical Software</w:t>
      </w:r>
      <w:r w:rsidRPr="005D0D4B">
        <w:rPr>
          <w:sz w:val="20"/>
          <w:szCs w:val="20"/>
        </w:rPr>
        <w:t xml:space="preserve"> URL </w:t>
      </w:r>
      <w:hyperlink r:id="rId232" w:history="1">
        <w:r w:rsidRPr="005D0D4B">
          <w:rPr>
            <w:rStyle w:val="Hyperlink"/>
            <w:sz w:val="20"/>
            <w:szCs w:val="20"/>
          </w:rPr>
          <w:t>http://www.jstatsoft.org/v24/i03/</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smartTag w:uri="urn:schemas-microsoft-com:office:smarttags" w:element="City">
        <w:smartTag w:uri="urn:schemas-microsoft-com:office:smarttags" w:element="place">
          <w:r w:rsidRPr="005D0D4B">
            <w:rPr>
              <w:sz w:val="20"/>
              <w:szCs w:val="20"/>
            </w:rPr>
            <w:lastRenderedPageBreak/>
            <w:t>Huntington</w:t>
          </w:r>
        </w:smartTag>
      </w:smartTag>
      <w:r w:rsidRPr="005D0D4B">
        <w:rPr>
          <w:sz w:val="20"/>
          <w:szCs w:val="20"/>
        </w:rPr>
        <w:t xml:space="preserve">, S. 1991. </w:t>
      </w:r>
      <w:r w:rsidRPr="005D0D4B">
        <w:rPr>
          <w:i/>
          <w:sz w:val="20"/>
          <w:szCs w:val="20"/>
        </w:rPr>
        <w:t>The Third Wave: Democratization in the Late Twentieth Century</w:t>
      </w:r>
      <w:r w:rsidRPr="005D0D4B">
        <w:rPr>
          <w:sz w:val="20"/>
          <w:szCs w:val="20"/>
        </w:rPr>
        <w:t xml:space="preserve">. </w:t>
      </w:r>
      <w:smartTag w:uri="urn:schemas-microsoft-com:office:smarttags" w:element="City">
        <w:r w:rsidRPr="005D0D4B">
          <w:rPr>
            <w:sz w:val="20"/>
            <w:szCs w:val="20"/>
          </w:rPr>
          <w:t>Norman</w:t>
        </w:r>
      </w:smartTag>
      <w:r w:rsidRPr="005D0D4B">
        <w:rPr>
          <w:sz w:val="20"/>
          <w:szCs w:val="20"/>
        </w:rPr>
        <w:t xml:space="preserve">: The </w:t>
      </w:r>
      <w:smartTag w:uri="urn:schemas-microsoft-com:office:smarttags" w:element="place">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Oklahoma</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Ioannides, Y.M. 2006. “Topologies of Social Interactions.” </w:t>
      </w:r>
      <w:r w:rsidRPr="005D0D4B">
        <w:rPr>
          <w:i/>
          <w:sz w:val="20"/>
          <w:szCs w:val="20"/>
        </w:rPr>
        <w:t>Economic Theory</w:t>
      </w:r>
      <w:r w:rsidRPr="005D0D4B">
        <w:rPr>
          <w:sz w:val="20"/>
          <w:szCs w:val="20"/>
        </w:rPr>
        <w:t xml:space="preserve"> 28(3):559-84.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Iversen, T., Cusack, T. 2000. “The Causes of Welfare State Expansion: Deindustrialization or Globalization?” </w:t>
      </w:r>
      <w:r w:rsidRPr="005D0D4B">
        <w:rPr>
          <w:i/>
          <w:sz w:val="20"/>
          <w:szCs w:val="20"/>
        </w:rPr>
        <w:t>World Politics</w:t>
      </w:r>
      <w:r w:rsidRPr="005D0D4B">
        <w:rPr>
          <w:sz w:val="20"/>
          <w:szCs w:val="20"/>
        </w:rPr>
        <w:t xml:space="preserve"> 52(2):313–49.</w:t>
      </w:r>
    </w:p>
    <w:p w:rsidR="005D0D4B" w:rsidRPr="005D0D4B" w:rsidRDefault="005D0D4B" w:rsidP="0023652D">
      <w:pPr>
        <w:spacing w:after="120" w:line="240" w:lineRule="exact"/>
        <w:ind w:left="360" w:hanging="360"/>
        <w:rPr>
          <w:sz w:val="20"/>
          <w:szCs w:val="20"/>
        </w:rPr>
      </w:pPr>
      <w:r w:rsidRPr="005D0D4B">
        <w:rPr>
          <w:sz w:val="20"/>
          <w:szCs w:val="20"/>
        </w:rPr>
        <w:t xml:space="preserve">Jahn, D. 2006. “Globalization as ‘Galton’s Problem’: The Missing Link in the Analysis of Diffusion Patterns in Welfare State Development,” </w:t>
      </w:r>
      <w:r w:rsidRPr="005D0D4B">
        <w:rPr>
          <w:i/>
          <w:sz w:val="20"/>
          <w:szCs w:val="20"/>
        </w:rPr>
        <w:t>International Organization</w:t>
      </w:r>
      <w:r w:rsidRPr="005D0D4B">
        <w:rPr>
          <w:sz w:val="20"/>
          <w:szCs w:val="20"/>
        </w:rPr>
        <w:t xml:space="preserve"> 60(2):401-31.</w:t>
      </w:r>
    </w:p>
    <w:p w:rsidR="005D0D4B" w:rsidRPr="005D0D4B" w:rsidRDefault="005D0D4B" w:rsidP="0023652D">
      <w:pPr>
        <w:spacing w:after="120" w:line="240" w:lineRule="exact"/>
        <w:ind w:left="360" w:hanging="360"/>
        <w:rPr>
          <w:sz w:val="20"/>
          <w:szCs w:val="20"/>
        </w:rPr>
      </w:pPr>
      <w:r w:rsidRPr="005D0D4B">
        <w:rPr>
          <w:sz w:val="20"/>
          <w:szCs w:val="20"/>
        </w:rPr>
        <w:t xml:space="preserve">Jensen, J.L. 2004. “A Multipopulation Comparison of the Diffusion of Public Organizations and Policies across Space and Time.” </w:t>
      </w:r>
      <w:r w:rsidRPr="005D0D4B">
        <w:rPr>
          <w:i/>
          <w:sz w:val="20"/>
          <w:szCs w:val="20"/>
        </w:rPr>
        <w:t>Policy Studies Journal</w:t>
      </w:r>
      <w:r w:rsidRPr="005D0D4B">
        <w:rPr>
          <w:sz w:val="20"/>
          <w:szCs w:val="20"/>
        </w:rPr>
        <w:t xml:space="preserve"> 32(1):109-27.</w:t>
      </w:r>
    </w:p>
    <w:p w:rsidR="005D0D4B" w:rsidRPr="005D0D4B" w:rsidRDefault="005D0D4B" w:rsidP="0023652D">
      <w:pPr>
        <w:spacing w:after="120" w:line="240" w:lineRule="exact"/>
        <w:ind w:left="360" w:hanging="360"/>
        <w:rPr>
          <w:sz w:val="20"/>
          <w:szCs w:val="20"/>
        </w:rPr>
      </w:pPr>
      <w:r w:rsidRPr="005D0D4B">
        <w:rPr>
          <w:sz w:val="20"/>
          <w:szCs w:val="20"/>
        </w:rPr>
        <w:t xml:space="preserve">Jordana, J., Levi-Faur, D. 2005. “The Diffusion of Regulatory Capitalism in </w:t>
      </w:r>
      <w:smartTag w:uri="urn:schemas-microsoft-com:office:smarttags" w:element="place">
        <w:r w:rsidRPr="005D0D4B">
          <w:rPr>
            <w:sz w:val="20"/>
            <w:szCs w:val="20"/>
          </w:rPr>
          <w:t>Latin America</w:t>
        </w:r>
      </w:smartTag>
      <w:r w:rsidRPr="005D0D4B">
        <w:rPr>
          <w:sz w:val="20"/>
          <w:szCs w:val="20"/>
        </w:rPr>
        <w:t xml:space="preserve">: Sectoral and National Channels in the Making of a New Order.” </w:t>
      </w:r>
      <w:r w:rsidRPr="005D0D4B">
        <w:rPr>
          <w:i/>
          <w:sz w:val="20"/>
          <w:szCs w:val="20"/>
        </w:rPr>
        <w:t xml:space="preserve">The Annals of the </w:t>
      </w:r>
      <w:smartTag w:uri="urn:schemas-microsoft-com:office:smarttags" w:element="place">
        <w:smartTag w:uri="urn:schemas-microsoft-com:office:smarttags" w:element="PlaceName">
          <w:r w:rsidRPr="005D0D4B">
            <w:rPr>
              <w:i/>
              <w:sz w:val="20"/>
              <w:szCs w:val="20"/>
            </w:rPr>
            <w:t>American</w:t>
          </w:r>
        </w:smartTag>
        <w:r w:rsidRPr="005D0D4B">
          <w:rPr>
            <w:i/>
            <w:sz w:val="20"/>
            <w:szCs w:val="20"/>
          </w:rPr>
          <w:t xml:space="preserve"> </w:t>
        </w:r>
        <w:smartTag w:uri="urn:schemas-microsoft-com:office:smarttags" w:element="PlaceType">
          <w:r w:rsidRPr="005D0D4B">
            <w:rPr>
              <w:i/>
              <w:sz w:val="20"/>
              <w:szCs w:val="20"/>
            </w:rPr>
            <w:t>Academy</w:t>
          </w:r>
        </w:smartTag>
      </w:smartTag>
      <w:r w:rsidRPr="005D0D4B">
        <w:rPr>
          <w:i/>
          <w:sz w:val="20"/>
          <w:szCs w:val="20"/>
        </w:rPr>
        <w:t xml:space="preserve"> of Political and Social Science</w:t>
      </w:r>
      <w:r w:rsidRPr="005D0D4B">
        <w:rPr>
          <w:sz w:val="20"/>
          <w:szCs w:val="20"/>
        </w:rPr>
        <w:t xml:space="preserve"> 598(1):102-24.</w:t>
      </w:r>
    </w:p>
    <w:p w:rsidR="005D0D4B" w:rsidRPr="005D0D4B" w:rsidRDefault="005D0D4B" w:rsidP="0023652D">
      <w:pPr>
        <w:spacing w:after="120" w:line="240" w:lineRule="exact"/>
        <w:ind w:left="360" w:hanging="360"/>
        <w:rPr>
          <w:sz w:val="20"/>
          <w:szCs w:val="20"/>
        </w:rPr>
      </w:pPr>
      <w:r w:rsidRPr="005D0D4B">
        <w:rPr>
          <w:sz w:val="20"/>
          <w:szCs w:val="20"/>
        </w:rPr>
        <w:t xml:space="preserve">Kaiser, M.S., Cressie, N. 1997. “Modeling Poisson Variables with Positive Spatial Dependence,” </w:t>
      </w:r>
      <w:r w:rsidRPr="005D0D4B">
        <w:rPr>
          <w:i/>
          <w:sz w:val="20"/>
          <w:szCs w:val="20"/>
        </w:rPr>
        <w:t>Statistics &amp; Probability Letters</w:t>
      </w:r>
      <w:r w:rsidRPr="005D0D4B">
        <w:rPr>
          <w:sz w:val="20"/>
          <w:szCs w:val="20"/>
        </w:rPr>
        <w:t xml:space="preserve"> 35(4):423-32.</w:t>
      </w:r>
    </w:p>
    <w:p w:rsidR="005D0D4B" w:rsidRPr="005D0D4B" w:rsidRDefault="005D0D4B" w:rsidP="0023652D">
      <w:pPr>
        <w:spacing w:after="120" w:line="240" w:lineRule="exact"/>
        <w:ind w:left="360" w:hanging="360"/>
        <w:rPr>
          <w:sz w:val="20"/>
          <w:szCs w:val="20"/>
        </w:rPr>
      </w:pPr>
      <w:r w:rsidRPr="005D0D4B">
        <w:rPr>
          <w:sz w:val="20"/>
          <w:szCs w:val="20"/>
        </w:rPr>
        <w:t xml:space="preserve">Karch, A. 2006. “National Intervention and the Diffusion of Policy Innovations.” </w:t>
      </w:r>
      <w:r w:rsidRPr="005D0D4B">
        <w:rPr>
          <w:i/>
          <w:sz w:val="20"/>
          <w:szCs w:val="20"/>
        </w:rPr>
        <w:t>American Politics Research</w:t>
      </w:r>
      <w:r w:rsidRPr="005D0D4B">
        <w:rPr>
          <w:sz w:val="20"/>
          <w:szCs w:val="20"/>
        </w:rPr>
        <w:t xml:space="preserve"> 34(4):403-26. </w:t>
      </w:r>
    </w:p>
    <w:p w:rsidR="005D0D4B" w:rsidRPr="005D0D4B" w:rsidRDefault="005D0D4B" w:rsidP="0023652D">
      <w:pPr>
        <w:spacing w:after="120" w:line="240" w:lineRule="exact"/>
        <w:ind w:left="360" w:hanging="360"/>
        <w:rPr>
          <w:sz w:val="20"/>
          <w:szCs w:val="20"/>
        </w:rPr>
      </w:pPr>
      <w:r w:rsidRPr="005D0D4B">
        <w:rPr>
          <w:sz w:val="20"/>
          <w:szCs w:val="20"/>
        </w:rPr>
        <w:t xml:space="preserve">Katzenstein, P. 1985. </w:t>
      </w:r>
      <w:r w:rsidRPr="005D0D4B">
        <w:rPr>
          <w:i/>
          <w:sz w:val="20"/>
          <w:szCs w:val="20"/>
        </w:rPr>
        <w:t>Small States in World Markets</w:t>
      </w:r>
      <w:r w:rsidRPr="005D0D4B">
        <w:rPr>
          <w:sz w:val="20"/>
          <w:szCs w:val="20"/>
        </w:rPr>
        <w:t xml:space="preserve"> </w:t>
      </w:r>
      <w:smartTag w:uri="urn:schemas-microsoft-com:office:smarttags" w:element="City">
        <w:r w:rsidRPr="005D0D4B">
          <w:rPr>
            <w:sz w:val="20"/>
            <w:szCs w:val="20"/>
          </w:rPr>
          <w:t>Ithaca</w:t>
        </w:r>
      </w:smartTag>
      <w:r w:rsidRPr="005D0D4B">
        <w:rPr>
          <w:sz w:val="20"/>
          <w:szCs w:val="20"/>
        </w:rPr>
        <w:t xml:space="preserve">, </w:t>
      </w:r>
      <w:smartTag w:uri="urn:schemas-microsoft-com:office:smarttags" w:element="State">
        <w:r w:rsidRPr="005D0D4B">
          <w:rPr>
            <w:sz w:val="20"/>
            <w:szCs w:val="20"/>
          </w:rPr>
          <w:t>N.Y.</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Cornell</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Kayser, M.A. 2007. “Partisan Waves: International Sources of Electoral Choice,” unpublished. University of Rochester. </w:t>
      </w:r>
      <w:hyperlink r:id="rId233" w:history="1">
        <w:r w:rsidRPr="005D0D4B">
          <w:rPr>
            <w:rStyle w:val="Hyperlink"/>
            <w:sz w:val="20"/>
            <w:szCs w:val="20"/>
          </w:rPr>
          <w:t>http://mail.rochester.edu/~mksr/papers/PWaves_ECM_070108.pdf</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Kelejian, H.H., Prucha, </w:t>
      </w:r>
      <w:smartTag w:uri="urn:schemas-microsoft-com:office:smarttags" w:element="place">
        <w:r w:rsidRPr="005D0D4B">
          <w:rPr>
            <w:sz w:val="20"/>
            <w:szCs w:val="20"/>
          </w:rPr>
          <w:t>I.</w:t>
        </w:r>
      </w:smartTag>
      <w:r w:rsidRPr="005D0D4B">
        <w:rPr>
          <w:sz w:val="20"/>
          <w:szCs w:val="20"/>
        </w:rPr>
        <w:t xml:space="preserve"> 1998. “Generalized Spatial Two Stage Least Squares Procedures for Estimating a Spatial Autoregressive Model with Autoregressive Disturbances.” </w:t>
      </w:r>
      <w:r w:rsidRPr="005D0D4B">
        <w:rPr>
          <w:i/>
          <w:sz w:val="20"/>
          <w:szCs w:val="20"/>
        </w:rPr>
        <w:t>Journal of Real Estate Finance and Economics</w:t>
      </w:r>
      <w:r w:rsidRPr="005D0D4B">
        <w:rPr>
          <w:sz w:val="20"/>
          <w:szCs w:val="20"/>
        </w:rPr>
        <w:t xml:space="preserve"> 17:99-121.</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Kelejian, H.H., Prucha, </w:t>
      </w:r>
      <w:smartTag w:uri="urn:schemas-microsoft-com:office:smarttags" w:element="place">
        <w:r w:rsidRPr="005D0D4B">
          <w:rPr>
            <w:sz w:val="20"/>
            <w:szCs w:val="20"/>
          </w:rPr>
          <w:t>I.</w:t>
        </w:r>
      </w:smartTag>
      <w:r w:rsidRPr="005D0D4B">
        <w:rPr>
          <w:sz w:val="20"/>
          <w:szCs w:val="20"/>
        </w:rPr>
        <w:t xml:space="preserve"> 1999. “A Generalized Moments Estimator for the Autoregressive Parameter in a Spatial Model.” </w:t>
      </w:r>
      <w:r w:rsidRPr="005D0D4B">
        <w:rPr>
          <w:i/>
          <w:sz w:val="20"/>
          <w:szCs w:val="20"/>
        </w:rPr>
        <w:t>International Economic Review</w:t>
      </w:r>
      <w:r w:rsidRPr="005D0D4B">
        <w:rPr>
          <w:sz w:val="20"/>
          <w:szCs w:val="20"/>
        </w:rPr>
        <w:t xml:space="preserve"> 40:509–533. </w:t>
      </w:r>
    </w:p>
    <w:p w:rsidR="005D0D4B" w:rsidRPr="005D0D4B" w:rsidRDefault="005D0D4B" w:rsidP="0023652D">
      <w:pPr>
        <w:spacing w:after="120" w:line="240" w:lineRule="exact"/>
        <w:ind w:left="360" w:hanging="360"/>
        <w:rPr>
          <w:sz w:val="20"/>
          <w:szCs w:val="20"/>
        </w:rPr>
      </w:pPr>
      <w:r w:rsidRPr="005D0D4B">
        <w:rPr>
          <w:sz w:val="20"/>
          <w:szCs w:val="20"/>
        </w:rPr>
        <w:t xml:space="preserve">Kelejian, H.H., Prucha, I.R. 2001. “On the Asymptotic Distribution of the Moran I Test Statistic with Applications,” </w:t>
      </w:r>
      <w:r w:rsidRPr="005D0D4B">
        <w:rPr>
          <w:i/>
          <w:sz w:val="20"/>
          <w:szCs w:val="20"/>
        </w:rPr>
        <w:t>Journal of Econometrics</w:t>
      </w:r>
      <w:r w:rsidRPr="005D0D4B">
        <w:rPr>
          <w:sz w:val="20"/>
          <w:szCs w:val="20"/>
        </w:rPr>
        <w:t xml:space="preserve"> 104:219-57.</w:t>
      </w:r>
    </w:p>
    <w:p w:rsidR="005D0D4B" w:rsidRPr="005D0D4B" w:rsidRDefault="005D0D4B" w:rsidP="0023652D">
      <w:pPr>
        <w:spacing w:after="120" w:line="240" w:lineRule="exact"/>
        <w:ind w:left="360" w:hanging="360"/>
        <w:rPr>
          <w:sz w:val="20"/>
          <w:szCs w:val="20"/>
        </w:rPr>
      </w:pPr>
      <w:r w:rsidRPr="005D0D4B">
        <w:rPr>
          <w:sz w:val="20"/>
          <w:szCs w:val="20"/>
        </w:rPr>
        <w:t>Kelejian, H.H., Prucha, I.R. 2004. “Estimation of Simultaneous Systems of Spatially Interrelated Cross-Sectional Equations,” Journal of Econometrics 118(1-2):27-50.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Kelejian, H.H., Murrell, P., Shepotylo, O. 2007. “Spatial Interdependence and Relative Geographical Location as Determinants of Institutional Development.” Working paper: </w:t>
      </w:r>
      <w:hyperlink r:id="rId234" w:history="1">
        <w:r w:rsidRPr="005D0D4B">
          <w:rPr>
            <w:rStyle w:val="Hyperlink"/>
            <w:sz w:val="20"/>
            <w:szCs w:val="20"/>
          </w:rPr>
          <w:t>http://kei.org.ua/files/Governance%20and%20geography%20August%2022.pdf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Kelejian, H.H., Tavlas , G., Hondroyiannis, G. 2006. “A Spatial Modeling Approach to Contagion Among Emerging Economies.” </w:t>
      </w:r>
      <w:r w:rsidRPr="005D0D4B">
        <w:rPr>
          <w:i/>
          <w:sz w:val="20"/>
          <w:szCs w:val="20"/>
        </w:rPr>
        <w:t>Open Economies Review</w:t>
      </w:r>
      <w:r w:rsidRPr="005D0D4B">
        <w:rPr>
          <w:sz w:val="20"/>
          <w:szCs w:val="20"/>
        </w:rPr>
        <w:t xml:space="preserve"> 17(4-5):423-41.</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Keohane, R., ed. 1996. </w:t>
      </w:r>
      <w:r w:rsidRPr="005D0D4B">
        <w:rPr>
          <w:i/>
          <w:sz w:val="20"/>
          <w:szCs w:val="20"/>
          <w:lang w:val="en-GB"/>
        </w:rPr>
        <w:t>Internationalization and Domestic Politics</w:t>
      </w:r>
      <w:r w:rsidRPr="005D0D4B">
        <w:rPr>
          <w:sz w:val="20"/>
          <w:szCs w:val="20"/>
          <w:lang w:val="en-GB"/>
        </w:rPr>
        <w:t>. Cambridge: Cambridge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Keshk, O.M.G, Pollins, B.M., Reuveny, R. 2004. “Trade Still Follows the Flag: The Primacy of Politics in a Simultaneous Model of Interdependence and Armed Conflict.” </w:t>
      </w:r>
      <w:r w:rsidRPr="005D0D4B">
        <w:rPr>
          <w:i/>
          <w:sz w:val="20"/>
          <w:szCs w:val="20"/>
        </w:rPr>
        <w:t>The Journal of Politics</w:t>
      </w:r>
      <w:r w:rsidRPr="005D0D4B">
        <w:rPr>
          <w:sz w:val="20"/>
          <w:szCs w:val="20"/>
        </w:rPr>
        <w:t xml:space="preserve"> 66(4):1155-79.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Kim, C.-W., Phipps, T. T., and Anselin, L. 2003. “Measuring the benefits of air quality improvement: A spatial hedonic approach,” </w:t>
      </w:r>
      <w:r w:rsidRPr="005D0D4B">
        <w:rPr>
          <w:i/>
          <w:sz w:val="20"/>
          <w:szCs w:val="20"/>
        </w:rPr>
        <w:t>Journal of Environmental Economics and Management</w:t>
      </w:r>
      <w:r w:rsidRPr="005D0D4B">
        <w:rPr>
          <w:sz w:val="20"/>
          <w:szCs w:val="20"/>
        </w:rPr>
        <w:t>, 45:24–39.</w:t>
      </w:r>
    </w:p>
    <w:p w:rsidR="005D0D4B" w:rsidRPr="005D0D4B" w:rsidRDefault="005D0D4B" w:rsidP="0023652D">
      <w:pPr>
        <w:spacing w:after="120" w:line="240" w:lineRule="exact"/>
        <w:ind w:left="360" w:hanging="360"/>
        <w:rPr>
          <w:sz w:val="20"/>
          <w:szCs w:val="20"/>
        </w:rPr>
      </w:pPr>
      <w:r w:rsidRPr="005D0D4B">
        <w:rPr>
          <w:sz w:val="20"/>
          <w:szCs w:val="20"/>
        </w:rPr>
        <w:t xml:space="preserve">Kim, J., Elliot, E. Wang, D-M. 2003. “A spatial analysis of county-level outcomes in US Presidential elections: 1988–2000.” </w:t>
      </w:r>
      <w:r w:rsidRPr="005D0D4B">
        <w:rPr>
          <w:i/>
          <w:sz w:val="20"/>
          <w:szCs w:val="20"/>
        </w:rPr>
        <w:t>Electoral Studies</w:t>
      </w:r>
      <w:r w:rsidRPr="005D0D4B">
        <w:rPr>
          <w:sz w:val="20"/>
          <w:szCs w:val="20"/>
        </w:rPr>
        <w:t xml:space="preserve"> 22 (4): 741–761.</w:t>
      </w:r>
    </w:p>
    <w:p w:rsidR="005D0D4B" w:rsidRPr="005D0D4B" w:rsidRDefault="005D0D4B" w:rsidP="0023652D">
      <w:pPr>
        <w:spacing w:after="120" w:line="240" w:lineRule="exact"/>
        <w:ind w:left="360" w:hanging="360"/>
        <w:rPr>
          <w:sz w:val="20"/>
          <w:szCs w:val="20"/>
        </w:rPr>
      </w:pPr>
      <w:r w:rsidRPr="005D0D4B">
        <w:rPr>
          <w:sz w:val="20"/>
          <w:szCs w:val="20"/>
        </w:rPr>
        <w:t xml:space="preserve">King, G., Honaker, J., Joseph, A., Scheve, K. 2001. “Analyzing Incomplete Political Science Data: An Alternative Algorithm for Multiple Imputation.” </w:t>
      </w:r>
      <w:r w:rsidRPr="005D0D4B">
        <w:rPr>
          <w:i/>
          <w:sz w:val="20"/>
          <w:szCs w:val="20"/>
        </w:rPr>
        <w:t>American Political Science Review</w:t>
      </w:r>
      <w:r w:rsidRPr="005D0D4B">
        <w:rPr>
          <w:sz w:val="20"/>
          <w:szCs w:val="20"/>
        </w:rPr>
        <w:t xml:space="preserve"> 95(1):49-69.</w:t>
      </w:r>
    </w:p>
    <w:p w:rsidR="005D0D4B" w:rsidRDefault="005D0D4B" w:rsidP="0023652D">
      <w:pPr>
        <w:spacing w:after="120" w:line="240" w:lineRule="exact"/>
        <w:ind w:left="360" w:hanging="360"/>
        <w:rPr>
          <w:sz w:val="20"/>
          <w:szCs w:val="20"/>
        </w:rPr>
      </w:pPr>
      <w:r w:rsidRPr="005D0D4B">
        <w:rPr>
          <w:sz w:val="20"/>
          <w:szCs w:val="20"/>
        </w:rPr>
        <w:t xml:space="preserve">Kitschelt, H. 1994. </w:t>
      </w:r>
      <w:r w:rsidRPr="005D0D4B">
        <w:rPr>
          <w:i/>
          <w:sz w:val="20"/>
          <w:szCs w:val="20"/>
        </w:rPr>
        <w:t>The Transformation of European Social Democracy.</w:t>
      </w:r>
      <w:r w:rsidRPr="005D0D4B">
        <w:rPr>
          <w:sz w:val="20"/>
          <w:szCs w:val="20"/>
        </w:rPr>
        <w:t xml:space="preserve"> </w:t>
      </w:r>
      <w:smartTag w:uri="urn:schemas-microsoft-com:office:smarttags" w:element="City">
        <w:r w:rsidRPr="005D0D4B">
          <w:rPr>
            <w:sz w:val="20"/>
            <w:szCs w:val="20"/>
          </w:rPr>
          <w:t>Cambridge</w:t>
        </w:r>
      </w:smartTag>
      <w:r w:rsidRPr="005D0D4B">
        <w:rPr>
          <w:sz w:val="20"/>
          <w:szCs w:val="20"/>
        </w:rPr>
        <w:t xml:space="preserve">, </w:t>
      </w:r>
      <w:smartTag w:uri="urn:schemas-microsoft-com:office:smarttags" w:element="country-region">
        <w:r w:rsidRPr="005D0D4B">
          <w:rPr>
            <w:sz w:val="20"/>
            <w:szCs w:val="20"/>
          </w:rPr>
          <w:t>U.K.</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Cambridge</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5B67" w:rsidRPr="005D0D4B" w:rsidRDefault="005D5B67" w:rsidP="0023652D">
      <w:pPr>
        <w:spacing w:after="120" w:line="240" w:lineRule="exact"/>
        <w:ind w:left="360" w:hanging="360"/>
        <w:rPr>
          <w:sz w:val="20"/>
          <w:szCs w:val="20"/>
        </w:rPr>
      </w:pPr>
      <w:r w:rsidRPr="005D5B67">
        <w:rPr>
          <w:sz w:val="20"/>
          <w:szCs w:val="20"/>
        </w:rPr>
        <w:t xml:space="preserve">Klier, </w:t>
      </w:r>
      <w:r>
        <w:rPr>
          <w:sz w:val="20"/>
          <w:szCs w:val="20"/>
        </w:rPr>
        <w:t>T.</w:t>
      </w:r>
      <w:r w:rsidRPr="005D5B67">
        <w:rPr>
          <w:sz w:val="20"/>
          <w:szCs w:val="20"/>
        </w:rPr>
        <w:t>, McMillen</w:t>
      </w:r>
      <w:r>
        <w:rPr>
          <w:sz w:val="20"/>
          <w:szCs w:val="20"/>
        </w:rPr>
        <w:t>, D</w:t>
      </w:r>
      <w:r w:rsidRPr="005D5B67">
        <w:rPr>
          <w:sz w:val="20"/>
          <w:szCs w:val="20"/>
        </w:rPr>
        <w:t>.</w:t>
      </w:r>
      <w:r>
        <w:rPr>
          <w:sz w:val="20"/>
          <w:szCs w:val="20"/>
        </w:rPr>
        <w:t xml:space="preserve"> 2008</w:t>
      </w:r>
      <w:r w:rsidRPr="005D5B67">
        <w:rPr>
          <w:sz w:val="20"/>
          <w:szCs w:val="20"/>
        </w:rPr>
        <w:t xml:space="preserve"> </w:t>
      </w:r>
      <w:r>
        <w:rPr>
          <w:sz w:val="20"/>
          <w:szCs w:val="20"/>
        </w:rPr>
        <w:t>“</w:t>
      </w:r>
      <w:r w:rsidRPr="005D5B67">
        <w:rPr>
          <w:sz w:val="20"/>
          <w:szCs w:val="20"/>
        </w:rPr>
        <w:t>Clustering of auto supplier plants in the United States.</w:t>
      </w:r>
      <w:r>
        <w:rPr>
          <w:sz w:val="20"/>
          <w:szCs w:val="20"/>
        </w:rPr>
        <w:t>”</w:t>
      </w:r>
      <w:r w:rsidRPr="005D5B67">
        <w:rPr>
          <w:sz w:val="20"/>
          <w:szCs w:val="20"/>
        </w:rPr>
        <w:t xml:space="preserve"> </w:t>
      </w:r>
      <w:r w:rsidRPr="005D5B67">
        <w:rPr>
          <w:i/>
          <w:sz w:val="20"/>
          <w:szCs w:val="20"/>
        </w:rPr>
        <w:t>Journal of Business &amp; Economic Statistics</w:t>
      </w:r>
      <w:r w:rsidRPr="005D5B67">
        <w:rPr>
          <w:sz w:val="20"/>
          <w:szCs w:val="20"/>
        </w:rPr>
        <w:t xml:space="preserve"> 26</w:t>
      </w:r>
      <w:r>
        <w:rPr>
          <w:sz w:val="20"/>
          <w:szCs w:val="20"/>
        </w:rPr>
        <w:t>(</w:t>
      </w:r>
      <w:r w:rsidRPr="005D5B67">
        <w:rPr>
          <w:sz w:val="20"/>
          <w:szCs w:val="20"/>
        </w:rPr>
        <w:t>4)</w:t>
      </w:r>
      <w:r w:rsidR="00137ECC">
        <w:rPr>
          <w:sz w:val="20"/>
          <w:szCs w:val="20"/>
        </w:rPr>
        <w:t>:46-71</w:t>
      </w:r>
      <w:r w:rsidRPr="005D5B67">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Knack, S., Kropf, M.E. 1998. “For Shame! The Effect of Community Cooperative Context on the Probability of Voting.” </w:t>
      </w:r>
      <w:r w:rsidRPr="005D0D4B">
        <w:rPr>
          <w:i/>
          <w:sz w:val="20"/>
          <w:szCs w:val="20"/>
        </w:rPr>
        <w:t>Political Psychology</w:t>
      </w:r>
      <w:r w:rsidRPr="005D0D4B">
        <w:rPr>
          <w:sz w:val="20"/>
          <w:szCs w:val="20"/>
        </w:rPr>
        <w:t xml:space="preserve"> 19(3):585-99.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Knill, C. 2005. “Introduction: Cross-National Policy Convergence: Concepts, Approaches and Explanatory Factors,” </w:t>
      </w:r>
      <w:r w:rsidRPr="005D0D4B">
        <w:rPr>
          <w:i/>
          <w:sz w:val="20"/>
          <w:szCs w:val="20"/>
        </w:rPr>
        <w:t>Journal of European Public Policy</w:t>
      </w:r>
      <w:r w:rsidRPr="005D0D4B">
        <w:rPr>
          <w:sz w:val="20"/>
          <w:szCs w:val="20"/>
        </w:rPr>
        <w:t xml:space="preserve"> 12(5):764–74.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Knoke, D. 1982. “The Spread of Municipal Reform: Temporal, Spatial, and Social Dynamics,” </w:t>
      </w:r>
      <w:r w:rsidRPr="005D0D4B">
        <w:rPr>
          <w:i/>
          <w:sz w:val="20"/>
          <w:szCs w:val="20"/>
        </w:rPr>
        <w:t>American Journal of Sociology</w:t>
      </w:r>
      <w:r w:rsidRPr="005D0D4B">
        <w:rPr>
          <w:sz w:val="20"/>
          <w:szCs w:val="20"/>
        </w:rPr>
        <w:t xml:space="preserve"> 87(6):1314–39.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Kohfeld, C.W., Sprague, J. 2001. “Race, Space, and Turnout,” </w:t>
      </w:r>
      <w:r w:rsidRPr="005D0D4B">
        <w:rPr>
          <w:i/>
          <w:sz w:val="20"/>
          <w:szCs w:val="20"/>
        </w:rPr>
        <w:t>Political Geography</w:t>
      </w:r>
      <w:r w:rsidRPr="005D0D4B">
        <w:rPr>
          <w:sz w:val="20"/>
          <w:szCs w:val="20"/>
        </w:rPr>
        <w:t xml:space="preserve"> 21:175-93.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Kooijman, S. 1976. “Some Remarks on the Statistical Analysis of Grids Especially with Respect to Ecology.” </w:t>
      </w:r>
      <w:r w:rsidRPr="005D0D4B">
        <w:rPr>
          <w:i/>
          <w:sz w:val="20"/>
          <w:szCs w:val="20"/>
        </w:rPr>
        <w:t>Annals of Systems Research</w:t>
      </w:r>
      <w:r w:rsidRPr="005D0D4B">
        <w:rPr>
          <w:sz w:val="20"/>
          <w:szCs w:val="20"/>
        </w:rPr>
        <w:t xml:space="preserve"> 5.</w:t>
      </w:r>
    </w:p>
    <w:p w:rsidR="005D0D4B" w:rsidRPr="005D0D4B" w:rsidRDefault="005D0D4B" w:rsidP="0023652D">
      <w:pPr>
        <w:spacing w:after="120" w:line="240" w:lineRule="exact"/>
        <w:ind w:left="360" w:hanging="360"/>
        <w:rPr>
          <w:sz w:val="20"/>
          <w:szCs w:val="20"/>
        </w:rPr>
      </w:pPr>
      <w:r w:rsidRPr="005D0D4B">
        <w:rPr>
          <w:sz w:val="20"/>
          <w:szCs w:val="20"/>
        </w:rPr>
        <w:t xml:space="preserve">Kosfeld, R., Lauridsen, J. 2004. “Dynamic spatial modelling of regional convergence processes.” </w:t>
      </w:r>
      <w:r w:rsidRPr="005D0D4B">
        <w:rPr>
          <w:i/>
          <w:sz w:val="20"/>
          <w:szCs w:val="20"/>
        </w:rPr>
        <w:t>Empirical Economics</w:t>
      </w:r>
      <w:r w:rsidRPr="005D0D4B">
        <w:rPr>
          <w:sz w:val="20"/>
          <w:szCs w:val="20"/>
        </w:rPr>
        <w:t xml:space="preserve"> 29(4):705-722.</w:t>
      </w:r>
    </w:p>
    <w:p w:rsidR="005D0D4B" w:rsidRPr="005D0D4B" w:rsidRDefault="005D0D4B" w:rsidP="0023652D">
      <w:pPr>
        <w:spacing w:after="120" w:line="240" w:lineRule="exact"/>
        <w:ind w:left="360" w:hanging="360"/>
        <w:rPr>
          <w:sz w:val="20"/>
          <w:szCs w:val="20"/>
        </w:rPr>
      </w:pPr>
      <w:r w:rsidRPr="005D0D4B">
        <w:rPr>
          <w:sz w:val="20"/>
          <w:szCs w:val="20"/>
        </w:rPr>
        <w:t xml:space="preserve">Kraft, K. 1998. “An Evaluation of Active and Passive Labour Market Policy,” </w:t>
      </w:r>
      <w:r w:rsidRPr="005D0D4B">
        <w:rPr>
          <w:i/>
          <w:sz w:val="20"/>
          <w:szCs w:val="20"/>
        </w:rPr>
        <w:t>Applied Economics</w:t>
      </w:r>
      <w:r w:rsidRPr="005D0D4B">
        <w:rPr>
          <w:sz w:val="20"/>
          <w:szCs w:val="20"/>
        </w:rPr>
        <w:t xml:space="preserve"> 30:783-93.</w:t>
      </w:r>
    </w:p>
    <w:p w:rsidR="005D0D4B" w:rsidRPr="005D0D4B" w:rsidRDefault="005D0D4B" w:rsidP="0023652D">
      <w:pPr>
        <w:spacing w:after="120" w:line="240" w:lineRule="exact"/>
        <w:ind w:left="360" w:hanging="360"/>
        <w:rPr>
          <w:sz w:val="20"/>
          <w:szCs w:val="20"/>
        </w:rPr>
      </w:pPr>
      <w:r w:rsidRPr="005D0D4B">
        <w:rPr>
          <w:sz w:val="20"/>
          <w:szCs w:val="20"/>
        </w:rPr>
        <w:t xml:space="preserve">Krasno, J., Green, D., Cowden, J. 1994. “The Dynamics of Campaign Fundraising in House Elections,” </w:t>
      </w:r>
      <w:r w:rsidRPr="005D0D4B">
        <w:rPr>
          <w:i/>
          <w:sz w:val="20"/>
          <w:szCs w:val="20"/>
        </w:rPr>
        <w:t>Journal of Politics</w:t>
      </w:r>
      <w:r w:rsidRPr="005D0D4B">
        <w:rPr>
          <w:sz w:val="20"/>
          <w:szCs w:val="20"/>
        </w:rPr>
        <w:t xml:space="preserve"> 56(2):459-474.</w:t>
      </w:r>
    </w:p>
    <w:p w:rsidR="005D0D4B" w:rsidRPr="005D0D4B" w:rsidRDefault="005D0D4B" w:rsidP="0023652D">
      <w:pPr>
        <w:spacing w:after="120" w:line="240" w:lineRule="exact"/>
        <w:ind w:left="360" w:hanging="360"/>
        <w:rPr>
          <w:sz w:val="20"/>
          <w:szCs w:val="20"/>
        </w:rPr>
      </w:pPr>
      <w:r w:rsidRPr="005D0D4B">
        <w:rPr>
          <w:sz w:val="20"/>
          <w:szCs w:val="20"/>
        </w:rPr>
        <w:t xml:space="preserve">Krempel, L., Pluemper, T. 2003. “Exploring the Dynamics of International Trade by Combining the Comparative Advantages of Multivariate Statistics and Network,” </w:t>
      </w:r>
      <w:r w:rsidRPr="005D0D4B">
        <w:rPr>
          <w:i/>
          <w:sz w:val="20"/>
          <w:szCs w:val="20"/>
        </w:rPr>
        <w:t>Journal of Social Structure</w:t>
      </w:r>
      <w:r w:rsidRPr="005D0D4B">
        <w:rPr>
          <w:sz w:val="20"/>
          <w:szCs w:val="20"/>
        </w:rPr>
        <w:t xml:space="preserve"> 4(1):1-22.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lang w:val="en-GB"/>
        </w:rPr>
        <w:t>Lacombe, D.J. 2004. “</w:t>
      </w:r>
      <w:r w:rsidRPr="005D0D4B">
        <w:rPr>
          <w:sz w:val="20"/>
          <w:szCs w:val="20"/>
        </w:rPr>
        <w:t xml:space="preserve">Does Econometric Methodology Matter? An Analysis of Public Policy Using Spatial Econometric Techniques,” </w:t>
      </w:r>
      <w:r w:rsidRPr="005D0D4B">
        <w:rPr>
          <w:i/>
          <w:sz w:val="20"/>
          <w:szCs w:val="20"/>
        </w:rPr>
        <w:t>Geographical Analysis</w:t>
      </w:r>
      <w:r w:rsidRPr="005D0D4B">
        <w:rPr>
          <w:sz w:val="20"/>
          <w:szCs w:val="20"/>
        </w:rPr>
        <w:t xml:space="preserve"> 36(2):105-18.</w:t>
      </w:r>
    </w:p>
    <w:p w:rsidR="005D0D4B" w:rsidRPr="005D0D4B" w:rsidRDefault="005D0D4B" w:rsidP="0023652D">
      <w:pPr>
        <w:spacing w:after="120" w:line="240" w:lineRule="exact"/>
        <w:ind w:left="360" w:hanging="360"/>
        <w:rPr>
          <w:sz w:val="20"/>
          <w:szCs w:val="20"/>
        </w:rPr>
      </w:pPr>
      <w:r w:rsidRPr="005D0D4B">
        <w:rPr>
          <w:sz w:val="20"/>
          <w:szCs w:val="20"/>
        </w:rPr>
        <w:t>Lacombe, D.J., Shaughnessy, T.M. 2005. “An Examination of a Congressional Vote Using Bayesian Spatial Probit Techniques.” Paper presented at the 2005 Meetings of the Public Choice Society.</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Lacombe, D.J., Shaughnessy, T.M. 2007. “Accounting for Spatial Error Correlation in the 2004 Presidential Popular Vote,” </w:t>
      </w:r>
      <w:r w:rsidRPr="005D0D4B">
        <w:rPr>
          <w:i/>
          <w:sz w:val="20"/>
          <w:szCs w:val="20"/>
        </w:rPr>
        <w:t>Public Finance Review</w:t>
      </w:r>
      <w:r w:rsidRPr="005D0D4B">
        <w:rPr>
          <w:sz w:val="20"/>
          <w:szCs w:val="20"/>
        </w:rPr>
        <w:t xml:space="preserve"> 35(4):480-99.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Lange, P, Garrett, G. 1985. “The Politics of Growth.” </w:t>
      </w:r>
      <w:r w:rsidRPr="005D0D4B">
        <w:rPr>
          <w:i/>
          <w:sz w:val="20"/>
          <w:szCs w:val="20"/>
        </w:rPr>
        <w:t>Journal of Politics</w:t>
      </w:r>
      <w:r w:rsidRPr="005D0D4B">
        <w:rPr>
          <w:sz w:val="20"/>
          <w:szCs w:val="20"/>
        </w:rPr>
        <w:t xml:space="preserve"> 47:792-827.</w:t>
      </w:r>
    </w:p>
    <w:p w:rsidR="005D0D4B" w:rsidRPr="005D0D4B" w:rsidRDefault="005D0D4B" w:rsidP="0023652D">
      <w:pPr>
        <w:spacing w:after="120" w:line="240" w:lineRule="exact"/>
        <w:ind w:left="360" w:hanging="360"/>
        <w:rPr>
          <w:sz w:val="20"/>
          <w:szCs w:val="20"/>
        </w:rPr>
      </w:pPr>
      <w:r w:rsidRPr="005D0D4B">
        <w:rPr>
          <w:sz w:val="20"/>
          <w:szCs w:val="20"/>
        </w:rPr>
        <w:t xml:space="preserve">Lazer, D. 2006. “Global and Domestic Governance: Modes of Interdependence in Regulatory Policymaking.” </w:t>
      </w:r>
      <w:r w:rsidRPr="005D0D4B">
        <w:rPr>
          <w:i/>
          <w:sz w:val="20"/>
          <w:szCs w:val="20"/>
        </w:rPr>
        <w:t>European Law Journal</w:t>
      </w:r>
      <w:r w:rsidRPr="005D0D4B">
        <w:rPr>
          <w:sz w:val="20"/>
          <w:szCs w:val="20"/>
        </w:rPr>
        <w:t xml:space="preserve"> 12(4):455-68.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lang w:val="en-GB"/>
        </w:rPr>
        <w:t>Lee, C.K., Strang, D. 2006. “</w:t>
      </w:r>
      <w:r w:rsidRPr="005D0D4B">
        <w:rPr>
          <w:sz w:val="20"/>
          <w:szCs w:val="20"/>
        </w:rPr>
        <w:t xml:space="preserve">The International Diffusion of Public-Sector Downsizing: Network Emulation and Theory-Driven Learning,” </w:t>
      </w:r>
      <w:r w:rsidRPr="005D0D4B">
        <w:rPr>
          <w:i/>
          <w:sz w:val="20"/>
          <w:szCs w:val="20"/>
        </w:rPr>
        <w:t>International Organization</w:t>
      </w:r>
      <w:r w:rsidRPr="005D0D4B">
        <w:rPr>
          <w:sz w:val="20"/>
          <w:szCs w:val="20"/>
        </w:rPr>
        <w:t xml:space="preserve"> 60(4):883-909.</w:t>
      </w:r>
    </w:p>
    <w:p w:rsidR="005D0D4B" w:rsidRPr="005D0D4B" w:rsidRDefault="005D0D4B" w:rsidP="0023652D">
      <w:pPr>
        <w:spacing w:after="120" w:line="240" w:lineRule="exact"/>
        <w:ind w:left="360" w:hanging="360"/>
        <w:rPr>
          <w:sz w:val="20"/>
          <w:szCs w:val="20"/>
        </w:rPr>
      </w:pPr>
      <w:r w:rsidRPr="005D0D4B">
        <w:rPr>
          <w:sz w:val="20"/>
          <w:szCs w:val="20"/>
        </w:rPr>
        <w:t xml:space="preserve">Leenders, Roger T.A.J. 1995. </w:t>
      </w:r>
      <w:r w:rsidRPr="005D0D4B">
        <w:rPr>
          <w:i/>
          <w:sz w:val="20"/>
          <w:szCs w:val="20"/>
        </w:rPr>
        <w:t>Structure and Influence</w:t>
      </w:r>
      <w:r w:rsidRPr="005D0D4B">
        <w:rPr>
          <w:sz w:val="20"/>
          <w:szCs w:val="20"/>
        </w:rPr>
        <w:t>. Dissertation. ICS / University of Groningen. ISBN 90-5170-329-5.</w:t>
      </w:r>
    </w:p>
    <w:p w:rsidR="005D0D4B" w:rsidRPr="005D0D4B" w:rsidRDefault="005D0D4B" w:rsidP="0023652D">
      <w:pPr>
        <w:spacing w:after="120" w:line="240" w:lineRule="exact"/>
        <w:ind w:left="360" w:hanging="360"/>
        <w:rPr>
          <w:sz w:val="20"/>
          <w:szCs w:val="20"/>
        </w:rPr>
      </w:pPr>
      <w:r w:rsidRPr="005D0D4B">
        <w:rPr>
          <w:sz w:val="20"/>
          <w:szCs w:val="20"/>
        </w:rPr>
        <w:t xml:space="preserve">Leenders, Roger T.A.J. 1997. “Longitudinal Behavior of Network Structures and Actor Attributes: Modeling Interdependence of Contagion and Selection,” in P. Doreian &amp; F. Stokman, eds., </w:t>
      </w:r>
      <w:r w:rsidRPr="005D0D4B">
        <w:rPr>
          <w:i/>
          <w:sz w:val="20"/>
          <w:szCs w:val="20"/>
        </w:rPr>
        <w:t>Evolution of Social Networks</w:t>
      </w:r>
      <w:r w:rsidRPr="005D0D4B">
        <w:rPr>
          <w:sz w:val="20"/>
          <w:szCs w:val="20"/>
        </w:rPr>
        <w:t xml:space="preserve">, pp. 165-84. Amsterdam: Routledge. </w:t>
      </w:r>
    </w:p>
    <w:p w:rsidR="005D0D4B" w:rsidRPr="005D0D4B" w:rsidRDefault="005D0D4B" w:rsidP="0023652D">
      <w:pPr>
        <w:spacing w:after="120" w:line="240" w:lineRule="exact"/>
        <w:ind w:left="360" w:hanging="360"/>
        <w:rPr>
          <w:sz w:val="20"/>
          <w:szCs w:val="20"/>
        </w:rPr>
      </w:pPr>
      <w:r w:rsidRPr="005D0D4B">
        <w:rPr>
          <w:sz w:val="20"/>
          <w:szCs w:val="20"/>
        </w:rPr>
        <w:t xml:space="preserve">Leenders, Roger. 2002. “Modeling social influence through network autocorrelation: constructing the weight matrix.” </w:t>
      </w:r>
      <w:r w:rsidRPr="005D0D4B">
        <w:rPr>
          <w:i/>
          <w:sz w:val="20"/>
          <w:szCs w:val="20"/>
        </w:rPr>
        <w:t>Social Networks</w:t>
      </w:r>
      <w:r w:rsidRPr="005D0D4B">
        <w:rPr>
          <w:sz w:val="20"/>
          <w:szCs w:val="20"/>
        </w:rPr>
        <w:t xml:space="preserve"> 24: 21-47.</w:t>
      </w:r>
    </w:p>
    <w:p w:rsidR="005D0D4B" w:rsidRPr="005D0D4B" w:rsidRDefault="005D0D4B" w:rsidP="0023652D">
      <w:pPr>
        <w:spacing w:after="120" w:line="240" w:lineRule="exact"/>
        <w:ind w:left="360" w:hanging="360"/>
        <w:rPr>
          <w:sz w:val="20"/>
          <w:szCs w:val="20"/>
        </w:rPr>
      </w:pPr>
      <w:r w:rsidRPr="005D0D4B">
        <w:rPr>
          <w:sz w:val="20"/>
          <w:szCs w:val="20"/>
        </w:rPr>
        <w:t xml:space="preserve">LeSage, J.P. 1999. </w:t>
      </w:r>
      <w:r w:rsidRPr="005D0D4B">
        <w:rPr>
          <w:i/>
          <w:sz w:val="20"/>
          <w:szCs w:val="20"/>
        </w:rPr>
        <w:t>Spatial Econometrics</w:t>
      </w:r>
      <w:r w:rsidRPr="005D0D4B">
        <w:rPr>
          <w:sz w:val="20"/>
          <w:szCs w:val="20"/>
        </w:rPr>
        <w:t xml:space="preserve">. </w:t>
      </w:r>
      <w:hyperlink r:id="rId235" w:history="1">
        <w:r w:rsidRPr="005D0D4B">
          <w:rPr>
            <w:rStyle w:val="Hyperlink"/>
            <w:sz w:val="20"/>
            <w:szCs w:val="20"/>
          </w:rPr>
          <w:t>http://www.rri.wvu.edu/WebBook/LeSage/spatial/wbook.pdf</w:t>
        </w:r>
      </w:hyperlink>
      <w:r w:rsidRPr="005D0D4B">
        <w:rPr>
          <w:sz w:val="20"/>
          <w:szCs w:val="20"/>
        </w:rPr>
        <w:t xml:space="preserve"> </w:t>
      </w:r>
    </w:p>
    <w:p w:rsidR="005D0D4B" w:rsidRPr="005D0D4B" w:rsidRDefault="005D0D4B" w:rsidP="0023652D">
      <w:pPr>
        <w:spacing w:after="120" w:line="240" w:lineRule="exact"/>
        <w:ind w:left="360" w:hanging="360"/>
        <w:rPr>
          <w:sz w:val="20"/>
          <w:szCs w:val="20"/>
        </w:rPr>
      </w:pPr>
      <w:r w:rsidRPr="005D0D4B">
        <w:rPr>
          <w:sz w:val="20"/>
          <w:szCs w:val="20"/>
        </w:rPr>
        <w:t xml:space="preserve">LeSage, J.P. 2000. “Bayesian Estimation of Limited Dependent Variable Spatial Autoregressive Models,” </w:t>
      </w:r>
      <w:r w:rsidRPr="005D0D4B">
        <w:rPr>
          <w:i/>
          <w:sz w:val="20"/>
          <w:szCs w:val="20"/>
        </w:rPr>
        <w:t>Geographical Analysis</w:t>
      </w:r>
      <w:r w:rsidRPr="005D0D4B">
        <w:rPr>
          <w:sz w:val="20"/>
          <w:szCs w:val="20"/>
        </w:rPr>
        <w:t xml:space="preserve"> 32(1):19-35.</w:t>
      </w:r>
    </w:p>
    <w:p w:rsidR="005D0D4B" w:rsidRPr="005D0D4B" w:rsidRDefault="005D0D4B" w:rsidP="0023652D">
      <w:pPr>
        <w:spacing w:after="120" w:line="240" w:lineRule="exact"/>
        <w:ind w:left="360" w:hanging="360"/>
        <w:rPr>
          <w:sz w:val="20"/>
          <w:szCs w:val="20"/>
        </w:rPr>
      </w:pPr>
      <w:r w:rsidRPr="005D0D4B">
        <w:rPr>
          <w:sz w:val="20"/>
          <w:szCs w:val="20"/>
        </w:rPr>
        <w:t xml:space="preserve">LeSage, J.P., Parent, O. 2007. “Bayesian Model Averaging for Spatial Econometric Models,” </w:t>
      </w:r>
      <w:r w:rsidRPr="005D0D4B">
        <w:rPr>
          <w:i/>
          <w:sz w:val="20"/>
          <w:szCs w:val="20"/>
        </w:rPr>
        <w:t>Geographical Analysis</w:t>
      </w:r>
      <w:r w:rsidRPr="005D0D4B">
        <w:rPr>
          <w:sz w:val="20"/>
          <w:szCs w:val="20"/>
        </w:rPr>
        <w:t xml:space="preserve"> 39(3):241-67.</w:t>
      </w:r>
    </w:p>
    <w:p w:rsidR="005D0D4B" w:rsidRPr="005D0D4B" w:rsidRDefault="005D0D4B" w:rsidP="0023652D">
      <w:pPr>
        <w:spacing w:after="120" w:line="240" w:lineRule="exact"/>
        <w:ind w:left="360" w:hanging="360"/>
        <w:rPr>
          <w:sz w:val="20"/>
          <w:szCs w:val="20"/>
        </w:rPr>
      </w:pPr>
      <w:r w:rsidRPr="005D0D4B">
        <w:rPr>
          <w:sz w:val="20"/>
          <w:szCs w:val="20"/>
        </w:rPr>
        <w:t xml:space="preserve">LeSage, J.P., Pace, R.K. 2004. “Models for Spatially Dependent Missing Data,” </w:t>
      </w:r>
      <w:r w:rsidRPr="005D0D4B">
        <w:rPr>
          <w:i/>
          <w:sz w:val="20"/>
          <w:szCs w:val="20"/>
        </w:rPr>
        <w:t>Journal of Real Estate Finance and Economics</w:t>
      </w:r>
      <w:r w:rsidRPr="005D0D4B">
        <w:rPr>
          <w:sz w:val="20"/>
          <w:szCs w:val="20"/>
        </w:rPr>
        <w:t xml:space="preserve"> 29(2):233-54.</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LeSage, J.P., Pace R.K. 2009. </w:t>
      </w:r>
      <w:r w:rsidRPr="005D0D4B">
        <w:rPr>
          <w:i/>
          <w:sz w:val="20"/>
          <w:szCs w:val="20"/>
        </w:rPr>
        <w:t>Introduction to Spatial Econometrics</w:t>
      </w:r>
      <w:r w:rsidRPr="005D0D4B">
        <w:rPr>
          <w:sz w:val="20"/>
          <w:szCs w:val="20"/>
        </w:rPr>
        <w:t>. CRC Press.</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Li, R., Thompson, W. 1975. “The ‘Coup Contagion’ Hypothesis,” </w:t>
      </w:r>
      <w:r w:rsidRPr="005D0D4B">
        <w:rPr>
          <w:i/>
          <w:sz w:val="20"/>
          <w:szCs w:val="20"/>
        </w:rPr>
        <w:t>Journal of Conflict Resolution</w:t>
      </w:r>
      <w:r w:rsidRPr="005D0D4B">
        <w:rPr>
          <w:sz w:val="20"/>
          <w:szCs w:val="20"/>
        </w:rPr>
        <w:t xml:space="preserve"> 19(1):63–88.</w:t>
      </w:r>
    </w:p>
    <w:p w:rsidR="005D0D4B" w:rsidRPr="005D0D4B" w:rsidRDefault="005D0D4B" w:rsidP="0023652D">
      <w:pPr>
        <w:spacing w:after="120" w:line="240" w:lineRule="exact"/>
        <w:ind w:left="360" w:hanging="360"/>
        <w:rPr>
          <w:sz w:val="20"/>
          <w:szCs w:val="20"/>
        </w:rPr>
      </w:pPr>
      <w:r w:rsidRPr="005D0D4B">
        <w:rPr>
          <w:sz w:val="20"/>
          <w:szCs w:val="20"/>
        </w:rPr>
        <w:t xml:space="preserve">Lin, G. 2003. “A Spatial Logit Association Model for Cluster Detection,” </w:t>
      </w:r>
      <w:r w:rsidRPr="005D0D4B">
        <w:rPr>
          <w:i/>
          <w:sz w:val="20"/>
          <w:szCs w:val="20"/>
        </w:rPr>
        <w:t>Geographical Analysis</w:t>
      </w:r>
      <w:r w:rsidRPr="005D0D4B">
        <w:rPr>
          <w:sz w:val="20"/>
          <w:szCs w:val="20"/>
        </w:rPr>
        <w:t xml:space="preserve"> 35(4):329-40.</w:t>
      </w:r>
    </w:p>
    <w:p w:rsidR="005D0D4B" w:rsidRPr="005D0D4B" w:rsidRDefault="005D0D4B" w:rsidP="0023652D">
      <w:pPr>
        <w:spacing w:after="120" w:line="240" w:lineRule="exact"/>
        <w:ind w:left="360" w:hanging="360"/>
        <w:rPr>
          <w:sz w:val="20"/>
          <w:szCs w:val="20"/>
        </w:rPr>
      </w:pPr>
      <w:r w:rsidRPr="005D0D4B">
        <w:rPr>
          <w:sz w:val="20"/>
          <w:szCs w:val="20"/>
          <w:lang w:val="fr-FR"/>
        </w:rPr>
        <w:t xml:space="preserve">Lin, T-M, Baek, M., </w:t>
      </w:r>
      <w:r w:rsidRPr="005D0D4B">
        <w:rPr>
          <w:sz w:val="20"/>
          <w:szCs w:val="20"/>
        </w:rPr>
        <w:t xml:space="preserve">Lee, F-Y. 2004. “Neighborhood Effect in Korean Electoral Regionalism.” Paper presented at the </w:t>
      </w:r>
      <w:r w:rsidRPr="005D0D4B">
        <w:rPr>
          <w:sz w:val="20"/>
          <w:szCs w:val="20"/>
        </w:rPr>
        <w:lastRenderedPageBreak/>
        <w:t xml:space="preserve">annual meeting of the American Political Science Association, </w:t>
      </w:r>
      <w:smartTag w:uri="urn:schemas-microsoft-com:office:smarttags" w:element="place">
        <w:smartTag w:uri="urn:schemas-microsoft-com:office:smarttags" w:element="City">
          <w:r w:rsidRPr="005D0D4B">
            <w:rPr>
              <w:sz w:val="20"/>
              <w:szCs w:val="20"/>
            </w:rPr>
            <w:t>Chicago</w:t>
          </w:r>
        </w:smartTag>
        <w:r w:rsidRPr="005D0D4B">
          <w:rPr>
            <w:sz w:val="20"/>
            <w:szCs w:val="20"/>
          </w:rPr>
          <w:t xml:space="preserve">, </w:t>
        </w:r>
        <w:smartTag w:uri="urn:schemas-microsoft-com:office:smarttags" w:element="State">
          <w:r w:rsidRPr="005D0D4B">
            <w:rPr>
              <w:sz w:val="20"/>
              <w:szCs w:val="20"/>
            </w:rPr>
            <w:t>IL</w:t>
          </w:r>
        </w:smartTag>
      </w:smartTag>
      <w:r w:rsidRPr="005D0D4B">
        <w:rPr>
          <w:sz w:val="20"/>
          <w:szCs w:val="20"/>
        </w:rPr>
        <w:t xml:space="preserve">, Sep 02, 2004. </w:t>
      </w:r>
      <w:hyperlink r:id="rId236" w:history="1">
        <w:r w:rsidRPr="005D0D4B">
          <w:rPr>
            <w:rStyle w:val="Hyperlink"/>
            <w:sz w:val="20"/>
            <w:szCs w:val="20"/>
          </w:rPr>
          <w:t>http://www.allacademic.com/meta/p59683_index.html</w:t>
        </w:r>
      </w:hyperlink>
      <w:r w:rsidRPr="005D0D4B">
        <w:rPr>
          <w:sz w:val="20"/>
          <w:szCs w:val="20"/>
        </w:rPr>
        <w:t xml:space="preserve">. </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Lin, T-M., Wu, C-E., Lee, F-Y. 2006. “‘Neighborhood’ influence on the formation of national identity in </w:t>
      </w:r>
      <w:smartTag w:uri="urn:schemas-microsoft-com:office:smarttags" w:element="country-region">
        <w:smartTag w:uri="urn:schemas-microsoft-com:office:smarttags" w:element="place">
          <w:r w:rsidRPr="005D0D4B">
            <w:rPr>
              <w:sz w:val="20"/>
              <w:szCs w:val="20"/>
            </w:rPr>
            <w:t>Taiwan</w:t>
          </w:r>
        </w:smartTag>
      </w:smartTag>
      <w:r w:rsidRPr="005D0D4B">
        <w:rPr>
          <w:sz w:val="20"/>
          <w:szCs w:val="20"/>
        </w:rPr>
        <w:t xml:space="preserve">: Spatial regression with disjoint neighborhoods,” </w:t>
      </w:r>
      <w:r w:rsidRPr="005D0D4B">
        <w:rPr>
          <w:i/>
          <w:sz w:val="20"/>
          <w:szCs w:val="20"/>
        </w:rPr>
        <w:t>Political Research Quarterly</w:t>
      </w:r>
      <w:r w:rsidRPr="005D0D4B">
        <w:rPr>
          <w:sz w:val="20"/>
          <w:szCs w:val="20"/>
        </w:rPr>
        <w:t xml:space="preserve"> 59:35–46.</w:t>
      </w:r>
    </w:p>
    <w:p w:rsidR="005D0D4B" w:rsidRPr="005D0D4B" w:rsidRDefault="005D0D4B" w:rsidP="0023652D">
      <w:pPr>
        <w:spacing w:after="120" w:line="240" w:lineRule="exact"/>
        <w:ind w:left="360" w:hanging="360"/>
        <w:rPr>
          <w:sz w:val="20"/>
          <w:szCs w:val="20"/>
        </w:rPr>
      </w:pPr>
      <w:r w:rsidRPr="005D0D4B">
        <w:rPr>
          <w:sz w:val="20"/>
          <w:szCs w:val="20"/>
        </w:rPr>
        <w:t xml:space="preserve">Linos, K. 2006. “The Politics of Family Policies: Cross-National Diffusion and Translation of International Law.” </w:t>
      </w:r>
      <w:hyperlink r:id="rId237" w:history="1">
        <w:r w:rsidRPr="005D0D4B">
          <w:rPr>
            <w:rStyle w:val="Hyperlink"/>
            <w:sz w:val="20"/>
            <w:szCs w:val="20"/>
          </w:rPr>
          <w:t>http://www.wcfia.harvard.edu/res_activities/seminars/iintlaw/linos_family.pdf</w:t>
        </w:r>
      </w:hyperlink>
      <w:r w:rsidRPr="005D0D4B">
        <w:rPr>
          <w:sz w:val="20"/>
          <w:szCs w:val="20"/>
        </w:rPr>
        <w:t xml:space="preserve">. </w:t>
      </w:r>
    </w:p>
    <w:p w:rsidR="005D0D4B" w:rsidRPr="005D0D4B" w:rsidRDefault="005D0D4B" w:rsidP="0023652D">
      <w:pPr>
        <w:spacing w:after="120" w:line="240" w:lineRule="exact"/>
        <w:ind w:left="360" w:hanging="360"/>
        <w:rPr>
          <w:sz w:val="20"/>
          <w:szCs w:val="20"/>
        </w:rPr>
      </w:pPr>
      <w:r w:rsidRPr="005D0D4B">
        <w:rPr>
          <w:sz w:val="20"/>
          <w:szCs w:val="20"/>
        </w:rPr>
        <w:t xml:space="preserve">Liu, J.H., Ikeda, K., </w:t>
      </w:r>
      <w:smartTag w:uri="urn:schemas-microsoft-com:office:smarttags" w:element="City">
        <w:smartTag w:uri="urn:schemas-microsoft-com:office:smarttags" w:element="place">
          <w:r w:rsidRPr="005D0D4B">
            <w:rPr>
              <w:sz w:val="20"/>
              <w:szCs w:val="20"/>
            </w:rPr>
            <w:t>Wilson</w:t>
          </w:r>
        </w:smartTag>
      </w:smartTag>
      <w:r w:rsidRPr="005D0D4B">
        <w:rPr>
          <w:sz w:val="20"/>
          <w:szCs w:val="20"/>
        </w:rPr>
        <w:t xml:space="preserve">, M.S. 1998. “Interpersonal Environment Effects on Political Preferences: The “Middle Path” for Conceptualizing Social Structure in </w:t>
      </w:r>
      <w:smartTag w:uri="urn:schemas-microsoft-com:office:smarttags" w:element="country-region">
        <w:r w:rsidRPr="005D0D4B">
          <w:rPr>
            <w:sz w:val="20"/>
            <w:szCs w:val="20"/>
          </w:rPr>
          <w:t>New Zealand</w:t>
        </w:r>
      </w:smartTag>
      <w:r w:rsidRPr="005D0D4B">
        <w:rPr>
          <w:sz w:val="20"/>
          <w:szCs w:val="20"/>
        </w:rPr>
        <w:t xml:space="preserve"> and </w:t>
      </w:r>
      <w:smartTag w:uri="urn:schemas-microsoft-com:office:smarttags" w:element="country-region">
        <w:smartTag w:uri="urn:schemas-microsoft-com:office:smarttags" w:element="place">
          <w:r w:rsidRPr="005D0D4B">
            <w:rPr>
              <w:sz w:val="20"/>
              <w:szCs w:val="20"/>
            </w:rPr>
            <w:t>Japan</w:t>
          </w:r>
        </w:smartTag>
      </w:smartTag>
      <w:r w:rsidRPr="005D0D4B">
        <w:rPr>
          <w:sz w:val="20"/>
          <w:szCs w:val="20"/>
        </w:rPr>
        <w:t xml:space="preserve">.” </w:t>
      </w:r>
      <w:r w:rsidRPr="005D0D4B">
        <w:rPr>
          <w:i/>
          <w:sz w:val="20"/>
          <w:szCs w:val="20"/>
        </w:rPr>
        <w:t>Political Behavior</w:t>
      </w:r>
      <w:r w:rsidRPr="005D0D4B">
        <w:rPr>
          <w:sz w:val="20"/>
          <w:szCs w:val="20"/>
        </w:rPr>
        <w:t xml:space="preserve"> 20(3):183-212.</w:t>
      </w:r>
    </w:p>
    <w:p w:rsidR="005D0D4B" w:rsidRPr="005D0D4B" w:rsidRDefault="005D0D4B" w:rsidP="0023652D">
      <w:pPr>
        <w:spacing w:after="120" w:line="240" w:lineRule="exact"/>
        <w:ind w:left="360" w:hanging="360"/>
        <w:rPr>
          <w:sz w:val="20"/>
          <w:szCs w:val="20"/>
        </w:rPr>
      </w:pPr>
      <w:r w:rsidRPr="005D0D4B">
        <w:rPr>
          <w:sz w:val="20"/>
          <w:szCs w:val="20"/>
        </w:rPr>
        <w:t xml:space="preserve">Lubbers, M.J., Snijders, T.A.B. 2007. “A comparison of various approaches to the exponential random graph model: A reanalysis of 102 student networks in school classes,” </w:t>
      </w:r>
      <w:r w:rsidRPr="005D0D4B">
        <w:rPr>
          <w:i/>
          <w:sz w:val="20"/>
          <w:szCs w:val="20"/>
        </w:rPr>
        <w:t>Social Networks</w:t>
      </w:r>
      <w:r w:rsidRPr="005D0D4B">
        <w:rPr>
          <w:sz w:val="20"/>
          <w:szCs w:val="20"/>
        </w:rPr>
        <w:t xml:space="preserve"> 29:489-507.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Lutz, J. 1987. “Regional Leadership Patterns in the Diffusion of Public Policies,” </w:t>
      </w:r>
      <w:r w:rsidRPr="005D0D4B">
        <w:rPr>
          <w:i/>
          <w:sz w:val="20"/>
          <w:szCs w:val="20"/>
        </w:rPr>
        <w:t>American Politics Quarterly</w:t>
      </w:r>
      <w:r w:rsidRPr="005D0D4B">
        <w:rPr>
          <w:sz w:val="20"/>
          <w:szCs w:val="20"/>
        </w:rPr>
        <w:t xml:space="preserve"> 15(3):387–98.</w:t>
      </w:r>
    </w:p>
    <w:p w:rsidR="005D0D4B" w:rsidRPr="005D0D4B" w:rsidRDefault="005D0D4B" w:rsidP="0023652D">
      <w:pPr>
        <w:spacing w:after="120" w:line="240" w:lineRule="exact"/>
        <w:ind w:left="360" w:hanging="360"/>
        <w:rPr>
          <w:sz w:val="20"/>
          <w:szCs w:val="20"/>
        </w:rPr>
      </w:pPr>
      <w:r w:rsidRPr="005D0D4B">
        <w:rPr>
          <w:sz w:val="20"/>
          <w:szCs w:val="20"/>
        </w:rPr>
        <w:t>Manger, M.S. 2006. “The Political Economy of Discrimination: Modeling the Spread of Preferential Trade  Agreements.” Paper for presentation at the Inaugural meeting of the International Political Economy Society.</w:t>
      </w:r>
    </w:p>
    <w:p w:rsidR="005D0D4B" w:rsidRPr="005D0D4B" w:rsidRDefault="005D0D4B" w:rsidP="0023652D">
      <w:pPr>
        <w:spacing w:after="120" w:line="240" w:lineRule="exact"/>
        <w:ind w:left="360" w:hanging="360"/>
        <w:rPr>
          <w:sz w:val="20"/>
          <w:szCs w:val="20"/>
        </w:rPr>
      </w:pPr>
      <w:r w:rsidRPr="005D0D4B">
        <w:rPr>
          <w:sz w:val="20"/>
          <w:szCs w:val="20"/>
        </w:rPr>
        <w:t xml:space="preserve">Manski, C. F. 1993. “Identification of Endogenous Social Effects: The Reflexion Problem,” </w:t>
      </w:r>
      <w:r w:rsidRPr="005D0D4B">
        <w:rPr>
          <w:i/>
          <w:sz w:val="20"/>
          <w:szCs w:val="20"/>
        </w:rPr>
        <w:t>Review of Economic Studies</w:t>
      </w:r>
      <w:r w:rsidRPr="005D0D4B">
        <w:rPr>
          <w:sz w:val="20"/>
          <w:szCs w:val="20"/>
        </w:rPr>
        <w:t xml:space="preserve"> 60:531-42.</w:t>
      </w:r>
    </w:p>
    <w:p w:rsidR="005D0D4B" w:rsidRPr="005D0D4B" w:rsidRDefault="005D0D4B" w:rsidP="0023652D">
      <w:pPr>
        <w:spacing w:after="120" w:line="240" w:lineRule="exact"/>
        <w:ind w:left="360" w:hanging="360"/>
        <w:rPr>
          <w:sz w:val="20"/>
          <w:szCs w:val="20"/>
        </w:rPr>
      </w:pPr>
      <w:r w:rsidRPr="005D0D4B">
        <w:rPr>
          <w:sz w:val="20"/>
          <w:szCs w:val="20"/>
        </w:rPr>
        <w:t xml:space="preserve">Manski, C. F. 1995. </w:t>
      </w:r>
      <w:r w:rsidRPr="005D0D4B">
        <w:rPr>
          <w:i/>
          <w:sz w:val="20"/>
          <w:szCs w:val="20"/>
        </w:rPr>
        <w:t>Identification Problems in the Social Sciences</w:t>
      </w:r>
      <w:r w:rsidRPr="005D0D4B">
        <w:rPr>
          <w:sz w:val="20"/>
          <w:szCs w:val="20"/>
        </w:rPr>
        <w:t xml:space="preserve">. </w:t>
      </w:r>
      <w:smartTag w:uri="urn:schemas-microsoft-com:office:smarttags" w:element="City">
        <w:r w:rsidRPr="005D0D4B">
          <w:rPr>
            <w:sz w:val="20"/>
            <w:szCs w:val="20"/>
          </w:rPr>
          <w:t>Cambridge</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Harvard</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w:t>
      </w:r>
    </w:p>
    <w:p w:rsidR="005D0D4B" w:rsidRPr="005D0D4B" w:rsidRDefault="005D0D4B" w:rsidP="0023652D">
      <w:pPr>
        <w:spacing w:after="120" w:line="240" w:lineRule="exact"/>
        <w:ind w:left="360" w:hanging="360"/>
        <w:rPr>
          <w:sz w:val="20"/>
          <w:szCs w:val="20"/>
        </w:rPr>
      </w:pPr>
      <w:r w:rsidRPr="005D0D4B">
        <w:rPr>
          <w:sz w:val="20"/>
          <w:szCs w:val="20"/>
        </w:rPr>
        <w:t xml:space="preserve">Manski, C.F. 2000. “Economic Analysis of Social Interactions.” </w:t>
      </w:r>
      <w:r w:rsidRPr="005D0D4B">
        <w:rPr>
          <w:i/>
          <w:sz w:val="20"/>
          <w:szCs w:val="20"/>
        </w:rPr>
        <w:t>The Journal of Economic Perspectives</w:t>
      </w:r>
      <w:r w:rsidRPr="005D0D4B">
        <w:rPr>
          <w:sz w:val="20"/>
          <w:szCs w:val="20"/>
        </w:rPr>
        <w:t xml:space="preserve"> 14 (3): 115-36.</w:t>
      </w:r>
    </w:p>
    <w:p w:rsidR="005D0D4B" w:rsidRPr="005D0D4B" w:rsidRDefault="005D0D4B" w:rsidP="0023652D">
      <w:pPr>
        <w:spacing w:after="120" w:line="240" w:lineRule="exact"/>
        <w:ind w:left="360" w:hanging="360"/>
        <w:rPr>
          <w:sz w:val="20"/>
          <w:szCs w:val="20"/>
        </w:rPr>
      </w:pPr>
      <w:r w:rsidRPr="005D0D4B">
        <w:rPr>
          <w:sz w:val="20"/>
          <w:szCs w:val="20"/>
        </w:rPr>
        <w:t xml:space="preserve">Martin, J.P. 2000. “What Works Among Active Labour Market Policies: Evidence from OECD Countries’ Experiences,” </w:t>
      </w:r>
      <w:r w:rsidRPr="005D0D4B">
        <w:rPr>
          <w:i/>
          <w:sz w:val="20"/>
          <w:szCs w:val="20"/>
        </w:rPr>
        <w:t>OECD Economic Studies No. 30</w:t>
      </w:r>
      <w:r w:rsidRPr="005D0D4B">
        <w:rPr>
          <w:sz w:val="20"/>
          <w:szCs w:val="20"/>
        </w:rPr>
        <w:t xml:space="preserve">, 2000(1):79-113. </w:t>
      </w:r>
    </w:p>
    <w:p w:rsidR="005D0D4B" w:rsidRPr="005D0D4B" w:rsidRDefault="005D0D4B" w:rsidP="0023652D">
      <w:pPr>
        <w:spacing w:after="120" w:line="240" w:lineRule="exact"/>
        <w:ind w:left="360" w:hanging="360"/>
        <w:rPr>
          <w:sz w:val="20"/>
          <w:szCs w:val="20"/>
        </w:rPr>
      </w:pPr>
      <w:r w:rsidRPr="005D0D4B">
        <w:rPr>
          <w:sz w:val="20"/>
          <w:szCs w:val="20"/>
        </w:rPr>
        <w:t xml:space="preserve">Martin, J.P., Grubb, D. 2001. “What works and for whom: a review of OECD countries’ experiences with active labour market policies,” </w:t>
      </w:r>
      <w:r w:rsidRPr="005D0D4B">
        <w:rPr>
          <w:i/>
          <w:sz w:val="20"/>
          <w:szCs w:val="20"/>
        </w:rPr>
        <w:t>Working Paper Series 2001:14, IFAU - Institute for Labour Market Policy Evaluation</w:t>
      </w:r>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Maza, A., Villaverde, J. 2004. “Regional disparities in the EU: mobility and polarization.” </w:t>
      </w:r>
      <w:r w:rsidRPr="005D0D4B">
        <w:rPr>
          <w:i/>
          <w:sz w:val="20"/>
          <w:szCs w:val="20"/>
        </w:rPr>
        <w:t>Applied Economics Letters</w:t>
      </w:r>
      <w:r w:rsidRPr="005D0D4B">
        <w:rPr>
          <w:sz w:val="20"/>
          <w:szCs w:val="20"/>
        </w:rPr>
        <w:t xml:space="preserve"> 11 (8): 517 – 522.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McAdam, D., Rucht, D. 1993. “The Cross-National Diffusion of Movement Ideas,” </w:t>
      </w:r>
      <w:r w:rsidRPr="005D0D4B">
        <w:rPr>
          <w:i/>
          <w:sz w:val="20"/>
          <w:szCs w:val="20"/>
        </w:rPr>
        <w:t>Annals of the American Academy of Political and Social Science</w:t>
      </w:r>
      <w:r w:rsidRPr="005D0D4B">
        <w:rPr>
          <w:sz w:val="20"/>
          <w:szCs w:val="20"/>
        </w:rPr>
        <w:t xml:space="preserve"> 528:56-74.</w:t>
      </w:r>
    </w:p>
    <w:p w:rsidR="005D0D4B" w:rsidRPr="005D0D4B" w:rsidRDefault="005D0D4B" w:rsidP="0023652D">
      <w:pPr>
        <w:spacing w:after="120" w:line="240" w:lineRule="exact"/>
        <w:ind w:left="360" w:hanging="360"/>
        <w:rPr>
          <w:sz w:val="20"/>
          <w:szCs w:val="20"/>
        </w:rPr>
      </w:pPr>
      <w:r w:rsidRPr="005D0D4B">
        <w:rPr>
          <w:sz w:val="20"/>
          <w:szCs w:val="20"/>
        </w:rPr>
        <w:t xml:space="preserve">McAdam, D., Rucht, D. 1993. “The Cross-National Diffusion of Movement Ideas.” </w:t>
      </w:r>
      <w:r w:rsidRPr="005D0D4B">
        <w:rPr>
          <w:i/>
          <w:sz w:val="20"/>
          <w:szCs w:val="20"/>
        </w:rPr>
        <w:t xml:space="preserve">Annals of the </w:t>
      </w:r>
      <w:smartTag w:uri="urn:schemas-microsoft-com:office:smarttags" w:element="place">
        <w:smartTag w:uri="urn:schemas-microsoft-com:office:smarttags" w:element="PlaceName">
          <w:r w:rsidRPr="005D0D4B">
            <w:rPr>
              <w:i/>
              <w:sz w:val="20"/>
              <w:szCs w:val="20"/>
            </w:rPr>
            <w:t>American</w:t>
          </w:r>
        </w:smartTag>
        <w:r w:rsidRPr="005D0D4B">
          <w:rPr>
            <w:i/>
            <w:sz w:val="20"/>
            <w:szCs w:val="20"/>
          </w:rPr>
          <w:t xml:space="preserve"> </w:t>
        </w:r>
        <w:smartTag w:uri="urn:schemas-microsoft-com:office:smarttags" w:element="PlaceType">
          <w:r w:rsidRPr="005D0D4B">
            <w:rPr>
              <w:i/>
              <w:sz w:val="20"/>
              <w:szCs w:val="20"/>
            </w:rPr>
            <w:t>Academy</w:t>
          </w:r>
        </w:smartTag>
      </w:smartTag>
      <w:r w:rsidRPr="005D0D4B">
        <w:rPr>
          <w:i/>
          <w:sz w:val="20"/>
          <w:szCs w:val="20"/>
        </w:rPr>
        <w:t xml:space="preserve"> of Political and Social Science</w:t>
      </w:r>
      <w:r w:rsidRPr="005D0D4B">
        <w:rPr>
          <w:sz w:val="20"/>
          <w:szCs w:val="20"/>
        </w:rPr>
        <w:t xml:space="preserve"> 528: 56-74. </w:t>
      </w:r>
    </w:p>
    <w:p w:rsidR="005D0D4B" w:rsidRPr="005D0D4B" w:rsidRDefault="005D0D4B" w:rsidP="0023652D">
      <w:pPr>
        <w:spacing w:after="120" w:line="240" w:lineRule="exact"/>
        <w:ind w:left="360" w:hanging="360"/>
        <w:rPr>
          <w:sz w:val="20"/>
          <w:szCs w:val="20"/>
        </w:rPr>
      </w:pPr>
      <w:smartTag w:uri="urn:schemas-microsoft-com:office:smarttags" w:element="place">
        <w:smartTag w:uri="urn:schemas-microsoft-com:office:smarttags" w:element="City">
          <w:r w:rsidRPr="005D0D4B">
            <w:rPr>
              <w:sz w:val="20"/>
              <w:szCs w:val="20"/>
            </w:rPr>
            <w:t>McClurg</w:t>
          </w:r>
        </w:smartTag>
        <w:r w:rsidRPr="005D0D4B">
          <w:rPr>
            <w:sz w:val="20"/>
            <w:szCs w:val="20"/>
          </w:rPr>
          <w:t xml:space="preserve">, </w:t>
        </w:r>
        <w:smartTag w:uri="urn:schemas-microsoft-com:office:smarttags" w:element="State">
          <w:r w:rsidRPr="005D0D4B">
            <w:rPr>
              <w:sz w:val="20"/>
              <w:szCs w:val="20"/>
            </w:rPr>
            <w:t>S.D.</w:t>
          </w:r>
        </w:smartTag>
      </w:smartTag>
      <w:r w:rsidRPr="005D0D4B">
        <w:rPr>
          <w:sz w:val="20"/>
          <w:szCs w:val="20"/>
        </w:rPr>
        <w:t xml:space="preserve"> 2003. “Social Networks and Political Participation: The Role of Social Interaction in Explaining Political Participation.” </w:t>
      </w:r>
      <w:r w:rsidRPr="005D0D4B">
        <w:rPr>
          <w:i/>
          <w:sz w:val="20"/>
          <w:szCs w:val="20"/>
        </w:rPr>
        <w:t>Political Research Quarterly</w:t>
      </w:r>
      <w:r w:rsidRPr="005D0D4B">
        <w:rPr>
          <w:sz w:val="20"/>
          <w:szCs w:val="20"/>
        </w:rPr>
        <w:t xml:space="preserve"> 56(4):449-64.</w:t>
      </w:r>
    </w:p>
    <w:p w:rsidR="005D0D4B" w:rsidRPr="005D0D4B" w:rsidRDefault="005D0D4B" w:rsidP="0023652D">
      <w:pPr>
        <w:spacing w:after="120" w:line="240" w:lineRule="exact"/>
        <w:ind w:left="360" w:hanging="360"/>
        <w:rPr>
          <w:sz w:val="20"/>
          <w:szCs w:val="20"/>
        </w:rPr>
      </w:pPr>
      <w:r w:rsidRPr="005D0D4B">
        <w:rPr>
          <w:sz w:val="20"/>
          <w:szCs w:val="20"/>
        </w:rPr>
        <w:t xml:space="preserve">McMillen, D.P. 1992. “Probit with Spatial Autocorrelation,” </w:t>
      </w:r>
      <w:r w:rsidRPr="005D0D4B">
        <w:rPr>
          <w:i/>
          <w:sz w:val="20"/>
          <w:szCs w:val="20"/>
        </w:rPr>
        <w:t>Journal of Regional Science</w:t>
      </w:r>
      <w:r w:rsidRPr="005D0D4B">
        <w:rPr>
          <w:sz w:val="20"/>
          <w:szCs w:val="20"/>
        </w:rPr>
        <w:t xml:space="preserve"> 32:335-48.</w:t>
      </w:r>
    </w:p>
    <w:p w:rsidR="005D0D4B" w:rsidRPr="005D0D4B" w:rsidRDefault="005D0D4B" w:rsidP="0023652D">
      <w:pPr>
        <w:spacing w:after="120" w:line="240" w:lineRule="exact"/>
        <w:ind w:left="360" w:hanging="360"/>
        <w:rPr>
          <w:sz w:val="20"/>
          <w:szCs w:val="20"/>
        </w:rPr>
      </w:pPr>
      <w:r w:rsidRPr="005D0D4B">
        <w:rPr>
          <w:sz w:val="20"/>
          <w:szCs w:val="20"/>
        </w:rPr>
        <w:t xml:space="preserve">McMillen, D.P. 1995. “Selection Bias in Spatial Econometric Models,” </w:t>
      </w:r>
      <w:r w:rsidRPr="005D0D4B">
        <w:rPr>
          <w:i/>
          <w:sz w:val="20"/>
          <w:szCs w:val="20"/>
        </w:rPr>
        <w:t>Journal of Regional Science</w:t>
      </w:r>
      <w:r w:rsidRPr="005D0D4B">
        <w:rPr>
          <w:sz w:val="20"/>
          <w:szCs w:val="20"/>
        </w:rPr>
        <w:t xml:space="preserve"> 35(3):417-36.</w:t>
      </w:r>
    </w:p>
    <w:p w:rsidR="005D0D4B" w:rsidRPr="005D0D4B" w:rsidRDefault="005D0D4B" w:rsidP="0023652D">
      <w:pPr>
        <w:spacing w:after="120" w:line="240" w:lineRule="exact"/>
        <w:ind w:left="360" w:hanging="360"/>
        <w:rPr>
          <w:sz w:val="20"/>
          <w:szCs w:val="20"/>
        </w:rPr>
      </w:pPr>
      <w:r w:rsidRPr="005D0D4B">
        <w:rPr>
          <w:sz w:val="20"/>
          <w:szCs w:val="20"/>
        </w:rPr>
        <w:t xml:space="preserve">Mears, D.P., Bhati, A.S. 2006. “No Community Is An </w:t>
      </w:r>
      <w:smartTag w:uri="urn:schemas-microsoft-com:office:smarttags" w:element="place">
        <w:r w:rsidRPr="005D0D4B">
          <w:rPr>
            <w:sz w:val="20"/>
            <w:szCs w:val="20"/>
          </w:rPr>
          <w:t>Island</w:t>
        </w:r>
      </w:smartTag>
      <w:r w:rsidRPr="005D0D4B">
        <w:rPr>
          <w:sz w:val="20"/>
          <w:szCs w:val="20"/>
        </w:rPr>
        <w:t xml:space="preserve">: The Effects of Resource Deprivation On Urban Violence In Spatially and Socially Proximate Communities.” </w:t>
      </w:r>
      <w:r w:rsidRPr="005D0D4B">
        <w:rPr>
          <w:i/>
          <w:sz w:val="20"/>
          <w:szCs w:val="20"/>
        </w:rPr>
        <w:t>Criminology</w:t>
      </w:r>
      <w:r w:rsidRPr="005D0D4B">
        <w:rPr>
          <w:sz w:val="20"/>
          <w:szCs w:val="20"/>
        </w:rPr>
        <w:t xml:space="preserve"> 44 (3): 509-48. </w:t>
      </w:r>
    </w:p>
    <w:p w:rsidR="005D0D4B" w:rsidRPr="005D0D4B" w:rsidRDefault="005D0D4B" w:rsidP="0023652D">
      <w:pPr>
        <w:spacing w:after="120" w:line="240" w:lineRule="exact"/>
        <w:ind w:left="360" w:hanging="360"/>
        <w:rPr>
          <w:sz w:val="20"/>
          <w:szCs w:val="20"/>
        </w:rPr>
      </w:pPr>
      <w:r w:rsidRPr="005D0D4B">
        <w:rPr>
          <w:sz w:val="20"/>
          <w:szCs w:val="20"/>
        </w:rPr>
        <w:t xml:space="preserve">Mencken, C.F. 2004. “Federal Defense Spending and Metropolitan and Nonmetropolitan Disparities in Economic Growth in the Southeast.” </w:t>
      </w:r>
      <w:r w:rsidRPr="005D0D4B">
        <w:rPr>
          <w:i/>
          <w:sz w:val="20"/>
          <w:szCs w:val="20"/>
        </w:rPr>
        <w:t>Social Science Quarterly</w:t>
      </w:r>
      <w:r w:rsidRPr="005D0D4B">
        <w:rPr>
          <w:sz w:val="20"/>
          <w:szCs w:val="20"/>
        </w:rPr>
        <w:t xml:space="preserve"> 85(2):324-39. </w:t>
      </w:r>
    </w:p>
    <w:p w:rsidR="005D0D4B" w:rsidRPr="005D0D4B" w:rsidRDefault="005D0D4B" w:rsidP="0023652D">
      <w:pPr>
        <w:spacing w:after="120" w:line="240" w:lineRule="exact"/>
        <w:ind w:left="360" w:hanging="360"/>
        <w:rPr>
          <w:sz w:val="20"/>
          <w:szCs w:val="20"/>
        </w:rPr>
      </w:pPr>
      <w:r w:rsidRPr="005D0D4B">
        <w:rPr>
          <w:sz w:val="20"/>
          <w:szCs w:val="20"/>
        </w:rPr>
        <w:t xml:space="preserve">Mencken, C.F., Bader, C., Polson, E.C. 2006. “Integrating Civil Society and Economic Growth in Appalachia.” </w:t>
      </w:r>
      <w:r w:rsidRPr="005D0D4B">
        <w:rPr>
          <w:i/>
          <w:sz w:val="20"/>
          <w:szCs w:val="20"/>
        </w:rPr>
        <w:t>Growth and Change</w:t>
      </w:r>
      <w:r w:rsidRPr="005D0D4B">
        <w:rPr>
          <w:sz w:val="20"/>
          <w:szCs w:val="20"/>
        </w:rPr>
        <w:t xml:space="preserve"> 37(1):107-27. </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Meseguer, C. 2004. “What Role for Learning? The Diffusion of Privatisation in OECD and Latin American Countries,” </w:t>
      </w:r>
      <w:r w:rsidRPr="005D0D4B">
        <w:rPr>
          <w:i/>
          <w:sz w:val="20"/>
          <w:szCs w:val="20"/>
        </w:rPr>
        <w:t>Journal of Public Policy</w:t>
      </w:r>
      <w:r w:rsidRPr="005D0D4B">
        <w:rPr>
          <w:sz w:val="20"/>
          <w:szCs w:val="20"/>
        </w:rPr>
        <w:t xml:space="preserve"> 24(3):299–325.</w:t>
      </w:r>
    </w:p>
    <w:p w:rsidR="005D0D4B" w:rsidRPr="005D0D4B" w:rsidRDefault="005D0D4B" w:rsidP="0023652D">
      <w:pPr>
        <w:spacing w:after="120" w:line="240" w:lineRule="exact"/>
        <w:ind w:left="360" w:hanging="360"/>
        <w:rPr>
          <w:sz w:val="20"/>
          <w:szCs w:val="20"/>
        </w:rPr>
      </w:pPr>
      <w:r w:rsidRPr="005D0D4B">
        <w:rPr>
          <w:sz w:val="20"/>
          <w:szCs w:val="20"/>
        </w:rPr>
        <w:t xml:space="preserve">Meseguer, C. 2005. “Policy Learning, Policy Diffusion, and the Making of a New Order,” </w:t>
      </w:r>
      <w:r w:rsidRPr="005D0D4B">
        <w:rPr>
          <w:i/>
          <w:sz w:val="20"/>
          <w:szCs w:val="20"/>
        </w:rPr>
        <w:t xml:space="preserve">The Annals of the </w:t>
      </w:r>
      <w:smartTag w:uri="urn:schemas-microsoft-com:office:smarttags" w:element="place">
        <w:smartTag w:uri="urn:schemas-microsoft-com:office:smarttags" w:element="PlaceName">
          <w:r w:rsidRPr="005D0D4B">
            <w:rPr>
              <w:i/>
              <w:sz w:val="20"/>
              <w:szCs w:val="20"/>
            </w:rPr>
            <w:t>American</w:t>
          </w:r>
        </w:smartTag>
        <w:r w:rsidRPr="005D0D4B">
          <w:rPr>
            <w:i/>
            <w:sz w:val="20"/>
            <w:szCs w:val="20"/>
          </w:rPr>
          <w:t xml:space="preserve"> </w:t>
        </w:r>
        <w:smartTag w:uri="urn:schemas-microsoft-com:office:smarttags" w:element="PlaceType">
          <w:r w:rsidRPr="005D0D4B">
            <w:rPr>
              <w:i/>
              <w:sz w:val="20"/>
              <w:szCs w:val="20"/>
            </w:rPr>
            <w:t>Academy</w:t>
          </w:r>
        </w:smartTag>
      </w:smartTag>
      <w:r w:rsidRPr="005D0D4B">
        <w:rPr>
          <w:i/>
          <w:sz w:val="20"/>
          <w:szCs w:val="20"/>
        </w:rPr>
        <w:t xml:space="preserve"> of Political and Social Science</w:t>
      </w:r>
      <w:r w:rsidRPr="005D0D4B">
        <w:rPr>
          <w:sz w:val="20"/>
          <w:szCs w:val="20"/>
        </w:rPr>
        <w:t xml:space="preserve"> 598(1):67-82.</w:t>
      </w:r>
    </w:p>
    <w:p w:rsidR="005D0D4B" w:rsidRPr="005D0D4B" w:rsidRDefault="005D0D4B" w:rsidP="0023652D">
      <w:pPr>
        <w:spacing w:after="120" w:line="240" w:lineRule="exact"/>
        <w:ind w:left="360" w:hanging="360"/>
        <w:rPr>
          <w:sz w:val="20"/>
          <w:szCs w:val="20"/>
          <w:lang w:val="en-GB"/>
        </w:rPr>
      </w:pPr>
      <w:r w:rsidRPr="005D0D4B">
        <w:rPr>
          <w:sz w:val="20"/>
          <w:szCs w:val="20"/>
          <w:lang w:val="en-GB"/>
        </w:rPr>
        <w:t xml:space="preserve">Mills, T.C., Patterson, K., eds. 2006. </w:t>
      </w:r>
      <w:r w:rsidRPr="005D0D4B">
        <w:rPr>
          <w:i/>
          <w:sz w:val="20"/>
          <w:szCs w:val="20"/>
          <w:lang w:val="en-GB"/>
        </w:rPr>
        <w:t>Palgrave Handbook of Econometrics: Volume 1, Econometric Theory</w:t>
      </w:r>
      <w:r w:rsidRPr="005D0D4B">
        <w:rPr>
          <w:sz w:val="20"/>
          <w:szCs w:val="20"/>
          <w:lang w:val="en-GB"/>
        </w:rPr>
        <w:t>. Basingstoke.</w:t>
      </w:r>
    </w:p>
    <w:p w:rsidR="005D0D4B" w:rsidRPr="005D0D4B" w:rsidRDefault="005D0D4B" w:rsidP="0023652D">
      <w:pPr>
        <w:spacing w:after="120" w:line="240" w:lineRule="exact"/>
        <w:ind w:left="360" w:hanging="360"/>
        <w:rPr>
          <w:sz w:val="20"/>
          <w:szCs w:val="20"/>
        </w:rPr>
      </w:pPr>
      <w:r w:rsidRPr="005D0D4B">
        <w:rPr>
          <w:sz w:val="20"/>
          <w:szCs w:val="20"/>
        </w:rPr>
        <w:t xml:space="preserve">Mintrom, M. 1997a. “Policy Entrepreneurs and the Diffusion of Innovation,” </w:t>
      </w:r>
      <w:r w:rsidRPr="005D0D4B">
        <w:rPr>
          <w:i/>
          <w:sz w:val="20"/>
          <w:szCs w:val="20"/>
        </w:rPr>
        <w:t>American Journal of Political Science</w:t>
      </w:r>
      <w:r w:rsidRPr="005D0D4B">
        <w:rPr>
          <w:sz w:val="20"/>
          <w:szCs w:val="20"/>
        </w:rPr>
        <w:t xml:space="preserve"> </w:t>
      </w:r>
      <w:r w:rsidRPr="005D0D4B">
        <w:rPr>
          <w:sz w:val="20"/>
          <w:szCs w:val="20"/>
        </w:rPr>
        <w:lastRenderedPageBreak/>
        <w:t>41(3):738–70.</w:t>
      </w:r>
    </w:p>
    <w:p w:rsidR="005D0D4B" w:rsidRPr="005D0D4B" w:rsidRDefault="005D0D4B" w:rsidP="0023652D">
      <w:pPr>
        <w:spacing w:after="120" w:line="240" w:lineRule="exact"/>
        <w:ind w:left="360" w:hanging="360"/>
        <w:rPr>
          <w:sz w:val="20"/>
          <w:szCs w:val="20"/>
        </w:rPr>
      </w:pPr>
      <w:r w:rsidRPr="005D0D4B">
        <w:rPr>
          <w:sz w:val="20"/>
          <w:szCs w:val="20"/>
        </w:rPr>
        <w:t xml:space="preserve">Mintrom, M. 1997b. “The State-Local Nexus in Policy Innovation Diffusion: The Case of School Choice,” </w:t>
      </w:r>
      <w:r w:rsidRPr="005D0D4B">
        <w:rPr>
          <w:i/>
          <w:sz w:val="20"/>
          <w:szCs w:val="20"/>
        </w:rPr>
        <w:t>Publius: The Journal of Federalism</w:t>
      </w:r>
      <w:r w:rsidRPr="005D0D4B">
        <w:rPr>
          <w:sz w:val="20"/>
          <w:szCs w:val="20"/>
        </w:rPr>
        <w:t xml:space="preserve"> 27(3):41–59.</w:t>
      </w:r>
    </w:p>
    <w:p w:rsidR="005D0D4B" w:rsidRPr="005D0D4B" w:rsidRDefault="005D0D4B" w:rsidP="0023652D">
      <w:pPr>
        <w:spacing w:after="120" w:line="240" w:lineRule="exact"/>
        <w:ind w:left="360" w:hanging="360"/>
        <w:rPr>
          <w:sz w:val="20"/>
          <w:szCs w:val="20"/>
        </w:rPr>
      </w:pPr>
      <w:r w:rsidRPr="005D0D4B">
        <w:rPr>
          <w:sz w:val="20"/>
          <w:szCs w:val="20"/>
        </w:rPr>
        <w:t xml:space="preserve">Mintrom, M., Vergari, S. 1998. “Policy Networks and Innovation Diffusion: The Case of State Education Reforms,” </w:t>
      </w:r>
      <w:r w:rsidRPr="005D0D4B">
        <w:rPr>
          <w:i/>
          <w:sz w:val="20"/>
          <w:szCs w:val="20"/>
        </w:rPr>
        <w:t>Journal of Politics</w:t>
      </w:r>
      <w:r w:rsidRPr="005D0D4B">
        <w:rPr>
          <w:sz w:val="20"/>
          <w:szCs w:val="20"/>
        </w:rPr>
        <w:t xml:space="preserve"> 60(1):126-48.</w:t>
      </w:r>
    </w:p>
    <w:p w:rsidR="005D0D4B" w:rsidRPr="005D0D4B" w:rsidRDefault="005D0D4B" w:rsidP="0023652D">
      <w:pPr>
        <w:spacing w:after="120" w:line="240" w:lineRule="exact"/>
        <w:ind w:left="360" w:hanging="360"/>
        <w:rPr>
          <w:sz w:val="20"/>
          <w:szCs w:val="20"/>
        </w:rPr>
      </w:pPr>
      <w:r w:rsidRPr="005D0D4B">
        <w:rPr>
          <w:sz w:val="20"/>
          <w:szCs w:val="20"/>
        </w:rPr>
        <w:t xml:space="preserve">Mizruchi, M.S. 1989. “Similarity of Political Behavior among Large American Corporations.” The </w:t>
      </w:r>
      <w:r w:rsidRPr="005D0D4B">
        <w:rPr>
          <w:i/>
          <w:sz w:val="20"/>
          <w:szCs w:val="20"/>
        </w:rPr>
        <w:t>American Journal of Sociology</w:t>
      </w:r>
      <w:r w:rsidRPr="005D0D4B">
        <w:rPr>
          <w:sz w:val="20"/>
          <w:szCs w:val="20"/>
        </w:rPr>
        <w:t xml:space="preserve"> 95 (2): 401-424.</w:t>
      </w:r>
    </w:p>
    <w:p w:rsidR="005D0D4B" w:rsidRPr="005D0D4B" w:rsidRDefault="005D0D4B" w:rsidP="0023652D">
      <w:pPr>
        <w:spacing w:after="120" w:line="240" w:lineRule="exact"/>
        <w:ind w:left="360" w:hanging="360"/>
        <w:rPr>
          <w:sz w:val="20"/>
          <w:szCs w:val="20"/>
        </w:rPr>
      </w:pPr>
      <w:r w:rsidRPr="005D0D4B">
        <w:rPr>
          <w:sz w:val="20"/>
          <w:szCs w:val="20"/>
        </w:rPr>
        <w:t xml:space="preserve">Mizruchi, M.S., Stearns, L.B., Marquis, C. 2006. “The Conditional Nature of Embeddedness: A Study of Borrowing by Large </w:t>
      </w:r>
      <w:smartTag w:uri="urn:schemas-microsoft-com:office:smarttags" w:element="country-region">
        <w:smartTag w:uri="urn:schemas-microsoft-com:office:smarttags" w:element="place">
          <w:r w:rsidRPr="005D0D4B">
            <w:rPr>
              <w:sz w:val="20"/>
              <w:szCs w:val="20"/>
            </w:rPr>
            <w:t>US</w:t>
          </w:r>
        </w:smartTag>
      </w:smartTag>
      <w:r w:rsidRPr="005D0D4B">
        <w:rPr>
          <w:sz w:val="20"/>
          <w:szCs w:val="20"/>
        </w:rPr>
        <w:t xml:space="preserve"> Firms, 1973-1994.” </w:t>
      </w:r>
      <w:r w:rsidRPr="005D0D4B">
        <w:rPr>
          <w:i/>
          <w:sz w:val="20"/>
          <w:szCs w:val="20"/>
        </w:rPr>
        <w:t>American Sociological Review</w:t>
      </w:r>
      <w:r w:rsidRPr="005D0D4B">
        <w:rPr>
          <w:sz w:val="20"/>
          <w:szCs w:val="20"/>
        </w:rPr>
        <w:t xml:space="preserve"> 71:310-33.</w:t>
      </w:r>
    </w:p>
    <w:p w:rsidR="005D0D4B" w:rsidRPr="005D0D4B" w:rsidRDefault="005D0D4B" w:rsidP="0023652D">
      <w:pPr>
        <w:spacing w:after="120" w:line="240" w:lineRule="exact"/>
        <w:ind w:left="360" w:hanging="360"/>
        <w:rPr>
          <w:sz w:val="20"/>
          <w:szCs w:val="20"/>
        </w:rPr>
      </w:pPr>
      <w:smartTag w:uri="urn:schemas-microsoft-com:office:smarttags" w:element="City">
        <w:smartTag w:uri="urn:schemas-microsoft-com:office:smarttags" w:element="place">
          <w:r w:rsidRPr="005D0D4B">
            <w:rPr>
              <w:sz w:val="20"/>
              <w:szCs w:val="20"/>
            </w:rPr>
            <w:t>Montgomery</w:t>
          </w:r>
        </w:smartTag>
      </w:smartTag>
      <w:r w:rsidRPr="005D0D4B">
        <w:rPr>
          <w:sz w:val="20"/>
          <w:szCs w:val="20"/>
        </w:rPr>
        <w:t xml:space="preserve">, M.R., Casterline, J.B. 1996. “Social learning, and Social influence, and New models of fertility.” </w:t>
      </w:r>
      <w:r w:rsidRPr="005D0D4B">
        <w:rPr>
          <w:i/>
          <w:sz w:val="20"/>
          <w:szCs w:val="20"/>
        </w:rPr>
        <w:t>Population and Development Review</w:t>
      </w:r>
      <w:r w:rsidRPr="005D0D4B">
        <w:rPr>
          <w:sz w:val="20"/>
          <w:szCs w:val="20"/>
        </w:rPr>
        <w:t xml:space="preserve"> 22:151-75.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Mooney, C. 2001. “Modeling Regional Effects on State Policy Diffusion,” </w:t>
      </w:r>
      <w:r w:rsidRPr="005D0D4B">
        <w:rPr>
          <w:i/>
          <w:sz w:val="20"/>
          <w:szCs w:val="20"/>
        </w:rPr>
        <w:t>Political Research Quarterly</w:t>
      </w:r>
      <w:r w:rsidRPr="005D0D4B">
        <w:rPr>
          <w:sz w:val="20"/>
          <w:szCs w:val="20"/>
        </w:rPr>
        <w:t xml:space="preserve"> 54(1):103-24.</w:t>
      </w:r>
    </w:p>
    <w:p w:rsidR="005D0D4B" w:rsidRPr="005D0D4B" w:rsidRDefault="005D0D4B" w:rsidP="0023652D">
      <w:pPr>
        <w:spacing w:after="120" w:line="240" w:lineRule="exact"/>
        <w:ind w:left="360" w:hanging="360"/>
        <w:rPr>
          <w:sz w:val="20"/>
          <w:szCs w:val="20"/>
        </w:rPr>
      </w:pPr>
      <w:r w:rsidRPr="005D0D4B">
        <w:rPr>
          <w:sz w:val="20"/>
          <w:szCs w:val="20"/>
        </w:rPr>
        <w:t xml:space="preserve">Morehouse, S.M., Jewell, M.E. 2004. “States As Laboratories: A Reprise.” </w:t>
      </w:r>
      <w:r w:rsidRPr="005D0D4B">
        <w:rPr>
          <w:i/>
          <w:sz w:val="20"/>
          <w:szCs w:val="20"/>
        </w:rPr>
        <w:t>Annual Review of Political Science</w:t>
      </w:r>
      <w:r w:rsidRPr="005D0D4B">
        <w:rPr>
          <w:sz w:val="20"/>
          <w:szCs w:val="20"/>
        </w:rPr>
        <w:t xml:space="preserve"> 7:177-203.</w:t>
      </w:r>
    </w:p>
    <w:p w:rsidR="005D0D4B" w:rsidRPr="005D0D4B" w:rsidRDefault="005D0D4B" w:rsidP="0023652D">
      <w:pPr>
        <w:spacing w:after="120" w:line="240" w:lineRule="exact"/>
        <w:ind w:left="360" w:hanging="360"/>
        <w:rPr>
          <w:sz w:val="20"/>
          <w:szCs w:val="20"/>
        </w:rPr>
      </w:pPr>
      <w:r w:rsidRPr="005D0D4B">
        <w:rPr>
          <w:sz w:val="20"/>
          <w:szCs w:val="20"/>
        </w:rPr>
        <w:t xml:space="preserve">Morenoff, J.D. 2003. “Neighborhood Mechanisms and the Spatial Dynamics of Birth Weight.” </w:t>
      </w:r>
      <w:r w:rsidRPr="005D0D4B">
        <w:rPr>
          <w:i/>
          <w:sz w:val="20"/>
          <w:szCs w:val="20"/>
        </w:rPr>
        <w:t>American Journal of Sociology</w:t>
      </w:r>
      <w:r w:rsidRPr="005D0D4B">
        <w:rPr>
          <w:sz w:val="20"/>
          <w:szCs w:val="20"/>
        </w:rPr>
        <w:t xml:space="preserve"> 108:976-1017. </w:t>
      </w:r>
    </w:p>
    <w:p w:rsidR="005D0D4B" w:rsidRPr="005D0D4B" w:rsidRDefault="005D0D4B" w:rsidP="0023652D">
      <w:pPr>
        <w:spacing w:after="120" w:line="240" w:lineRule="exact"/>
        <w:ind w:left="360" w:hanging="360"/>
        <w:rPr>
          <w:sz w:val="20"/>
          <w:szCs w:val="20"/>
        </w:rPr>
      </w:pPr>
      <w:r w:rsidRPr="005D0D4B">
        <w:rPr>
          <w:sz w:val="20"/>
          <w:szCs w:val="20"/>
        </w:rPr>
        <w:t xml:space="preserve">Morenoff, J.D., Sampson, R.J., Raudenbush, S.W. 2001. “Neighborhood Inequality, Collective Efficacy, and the Spatial Dynamics of Urban Violence.” </w:t>
      </w:r>
      <w:r w:rsidRPr="005D0D4B">
        <w:rPr>
          <w:i/>
          <w:sz w:val="20"/>
          <w:szCs w:val="20"/>
        </w:rPr>
        <w:t>Criminology</w:t>
      </w:r>
      <w:r w:rsidRPr="005D0D4B">
        <w:rPr>
          <w:sz w:val="20"/>
          <w:szCs w:val="20"/>
        </w:rPr>
        <w:t xml:space="preserve"> 39(3):517-58.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Morris, M., Handcock, M.S., Hunter, D.R. 2008. “Specification of Exponential-Family Random Graph Models: Terms and Computational Aspects,” </w:t>
      </w:r>
      <w:r w:rsidRPr="005D0D4B">
        <w:rPr>
          <w:i/>
          <w:sz w:val="20"/>
          <w:szCs w:val="20"/>
        </w:rPr>
        <w:t>Journal of Statistical Software</w:t>
      </w:r>
      <w:r w:rsidRPr="005D0D4B">
        <w:rPr>
          <w:sz w:val="20"/>
          <w:szCs w:val="20"/>
        </w:rPr>
        <w:t xml:space="preserve"> 24(4).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Morrow, J.D., Siverson, R.M., Tabares, T.E. 1998. “The Political Determinants of International Trade: The Major Powers 1907-1990.” </w:t>
      </w:r>
      <w:r w:rsidRPr="005D0D4B">
        <w:rPr>
          <w:i/>
          <w:sz w:val="20"/>
          <w:szCs w:val="20"/>
        </w:rPr>
        <w:t>American Political Science Review</w:t>
      </w:r>
      <w:r w:rsidRPr="005D0D4B">
        <w:rPr>
          <w:sz w:val="20"/>
          <w:szCs w:val="20"/>
        </w:rPr>
        <w:t xml:space="preserve"> 92:649-61.</w:t>
      </w:r>
    </w:p>
    <w:p w:rsidR="005D0D4B" w:rsidRPr="005D0D4B" w:rsidRDefault="005D0D4B" w:rsidP="0023652D">
      <w:pPr>
        <w:spacing w:after="120" w:line="240" w:lineRule="exact"/>
        <w:ind w:left="360" w:hanging="360"/>
        <w:rPr>
          <w:sz w:val="20"/>
          <w:szCs w:val="20"/>
        </w:rPr>
      </w:pPr>
      <w:r w:rsidRPr="005D0D4B">
        <w:rPr>
          <w:sz w:val="20"/>
          <w:szCs w:val="20"/>
        </w:rPr>
        <w:t xml:space="preserve">Moscone, F., Knapp, M., Tosetti, E. 2007. “Mental Health Expenditure in </w:t>
      </w:r>
      <w:smartTag w:uri="urn:schemas-microsoft-com:office:smarttags" w:element="country-region">
        <w:smartTag w:uri="urn:schemas-microsoft-com:office:smarttags" w:element="place">
          <w:r w:rsidRPr="005D0D4B">
            <w:rPr>
              <w:sz w:val="20"/>
              <w:szCs w:val="20"/>
            </w:rPr>
            <w:t>England</w:t>
          </w:r>
        </w:smartTag>
      </w:smartTag>
      <w:r w:rsidRPr="005D0D4B">
        <w:rPr>
          <w:sz w:val="20"/>
          <w:szCs w:val="20"/>
        </w:rPr>
        <w:t xml:space="preserve">: A Spatial Panel Approach.” </w:t>
      </w:r>
      <w:r w:rsidRPr="005D0D4B">
        <w:rPr>
          <w:i/>
          <w:sz w:val="20"/>
          <w:szCs w:val="20"/>
        </w:rPr>
        <w:t>Journal of Health Economics</w:t>
      </w:r>
      <w:r w:rsidRPr="005D0D4B">
        <w:rPr>
          <w:sz w:val="20"/>
          <w:szCs w:val="20"/>
        </w:rPr>
        <w:t xml:space="preserve"> 26(4):842-64. </w:t>
      </w:r>
    </w:p>
    <w:p w:rsidR="005D0D4B" w:rsidRPr="005D0D4B" w:rsidRDefault="005D0D4B" w:rsidP="0023652D">
      <w:pPr>
        <w:spacing w:after="120" w:line="240" w:lineRule="exact"/>
        <w:ind w:left="360" w:hanging="360"/>
        <w:rPr>
          <w:sz w:val="20"/>
          <w:szCs w:val="20"/>
        </w:rPr>
      </w:pPr>
      <w:r w:rsidRPr="005D0D4B">
        <w:rPr>
          <w:sz w:val="20"/>
          <w:szCs w:val="20"/>
        </w:rPr>
        <w:t xml:space="preserve">Mosley, L., Uno, S. 2007. “Racing to the Bottom or Climbing to the Top? Economic Globalization and Collective Labor Rights.” </w:t>
      </w:r>
      <w:r w:rsidRPr="005D0D4B">
        <w:rPr>
          <w:i/>
          <w:sz w:val="20"/>
          <w:szCs w:val="20"/>
        </w:rPr>
        <w:t>Comparative Political Studies</w:t>
      </w:r>
      <w:r w:rsidRPr="005D0D4B">
        <w:rPr>
          <w:sz w:val="20"/>
          <w:szCs w:val="20"/>
        </w:rPr>
        <w:t xml:space="preserve"> 40(8):923-48.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Mossberger, K. 1999. “State-Federal Diffusion and Policy Learning: From Enterprise Zones to Empowerment Zones,” </w:t>
      </w:r>
      <w:r w:rsidRPr="005D0D4B">
        <w:rPr>
          <w:i/>
          <w:sz w:val="20"/>
          <w:szCs w:val="20"/>
        </w:rPr>
        <w:t>Publius: The Journal of Federalism</w:t>
      </w:r>
      <w:r w:rsidRPr="005D0D4B">
        <w:rPr>
          <w:sz w:val="20"/>
          <w:szCs w:val="20"/>
        </w:rPr>
        <w:t xml:space="preserve"> 29(3):31–50.</w:t>
      </w:r>
    </w:p>
    <w:p w:rsidR="005D0D4B" w:rsidRPr="005D0D4B" w:rsidRDefault="005D0D4B" w:rsidP="0023652D">
      <w:pPr>
        <w:tabs>
          <w:tab w:val="center" w:pos="4680"/>
          <w:tab w:val="right" w:pos="9360"/>
        </w:tabs>
        <w:spacing w:after="120" w:line="240" w:lineRule="exact"/>
        <w:ind w:left="360" w:hanging="360"/>
        <w:rPr>
          <w:sz w:val="20"/>
          <w:szCs w:val="20"/>
        </w:rPr>
      </w:pPr>
      <w:smartTag w:uri="urn:schemas-microsoft-com:office:smarttags" w:element="place">
        <w:r w:rsidRPr="005D0D4B">
          <w:rPr>
            <w:sz w:val="20"/>
            <w:szCs w:val="20"/>
          </w:rPr>
          <w:t>Mur</w:t>
        </w:r>
      </w:smartTag>
      <w:r w:rsidRPr="005D0D4B">
        <w:rPr>
          <w:sz w:val="20"/>
          <w:szCs w:val="20"/>
        </w:rPr>
        <w:t xml:space="preserve">, J., Angulo, A. 2009. “Model selection strategies in a spatial setting: Some additional results.” </w:t>
      </w:r>
      <w:r w:rsidRPr="005D0D4B">
        <w:rPr>
          <w:i/>
          <w:sz w:val="20"/>
          <w:szCs w:val="20"/>
        </w:rPr>
        <w:t>Regional Science and Urban Economics</w:t>
      </w:r>
      <w:r w:rsidRPr="005D0D4B">
        <w:rPr>
          <w:sz w:val="20"/>
          <w:szCs w:val="20"/>
        </w:rPr>
        <w:t xml:space="preserve"> 39(2):200-13.</w:t>
      </w:r>
    </w:p>
    <w:p w:rsidR="005D0D4B" w:rsidRPr="005D0D4B" w:rsidRDefault="005D0D4B" w:rsidP="0023652D">
      <w:pPr>
        <w:spacing w:after="120" w:line="240" w:lineRule="exact"/>
        <w:ind w:left="360" w:hanging="360"/>
        <w:rPr>
          <w:sz w:val="20"/>
          <w:szCs w:val="20"/>
        </w:rPr>
      </w:pPr>
      <w:r w:rsidRPr="005D0D4B">
        <w:rPr>
          <w:sz w:val="20"/>
          <w:szCs w:val="20"/>
        </w:rPr>
        <w:t xml:space="preserve">Murdoch J.C., Sandler, T., Vijverberg, W.P.M. 2003. “The Participation Decision versus the Level of Participation in an Environmental Treaty: A Spatial Probit Analysis,” </w:t>
      </w:r>
      <w:r w:rsidRPr="005D0D4B">
        <w:rPr>
          <w:i/>
          <w:sz w:val="20"/>
          <w:szCs w:val="20"/>
        </w:rPr>
        <w:t>Journal of Public Economics</w:t>
      </w:r>
      <w:r w:rsidRPr="005D0D4B">
        <w:rPr>
          <w:sz w:val="20"/>
          <w:szCs w:val="20"/>
        </w:rPr>
        <w:t xml:space="preserve"> 87(2):337-62.</w:t>
      </w:r>
    </w:p>
    <w:p w:rsidR="005D0D4B" w:rsidRPr="005D0D4B" w:rsidRDefault="005D0D4B" w:rsidP="0023652D">
      <w:pPr>
        <w:spacing w:after="120" w:line="240" w:lineRule="exact"/>
        <w:ind w:left="360" w:hanging="360"/>
        <w:rPr>
          <w:sz w:val="20"/>
          <w:szCs w:val="20"/>
        </w:rPr>
      </w:pPr>
      <w:r w:rsidRPr="005D0D4B">
        <w:rPr>
          <w:sz w:val="20"/>
          <w:szCs w:val="20"/>
        </w:rPr>
        <w:t xml:space="preserve">Murdoch, J.C., Sandler, T. 2002. “Economic Growth, Civil Wars, and Spatial Spillovers,” </w:t>
      </w:r>
      <w:r w:rsidRPr="005D0D4B">
        <w:rPr>
          <w:i/>
          <w:sz w:val="20"/>
          <w:szCs w:val="20"/>
        </w:rPr>
        <w:t>Journal of Conflict Resolution</w:t>
      </w:r>
      <w:r w:rsidRPr="005D0D4B">
        <w:rPr>
          <w:sz w:val="20"/>
          <w:szCs w:val="20"/>
        </w:rPr>
        <w:t xml:space="preserve"> 46(1):91-110.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Murdoch, J.C., Sandler, T. 2004. “Civil Wars and Economic Growth: Spatial Dispersion,” </w:t>
      </w:r>
      <w:r w:rsidRPr="005D0D4B">
        <w:rPr>
          <w:i/>
          <w:sz w:val="20"/>
          <w:szCs w:val="20"/>
        </w:rPr>
        <w:t>American Journal of Political Science</w:t>
      </w:r>
      <w:r w:rsidRPr="005D0D4B">
        <w:rPr>
          <w:sz w:val="20"/>
          <w:szCs w:val="20"/>
        </w:rPr>
        <w:t xml:space="preserve"> 48(1):138-51.</w:t>
      </w:r>
    </w:p>
    <w:p w:rsidR="005D0D4B" w:rsidRPr="005D0D4B" w:rsidRDefault="005D0D4B" w:rsidP="0023652D">
      <w:pPr>
        <w:spacing w:after="120" w:line="240" w:lineRule="exact"/>
        <w:ind w:left="360" w:hanging="360"/>
        <w:rPr>
          <w:sz w:val="20"/>
          <w:szCs w:val="20"/>
        </w:rPr>
      </w:pPr>
      <w:r w:rsidRPr="005D0D4B">
        <w:rPr>
          <w:sz w:val="20"/>
          <w:szCs w:val="20"/>
        </w:rPr>
        <w:t xml:space="preserve">Murillo, V.M., Schrank, A. 2005. “With a little help from my friends? Partisan politics, transnational  alliances, and labor rights in </w:t>
      </w:r>
      <w:smartTag w:uri="urn:schemas-microsoft-com:office:smarttags" w:element="place">
        <w:r w:rsidRPr="005D0D4B">
          <w:rPr>
            <w:sz w:val="20"/>
            <w:szCs w:val="20"/>
          </w:rPr>
          <w:t>Latin America</w:t>
        </w:r>
      </w:smartTag>
      <w:r w:rsidRPr="005D0D4B">
        <w:rPr>
          <w:sz w:val="20"/>
          <w:szCs w:val="20"/>
        </w:rPr>
        <w:t xml:space="preserve">.” </w:t>
      </w:r>
      <w:r w:rsidRPr="005D0D4B">
        <w:rPr>
          <w:i/>
          <w:sz w:val="20"/>
          <w:szCs w:val="20"/>
        </w:rPr>
        <w:t>Comparative Political Studies</w:t>
      </w:r>
      <w:r w:rsidRPr="005D0D4B">
        <w:rPr>
          <w:sz w:val="20"/>
          <w:szCs w:val="20"/>
        </w:rPr>
        <w:t xml:space="preserve"> 38(8):971-99.</w:t>
      </w:r>
    </w:p>
    <w:p w:rsidR="005D0D4B" w:rsidRPr="005D0D4B" w:rsidRDefault="005D0D4B" w:rsidP="0023652D">
      <w:pPr>
        <w:spacing w:after="120" w:line="240" w:lineRule="exact"/>
        <w:ind w:left="360" w:hanging="360"/>
        <w:rPr>
          <w:sz w:val="20"/>
          <w:szCs w:val="20"/>
        </w:rPr>
      </w:pPr>
      <w:r w:rsidRPr="005D0D4B">
        <w:rPr>
          <w:sz w:val="20"/>
          <w:szCs w:val="20"/>
        </w:rPr>
        <w:t xml:space="preserve">Murray, A., Wanlin, A. 2005. </w:t>
      </w:r>
      <w:r w:rsidRPr="005D0D4B">
        <w:rPr>
          <w:i/>
          <w:sz w:val="20"/>
          <w:szCs w:val="20"/>
        </w:rPr>
        <w:t xml:space="preserve">The </w:t>
      </w:r>
      <w:smartTag w:uri="urn:schemas-microsoft-com:office:smarttags" w:element="City">
        <w:r w:rsidRPr="005D0D4B">
          <w:rPr>
            <w:i/>
            <w:sz w:val="20"/>
            <w:szCs w:val="20"/>
          </w:rPr>
          <w:t>Lisbon</w:t>
        </w:r>
      </w:smartTag>
      <w:r w:rsidRPr="005D0D4B">
        <w:rPr>
          <w:i/>
          <w:sz w:val="20"/>
          <w:szCs w:val="20"/>
        </w:rPr>
        <w:t xml:space="preserve"> Scorecard V: Can </w:t>
      </w:r>
      <w:smartTag w:uri="urn:schemas-microsoft-com:office:smarttags" w:element="place">
        <w:r w:rsidRPr="005D0D4B">
          <w:rPr>
            <w:i/>
            <w:sz w:val="20"/>
            <w:szCs w:val="20"/>
          </w:rPr>
          <w:t>Europe</w:t>
        </w:r>
      </w:smartTag>
      <w:r w:rsidRPr="005D0D4B">
        <w:rPr>
          <w:i/>
          <w:sz w:val="20"/>
          <w:szCs w:val="20"/>
        </w:rPr>
        <w:t xml:space="preserve"> Compete?</w:t>
      </w:r>
      <w:r w:rsidRPr="005D0D4B">
        <w:rPr>
          <w:sz w:val="20"/>
          <w:szCs w:val="20"/>
        </w:rPr>
        <w:t xml:space="preserve"> London: Centre for European Reform.</w:t>
      </w:r>
    </w:p>
    <w:p w:rsidR="005D0D4B" w:rsidRPr="005D0D4B" w:rsidRDefault="005D0D4B" w:rsidP="0023652D">
      <w:pPr>
        <w:spacing w:after="120" w:line="240" w:lineRule="exact"/>
        <w:ind w:left="360" w:hanging="360"/>
        <w:rPr>
          <w:sz w:val="20"/>
          <w:szCs w:val="20"/>
        </w:rPr>
      </w:pPr>
      <w:r w:rsidRPr="005D0D4B">
        <w:rPr>
          <w:sz w:val="20"/>
          <w:szCs w:val="20"/>
        </w:rPr>
        <w:t xml:space="preserve">Myers, D.J. 2000. “The Diffusion of Collective Violence: Infectiousness, Susceptibility, and Mass Media Networks.” </w:t>
      </w:r>
      <w:r w:rsidRPr="005D0D4B">
        <w:rPr>
          <w:i/>
          <w:sz w:val="20"/>
          <w:szCs w:val="20"/>
        </w:rPr>
        <w:t>American Journal of Sociology</w:t>
      </w:r>
      <w:r w:rsidRPr="005D0D4B">
        <w:rPr>
          <w:sz w:val="20"/>
          <w:szCs w:val="20"/>
        </w:rPr>
        <w:t xml:space="preserve"> 106(1):173-208. </w:t>
      </w:r>
    </w:p>
    <w:p w:rsidR="005D0D4B" w:rsidRPr="005D0D4B" w:rsidRDefault="005D0D4B" w:rsidP="0023652D">
      <w:pPr>
        <w:spacing w:after="120" w:line="240" w:lineRule="exact"/>
        <w:ind w:left="360" w:hanging="360"/>
        <w:rPr>
          <w:sz w:val="20"/>
          <w:szCs w:val="20"/>
        </w:rPr>
      </w:pPr>
      <w:r w:rsidRPr="005D0D4B">
        <w:rPr>
          <w:sz w:val="20"/>
          <w:szCs w:val="20"/>
        </w:rPr>
        <w:t xml:space="preserve">Novo, A. 2003. </w:t>
      </w:r>
      <w:r w:rsidRPr="005D0D4B">
        <w:rPr>
          <w:i/>
          <w:sz w:val="20"/>
          <w:szCs w:val="20"/>
        </w:rPr>
        <w:t>Contagious Currency Crises: A Spatial Probit Approach</w:t>
      </w:r>
      <w:r w:rsidRPr="005D0D4B">
        <w:rPr>
          <w:sz w:val="20"/>
          <w:szCs w:val="20"/>
        </w:rPr>
        <w:t xml:space="preserve">. Banco de Portugal Working Paper: </w:t>
      </w:r>
      <w:hyperlink r:id="rId238" w:history="1">
        <w:r w:rsidRPr="005D0D4B">
          <w:rPr>
            <w:rStyle w:val="Hyperlink"/>
            <w:sz w:val="20"/>
            <w:szCs w:val="20"/>
          </w:rPr>
          <w:t>http://www.bportugal.pt/publish/wp/2003-5.pdf</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Oates, W. 2001. “Fiscal Competition and European Union: Contrasting Perspectives,” </w:t>
      </w:r>
      <w:r w:rsidRPr="005D0D4B">
        <w:rPr>
          <w:i/>
          <w:sz w:val="20"/>
          <w:szCs w:val="20"/>
        </w:rPr>
        <w:t xml:space="preserve">Regional Science and Urban </w:t>
      </w:r>
      <w:r w:rsidRPr="005D0D4B">
        <w:rPr>
          <w:i/>
          <w:sz w:val="20"/>
          <w:szCs w:val="20"/>
        </w:rPr>
        <w:lastRenderedPageBreak/>
        <w:t>Economics</w:t>
      </w:r>
      <w:r w:rsidRPr="005D0D4B">
        <w:rPr>
          <w:sz w:val="20"/>
          <w:szCs w:val="20"/>
        </w:rPr>
        <w:t xml:space="preserve"> 31(2–3):133–45.</w:t>
      </w:r>
    </w:p>
    <w:p w:rsidR="005D0D4B" w:rsidRPr="005D0D4B" w:rsidRDefault="005D0D4B" w:rsidP="0023652D">
      <w:pPr>
        <w:spacing w:after="120" w:line="240" w:lineRule="exact"/>
        <w:ind w:left="360" w:hanging="360"/>
        <w:rPr>
          <w:sz w:val="20"/>
          <w:szCs w:val="20"/>
        </w:rPr>
      </w:pPr>
      <w:r w:rsidRPr="005D0D4B">
        <w:rPr>
          <w:sz w:val="20"/>
          <w:szCs w:val="20"/>
        </w:rPr>
        <w:t xml:space="preserve">Oberwittler, D. 2004. “A Multilevel Analysis of Neighbourhood Contextual Effects on Serious Juvenile Offending.” </w:t>
      </w:r>
      <w:r w:rsidRPr="005D0D4B">
        <w:rPr>
          <w:i/>
          <w:sz w:val="20"/>
          <w:szCs w:val="20"/>
        </w:rPr>
        <w:t>European Journal of Criminology</w:t>
      </w:r>
      <w:r w:rsidRPr="005D0D4B">
        <w:rPr>
          <w:sz w:val="20"/>
          <w:szCs w:val="20"/>
        </w:rPr>
        <w:t xml:space="preserve"> 1(2):201-35. </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O’Loughlin, J. 2002. “The Electoral Geography of </w:t>
      </w:r>
      <w:smartTag w:uri="urn:schemas-microsoft-com:office:smarttags" w:element="City">
        <w:r w:rsidRPr="005D0D4B">
          <w:rPr>
            <w:sz w:val="20"/>
            <w:szCs w:val="20"/>
          </w:rPr>
          <w:t>Weimar</w:t>
        </w:r>
      </w:smartTag>
      <w:r w:rsidRPr="005D0D4B">
        <w:rPr>
          <w:sz w:val="20"/>
          <w:szCs w:val="20"/>
        </w:rPr>
        <w:t xml:space="preserve"> </w:t>
      </w:r>
      <w:smartTag w:uri="urn:schemas-microsoft-com:office:smarttags" w:element="country-region">
        <w:smartTag w:uri="urn:schemas-microsoft-com:office:smarttags" w:element="place">
          <w:r w:rsidRPr="005D0D4B">
            <w:rPr>
              <w:sz w:val="20"/>
              <w:szCs w:val="20"/>
            </w:rPr>
            <w:t>Germany</w:t>
          </w:r>
        </w:smartTag>
      </w:smartTag>
      <w:r w:rsidRPr="005D0D4B">
        <w:rPr>
          <w:sz w:val="20"/>
          <w:szCs w:val="20"/>
        </w:rPr>
        <w:t xml:space="preserve">: Exploratory Spatial Data Analyses (ESDA) of Protestant Support for the Nazi Party,” </w:t>
      </w:r>
      <w:r w:rsidRPr="005D0D4B">
        <w:rPr>
          <w:i/>
          <w:sz w:val="20"/>
          <w:szCs w:val="20"/>
        </w:rPr>
        <w:t>Political Analysis</w:t>
      </w:r>
      <w:r w:rsidRPr="005D0D4B">
        <w:rPr>
          <w:sz w:val="20"/>
          <w:szCs w:val="20"/>
        </w:rPr>
        <w:t xml:space="preserve"> 10(3):217-243.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O’Loughlin, J. 2004. “The Political Geography of Conflict: Civil Wars in the Hegemonic Shadow,” in C. Flint, ed., </w:t>
      </w:r>
      <w:r w:rsidRPr="005D0D4B">
        <w:rPr>
          <w:i/>
          <w:sz w:val="20"/>
          <w:szCs w:val="20"/>
        </w:rPr>
        <w:t>The Geographies of War</w:t>
      </w:r>
      <w:r w:rsidRPr="005D0D4B">
        <w:rPr>
          <w:sz w:val="20"/>
          <w:szCs w:val="20"/>
        </w:rPr>
        <w:t xml:space="preserve">. </w:t>
      </w:r>
      <w:smartTag w:uri="urn:schemas-microsoft-com:office:smarttags" w:element="State">
        <w:r w:rsidRPr="005D0D4B">
          <w:rPr>
            <w:sz w:val="20"/>
            <w:szCs w:val="20"/>
          </w:rPr>
          <w:t>New York</w:t>
        </w:r>
      </w:smartTag>
      <w:r w:rsidRPr="005D0D4B">
        <w:rPr>
          <w:sz w:val="20"/>
          <w:szCs w:val="20"/>
        </w:rPr>
        <w:t xml:space="preserve">: </w:t>
      </w:r>
      <w:smartTag w:uri="urn:schemas-microsoft-com:office:smarttags" w:element="place">
        <w:smartTag w:uri="urn:schemas-microsoft-com:office:smarttags" w:element="PlaceName">
          <w:r w:rsidRPr="005D0D4B">
            <w:rPr>
              <w:sz w:val="20"/>
              <w:szCs w:val="20"/>
            </w:rPr>
            <w:t>Oxford</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Press, pp. 85-112.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O’Loughlin, J., Ward, M., Lofdahl, C., Cohen, J., Brown, D., Reilly, D., Gleditsch, K., Shin, M. 1998. “The Diffusion of Democracy, 1946–1994,” </w:t>
      </w:r>
      <w:r w:rsidRPr="005D0D4B">
        <w:rPr>
          <w:i/>
          <w:sz w:val="20"/>
          <w:szCs w:val="20"/>
        </w:rPr>
        <w:t>Annals of the Association of American Geographers</w:t>
      </w:r>
      <w:r w:rsidRPr="005D0D4B">
        <w:rPr>
          <w:sz w:val="20"/>
          <w:szCs w:val="20"/>
        </w:rPr>
        <w:t xml:space="preserve"> 88(4):545–74.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O’Loughlin , J., Raleigh, C. 2008 (forthcoming). “Spatial Analysis of Civil War Violence,” in K. Cox, M. Low, and J. Robinson, eds., </w:t>
      </w:r>
      <w:r w:rsidRPr="005D0D4B">
        <w:rPr>
          <w:i/>
          <w:sz w:val="20"/>
          <w:szCs w:val="20"/>
        </w:rPr>
        <w:t>A Handbook of Political Geography</w:t>
      </w:r>
      <w:r w:rsidRPr="005D0D4B">
        <w:rPr>
          <w:sz w:val="20"/>
          <w:szCs w:val="20"/>
        </w:rPr>
        <w:t>. Thousand Oaks, CA: Sage.</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O’Loughlin, J., </w:t>
      </w:r>
      <w:smartTag w:uri="urn:schemas-microsoft-com:office:smarttags" w:element="City">
        <w:smartTag w:uri="urn:schemas-microsoft-com:office:smarttags" w:element="place">
          <w:r w:rsidRPr="005D0D4B">
            <w:rPr>
              <w:sz w:val="20"/>
              <w:szCs w:val="20"/>
            </w:rPr>
            <w:t>Flint</w:t>
          </w:r>
        </w:smartTag>
      </w:smartTag>
      <w:r w:rsidRPr="005D0D4B">
        <w:rPr>
          <w:sz w:val="20"/>
          <w:szCs w:val="20"/>
        </w:rPr>
        <w:t xml:space="preserve">, C., Anselin, L. 1994. “The Geography of the Nazi Vote: Context, Confession, and Class in the Reichstag Election of 1930.” </w:t>
      </w:r>
      <w:r w:rsidRPr="005D0D4B">
        <w:rPr>
          <w:i/>
          <w:sz w:val="20"/>
          <w:szCs w:val="20"/>
        </w:rPr>
        <w:t>Annals of the Association of American Geographers</w:t>
      </w:r>
      <w:r w:rsidRPr="005D0D4B">
        <w:rPr>
          <w:sz w:val="20"/>
          <w:szCs w:val="20"/>
        </w:rPr>
        <w:t xml:space="preserve"> 84 (3): 351-380.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Openshaw, S. 1977. “Optimal Zoning Systems for Spatial Interaction Models,” </w:t>
      </w:r>
      <w:r w:rsidRPr="005D0D4B">
        <w:rPr>
          <w:i/>
          <w:sz w:val="20"/>
          <w:szCs w:val="20"/>
        </w:rPr>
        <w:t>Environment and Planning A</w:t>
      </w:r>
      <w:r w:rsidRPr="005D0D4B">
        <w:rPr>
          <w:sz w:val="20"/>
          <w:szCs w:val="20"/>
        </w:rPr>
        <w:t xml:space="preserve"> 9:169-84.</w:t>
      </w:r>
    </w:p>
    <w:p w:rsidR="005D0D4B" w:rsidRPr="005D0D4B" w:rsidRDefault="005D0D4B" w:rsidP="0023652D">
      <w:pPr>
        <w:spacing w:after="120" w:line="240" w:lineRule="exact"/>
        <w:ind w:left="360" w:hanging="360"/>
        <w:rPr>
          <w:sz w:val="20"/>
          <w:szCs w:val="20"/>
        </w:rPr>
      </w:pPr>
      <w:r w:rsidRPr="005D0D4B">
        <w:rPr>
          <w:sz w:val="20"/>
          <w:szCs w:val="20"/>
        </w:rPr>
        <w:t xml:space="preserve">Ord, J. K. 1975. “Estimation methods for models of spatial interaction.” </w:t>
      </w:r>
      <w:r w:rsidRPr="005D0D4B">
        <w:rPr>
          <w:i/>
          <w:sz w:val="20"/>
          <w:szCs w:val="20"/>
        </w:rPr>
        <w:t>Journal of the American Statistical Association</w:t>
      </w:r>
      <w:r w:rsidRPr="005D0D4B">
        <w:rPr>
          <w:sz w:val="20"/>
          <w:szCs w:val="20"/>
        </w:rPr>
        <w:t>, 70:120–126.</w:t>
      </w:r>
    </w:p>
    <w:p w:rsidR="005D0D4B" w:rsidRPr="005D0D4B" w:rsidRDefault="005D0D4B" w:rsidP="0023652D">
      <w:pPr>
        <w:spacing w:after="120" w:line="240" w:lineRule="exact"/>
        <w:ind w:left="360" w:hanging="360"/>
        <w:rPr>
          <w:sz w:val="20"/>
          <w:szCs w:val="20"/>
        </w:rPr>
      </w:pPr>
      <w:r w:rsidRPr="005D0D4B">
        <w:rPr>
          <w:sz w:val="20"/>
          <w:szCs w:val="20"/>
        </w:rPr>
        <w:t xml:space="preserve">Overman, H.G., Puga, D. 2002. “Regional Unemployment Clusters: Nearness Matters Within and Across Europe’s Borders,” </w:t>
      </w:r>
      <w:r w:rsidRPr="005D0D4B">
        <w:rPr>
          <w:i/>
          <w:sz w:val="20"/>
          <w:szCs w:val="20"/>
        </w:rPr>
        <w:t>Economic Policy</w:t>
      </w:r>
      <w:r w:rsidRPr="005D0D4B">
        <w:rPr>
          <w:sz w:val="20"/>
          <w:szCs w:val="20"/>
        </w:rPr>
        <w:t xml:space="preserve"> 17(34):117-47.</w:t>
      </w:r>
    </w:p>
    <w:p w:rsidR="005D0D4B" w:rsidRPr="005D0D4B" w:rsidRDefault="005D0D4B" w:rsidP="0023652D">
      <w:pPr>
        <w:spacing w:after="120" w:line="240" w:lineRule="exact"/>
        <w:ind w:left="360" w:hanging="360"/>
        <w:rPr>
          <w:sz w:val="20"/>
          <w:szCs w:val="20"/>
        </w:rPr>
      </w:pPr>
      <w:r w:rsidRPr="005D0D4B">
        <w:rPr>
          <w:sz w:val="20"/>
          <w:szCs w:val="20"/>
        </w:rPr>
        <w:t xml:space="preserve">Pace, K., LeSage, JP. 2003. “Conditional Autoregressions with Doubly Stochastic Weight Matrices.” </w:t>
      </w:r>
      <w:hyperlink r:id="rId239" w:history="1">
        <w:r w:rsidRPr="005D0D4B">
          <w:rPr>
            <w:rStyle w:val="Hyperlink"/>
            <w:sz w:val="20"/>
            <w:szCs w:val="20"/>
          </w:rPr>
          <w:t>http://www.spatial-statistics.com/spatial_statistical_manuscripts/doubly_stochastic/doublystochastic1.pdf</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Paelinck, J., Klaassen, L. 1979. </w:t>
      </w:r>
      <w:r w:rsidRPr="005D0D4B">
        <w:rPr>
          <w:i/>
          <w:sz w:val="20"/>
          <w:szCs w:val="20"/>
        </w:rPr>
        <w:t>Spatial Econometrics</w:t>
      </w:r>
      <w:r w:rsidRPr="005D0D4B">
        <w:rPr>
          <w:sz w:val="20"/>
          <w:szCs w:val="20"/>
        </w:rPr>
        <w:t>. Saxon House, Farnborough.</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Paelinck, J.H.P., 2006. “Specifying Jointly Space- and Time-Lags.” Paper Presented at an International Seminar on Spatial Econometrics, </w:t>
      </w:r>
      <w:smartTag w:uri="urn:schemas-microsoft-com:office:smarttags" w:element="place">
        <w:smartTag w:uri="urn:schemas-microsoft-com:office:smarttags" w:element="City">
          <w:r w:rsidRPr="005D0D4B">
            <w:rPr>
              <w:sz w:val="20"/>
              <w:szCs w:val="20"/>
            </w:rPr>
            <w:t>Rome</w:t>
          </w:r>
        </w:smartTag>
      </w:smartTag>
      <w:r w:rsidRPr="005D0D4B">
        <w:rPr>
          <w:sz w:val="20"/>
          <w:szCs w:val="20"/>
        </w:rPr>
        <w:t>, May 2006.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Page, S.E. 2006. “Path Dependence,” </w:t>
      </w:r>
      <w:r w:rsidRPr="005D0D4B">
        <w:rPr>
          <w:i/>
          <w:sz w:val="20"/>
          <w:szCs w:val="20"/>
        </w:rPr>
        <w:t>Quarterly Journal of Political Science</w:t>
      </w:r>
      <w:r w:rsidRPr="005D0D4B">
        <w:rPr>
          <w:sz w:val="20"/>
          <w:szCs w:val="20"/>
        </w:rPr>
        <w:t xml:space="preserve"> 1: 87-115.</w:t>
      </w:r>
    </w:p>
    <w:p w:rsidR="005D0D4B" w:rsidRPr="005D0D4B" w:rsidRDefault="005D0D4B" w:rsidP="0023652D">
      <w:pPr>
        <w:spacing w:after="120" w:line="240" w:lineRule="exact"/>
        <w:ind w:left="360" w:hanging="360"/>
        <w:rPr>
          <w:sz w:val="20"/>
          <w:szCs w:val="20"/>
        </w:rPr>
      </w:pPr>
      <w:r w:rsidRPr="005D0D4B">
        <w:rPr>
          <w:sz w:val="20"/>
          <w:szCs w:val="20"/>
        </w:rPr>
        <w:t xml:space="preserve">Parys, S.V. 2006. “Tax Competition among Belgian Municipalities: a Multi-Dimensional </w:t>
      </w:r>
      <w:smartTag w:uri="urn:schemas-microsoft-com:office:smarttags" w:element="City">
        <w:smartTag w:uri="urn:schemas-microsoft-com:office:smarttags" w:element="place">
          <w:r w:rsidRPr="005D0D4B">
            <w:rPr>
              <w:sz w:val="20"/>
              <w:szCs w:val="20"/>
            </w:rPr>
            <w:t>Battle</w:t>
          </w:r>
        </w:smartTag>
      </w:smartTag>
      <w:r w:rsidRPr="005D0D4B">
        <w:rPr>
          <w:sz w:val="20"/>
          <w:szCs w:val="20"/>
        </w:rPr>
        <w:t xml:space="preserve">.” Working paper. Available at </w:t>
      </w:r>
      <w:hyperlink r:id="rId240" w:history="1">
        <w:r w:rsidRPr="005D0D4B">
          <w:rPr>
            <w:rStyle w:val="Hyperlink"/>
            <w:sz w:val="20"/>
            <w:szCs w:val="20"/>
          </w:rPr>
          <w:t>http://www.ecomod.org/files/papers/1358.pdf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Pattie, C., </w:t>
      </w:r>
      <w:smartTag w:uri="urn:schemas-microsoft-com:office:smarttags" w:element="City">
        <w:smartTag w:uri="urn:schemas-microsoft-com:office:smarttags" w:element="place">
          <w:r w:rsidRPr="005D0D4B">
            <w:rPr>
              <w:sz w:val="20"/>
              <w:szCs w:val="20"/>
            </w:rPr>
            <w:t>Johnston</w:t>
          </w:r>
        </w:smartTag>
      </w:smartTag>
      <w:r w:rsidRPr="005D0D4B">
        <w:rPr>
          <w:sz w:val="20"/>
          <w:szCs w:val="20"/>
        </w:rPr>
        <w:t xml:space="preserve"> R. 2000. “People Who Talk Together Vote Together: An Exploration of Contextual Effects in </w:t>
      </w:r>
      <w:smartTag w:uri="urn:schemas-microsoft-com:office:smarttags" w:element="country-region">
        <w:smartTag w:uri="urn:schemas-microsoft-com:office:smarttags" w:element="place">
          <w:r w:rsidRPr="005D0D4B">
            <w:rPr>
              <w:sz w:val="20"/>
              <w:szCs w:val="20"/>
            </w:rPr>
            <w:t>Great Britain</w:t>
          </w:r>
        </w:smartTag>
      </w:smartTag>
      <w:r w:rsidRPr="005D0D4B">
        <w:rPr>
          <w:sz w:val="20"/>
          <w:szCs w:val="20"/>
        </w:rPr>
        <w:t xml:space="preserve">.” </w:t>
      </w:r>
      <w:r w:rsidRPr="005D0D4B">
        <w:rPr>
          <w:i/>
          <w:sz w:val="20"/>
          <w:szCs w:val="20"/>
        </w:rPr>
        <w:t>Annals of the Association of American Geographers</w:t>
      </w:r>
      <w:r w:rsidRPr="005D0D4B">
        <w:rPr>
          <w:sz w:val="20"/>
          <w:szCs w:val="20"/>
        </w:rPr>
        <w:t xml:space="preserve"> 90(1):41–66.</w:t>
      </w:r>
    </w:p>
    <w:p w:rsidR="005D0D4B" w:rsidRPr="005D0D4B" w:rsidRDefault="005D0D4B" w:rsidP="0023652D">
      <w:pPr>
        <w:spacing w:after="120" w:line="240" w:lineRule="exact"/>
        <w:ind w:left="360" w:hanging="360"/>
        <w:rPr>
          <w:sz w:val="20"/>
          <w:szCs w:val="20"/>
        </w:rPr>
      </w:pPr>
      <w:r w:rsidRPr="005D0D4B">
        <w:rPr>
          <w:sz w:val="20"/>
          <w:szCs w:val="20"/>
        </w:rPr>
        <w:t xml:space="preserve">Patuelli, R., </w:t>
      </w:r>
      <w:smartTag w:uri="urn:schemas-microsoft-com:office:smarttags" w:element="City">
        <w:smartTag w:uri="urn:schemas-microsoft-com:office:smarttags" w:element="place">
          <w:r w:rsidRPr="005D0D4B">
            <w:rPr>
              <w:sz w:val="20"/>
              <w:szCs w:val="20"/>
            </w:rPr>
            <w:t>Griffith</w:t>
          </w:r>
        </w:smartTag>
      </w:smartTag>
      <w:r w:rsidRPr="005D0D4B">
        <w:rPr>
          <w:sz w:val="20"/>
          <w:szCs w:val="20"/>
        </w:rPr>
        <w:t xml:space="preserve">, D.A., Tiefelsdorf, M., Nijkamp, P. 2006. </w:t>
      </w:r>
      <w:r w:rsidRPr="005D0D4B">
        <w:rPr>
          <w:i/>
          <w:sz w:val="20"/>
          <w:szCs w:val="20"/>
        </w:rPr>
        <w:t>The Use of Spatial Filtering Techniques: The Spatial and Space-Time Structure of German Unemployment Data</w:t>
      </w:r>
      <w:r w:rsidRPr="005D0D4B">
        <w:rPr>
          <w:sz w:val="20"/>
          <w:szCs w:val="20"/>
        </w:rPr>
        <w:t>. Tinbergen Institute Discussion Paper No. 06-049/3.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lang w:val="it-IT"/>
        </w:rPr>
        <w:t xml:space="preserve">Persson, T., Tabellini, G. 2000. </w:t>
      </w:r>
      <w:r w:rsidRPr="005D0D4B">
        <w:rPr>
          <w:i/>
          <w:sz w:val="20"/>
          <w:szCs w:val="20"/>
          <w:lang w:val="it-IT"/>
        </w:rPr>
        <w:t>Political Economics</w:t>
      </w:r>
      <w:r w:rsidRPr="005D0D4B">
        <w:rPr>
          <w:sz w:val="20"/>
          <w:szCs w:val="20"/>
          <w:lang w:val="it-IT"/>
        </w:rPr>
        <w:t xml:space="preserve">. </w:t>
      </w:r>
      <w:smartTag w:uri="urn:schemas-microsoft-com:office:smarttags" w:element="City">
        <w:smartTag w:uri="urn:schemas-microsoft-com:office:smarttags" w:element="place">
          <w:r w:rsidRPr="005D0D4B">
            <w:rPr>
              <w:sz w:val="20"/>
              <w:szCs w:val="20"/>
            </w:rPr>
            <w:t>Cambridge</w:t>
          </w:r>
        </w:smartTag>
      </w:smartTag>
      <w:r w:rsidRPr="005D0D4B">
        <w:rPr>
          <w:sz w:val="20"/>
          <w:szCs w:val="20"/>
        </w:rPr>
        <w:t>: MIT Press.</w:t>
      </w:r>
    </w:p>
    <w:p w:rsidR="005D0D4B" w:rsidRPr="005D0D4B" w:rsidRDefault="005D0D4B" w:rsidP="0023652D">
      <w:pPr>
        <w:spacing w:after="120" w:line="240" w:lineRule="exact"/>
        <w:ind w:left="360" w:hanging="360"/>
        <w:rPr>
          <w:sz w:val="20"/>
          <w:szCs w:val="20"/>
        </w:rPr>
      </w:pPr>
      <w:r w:rsidRPr="005D0D4B">
        <w:rPr>
          <w:sz w:val="20"/>
          <w:szCs w:val="20"/>
        </w:rPr>
        <w:t xml:space="preserve">Phaneuf, D.J., Palmquist, R.B. 2003. “Estimating Spatially and Temporally Explicit Land Conversion Models Using Discrete Duration,” </w:t>
      </w:r>
      <w:hyperlink r:id="rId241" w:history="1">
        <w:r w:rsidRPr="005D0D4B">
          <w:rPr>
            <w:rStyle w:val="Hyperlink"/>
            <w:sz w:val="20"/>
            <w:szCs w:val="20"/>
          </w:rPr>
          <w:t>http://www.aere.org/meetings/0306workshop_Phaneuf.pdf</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Pierson, P. 1994. </w:t>
      </w:r>
      <w:r w:rsidRPr="005D0D4B">
        <w:rPr>
          <w:i/>
          <w:sz w:val="20"/>
          <w:szCs w:val="20"/>
        </w:rPr>
        <w:t>Dismantling the Welfare State</w:t>
      </w:r>
      <w:r w:rsidRPr="005D0D4B">
        <w:rPr>
          <w:sz w:val="20"/>
          <w:szCs w:val="20"/>
        </w:rPr>
        <w:t>? Cambridge: Cambridge UP.</w:t>
      </w:r>
    </w:p>
    <w:p w:rsidR="005D0D4B" w:rsidRPr="005D0D4B" w:rsidRDefault="005D0D4B" w:rsidP="0023652D">
      <w:pPr>
        <w:spacing w:after="120" w:line="240" w:lineRule="exact"/>
        <w:ind w:left="360" w:hanging="360"/>
        <w:rPr>
          <w:sz w:val="20"/>
          <w:szCs w:val="20"/>
        </w:rPr>
      </w:pPr>
      <w:r w:rsidRPr="005D0D4B">
        <w:rPr>
          <w:sz w:val="20"/>
          <w:szCs w:val="20"/>
        </w:rPr>
        <w:t xml:space="preserve">Pinkse, J. 1999. </w:t>
      </w:r>
      <w:r w:rsidRPr="005D0D4B">
        <w:rPr>
          <w:i/>
          <w:sz w:val="20"/>
          <w:szCs w:val="20"/>
        </w:rPr>
        <w:t>Asymptotic Properties of Moran and Related Tests and Testing for Spatial Correlation in Probit Models</w:t>
      </w:r>
      <w:r w:rsidRPr="005D0D4B">
        <w:rPr>
          <w:sz w:val="20"/>
          <w:szCs w:val="20"/>
        </w:rPr>
        <w:t xml:space="preserve">. University of British Columbia, Department of Economics. </w:t>
      </w:r>
    </w:p>
    <w:p w:rsidR="005D0D4B" w:rsidRPr="005D0D4B" w:rsidRDefault="005D0D4B" w:rsidP="0023652D">
      <w:pPr>
        <w:spacing w:after="120" w:line="240" w:lineRule="exact"/>
        <w:ind w:left="360" w:hanging="360"/>
        <w:rPr>
          <w:sz w:val="20"/>
          <w:szCs w:val="20"/>
        </w:rPr>
      </w:pPr>
      <w:r w:rsidRPr="005D0D4B">
        <w:rPr>
          <w:sz w:val="20"/>
          <w:szCs w:val="20"/>
        </w:rPr>
        <w:t xml:space="preserve">Pinkse, J., Slade, M.E. 1998. “Contracting in Space: An Application of Spatial Statistics to Discrete-Choice Models,” </w:t>
      </w:r>
      <w:r w:rsidRPr="005D0D4B">
        <w:rPr>
          <w:i/>
          <w:sz w:val="20"/>
          <w:szCs w:val="20"/>
        </w:rPr>
        <w:t>Journal of Econometrics</w:t>
      </w:r>
      <w:r w:rsidRPr="005D0D4B">
        <w:rPr>
          <w:sz w:val="20"/>
          <w:szCs w:val="20"/>
        </w:rPr>
        <w:t xml:space="preserve"> 85: 125-54.</w:t>
      </w:r>
    </w:p>
    <w:p w:rsidR="005D0D4B" w:rsidRDefault="005D0D4B" w:rsidP="0023652D">
      <w:pPr>
        <w:spacing w:after="120" w:line="240" w:lineRule="exact"/>
        <w:ind w:left="360" w:hanging="360"/>
        <w:rPr>
          <w:sz w:val="20"/>
          <w:szCs w:val="20"/>
        </w:rPr>
      </w:pPr>
      <w:r w:rsidRPr="005D0D4B">
        <w:rPr>
          <w:sz w:val="20"/>
          <w:szCs w:val="20"/>
        </w:rPr>
        <w:t xml:space="preserve">Pinkse, J., Slade, M.E., Brett, C. 2002. “Spatial Price Competition: A Semiparametric Approach,” </w:t>
      </w:r>
      <w:r w:rsidRPr="005D0D4B">
        <w:rPr>
          <w:i/>
          <w:sz w:val="20"/>
          <w:szCs w:val="20"/>
        </w:rPr>
        <w:t>Econometrica</w:t>
      </w:r>
      <w:r w:rsidRPr="005D0D4B">
        <w:rPr>
          <w:sz w:val="20"/>
          <w:szCs w:val="20"/>
        </w:rPr>
        <w:t xml:space="preserve"> 70(3):1111-53.</w:t>
      </w:r>
    </w:p>
    <w:p w:rsidR="008377B8" w:rsidRPr="005D0D4B" w:rsidRDefault="008377B8" w:rsidP="0023652D">
      <w:pPr>
        <w:spacing w:after="120" w:line="240" w:lineRule="exact"/>
        <w:ind w:left="360" w:hanging="360"/>
        <w:rPr>
          <w:sz w:val="20"/>
          <w:szCs w:val="20"/>
        </w:rPr>
      </w:pPr>
      <w:r w:rsidRPr="008377B8">
        <w:rPr>
          <w:sz w:val="20"/>
          <w:szCs w:val="20"/>
        </w:rPr>
        <w:t>P</w:t>
      </w:r>
      <w:r>
        <w:rPr>
          <w:sz w:val="20"/>
          <w:szCs w:val="20"/>
        </w:rPr>
        <w:t>inkse</w:t>
      </w:r>
      <w:r w:rsidRPr="008377B8">
        <w:rPr>
          <w:sz w:val="20"/>
          <w:szCs w:val="20"/>
        </w:rPr>
        <w:t>, J., S</w:t>
      </w:r>
      <w:r>
        <w:rPr>
          <w:sz w:val="20"/>
          <w:szCs w:val="20"/>
        </w:rPr>
        <w:t>lade</w:t>
      </w:r>
      <w:r w:rsidRPr="008377B8">
        <w:rPr>
          <w:sz w:val="20"/>
          <w:szCs w:val="20"/>
        </w:rPr>
        <w:t>,</w:t>
      </w:r>
      <w:r>
        <w:rPr>
          <w:sz w:val="20"/>
          <w:szCs w:val="20"/>
        </w:rPr>
        <w:t xml:space="preserve"> M.,</w:t>
      </w:r>
      <w:r w:rsidRPr="008377B8">
        <w:rPr>
          <w:sz w:val="20"/>
          <w:szCs w:val="20"/>
        </w:rPr>
        <w:t xml:space="preserve"> S</w:t>
      </w:r>
      <w:r>
        <w:rPr>
          <w:sz w:val="20"/>
          <w:szCs w:val="20"/>
        </w:rPr>
        <w:t>hen, L.</w:t>
      </w:r>
      <w:r w:rsidRPr="008377B8">
        <w:rPr>
          <w:sz w:val="20"/>
          <w:szCs w:val="20"/>
        </w:rPr>
        <w:t xml:space="preserve"> 2006: “Dynamic spatial discrete choice using</w:t>
      </w:r>
      <w:r>
        <w:rPr>
          <w:sz w:val="20"/>
          <w:szCs w:val="20"/>
        </w:rPr>
        <w:t xml:space="preserve"> </w:t>
      </w:r>
      <w:r w:rsidRPr="008377B8">
        <w:rPr>
          <w:sz w:val="20"/>
          <w:szCs w:val="20"/>
        </w:rPr>
        <w:t xml:space="preserve">one-step GMM: An application to mine operating decisions,” </w:t>
      </w:r>
      <w:r w:rsidRPr="008377B8">
        <w:rPr>
          <w:i/>
          <w:sz w:val="20"/>
          <w:szCs w:val="20"/>
        </w:rPr>
        <w:t>Spatial Economic Analysis</w:t>
      </w:r>
      <w:r w:rsidRPr="008377B8">
        <w:rPr>
          <w:sz w:val="20"/>
          <w:szCs w:val="20"/>
        </w:rPr>
        <w:t xml:space="preserve"> 1(1)</w:t>
      </w:r>
      <w:r>
        <w:rPr>
          <w:sz w:val="20"/>
          <w:szCs w:val="20"/>
        </w:rPr>
        <w:t>:</w:t>
      </w:r>
      <w:r w:rsidRPr="008377B8">
        <w:rPr>
          <w:sz w:val="20"/>
          <w:szCs w:val="20"/>
        </w:rPr>
        <w:t>53</w:t>
      </w:r>
      <w:r>
        <w:rPr>
          <w:sz w:val="20"/>
          <w:szCs w:val="20"/>
        </w:rPr>
        <w:t>-</w:t>
      </w:r>
      <w:r w:rsidRPr="008377B8">
        <w:rPr>
          <w:sz w:val="20"/>
          <w:szCs w:val="20"/>
        </w:rPr>
        <w:t>99.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Pluemper, T., Neumayer, E. 2008a. “Model Specification in the Analysis of Spatial Dependence,” SSRN Working Paper #1092113.</w:t>
      </w:r>
    </w:p>
    <w:p w:rsidR="005D0D4B" w:rsidRPr="005D0D4B" w:rsidRDefault="005D0D4B" w:rsidP="0023652D">
      <w:pPr>
        <w:spacing w:after="120" w:line="240" w:lineRule="exact"/>
        <w:ind w:left="360" w:hanging="360"/>
        <w:rPr>
          <w:sz w:val="20"/>
          <w:szCs w:val="20"/>
        </w:rPr>
      </w:pPr>
      <w:r w:rsidRPr="005D0D4B">
        <w:rPr>
          <w:sz w:val="20"/>
          <w:szCs w:val="20"/>
        </w:rPr>
        <w:lastRenderedPageBreak/>
        <w:t>Pluemper, T., Neumayer, E. 2008b. “Spatial Effects in Directed Dyadic Data,” SSRN Working Paper #1092109.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Pluemper, T., Schneider, C. 2006. “The Computation of Convergence, or: How to Chase a Black Cat in a Dark Room,” unpublished: </w:t>
      </w:r>
      <w:smartTag w:uri="urn:schemas-microsoft-com:office:smarttags" w:element="place">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Essex</w:t>
          </w:r>
        </w:smartTag>
      </w:smartTag>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Pluemper, T., Troeger, V.E. 2007. “Efficient Estimation of Time Invariant and Rarely Changing Variables in Panel Data Analysis with Unit Effects,” </w:t>
      </w:r>
      <w:r w:rsidRPr="005D0D4B">
        <w:rPr>
          <w:i/>
          <w:sz w:val="20"/>
          <w:szCs w:val="20"/>
        </w:rPr>
        <w:t>Political Analysis</w:t>
      </w:r>
      <w:r w:rsidRPr="005D0D4B">
        <w:rPr>
          <w:sz w:val="20"/>
          <w:szCs w:val="20"/>
        </w:rPr>
        <w:t xml:space="preserve"> 15(2):124-39.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Pluemper, T., Troeger, V.E. 2008. “External Effects of Currency Unions,” </w:t>
      </w:r>
      <w:r w:rsidRPr="005D0D4B">
        <w:rPr>
          <w:i/>
          <w:sz w:val="20"/>
          <w:szCs w:val="20"/>
        </w:rPr>
        <w:t>American Journal of Political Science</w:t>
      </w:r>
      <w:r w:rsidRPr="005D0D4B">
        <w:rPr>
          <w:sz w:val="20"/>
          <w:szCs w:val="20"/>
        </w:rPr>
        <w:t xml:space="preserve"> 52(3):656-76.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Polachek, S.W. 1980. “Conflict and Trade.” </w:t>
      </w:r>
      <w:r w:rsidRPr="005D0D4B">
        <w:rPr>
          <w:i/>
          <w:sz w:val="20"/>
          <w:szCs w:val="20"/>
        </w:rPr>
        <w:t>Journal of Conflict Resolution</w:t>
      </w:r>
      <w:r w:rsidRPr="005D0D4B">
        <w:rPr>
          <w:sz w:val="20"/>
          <w:szCs w:val="20"/>
        </w:rPr>
        <w:t xml:space="preserve"> 24(1): 55-78.</w:t>
      </w:r>
    </w:p>
    <w:p w:rsidR="005D0D4B" w:rsidRPr="005D0D4B" w:rsidRDefault="005D0D4B" w:rsidP="0023652D">
      <w:pPr>
        <w:spacing w:after="120" w:line="240" w:lineRule="exact"/>
        <w:ind w:left="360" w:hanging="360"/>
        <w:rPr>
          <w:sz w:val="20"/>
          <w:szCs w:val="20"/>
        </w:rPr>
      </w:pPr>
      <w:r w:rsidRPr="005D0D4B">
        <w:rPr>
          <w:sz w:val="20"/>
          <w:szCs w:val="20"/>
        </w:rPr>
        <w:t xml:space="preserve">Polillo, S., Guillén, M.F. 2005. “Globalization Pressures and the State: The Worldwide Spread of Central Bank </w:t>
      </w:r>
      <w:smartTag w:uri="urn:schemas-microsoft-com:office:smarttags" w:element="City">
        <w:smartTag w:uri="urn:schemas-microsoft-com:office:smarttags" w:element="place">
          <w:r w:rsidRPr="005D0D4B">
            <w:rPr>
              <w:sz w:val="20"/>
              <w:szCs w:val="20"/>
            </w:rPr>
            <w:t>Independence</w:t>
          </w:r>
        </w:smartTag>
      </w:smartTag>
      <w:r w:rsidRPr="005D0D4B">
        <w:rPr>
          <w:sz w:val="20"/>
          <w:szCs w:val="20"/>
        </w:rPr>
        <w:t xml:space="preserve">.” </w:t>
      </w:r>
      <w:r w:rsidRPr="005D0D4B">
        <w:rPr>
          <w:i/>
          <w:sz w:val="20"/>
          <w:szCs w:val="20"/>
        </w:rPr>
        <w:t>American Journal of Sociology</w:t>
      </w:r>
      <w:r w:rsidRPr="005D0D4B">
        <w:rPr>
          <w:sz w:val="20"/>
          <w:szCs w:val="20"/>
        </w:rPr>
        <w:t xml:space="preserve"> 110(6):1764-1802. </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Porter, M.A., Mucha, P.J., Newman, M.E.J., Warmbrand, C.M. “A network analysis of committees in the U.S. House of Representatives,” </w:t>
      </w:r>
      <w:r w:rsidRPr="005D0D4B">
        <w:rPr>
          <w:i/>
          <w:sz w:val="20"/>
          <w:szCs w:val="20"/>
        </w:rPr>
        <w:t>PNAS: Proceedings of the National Academy of Sciences of the United States of America</w:t>
      </w:r>
      <w:r w:rsidRPr="005D0D4B">
        <w:rPr>
          <w:sz w:val="20"/>
          <w:szCs w:val="20"/>
        </w:rPr>
        <w:t xml:space="preserve"> 102(20):7057-62.</w:t>
      </w:r>
    </w:p>
    <w:p w:rsidR="005D0D4B" w:rsidRPr="005D0D4B" w:rsidRDefault="005D0D4B" w:rsidP="0023652D">
      <w:pPr>
        <w:spacing w:after="120" w:line="240" w:lineRule="exact"/>
        <w:ind w:left="360" w:hanging="360"/>
        <w:rPr>
          <w:sz w:val="20"/>
          <w:szCs w:val="20"/>
        </w:rPr>
      </w:pPr>
      <w:r w:rsidRPr="005D0D4B">
        <w:rPr>
          <w:sz w:val="20"/>
          <w:szCs w:val="20"/>
        </w:rPr>
        <w:t xml:space="preserve">Postlewaite, A. 1998. “The Social Basis of Interdependent Preferences.” </w:t>
      </w:r>
      <w:r w:rsidRPr="005D0D4B">
        <w:rPr>
          <w:i/>
          <w:sz w:val="20"/>
          <w:szCs w:val="20"/>
        </w:rPr>
        <w:t>European Economic Review</w:t>
      </w:r>
      <w:r w:rsidRPr="005D0D4B">
        <w:rPr>
          <w:sz w:val="20"/>
          <w:szCs w:val="20"/>
        </w:rPr>
        <w:t xml:space="preserve"> 42: 779-800.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Powell, G.B., Whitten, G.D. 1993. “A Cross-National Analysis of Economic Voting: Taking Account of the Political Context,” </w:t>
      </w:r>
      <w:r w:rsidRPr="005D0D4B">
        <w:rPr>
          <w:i/>
          <w:sz w:val="20"/>
          <w:szCs w:val="20"/>
        </w:rPr>
        <w:t>American Journal of Political Science</w:t>
      </w:r>
      <w:r w:rsidRPr="005D0D4B">
        <w:rPr>
          <w:sz w:val="20"/>
          <w:szCs w:val="20"/>
        </w:rPr>
        <w:t xml:space="preserve"> 37(2):391-414.</w:t>
      </w:r>
    </w:p>
    <w:p w:rsidR="005D0D4B" w:rsidRPr="005D0D4B" w:rsidRDefault="005D0D4B" w:rsidP="0023652D">
      <w:pPr>
        <w:spacing w:after="120" w:line="240" w:lineRule="exact"/>
        <w:ind w:left="360" w:hanging="360"/>
        <w:rPr>
          <w:sz w:val="20"/>
          <w:szCs w:val="20"/>
        </w:rPr>
      </w:pPr>
      <w:r w:rsidRPr="005D0D4B">
        <w:rPr>
          <w:sz w:val="20"/>
          <w:szCs w:val="20"/>
        </w:rPr>
        <w:t xml:space="preserve">Prakash, A., Potoski, M. 2006. “Racing to the Bottom? Trade, Environmental Governance, and ISO 14001.” </w:t>
      </w:r>
      <w:r w:rsidRPr="005D0D4B">
        <w:rPr>
          <w:i/>
          <w:sz w:val="20"/>
          <w:szCs w:val="20"/>
        </w:rPr>
        <w:t>American Journal of Political Science</w:t>
      </w:r>
      <w:r w:rsidRPr="005D0D4B">
        <w:rPr>
          <w:sz w:val="20"/>
          <w:szCs w:val="20"/>
        </w:rPr>
        <w:t xml:space="preserve"> 50(2):350-64.</w:t>
      </w:r>
    </w:p>
    <w:p w:rsidR="005D0D4B" w:rsidRPr="005D0D4B" w:rsidRDefault="005D0D4B" w:rsidP="0023652D">
      <w:pPr>
        <w:spacing w:after="120" w:line="240" w:lineRule="exact"/>
        <w:ind w:left="360" w:hanging="360"/>
        <w:rPr>
          <w:sz w:val="20"/>
          <w:szCs w:val="20"/>
        </w:rPr>
      </w:pPr>
      <w:r w:rsidRPr="005D0D4B">
        <w:rPr>
          <w:sz w:val="20"/>
          <w:szCs w:val="20"/>
        </w:rPr>
        <w:t xml:space="preserve">Puga, D. 2002. “European Regional Policies in Light of Recent Location Theories,” </w:t>
      </w:r>
      <w:r w:rsidRPr="005D0D4B">
        <w:rPr>
          <w:i/>
          <w:sz w:val="20"/>
          <w:szCs w:val="20"/>
        </w:rPr>
        <w:t>Journal of Economic Geography</w:t>
      </w:r>
      <w:r w:rsidRPr="005D0D4B">
        <w:rPr>
          <w:sz w:val="20"/>
          <w:szCs w:val="20"/>
        </w:rPr>
        <w:t xml:space="preserve"> 2(4):373-406.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Quinn, D. 1997. “The Correlates of Change in International Financial Regulation,” </w:t>
      </w:r>
      <w:r w:rsidRPr="005D0D4B">
        <w:rPr>
          <w:i/>
          <w:sz w:val="20"/>
          <w:szCs w:val="20"/>
        </w:rPr>
        <w:t>American Political Science Review</w:t>
      </w:r>
      <w:r w:rsidRPr="005D0D4B">
        <w:rPr>
          <w:sz w:val="20"/>
          <w:szCs w:val="20"/>
        </w:rPr>
        <w:t xml:space="preserve"> 91(3):531-52.</w:t>
      </w:r>
    </w:p>
    <w:p w:rsidR="005D0D4B" w:rsidRPr="005D0D4B" w:rsidRDefault="005D0D4B" w:rsidP="0023652D">
      <w:pPr>
        <w:spacing w:after="120" w:line="240" w:lineRule="exact"/>
        <w:ind w:left="360" w:hanging="360"/>
        <w:rPr>
          <w:sz w:val="20"/>
          <w:szCs w:val="20"/>
        </w:rPr>
      </w:pPr>
      <w:r w:rsidRPr="005D0D4B">
        <w:rPr>
          <w:sz w:val="20"/>
          <w:szCs w:val="20"/>
        </w:rPr>
        <w:t xml:space="preserve">Rathbun, S.L., Fei, S. 2006. “A Spatial Zero-Inflated Poisson Regression Model for Oak Regeneration,” </w:t>
      </w:r>
      <w:r w:rsidRPr="005D0D4B">
        <w:rPr>
          <w:i/>
          <w:sz w:val="20"/>
          <w:szCs w:val="20"/>
        </w:rPr>
        <w:t>Environmental and Ecological Statistics</w:t>
      </w:r>
      <w:r w:rsidRPr="005D0D4B">
        <w:rPr>
          <w:sz w:val="20"/>
          <w:szCs w:val="20"/>
        </w:rPr>
        <w:t xml:space="preserve"> 13(4):409-26.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Redoano, M. 2003. “Fiscal Interactions among European Countries,” </w:t>
      </w:r>
      <w:smartTag w:uri="urn:schemas-microsoft-com:office:smarttags" w:element="City">
        <w:smartTag w:uri="urn:schemas-microsoft-com:office:smarttags" w:element="place">
          <w:r w:rsidRPr="005D0D4B">
            <w:rPr>
              <w:i/>
              <w:sz w:val="20"/>
              <w:szCs w:val="20"/>
            </w:rPr>
            <w:t>Warwick</w:t>
          </w:r>
        </w:smartTag>
      </w:smartTag>
      <w:r w:rsidRPr="005D0D4B">
        <w:rPr>
          <w:i/>
          <w:sz w:val="20"/>
          <w:szCs w:val="20"/>
        </w:rPr>
        <w:t xml:space="preserve"> Economic Research Papers No. 680</w:t>
      </w:r>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Rincke, J. 2006. “Policy innovation in local jurisdictions: Testing for neighborhood influence in school choice policies.” </w:t>
      </w:r>
      <w:r w:rsidRPr="005D0D4B">
        <w:rPr>
          <w:i/>
          <w:sz w:val="20"/>
          <w:szCs w:val="20"/>
        </w:rPr>
        <w:t>Public Choice</w:t>
      </w:r>
      <w:r w:rsidRPr="005D0D4B">
        <w:rPr>
          <w:sz w:val="20"/>
          <w:szCs w:val="20"/>
        </w:rPr>
        <w:t xml:space="preserve"> 129(1-2):189-200.</w:t>
      </w:r>
    </w:p>
    <w:p w:rsidR="005D0D4B" w:rsidRPr="005D0D4B" w:rsidRDefault="005D0D4B" w:rsidP="0023652D">
      <w:pPr>
        <w:spacing w:after="120" w:line="240" w:lineRule="exact"/>
        <w:ind w:left="360" w:hanging="360"/>
        <w:rPr>
          <w:sz w:val="20"/>
          <w:szCs w:val="20"/>
        </w:rPr>
      </w:pPr>
      <w:r w:rsidRPr="005D0D4B">
        <w:rPr>
          <w:sz w:val="20"/>
          <w:szCs w:val="20"/>
        </w:rPr>
        <w:t xml:space="preserve">Rey, S.J., Boarnet, M.G. 2004. “A Taxonomy of Spatial Econometric Models for Simultaneous Equation Systems,” in L. Anselin, R.J.G.M. Florax, &amp; S.J. Rey, eds., </w:t>
      </w:r>
      <w:r w:rsidRPr="005D0D4B">
        <w:rPr>
          <w:i/>
          <w:sz w:val="20"/>
          <w:szCs w:val="20"/>
        </w:rPr>
        <w:t>Advances in Spatial Econometrics: Methodology, Tools and Applications</w:t>
      </w:r>
      <w:r w:rsidRPr="005D0D4B">
        <w:rPr>
          <w:sz w:val="20"/>
          <w:szCs w:val="20"/>
        </w:rPr>
        <w:t xml:space="preserve">. </w:t>
      </w:r>
      <w:smartTag w:uri="urn:schemas-microsoft-com:office:smarttags" w:element="State">
        <w:smartTag w:uri="urn:schemas-microsoft-com:office:smarttags" w:element="place">
          <w:r w:rsidRPr="005D0D4B">
            <w:rPr>
              <w:sz w:val="20"/>
              <w:szCs w:val="20"/>
            </w:rPr>
            <w:t>Berlin</w:t>
          </w:r>
        </w:smartTag>
      </w:smartTag>
      <w:r w:rsidRPr="005D0D4B">
        <w:rPr>
          <w:sz w:val="20"/>
          <w:szCs w:val="20"/>
        </w:rPr>
        <w:t>: Springer-Verlag, pp. 99-120.</w:t>
      </w:r>
    </w:p>
    <w:p w:rsidR="005D0D4B" w:rsidRPr="005D0D4B" w:rsidRDefault="005D0D4B" w:rsidP="0023652D">
      <w:pPr>
        <w:spacing w:after="120" w:line="240" w:lineRule="exact"/>
        <w:ind w:left="360" w:hanging="360"/>
        <w:rPr>
          <w:sz w:val="20"/>
          <w:szCs w:val="20"/>
        </w:rPr>
      </w:pPr>
      <w:r w:rsidRPr="005D0D4B">
        <w:rPr>
          <w:sz w:val="20"/>
          <w:szCs w:val="20"/>
        </w:rPr>
        <w:t xml:space="preserve">Rey, S.J., Janikas, M.V. 2005. “STARS: Space-Time Analysis of Regional Systems.” </w:t>
      </w:r>
      <w:r w:rsidRPr="005D0D4B">
        <w:rPr>
          <w:i/>
          <w:sz w:val="20"/>
          <w:szCs w:val="20"/>
        </w:rPr>
        <w:t>Geographical Analysis</w:t>
      </w:r>
      <w:r w:rsidRPr="005D0D4B">
        <w:rPr>
          <w:sz w:val="20"/>
          <w:szCs w:val="20"/>
        </w:rPr>
        <w:t xml:space="preserve"> 38(1):67-86.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Ripley, B. D. 1981. </w:t>
      </w:r>
      <w:r w:rsidRPr="005D0D4B">
        <w:rPr>
          <w:i/>
          <w:sz w:val="20"/>
          <w:szCs w:val="20"/>
        </w:rPr>
        <w:t>Spatial Statistics</w:t>
      </w:r>
      <w:r w:rsidRPr="005D0D4B">
        <w:rPr>
          <w:sz w:val="20"/>
          <w:szCs w:val="20"/>
        </w:rPr>
        <w:t>. Wiley, New York.</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Robins, G., Morris, M. 2007. “Advances in exponential random graph (p*) models,” Social Networks 29(2):169-72.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Robins, G, Pattison, P., Kalish, Y., Lusher, D. 2007. “An introduction to exponential random graph (p*) models for social networks,” </w:t>
      </w:r>
      <w:r w:rsidRPr="005D0D4B">
        <w:rPr>
          <w:i/>
          <w:sz w:val="20"/>
          <w:szCs w:val="20"/>
        </w:rPr>
        <w:t>Social Networks</w:t>
      </w:r>
      <w:r w:rsidRPr="005D0D4B">
        <w:rPr>
          <w:sz w:val="20"/>
          <w:szCs w:val="20"/>
        </w:rPr>
        <w:t xml:space="preserve"> 29(2):173-91.</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Robins, G., Snijders, T.A.B., Wang, P., Handcock, M, Pattison, P. 2007. “Recent developments in exponential random graph (p*) models for social networks,” </w:t>
      </w:r>
      <w:r w:rsidRPr="005D0D4B">
        <w:rPr>
          <w:i/>
          <w:sz w:val="20"/>
          <w:szCs w:val="20"/>
        </w:rPr>
        <w:t>Social Networks</w:t>
      </w:r>
      <w:r w:rsidRPr="005D0D4B">
        <w:rPr>
          <w:sz w:val="20"/>
          <w:szCs w:val="20"/>
        </w:rPr>
        <w:t xml:space="preserve"> 29(2):191-215.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Rodrik, D. 1997. </w:t>
      </w:r>
      <w:r w:rsidRPr="005D0D4B">
        <w:rPr>
          <w:i/>
          <w:sz w:val="20"/>
          <w:szCs w:val="20"/>
        </w:rPr>
        <w:t>Has Globalization Gone Too Far?</w:t>
      </w:r>
      <w:r w:rsidRPr="005D0D4B">
        <w:rPr>
          <w:sz w:val="20"/>
          <w:szCs w:val="20"/>
        </w:rPr>
        <w:t xml:space="preserve"> </w:t>
      </w:r>
      <w:smartTag w:uri="urn:schemas-microsoft-com:office:smarttags" w:element="State">
        <w:smartTag w:uri="urn:schemas-microsoft-com:office:smarttags" w:element="place">
          <w:r w:rsidRPr="005D0D4B">
            <w:rPr>
              <w:sz w:val="20"/>
              <w:szCs w:val="20"/>
            </w:rPr>
            <w:t>Washington</w:t>
          </w:r>
        </w:smartTag>
      </w:smartTag>
      <w:r w:rsidRPr="005D0D4B">
        <w:rPr>
          <w:sz w:val="20"/>
          <w:szCs w:val="20"/>
        </w:rPr>
        <w:t>: Institute for International Economics.</w:t>
      </w:r>
    </w:p>
    <w:p w:rsidR="005D0D4B" w:rsidRPr="005D0D4B" w:rsidRDefault="005D0D4B" w:rsidP="0023652D">
      <w:pPr>
        <w:spacing w:after="120" w:line="240" w:lineRule="exact"/>
        <w:ind w:left="360" w:hanging="360"/>
        <w:rPr>
          <w:sz w:val="20"/>
          <w:szCs w:val="20"/>
        </w:rPr>
      </w:pPr>
      <w:r w:rsidRPr="005D0D4B">
        <w:rPr>
          <w:sz w:val="20"/>
          <w:szCs w:val="20"/>
        </w:rPr>
        <w:t xml:space="preserve">Rogers, E. 1995. </w:t>
      </w:r>
      <w:r w:rsidRPr="005D0D4B">
        <w:rPr>
          <w:i/>
          <w:sz w:val="20"/>
          <w:szCs w:val="20"/>
        </w:rPr>
        <w:t>Diffusion of Innovations</w:t>
      </w:r>
      <w:r w:rsidRPr="005D0D4B">
        <w:rPr>
          <w:sz w:val="20"/>
          <w:szCs w:val="20"/>
        </w:rPr>
        <w:t xml:space="preserve">. </w:t>
      </w:r>
      <w:smartTag w:uri="urn:schemas-microsoft-com:office:smarttags" w:element="State">
        <w:smartTag w:uri="urn:schemas-microsoft-com:office:smarttags" w:element="place">
          <w:r w:rsidRPr="005D0D4B">
            <w:rPr>
              <w:sz w:val="20"/>
              <w:szCs w:val="20"/>
            </w:rPr>
            <w:t>New York</w:t>
          </w:r>
        </w:smartTag>
      </w:smartTag>
      <w:r w:rsidRPr="005D0D4B">
        <w:rPr>
          <w:sz w:val="20"/>
          <w:szCs w:val="20"/>
        </w:rPr>
        <w:t>: Free Press.</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Rose, R. 1993. </w:t>
      </w:r>
      <w:r w:rsidRPr="005D0D4B">
        <w:rPr>
          <w:i/>
          <w:sz w:val="20"/>
          <w:szCs w:val="20"/>
        </w:rPr>
        <w:t>Lesson-Drawing in Public Policy: A Guide to Learning across Time and Space</w:t>
      </w:r>
      <w:r w:rsidRPr="005D0D4B">
        <w:rPr>
          <w:sz w:val="20"/>
          <w:szCs w:val="20"/>
        </w:rPr>
        <w:t>. Chatham: Chatham House.</w:t>
      </w:r>
    </w:p>
    <w:p w:rsidR="005D0D4B" w:rsidRPr="005D0D4B" w:rsidRDefault="005D0D4B" w:rsidP="0023652D">
      <w:pPr>
        <w:spacing w:after="120" w:line="240" w:lineRule="exact"/>
        <w:ind w:left="360" w:hanging="360"/>
        <w:rPr>
          <w:sz w:val="20"/>
          <w:szCs w:val="20"/>
        </w:rPr>
      </w:pPr>
      <w:r w:rsidRPr="005D0D4B">
        <w:rPr>
          <w:sz w:val="20"/>
          <w:szCs w:val="20"/>
        </w:rPr>
        <w:t xml:space="preserve">Ruggie, J.G. 1982. “International Regimes, Transactions, and Change: Embedded Liberalism in the Postwar Economic Order,” </w:t>
      </w:r>
      <w:r w:rsidRPr="005D0D4B">
        <w:rPr>
          <w:i/>
          <w:sz w:val="20"/>
          <w:szCs w:val="20"/>
        </w:rPr>
        <w:t>International Organization</w:t>
      </w:r>
      <w:r w:rsidRPr="005D0D4B">
        <w:rPr>
          <w:sz w:val="20"/>
          <w:szCs w:val="20"/>
        </w:rPr>
        <w:t xml:space="preserve"> 36(2):195-231.</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Rydgren, J. 2005. “Is Extreme Right-Wing Populism Contagious? Explaining the Emergence of a New Party </w:t>
      </w:r>
      <w:r w:rsidRPr="005D0D4B">
        <w:rPr>
          <w:sz w:val="20"/>
          <w:szCs w:val="20"/>
        </w:rPr>
        <w:lastRenderedPageBreak/>
        <w:t xml:space="preserve">Family,” </w:t>
      </w:r>
      <w:r w:rsidRPr="005D0D4B">
        <w:rPr>
          <w:i/>
          <w:sz w:val="20"/>
          <w:szCs w:val="20"/>
        </w:rPr>
        <w:t>European Journal of Political Research</w:t>
      </w:r>
      <w:r w:rsidRPr="005D0D4B">
        <w:rPr>
          <w:sz w:val="20"/>
          <w:szCs w:val="20"/>
        </w:rPr>
        <w:t xml:space="preserve"> 44(3):413–437.</w:t>
      </w:r>
    </w:p>
    <w:p w:rsidR="005D0D4B" w:rsidRPr="005D0D4B" w:rsidRDefault="005D0D4B" w:rsidP="0023652D">
      <w:pPr>
        <w:spacing w:after="120" w:line="240" w:lineRule="exact"/>
        <w:ind w:left="360" w:hanging="360"/>
        <w:rPr>
          <w:sz w:val="20"/>
          <w:szCs w:val="20"/>
          <w:lang w:val="en-GB"/>
        </w:rPr>
      </w:pPr>
      <w:r w:rsidRPr="005D0D4B">
        <w:rPr>
          <w:sz w:val="20"/>
          <w:szCs w:val="20"/>
          <w:lang w:val="en-GB"/>
        </w:rPr>
        <w:t xml:space="preserve">Sabatier, P., ed. 1999. </w:t>
      </w:r>
      <w:r w:rsidRPr="005D0D4B">
        <w:rPr>
          <w:i/>
          <w:sz w:val="20"/>
          <w:szCs w:val="20"/>
          <w:lang w:val="en-GB"/>
        </w:rPr>
        <w:t>Theories of the Policy Process</w:t>
      </w:r>
      <w:r w:rsidRPr="005D0D4B">
        <w:rPr>
          <w:sz w:val="20"/>
          <w:szCs w:val="20"/>
          <w:lang w:val="en-GB"/>
        </w:rPr>
        <w:t xml:space="preserve">. </w:t>
      </w:r>
      <w:smartTag w:uri="urn:schemas-microsoft-com:office:smarttags" w:element="City">
        <w:smartTag w:uri="urn:schemas-microsoft-com:office:smarttags" w:element="place">
          <w:r w:rsidRPr="005D0D4B">
            <w:rPr>
              <w:sz w:val="20"/>
              <w:szCs w:val="20"/>
              <w:lang w:val="en-GB"/>
            </w:rPr>
            <w:t>Boulder</w:t>
          </w:r>
        </w:smartTag>
      </w:smartTag>
      <w:r w:rsidRPr="005D0D4B">
        <w:rPr>
          <w:sz w:val="20"/>
          <w:szCs w:val="20"/>
          <w:lang w:val="en-GB"/>
        </w:rPr>
        <w:t xml:space="preserve">. </w:t>
      </w:r>
    </w:p>
    <w:p w:rsidR="005D0D4B" w:rsidRPr="005D0D4B" w:rsidRDefault="005D0D4B" w:rsidP="0023652D">
      <w:pPr>
        <w:spacing w:after="120" w:line="240" w:lineRule="exact"/>
        <w:ind w:left="360" w:hanging="360"/>
        <w:rPr>
          <w:sz w:val="20"/>
          <w:szCs w:val="20"/>
        </w:rPr>
      </w:pPr>
      <w:r w:rsidRPr="005D0D4B">
        <w:rPr>
          <w:sz w:val="20"/>
          <w:szCs w:val="20"/>
        </w:rPr>
        <w:t xml:space="preserve">Salehyan, I., Gleditsch, K.S. 2006. “Refugees and the Spread of Civil War,” </w:t>
      </w:r>
      <w:r w:rsidRPr="005D0D4B">
        <w:rPr>
          <w:i/>
          <w:sz w:val="20"/>
          <w:szCs w:val="20"/>
        </w:rPr>
        <w:t>International Organization</w:t>
      </w:r>
      <w:r w:rsidRPr="005D0D4B">
        <w:rPr>
          <w:sz w:val="20"/>
          <w:szCs w:val="20"/>
        </w:rPr>
        <w:t xml:space="preserve"> 60(2):335-66.</w:t>
      </w:r>
    </w:p>
    <w:p w:rsidR="005D0D4B" w:rsidRPr="005D0D4B" w:rsidRDefault="005D0D4B" w:rsidP="0023652D">
      <w:pPr>
        <w:spacing w:after="120" w:line="240" w:lineRule="exact"/>
        <w:ind w:left="360" w:hanging="360"/>
        <w:rPr>
          <w:sz w:val="20"/>
          <w:szCs w:val="20"/>
        </w:rPr>
      </w:pPr>
      <w:r w:rsidRPr="005D0D4B">
        <w:rPr>
          <w:sz w:val="20"/>
          <w:szCs w:val="20"/>
        </w:rPr>
        <w:t xml:space="preserve">Sampson, R.J., Morenoff, J.D., Earls, F.. 1999. “Beyond Social Capital: Spatial Dynamics of Collective Efficacy for Children.” </w:t>
      </w:r>
      <w:r w:rsidRPr="005D0D4B">
        <w:rPr>
          <w:i/>
          <w:sz w:val="20"/>
          <w:szCs w:val="20"/>
        </w:rPr>
        <w:t>American Sociological Review</w:t>
      </w:r>
      <w:r w:rsidRPr="005D0D4B">
        <w:rPr>
          <w:sz w:val="20"/>
          <w:szCs w:val="20"/>
        </w:rPr>
        <w:t xml:space="preserve"> 64(5):633-60. </w:t>
      </w:r>
    </w:p>
    <w:p w:rsidR="005D0D4B" w:rsidRPr="005D0D4B" w:rsidRDefault="005D0D4B" w:rsidP="0023652D">
      <w:pPr>
        <w:spacing w:after="120" w:line="240" w:lineRule="exact"/>
        <w:ind w:left="360" w:hanging="360"/>
        <w:rPr>
          <w:sz w:val="20"/>
          <w:szCs w:val="20"/>
        </w:rPr>
      </w:pPr>
      <w:r w:rsidRPr="005D0D4B">
        <w:rPr>
          <w:sz w:val="20"/>
          <w:szCs w:val="20"/>
        </w:rPr>
        <w:t xml:space="preserve">Sampson, R.J., Morenoff, J.D., Gannon-Rowley, T. 2002. “Assessing ‘Neighborhood Effects’: Social Processes and New Directions in Research.” </w:t>
      </w:r>
      <w:r w:rsidRPr="005D0D4B">
        <w:rPr>
          <w:i/>
          <w:sz w:val="20"/>
          <w:szCs w:val="20"/>
        </w:rPr>
        <w:t>Annual Review of Sociology</w:t>
      </w:r>
      <w:r w:rsidRPr="005D0D4B">
        <w:rPr>
          <w:sz w:val="20"/>
          <w:szCs w:val="20"/>
        </w:rPr>
        <w:t xml:space="preserve"> 28:443-78.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Scheve, K., Slaughter, M. 2004. “Economic Insecurity and the Globalization of Production,” </w:t>
      </w:r>
      <w:r w:rsidRPr="005D0D4B">
        <w:rPr>
          <w:i/>
          <w:sz w:val="20"/>
          <w:szCs w:val="20"/>
        </w:rPr>
        <w:t>American Journal of Political Science</w:t>
      </w:r>
      <w:r w:rsidRPr="005D0D4B">
        <w:rPr>
          <w:sz w:val="20"/>
          <w:szCs w:val="20"/>
        </w:rPr>
        <w:t xml:space="preserve"> 48(4):662-74.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Schneider, A., Ingram, H. 1988. “Systematically ‘Pinching’ Ideas: A Comparative Approach to Policy Design,” </w:t>
      </w:r>
      <w:r w:rsidRPr="005D0D4B">
        <w:rPr>
          <w:i/>
          <w:sz w:val="20"/>
          <w:szCs w:val="20"/>
        </w:rPr>
        <w:t>Journal of Public Policy</w:t>
      </w:r>
      <w:r w:rsidRPr="005D0D4B">
        <w:rPr>
          <w:sz w:val="20"/>
          <w:szCs w:val="20"/>
        </w:rPr>
        <w:t xml:space="preserve"> 8(1):61–80.</w:t>
      </w:r>
    </w:p>
    <w:p w:rsidR="005D0D4B" w:rsidRPr="005D0D4B" w:rsidRDefault="005D0D4B" w:rsidP="0023652D">
      <w:pPr>
        <w:spacing w:after="120" w:line="240" w:lineRule="exact"/>
        <w:ind w:left="360" w:hanging="360"/>
        <w:rPr>
          <w:sz w:val="20"/>
          <w:szCs w:val="20"/>
        </w:rPr>
      </w:pPr>
      <w:r w:rsidRPr="005D0D4B">
        <w:rPr>
          <w:sz w:val="20"/>
          <w:szCs w:val="20"/>
        </w:rPr>
        <w:t xml:space="preserve">Schofield, N., Miller, G., Martin, A. 2003. “Critical Elections and Political Realignments in the </w:t>
      </w:r>
      <w:smartTag w:uri="urn:schemas-microsoft-com:office:smarttags" w:element="country-region">
        <w:smartTag w:uri="urn:schemas-microsoft-com:office:smarttags" w:element="place">
          <w:r w:rsidRPr="005D0D4B">
            <w:rPr>
              <w:sz w:val="20"/>
              <w:szCs w:val="20"/>
            </w:rPr>
            <w:t>USA</w:t>
          </w:r>
        </w:smartTag>
      </w:smartTag>
      <w:r w:rsidRPr="005D0D4B">
        <w:rPr>
          <w:sz w:val="20"/>
          <w:szCs w:val="20"/>
        </w:rPr>
        <w:t xml:space="preserve">: 1860-2000,” </w:t>
      </w:r>
      <w:r w:rsidRPr="005D0D4B">
        <w:rPr>
          <w:i/>
          <w:sz w:val="20"/>
          <w:szCs w:val="20"/>
        </w:rPr>
        <w:t>Political Studies</w:t>
      </w:r>
      <w:r w:rsidRPr="005D0D4B">
        <w:rPr>
          <w:sz w:val="20"/>
          <w:szCs w:val="20"/>
        </w:rPr>
        <w:t xml:space="preserve"> 51(2):217-40.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Shin, M., Ward, M. 1999. “Lost in space: Political geography and the defense-growth trade-off.,” </w:t>
      </w:r>
      <w:r w:rsidRPr="005D0D4B">
        <w:rPr>
          <w:i/>
          <w:sz w:val="20"/>
          <w:szCs w:val="20"/>
        </w:rPr>
        <w:t>Journal of Conflict Resolution</w:t>
      </w:r>
      <w:r w:rsidRPr="005D0D4B">
        <w:rPr>
          <w:sz w:val="20"/>
          <w:szCs w:val="20"/>
        </w:rPr>
        <w:t xml:space="preserve"> 43:793–816.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Shin, M.E., Agnew, J. 2002. “The Geography of Party Replacement in Italy.” </w:t>
      </w:r>
      <w:r w:rsidRPr="005D0D4B">
        <w:rPr>
          <w:i/>
          <w:sz w:val="20"/>
          <w:szCs w:val="20"/>
        </w:rPr>
        <w:t>Political Geography</w:t>
      </w:r>
      <w:r w:rsidRPr="005D0D4B">
        <w:rPr>
          <w:sz w:val="20"/>
          <w:szCs w:val="20"/>
        </w:rPr>
        <w:t xml:space="preserve"> 21(2):221-42.</w:t>
      </w:r>
    </w:p>
    <w:p w:rsidR="005D0D4B" w:rsidRPr="005D0D4B" w:rsidRDefault="005D0D4B" w:rsidP="0023652D">
      <w:pPr>
        <w:spacing w:after="120" w:line="240" w:lineRule="exact"/>
        <w:ind w:left="360" w:hanging="360"/>
        <w:rPr>
          <w:sz w:val="20"/>
          <w:szCs w:val="20"/>
        </w:rPr>
      </w:pPr>
      <w:r w:rsidRPr="005D0D4B">
        <w:rPr>
          <w:sz w:val="20"/>
          <w:szCs w:val="20"/>
        </w:rPr>
        <w:t xml:space="preserve">Shin, M.E., Agnew, J. 2007. “The Geographical Dynamics of Italian Electoral Change, 1987-2001.” </w:t>
      </w:r>
      <w:r w:rsidRPr="005D0D4B">
        <w:rPr>
          <w:i/>
          <w:sz w:val="20"/>
          <w:szCs w:val="20"/>
        </w:rPr>
        <w:t>Electoral Studies</w:t>
      </w:r>
      <w:r w:rsidRPr="005D0D4B">
        <w:rPr>
          <w:sz w:val="20"/>
          <w:szCs w:val="20"/>
        </w:rPr>
        <w:t xml:space="preserve"> 26(2): 287-302.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Shipan, C., Volden, C. 2006. “Bottom-Up Federalism: The Diffusion of Antismoking Policies from </w:t>
      </w:r>
      <w:smartTag w:uri="urn:schemas-microsoft-com:office:smarttags" w:element="place">
        <w:smartTag w:uri="urn:schemas-microsoft-com:office:smarttags" w:element="country-region">
          <w:r w:rsidRPr="005D0D4B">
            <w:rPr>
              <w:sz w:val="20"/>
              <w:szCs w:val="20"/>
            </w:rPr>
            <w:t>U.S.</w:t>
          </w:r>
        </w:smartTag>
      </w:smartTag>
      <w:r w:rsidRPr="005D0D4B">
        <w:rPr>
          <w:sz w:val="20"/>
          <w:szCs w:val="20"/>
        </w:rPr>
        <w:t xml:space="preserve"> Cities to States,” </w:t>
      </w:r>
      <w:r w:rsidRPr="005D0D4B">
        <w:rPr>
          <w:i/>
          <w:sz w:val="20"/>
          <w:szCs w:val="20"/>
        </w:rPr>
        <w:t>American Journal of Political Science</w:t>
      </w:r>
      <w:r w:rsidRPr="005D0D4B">
        <w:rPr>
          <w:sz w:val="20"/>
          <w:szCs w:val="20"/>
        </w:rPr>
        <w:t xml:space="preserve"> 50(4), 825–843.</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SIENA (Simulation Investigation for Empirical Network Analysis). Computer software, documentation, and related materials. </w:t>
      </w:r>
      <w:hyperlink r:id="rId242" w:history="1">
        <w:r w:rsidRPr="005D0D4B">
          <w:rPr>
            <w:rStyle w:val="Hyperlink"/>
            <w:sz w:val="20"/>
            <w:szCs w:val="20"/>
          </w:rPr>
          <w:t>http://stat.gamma.rug.nl/siena.html</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Signorino, C. 1999. “Strategic Interaction and the Statistical Analysis of International Conflict,” </w:t>
      </w:r>
      <w:r w:rsidRPr="005D0D4B">
        <w:rPr>
          <w:i/>
          <w:sz w:val="20"/>
          <w:szCs w:val="20"/>
        </w:rPr>
        <w:t>American Political Science Review</w:t>
      </w:r>
      <w:r w:rsidRPr="005D0D4B">
        <w:rPr>
          <w:sz w:val="20"/>
          <w:szCs w:val="20"/>
        </w:rPr>
        <w:t xml:space="preserve"> 93(2):279-98.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Signorino, C. 2002. “Strategy and Selection in International Relations,” </w:t>
      </w:r>
      <w:r w:rsidRPr="005D0D4B">
        <w:rPr>
          <w:i/>
          <w:sz w:val="20"/>
          <w:szCs w:val="20"/>
        </w:rPr>
        <w:t>International Interactions</w:t>
      </w:r>
      <w:r w:rsidRPr="005D0D4B">
        <w:rPr>
          <w:sz w:val="20"/>
          <w:szCs w:val="20"/>
        </w:rPr>
        <w:t xml:space="preserve"> 28:93-115.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Signorino, C. 2003. “Structure and Uncertainty in Discrete Choice Models,” </w:t>
      </w:r>
      <w:r w:rsidRPr="005D0D4B">
        <w:rPr>
          <w:i/>
          <w:sz w:val="20"/>
          <w:szCs w:val="20"/>
        </w:rPr>
        <w:t xml:space="preserve">Political Analysis </w:t>
      </w:r>
      <w:r w:rsidRPr="005D0D4B">
        <w:rPr>
          <w:sz w:val="20"/>
          <w:szCs w:val="20"/>
        </w:rPr>
        <w:t>11(4): 316-44.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Signorino, C., Tarar, A. 2006. “A Unified Theory and Test of Extended Immediate Deterrence,” </w:t>
      </w:r>
      <w:r w:rsidRPr="005D0D4B">
        <w:rPr>
          <w:i/>
          <w:sz w:val="20"/>
          <w:szCs w:val="20"/>
        </w:rPr>
        <w:t>American Journal of Political Science</w:t>
      </w:r>
      <w:r w:rsidRPr="005D0D4B">
        <w:rPr>
          <w:sz w:val="20"/>
          <w:szCs w:val="20"/>
        </w:rPr>
        <w:t xml:space="preserve"> 50(3):586-605.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Signorino, C., Yilmaz, K. 2003. “Strategic Misspecification in Regression Models,” </w:t>
      </w:r>
      <w:r w:rsidRPr="005D0D4B">
        <w:rPr>
          <w:i/>
          <w:sz w:val="20"/>
          <w:szCs w:val="20"/>
        </w:rPr>
        <w:t>American Journal of Political Science</w:t>
      </w:r>
      <w:r w:rsidRPr="005D0D4B">
        <w:rPr>
          <w:sz w:val="20"/>
          <w:szCs w:val="20"/>
        </w:rPr>
        <w:t xml:space="preserve"> 47(3):551-66.</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Simmons, B., Dobbin, F., Garrett, G. 2006. “Introduction: The International Diffusion of Liberalism,” </w:t>
      </w:r>
      <w:r w:rsidRPr="005D0D4B">
        <w:rPr>
          <w:i/>
          <w:sz w:val="20"/>
          <w:szCs w:val="20"/>
        </w:rPr>
        <w:t>International Organization</w:t>
      </w:r>
      <w:r w:rsidRPr="005D0D4B">
        <w:rPr>
          <w:sz w:val="20"/>
          <w:szCs w:val="20"/>
        </w:rPr>
        <w:t xml:space="preserve"> 60(4):781–810.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Simmons, B., Elkins, Z. 2004. The “Globalization of Liberalization: Policy Diffusion in the International Political Economy.” </w:t>
      </w:r>
      <w:r w:rsidRPr="005D0D4B">
        <w:rPr>
          <w:i/>
          <w:sz w:val="20"/>
          <w:szCs w:val="20"/>
        </w:rPr>
        <w:t>American Political Science Review</w:t>
      </w:r>
      <w:r w:rsidRPr="005D0D4B">
        <w:rPr>
          <w:sz w:val="20"/>
          <w:szCs w:val="20"/>
        </w:rPr>
        <w:t xml:space="preserve"> 98 (1):171-89.</w:t>
      </w:r>
    </w:p>
    <w:p w:rsidR="005D0D4B" w:rsidRPr="005D0D4B" w:rsidRDefault="005D0D4B" w:rsidP="0023652D">
      <w:pPr>
        <w:spacing w:after="120" w:line="240" w:lineRule="exact"/>
        <w:ind w:left="360" w:hanging="360"/>
        <w:rPr>
          <w:sz w:val="20"/>
          <w:szCs w:val="20"/>
        </w:rPr>
      </w:pPr>
      <w:r w:rsidRPr="005D0D4B">
        <w:rPr>
          <w:sz w:val="20"/>
          <w:szCs w:val="20"/>
        </w:rPr>
        <w:t xml:space="preserve">Smith, T.E., LeSage, J.P. 2004. “A Bayesan Probit Model with Spatial Dependencies,” in J.P. LeSage &amp; R.K. Pace, eds., </w:t>
      </w:r>
      <w:r w:rsidRPr="005D0D4B">
        <w:rPr>
          <w:i/>
          <w:sz w:val="20"/>
          <w:szCs w:val="20"/>
        </w:rPr>
        <w:t>Spatial and Spatio-Temporal Econometrics</w:t>
      </w:r>
      <w:r w:rsidRPr="005D0D4B">
        <w:rPr>
          <w:sz w:val="20"/>
          <w:szCs w:val="20"/>
        </w:rPr>
        <w:t>. Amsterdam: Elsevier.</w:t>
      </w:r>
    </w:p>
    <w:p w:rsidR="005D0D4B" w:rsidRPr="005D0D4B" w:rsidRDefault="005D0D4B" w:rsidP="0023652D">
      <w:pPr>
        <w:suppressLineNumbers/>
        <w:tabs>
          <w:tab w:val="center" w:pos="4680"/>
          <w:tab w:val="right" w:pos="9360"/>
        </w:tabs>
        <w:suppressAutoHyphens/>
        <w:spacing w:after="120" w:line="240" w:lineRule="exact"/>
        <w:ind w:left="360" w:hanging="360"/>
        <w:rPr>
          <w:sz w:val="20"/>
          <w:szCs w:val="20"/>
        </w:rPr>
      </w:pPr>
      <w:r w:rsidRPr="005D0D4B">
        <w:rPr>
          <w:sz w:val="20"/>
          <w:szCs w:val="20"/>
        </w:rPr>
        <w:t xml:space="preserve">Smith, T.E. 2009. “Estimation Bias in Spatial Models with Strongly Connected Weight Matrices,” </w:t>
      </w:r>
      <w:r w:rsidRPr="005D0D4B">
        <w:rPr>
          <w:i/>
          <w:sz w:val="20"/>
          <w:szCs w:val="20"/>
        </w:rPr>
        <w:t>Geographical Analysis</w:t>
      </w:r>
      <w:r w:rsidRPr="005D0D4B">
        <w:rPr>
          <w:sz w:val="20"/>
          <w:szCs w:val="20"/>
        </w:rPr>
        <w:t xml:space="preserve"> 41:307-332.</w:t>
      </w:r>
    </w:p>
    <w:p w:rsidR="005D0D4B" w:rsidRPr="005D0D4B" w:rsidRDefault="005D0D4B" w:rsidP="0023652D">
      <w:pPr>
        <w:spacing w:after="120" w:line="240" w:lineRule="exact"/>
        <w:ind w:left="360" w:hanging="360"/>
        <w:rPr>
          <w:sz w:val="20"/>
          <w:szCs w:val="20"/>
        </w:rPr>
      </w:pPr>
      <w:r w:rsidRPr="005D0D4B">
        <w:rPr>
          <w:sz w:val="20"/>
          <w:szCs w:val="20"/>
        </w:rPr>
        <w:t xml:space="preserve">Snijders, T.A.B. 1997. “Stochastic Actor-Oriented Models for Network Change,” in P. Doreian &amp; F. Stokman, eds., </w:t>
      </w:r>
      <w:r w:rsidRPr="005D0D4B">
        <w:rPr>
          <w:i/>
          <w:sz w:val="20"/>
          <w:szCs w:val="20"/>
        </w:rPr>
        <w:t>Evolution of Social Networks</w:t>
      </w:r>
      <w:r w:rsidRPr="005D0D4B">
        <w:rPr>
          <w:sz w:val="20"/>
          <w:szCs w:val="20"/>
        </w:rPr>
        <w:t>, pp. 185-208. Amsterdam: Routledge.</w:t>
      </w:r>
    </w:p>
    <w:p w:rsidR="005D0D4B" w:rsidRPr="005D0D4B" w:rsidRDefault="005D0D4B" w:rsidP="0023652D">
      <w:pPr>
        <w:spacing w:after="120" w:line="240" w:lineRule="exact"/>
        <w:ind w:left="360" w:hanging="360"/>
        <w:rPr>
          <w:sz w:val="20"/>
          <w:szCs w:val="20"/>
        </w:rPr>
      </w:pPr>
      <w:r w:rsidRPr="005D0D4B">
        <w:rPr>
          <w:sz w:val="20"/>
          <w:szCs w:val="20"/>
        </w:rPr>
        <w:t xml:space="preserve">Snijders, T.A.B. 2001. “The Statistical Evaluation of Social Network Dynamics.” In M.E. Sobel and M.P. Becker, eds., </w:t>
      </w:r>
      <w:r w:rsidRPr="005D0D4B">
        <w:rPr>
          <w:i/>
          <w:sz w:val="20"/>
          <w:szCs w:val="20"/>
        </w:rPr>
        <w:t>Sociological Methodology</w:t>
      </w:r>
      <w:r w:rsidRPr="005D0D4B">
        <w:rPr>
          <w:sz w:val="20"/>
          <w:szCs w:val="20"/>
        </w:rPr>
        <w:t xml:space="preserve"> 31:361-95.</w:t>
      </w:r>
    </w:p>
    <w:p w:rsidR="005D0D4B" w:rsidRPr="005D0D4B" w:rsidRDefault="005D0D4B" w:rsidP="0023652D">
      <w:pPr>
        <w:spacing w:after="120" w:line="240" w:lineRule="exact"/>
        <w:ind w:left="360" w:hanging="360"/>
        <w:rPr>
          <w:sz w:val="20"/>
          <w:szCs w:val="20"/>
        </w:rPr>
      </w:pPr>
      <w:r w:rsidRPr="005D0D4B">
        <w:rPr>
          <w:sz w:val="20"/>
          <w:szCs w:val="20"/>
        </w:rPr>
        <w:t xml:space="preserve">Snijders, T.A.B. 2005. “Models for Longitudinal Network Data.” In P. Carrington, J. Scott and S. Wasserman, eds., </w:t>
      </w:r>
      <w:r w:rsidRPr="005D0D4B">
        <w:rPr>
          <w:i/>
          <w:sz w:val="20"/>
          <w:szCs w:val="20"/>
        </w:rPr>
        <w:t>Models and methods in social network analysis</w:t>
      </w:r>
      <w:r w:rsidRPr="005D0D4B">
        <w:rPr>
          <w:sz w:val="20"/>
          <w:szCs w:val="20"/>
        </w:rPr>
        <w:t>. New York: Cambridge.</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Snijders, T.A.B., Borgatti, S.P. 1999. “Non-Parametric Standard Errors and Tests for Network Statistics,” </w:t>
      </w:r>
      <w:r w:rsidRPr="005D0D4B">
        <w:rPr>
          <w:i/>
          <w:sz w:val="20"/>
          <w:szCs w:val="20"/>
        </w:rPr>
        <w:t>Connections</w:t>
      </w:r>
      <w:r w:rsidRPr="005D0D4B">
        <w:rPr>
          <w:sz w:val="20"/>
          <w:szCs w:val="20"/>
        </w:rPr>
        <w:t xml:space="preserve"> 22(2):161-70.</w:t>
      </w:r>
    </w:p>
    <w:p w:rsidR="005D0D4B" w:rsidRPr="005D0D4B" w:rsidRDefault="005D0D4B" w:rsidP="0023652D">
      <w:pPr>
        <w:spacing w:after="120" w:line="240" w:lineRule="exact"/>
        <w:ind w:left="360" w:hanging="360"/>
        <w:rPr>
          <w:sz w:val="20"/>
          <w:szCs w:val="20"/>
        </w:rPr>
      </w:pPr>
      <w:r w:rsidRPr="005D0D4B">
        <w:rPr>
          <w:sz w:val="20"/>
          <w:szCs w:val="20"/>
        </w:rPr>
        <w:t xml:space="preserve">Snijders, T.A.B., Steglich, C., Schweinberger, M. 2007. “Modeling the co-evolution of networks and behavior.” In K. van Montfort, H. Oud and A. Satorra, eds., </w:t>
      </w:r>
      <w:r w:rsidRPr="005D0D4B">
        <w:rPr>
          <w:i/>
          <w:sz w:val="20"/>
          <w:szCs w:val="20"/>
        </w:rPr>
        <w:t>Longitudinal models in the behavioral and related sciences</w:t>
      </w:r>
      <w:r w:rsidRPr="005D0D4B">
        <w:rPr>
          <w:sz w:val="20"/>
          <w:szCs w:val="20"/>
        </w:rPr>
        <w:t>. Mahwah NJ, Lawrence Erlbaum. Pp.41-71.</w:t>
      </w:r>
    </w:p>
    <w:p w:rsidR="005D0D4B" w:rsidRPr="005D0D4B" w:rsidRDefault="005D0D4B" w:rsidP="0023652D">
      <w:pPr>
        <w:spacing w:after="120" w:line="240" w:lineRule="exact"/>
        <w:ind w:left="360" w:hanging="360"/>
        <w:rPr>
          <w:sz w:val="20"/>
          <w:szCs w:val="20"/>
        </w:rPr>
      </w:pPr>
      <w:r w:rsidRPr="005D0D4B">
        <w:rPr>
          <w:sz w:val="20"/>
          <w:szCs w:val="20"/>
        </w:rPr>
        <w:t xml:space="preserve">Snijders, T.A.B., Steglich, C., West, P. 2006. “Applying </w:t>
      </w:r>
      <w:smartTag w:uri="urn:schemas-microsoft-com:office:smarttags" w:element="place">
        <w:smartTag w:uri="urn:schemas-microsoft-com:office:smarttags" w:element="City">
          <w:r w:rsidRPr="005D0D4B">
            <w:rPr>
              <w:sz w:val="20"/>
              <w:szCs w:val="20"/>
            </w:rPr>
            <w:t>SIENA</w:t>
          </w:r>
        </w:smartTag>
      </w:smartTag>
      <w:r w:rsidRPr="005D0D4B">
        <w:rPr>
          <w:sz w:val="20"/>
          <w:szCs w:val="20"/>
        </w:rPr>
        <w:t>: An illustrative analysis of the co-evolution of adolescents’ friendship networks, taste in music, and alcohol consumption.”</w:t>
      </w:r>
    </w:p>
    <w:p w:rsidR="005D0D4B" w:rsidRPr="005D0D4B" w:rsidRDefault="005D0D4B" w:rsidP="0023652D">
      <w:pPr>
        <w:spacing w:after="120" w:line="240" w:lineRule="exact"/>
        <w:ind w:left="360" w:hanging="360"/>
        <w:rPr>
          <w:sz w:val="20"/>
          <w:szCs w:val="20"/>
        </w:rPr>
      </w:pPr>
      <w:r w:rsidRPr="005D0D4B">
        <w:rPr>
          <w:sz w:val="20"/>
          <w:szCs w:val="20"/>
        </w:rPr>
        <w:t xml:space="preserve">Snijders, Tom A.B., Steglich, Christian E.G., Michael Schweinberger and Mark Huisman. 2007. </w:t>
      </w:r>
      <w:r w:rsidRPr="005D0D4B">
        <w:rPr>
          <w:i/>
          <w:sz w:val="20"/>
          <w:szCs w:val="20"/>
        </w:rPr>
        <w:t>Manual for SIENA version 3.1</w:t>
      </w:r>
      <w:r w:rsidRPr="005D0D4B">
        <w:rPr>
          <w:sz w:val="20"/>
          <w:szCs w:val="20"/>
        </w:rPr>
        <w:t xml:space="preserve">. </w:t>
      </w:r>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Groningen</w:t>
        </w:r>
      </w:smartTag>
      <w:r w:rsidRPr="005D0D4B">
        <w:rPr>
          <w:sz w:val="20"/>
          <w:szCs w:val="20"/>
        </w:rPr>
        <w:t xml:space="preserve">: ICS / Department of Sociology; </w:t>
      </w:r>
      <w:smartTag w:uri="urn:schemas-microsoft-com:office:smarttags" w:element="place">
        <w:smartTag w:uri="urn:schemas-microsoft-com:office:smarttags" w:element="PlaceType">
          <w:r w:rsidRPr="005D0D4B">
            <w:rPr>
              <w:sz w:val="20"/>
              <w:szCs w:val="20"/>
            </w:rPr>
            <w:t>University</w:t>
          </w:r>
        </w:smartTag>
        <w:r w:rsidRPr="005D0D4B">
          <w:rPr>
            <w:sz w:val="20"/>
            <w:szCs w:val="20"/>
          </w:rPr>
          <w:t xml:space="preserve"> of </w:t>
        </w:r>
        <w:smartTag w:uri="urn:schemas-microsoft-com:office:smarttags" w:element="PlaceName">
          <w:r w:rsidRPr="005D0D4B">
            <w:rPr>
              <w:sz w:val="20"/>
              <w:szCs w:val="20"/>
            </w:rPr>
            <w:t>Oxford</w:t>
          </w:r>
        </w:smartTag>
      </w:smartTag>
      <w:r w:rsidRPr="005D0D4B">
        <w:rPr>
          <w:sz w:val="20"/>
          <w:szCs w:val="20"/>
        </w:rPr>
        <w:t>: Department of Statistics.</w:t>
      </w:r>
    </w:p>
    <w:p w:rsidR="005D0D4B" w:rsidRPr="005D0D4B" w:rsidRDefault="005D0D4B" w:rsidP="0023652D">
      <w:pPr>
        <w:spacing w:after="120" w:line="240" w:lineRule="exact"/>
        <w:ind w:left="360" w:hanging="360"/>
        <w:rPr>
          <w:sz w:val="20"/>
          <w:szCs w:val="20"/>
        </w:rPr>
      </w:pPr>
      <w:r w:rsidRPr="005D0D4B">
        <w:rPr>
          <w:sz w:val="20"/>
          <w:szCs w:val="20"/>
        </w:rPr>
        <w:t xml:space="preserve">Sobel, J. 2005. “Interdependent Preferences and Reciprocity.” </w:t>
      </w:r>
      <w:r w:rsidRPr="005D0D4B">
        <w:rPr>
          <w:i/>
          <w:sz w:val="20"/>
          <w:szCs w:val="20"/>
        </w:rPr>
        <w:t>Journal of Economic Literature</w:t>
      </w:r>
      <w:r w:rsidRPr="005D0D4B">
        <w:rPr>
          <w:sz w:val="20"/>
          <w:szCs w:val="20"/>
        </w:rPr>
        <w:t xml:space="preserve"> 43(2): 392-436.</w:t>
      </w:r>
    </w:p>
    <w:p w:rsidR="005D0D4B" w:rsidRPr="005D0D4B" w:rsidRDefault="005D0D4B" w:rsidP="0023652D">
      <w:pPr>
        <w:spacing w:after="120" w:line="240" w:lineRule="exact"/>
        <w:ind w:left="360" w:hanging="360"/>
        <w:rPr>
          <w:sz w:val="20"/>
          <w:szCs w:val="20"/>
        </w:rPr>
      </w:pPr>
      <w:r w:rsidRPr="005D0D4B">
        <w:rPr>
          <w:sz w:val="20"/>
          <w:szCs w:val="20"/>
        </w:rPr>
        <w:t xml:space="preserve">Soetevent, A.R. 2006. “Empirics of the Identification of Social Interactions; An Evaluation of the Approaches and Their Results.” </w:t>
      </w:r>
      <w:r w:rsidRPr="005D0D4B">
        <w:rPr>
          <w:i/>
          <w:sz w:val="20"/>
          <w:szCs w:val="20"/>
        </w:rPr>
        <w:t>Journal of Economic Surveys</w:t>
      </w:r>
      <w:r w:rsidRPr="005D0D4B">
        <w:rPr>
          <w:sz w:val="20"/>
          <w:szCs w:val="20"/>
        </w:rPr>
        <w:t xml:space="preserve"> 20(2):193-228.</w:t>
      </w:r>
    </w:p>
    <w:p w:rsidR="005D0D4B" w:rsidRPr="005D0D4B" w:rsidRDefault="005D0D4B" w:rsidP="0023652D">
      <w:pPr>
        <w:spacing w:after="120" w:line="240" w:lineRule="exact"/>
        <w:ind w:left="360" w:hanging="360"/>
        <w:rPr>
          <w:sz w:val="20"/>
          <w:szCs w:val="20"/>
        </w:rPr>
      </w:pPr>
      <w:r w:rsidRPr="005D0D4B">
        <w:rPr>
          <w:sz w:val="20"/>
          <w:szCs w:val="20"/>
        </w:rPr>
        <w:t>Stakhovych, S., Bijmolt, T.H.A. 2007. “Specification of Spatial Models: Analysis, Comparisons, Suggestions.” Paper presented at the 2007 meetings of the Spatial Econometric Association (</w:t>
      </w:r>
      <w:hyperlink r:id="rId243" w:history="1">
        <w:r w:rsidRPr="005D0D4B">
          <w:rPr>
            <w:rStyle w:val="Hyperlink"/>
            <w:sz w:val="20"/>
            <w:szCs w:val="20"/>
          </w:rPr>
          <w:t>http://fp.paceprojects.f9.co.uk/Stakhovych.pdf</w:t>
        </w:r>
      </w:hyperlink>
      <w:r w:rsidRPr="005D0D4B">
        <w:rPr>
          <w:sz w:val="20"/>
          <w:szCs w:val="20"/>
        </w:rPr>
        <w:t>).</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Starr, H. 1991. “Democratic Dominoes: Diffusion Approaches to the Spread of Democracy in the International System,” </w:t>
      </w:r>
      <w:r w:rsidRPr="005D0D4B">
        <w:rPr>
          <w:i/>
          <w:sz w:val="20"/>
          <w:szCs w:val="20"/>
        </w:rPr>
        <w:t>Journal of Conflict Resolution</w:t>
      </w:r>
      <w:r w:rsidRPr="005D0D4B">
        <w:rPr>
          <w:sz w:val="20"/>
          <w:szCs w:val="20"/>
        </w:rPr>
        <w:t xml:space="preserve"> 35(2):356-81.</w:t>
      </w:r>
    </w:p>
    <w:p w:rsidR="005D0D4B" w:rsidRPr="005D0D4B" w:rsidRDefault="005D0D4B" w:rsidP="0023652D">
      <w:pPr>
        <w:spacing w:after="120" w:line="240" w:lineRule="exact"/>
        <w:ind w:left="360" w:hanging="360"/>
        <w:rPr>
          <w:sz w:val="20"/>
          <w:szCs w:val="20"/>
        </w:rPr>
      </w:pPr>
      <w:r w:rsidRPr="005D0D4B">
        <w:rPr>
          <w:sz w:val="20"/>
          <w:szCs w:val="20"/>
        </w:rPr>
        <w:t xml:space="preserve">Stetzer, F. 1982. “Specifying weights in spatial forecasting models: the results of some experiments,” </w:t>
      </w:r>
      <w:r w:rsidRPr="005D0D4B">
        <w:rPr>
          <w:i/>
          <w:sz w:val="20"/>
          <w:szCs w:val="20"/>
        </w:rPr>
        <w:t>Environment and Planning A</w:t>
      </w:r>
      <w:r w:rsidRPr="005D0D4B">
        <w:rPr>
          <w:sz w:val="20"/>
          <w:szCs w:val="20"/>
        </w:rPr>
        <w:t xml:space="preserve"> 14: 571-84.</w:t>
      </w:r>
    </w:p>
    <w:p w:rsidR="005D0D4B" w:rsidRPr="005D0D4B" w:rsidRDefault="005D0D4B" w:rsidP="0023652D">
      <w:pPr>
        <w:spacing w:after="120" w:line="240" w:lineRule="exact"/>
        <w:ind w:left="360" w:hanging="360"/>
        <w:rPr>
          <w:sz w:val="20"/>
          <w:szCs w:val="20"/>
        </w:rPr>
      </w:pPr>
      <w:r w:rsidRPr="005D0D4B">
        <w:rPr>
          <w:sz w:val="20"/>
          <w:szCs w:val="20"/>
        </w:rPr>
        <w:t xml:space="preserve">Straits, B.C. 1990. “The Social Context of Voter Turnout.” </w:t>
      </w:r>
      <w:r w:rsidRPr="005D0D4B">
        <w:rPr>
          <w:i/>
          <w:sz w:val="20"/>
          <w:szCs w:val="20"/>
        </w:rPr>
        <w:t>Public Opinion Quarterly</w:t>
      </w:r>
      <w:r w:rsidRPr="005D0D4B">
        <w:rPr>
          <w:sz w:val="20"/>
          <w:szCs w:val="20"/>
        </w:rPr>
        <w:t xml:space="preserve"> 54(1):64-73.</w:t>
      </w:r>
    </w:p>
    <w:p w:rsidR="005D0D4B" w:rsidRPr="005D0D4B" w:rsidRDefault="005D0D4B" w:rsidP="0023652D">
      <w:pPr>
        <w:spacing w:after="120" w:line="240" w:lineRule="exact"/>
        <w:ind w:left="360" w:hanging="360"/>
        <w:rPr>
          <w:sz w:val="20"/>
          <w:szCs w:val="20"/>
        </w:rPr>
      </w:pPr>
      <w:r w:rsidRPr="005D0D4B">
        <w:rPr>
          <w:sz w:val="20"/>
          <w:szCs w:val="20"/>
        </w:rPr>
        <w:t xml:space="preserve">Strang,  D., Macy, M.W. 2001. “In Search of Excellence: Fads, Success Stories, and Adaptive Emulation.” </w:t>
      </w:r>
      <w:r w:rsidRPr="005D0D4B">
        <w:rPr>
          <w:i/>
          <w:sz w:val="20"/>
          <w:szCs w:val="20"/>
        </w:rPr>
        <w:t>American Journal of Sociology</w:t>
      </w:r>
      <w:r w:rsidRPr="005D0D4B">
        <w:rPr>
          <w:sz w:val="20"/>
          <w:szCs w:val="20"/>
        </w:rPr>
        <w:t xml:space="preserve"> 107(1):147-82.</w:t>
      </w:r>
    </w:p>
    <w:p w:rsidR="005D0D4B" w:rsidRPr="005D0D4B" w:rsidRDefault="005D0D4B" w:rsidP="0023652D">
      <w:pPr>
        <w:spacing w:after="120" w:line="240" w:lineRule="exact"/>
        <w:ind w:left="360" w:hanging="360"/>
        <w:rPr>
          <w:sz w:val="20"/>
          <w:szCs w:val="20"/>
        </w:rPr>
      </w:pPr>
      <w:r w:rsidRPr="005D0D4B">
        <w:rPr>
          <w:sz w:val="20"/>
          <w:szCs w:val="20"/>
        </w:rPr>
        <w:t xml:space="preserve">Strang, D., Soule, S.A. 1998. “Diffusion in Organizations and Social Movements: From Hybrid Corn to Poison Pills.” </w:t>
      </w:r>
      <w:r w:rsidRPr="005D0D4B">
        <w:rPr>
          <w:i/>
          <w:sz w:val="20"/>
          <w:szCs w:val="20"/>
        </w:rPr>
        <w:t>Annual Review of Sociology</w:t>
      </w:r>
      <w:r w:rsidRPr="005D0D4B">
        <w:rPr>
          <w:sz w:val="20"/>
          <w:szCs w:val="20"/>
        </w:rPr>
        <w:t xml:space="preserve"> 24:265-90. </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Swank, D. 1998. “Funding the Welfare State: Globalization and the Taxation of Business in Advanced Market Economies,” </w:t>
      </w:r>
      <w:r w:rsidRPr="005D0D4B">
        <w:rPr>
          <w:i/>
          <w:sz w:val="20"/>
          <w:szCs w:val="20"/>
        </w:rPr>
        <w:t>Political Studies</w:t>
      </w:r>
      <w:r w:rsidRPr="005D0D4B">
        <w:rPr>
          <w:sz w:val="20"/>
          <w:szCs w:val="20"/>
        </w:rPr>
        <w:t xml:space="preserve"> 46(4):671–92.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Swank, D. 2002. </w:t>
      </w:r>
      <w:r w:rsidRPr="005D0D4B">
        <w:rPr>
          <w:i/>
          <w:sz w:val="20"/>
          <w:szCs w:val="20"/>
        </w:rPr>
        <w:t>Global Capital, Political Institutions, and Policy Change in Developed Welfare States</w:t>
      </w:r>
      <w:r w:rsidRPr="005D0D4B">
        <w:rPr>
          <w:sz w:val="20"/>
          <w:szCs w:val="20"/>
        </w:rPr>
        <w:t>. Cambridge: Cambridge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Swank, D. 2006. “Tax Policy in an Era of Internationalization: Explaining the Spread of Neoliberalism,” </w:t>
      </w:r>
      <w:r w:rsidRPr="005D0D4B">
        <w:rPr>
          <w:i/>
          <w:sz w:val="20"/>
          <w:szCs w:val="20"/>
        </w:rPr>
        <w:t>International Organization</w:t>
      </w:r>
      <w:r w:rsidRPr="005D0D4B">
        <w:rPr>
          <w:sz w:val="20"/>
          <w:szCs w:val="20"/>
        </w:rPr>
        <w:t xml:space="preserve"> 60: 847-82.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Swank, D., Steinmo, S. 2002. “The New Political Economy of Taxation in Advanced Capitalist Democracies,” </w:t>
      </w:r>
      <w:r w:rsidRPr="005D0D4B">
        <w:rPr>
          <w:i/>
          <w:sz w:val="20"/>
          <w:szCs w:val="20"/>
        </w:rPr>
        <w:t>American Journal of Political Science</w:t>
      </w:r>
      <w:r w:rsidRPr="005D0D4B">
        <w:rPr>
          <w:sz w:val="20"/>
          <w:szCs w:val="20"/>
        </w:rPr>
        <w:t xml:space="preserve"> 46(3):477–89.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Swaroop, S., Morenoff, J. D. 2006. “Building Community: The Neighborhood Context of Social Organization,” </w:t>
      </w:r>
      <w:r w:rsidRPr="005D0D4B">
        <w:rPr>
          <w:i/>
          <w:sz w:val="20"/>
          <w:szCs w:val="20"/>
        </w:rPr>
        <w:t>Social Forces</w:t>
      </w:r>
      <w:r w:rsidRPr="005D0D4B">
        <w:rPr>
          <w:sz w:val="20"/>
          <w:szCs w:val="20"/>
        </w:rPr>
        <w:t xml:space="preserve"> 84(3):1665-96.</w:t>
      </w:r>
    </w:p>
    <w:p w:rsidR="005D0D4B" w:rsidRPr="005D0D4B" w:rsidRDefault="005D0D4B" w:rsidP="0023652D">
      <w:pPr>
        <w:spacing w:after="120" w:line="240" w:lineRule="exact"/>
        <w:ind w:left="360" w:hanging="360"/>
        <w:rPr>
          <w:sz w:val="20"/>
          <w:szCs w:val="20"/>
        </w:rPr>
      </w:pPr>
      <w:r w:rsidRPr="005D0D4B">
        <w:rPr>
          <w:sz w:val="20"/>
          <w:szCs w:val="20"/>
        </w:rPr>
        <w:t xml:space="preserve">Tews, K., Busch, P-O., Jörgens, H. 2003. “The diffusion of new environmental policy instruments.” </w:t>
      </w:r>
      <w:r w:rsidRPr="005D0D4B">
        <w:rPr>
          <w:i/>
          <w:sz w:val="20"/>
          <w:szCs w:val="20"/>
        </w:rPr>
        <w:t>European Journal of Political Research</w:t>
      </w:r>
      <w:r w:rsidRPr="005D0D4B">
        <w:rPr>
          <w:sz w:val="20"/>
          <w:szCs w:val="20"/>
        </w:rPr>
        <w:t xml:space="preserve"> 42(4):569-600.</w:t>
      </w:r>
    </w:p>
    <w:p w:rsidR="005D0D4B" w:rsidRPr="005D0D4B" w:rsidRDefault="005D0D4B" w:rsidP="0023652D">
      <w:pPr>
        <w:spacing w:after="120" w:line="240" w:lineRule="exact"/>
        <w:ind w:left="360" w:hanging="360"/>
        <w:rPr>
          <w:sz w:val="20"/>
          <w:szCs w:val="20"/>
        </w:rPr>
      </w:pPr>
      <w:r w:rsidRPr="005D0D4B">
        <w:rPr>
          <w:sz w:val="20"/>
          <w:szCs w:val="20"/>
        </w:rPr>
        <w:t xml:space="preserve">Tiefelsdorf, M. 2000. </w:t>
      </w:r>
      <w:r w:rsidRPr="005D0D4B">
        <w:rPr>
          <w:i/>
          <w:sz w:val="20"/>
          <w:szCs w:val="20"/>
        </w:rPr>
        <w:t>Modeling Spatial Processes: The Identification and Analysis of Spatial Relationships in Regression Residuals by Means of Moran’s I</w:t>
      </w:r>
      <w:r w:rsidRPr="005D0D4B">
        <w:rPr>
          <w:sz w:val="20"/>
          <w:szCs w:val="20"/>
        </w:rPr>
        <w:t>. Lecture Notes in Earth Sciences, vol. 87.</w:t>
      </w:r>
    </w:p>
    <w:p w:rsidR="005D0D4B" w:rsidRPr="005D0D4B" w:rsidRDefault="005D0D4B" w:rsidP="0023652D">
      <w:pPr>
        <w:spacing w:after="120" w:line="240" w:lineRule="exact"/>
        <w:ind w:left="360" w:hanging="360"/>
        <w:rPr>
          <w:sz w:val="20"/>
          <w:szCs w:val="20"/>
        </w:rPr>
      </w:pPr>
      <w:r w:rsidRPr="005D0D4B">
        <w:rPr>
          <w:sz w:val="20"/>
          <w:szCs w:val="20"/>
        </w:rPr>
        <w:t xml:space="preserve">Tiefelsdorf, M. 2003. “Misspecifications in Interaction Model Distance Decay Relations: A Spatial Structure Effect,” </w:t>
      </w:r>
      <w:r w:rsidRPr="005D0D4B">
        <w:rPr>
          <w:i/>
          <w:sz w:val="20"/>
          <w:szCs w:val="20"/>
        </w:rPr>
        <w:t>Journal of Geographical Systems</w:t>
      </w:r>
      <w:r w:rsidRPr="005D0D4B">
        <w:rPr>
          <w:sz w:val="20"/>
          <w:szCs w:val="20"/>
        </w:rPr>
        <w:t xml:space="preserve"> 5(1):25-50.</w:t>
      </w:r>
    </w:p>
    <w:p w:rsidR="005D0D4B" w:rsidRPr="005D0D4B" w:rsidRDefault="005D0D4B" w:rsidP="0023652D">
      <w:pPr>
        <w:spacing w:after="120" w:line="240" w:lineRule="exact"/>
        <w:ind w:left="360" w:hanging="360"/>
        <w:rPr>
          <w:sz w:val="20"/>
          <w:szCs w:val="20"/>
        </w:rPr>
      </w:pPr>
      <w:r w:rsidRPr="005D0D4B">
        <w:rPr>
          <w:sz w:val="20"/>
          <w:szCs w:val="20"/>
        </w:rPr>
        <w:t xml:space="preserve">Tiefelsdorf, M. 2007. “Controlling for Migration Effects in Ecological Disease Mapping of Prostate Cancer,” </w:t>
      </w:r>
      <w:r w:rsidRPr="005D0D4B">
        <w:rPr>
          <w:i/>
          <w:sz w:val="20"/>
          <w:szCs w:val="20"/>
        </w:rPr>
        <w:t>Journal Stochastic Environmental Research and Risk Assessment</w:t>
      </w:r>
      <w:r w:rsidRPr="005D0D4B">
        <w:rPr>
          <w:sz w:val="20"/>
          <w:szCs w:val="20"/>
        </w:rPr>
        <w:t xml:space="preserve"> 21(5):615-24.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Tobler, W.R. 1970. “A Computer Model Simulation of Urban Growth in the </w:t>
      </w:r>
      <w:smartTag w:uri="urn:schemas-microsoft-com:office:smarttags" w:element="City">
        <w:smartTag w:uri="urn:schemas-microsoft-com:office:smarttags" w:element="place">
          <w:r w:rsidRPr="005D0D4B">
            <w:rPr>
              <w:sz w:val="20"/>
              <w:szCs w:val="20"/>
            </w:rPr>
            <w:t>Detroit</w:t>
          </w:r>
        </w:smartTag>
      </w:smartTag>
      <w:r w:rsidRPr="005D0D4B">
        <w:rPr>
          <w:sz w:val="20"/>
          <w:szCs w:val="20"/>
        </w:rPr>
        <w:t xml:space="preserve"> Region,” </w:t>
      </w:r>
      <w:r w:rsidRPr="005D0D4B">
        <w:rPr>
          <w:i/>
          <w:sz w:val="20"/>
          <w:szCs w:val="20"/>
        </w:rPr>
        <w:t>Economic Geography</w:t>
      </w:r>
      <w:r w:rsidRPr="005D0D4B">
        <w:rPr>
          <w:sz w:val="20"/>
          <w:szCs w:val="20"/>
        </w:rPr>
        <w:t xml:space="preserve"> 46(2):234-40.</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Tobler, W.R. 2004. “On the First Law of Geography: A Reply,” </w:t>
      </w:r>
      <w:r w:rsidRPr="005D0D4B">
        <w:rPr>
          <w:i/>
          <w:sz w:val="20"/>
          <w:szCs w:val="20"/>
        </w:rPr>
        <w:t>Annals of the Association of American Geographers</w:t>
      </w:r>
      <w:r w:rsidRPr="005D0D4B">
        <w:rPr>
          <w:sz w:val="20"/>
          <w:szCs w:val="20"/>
        </w:rPr>
        <w:t xml:space="preserve"> 94(2):304-10.</w:t>
      </w:r>
    </w:p>
    <w:p w:rsidR="005D0D4B" w:rsidRPr="005D0D4B" w:rsidRDefault="005D0D4B" w:rsidP="0023652D">
      <w:pPr>
        <w:spacing w:after="120" w:line="240" w:lineRule="exact"/>
        <w:ind w:left="360" w:hanging="360"/>
        <w:rPr>
          <w:sz w:val="20"/>
          <w:szCs w:val="20"/>
        </w:rPr>
      </w:pPr>
      <w:r w:rsidRPr="005D0D4B">
        <w:rPr>
          <w:sz w:val="20"/>
          <w:szCs w:val="20"/>
        </w:rPr>
        <w:lastRenderedPageBreak/>
        <w:t xml:space="preserve">Tolnay, S.E. 1995. “The Spatial Diffusion of Fertility: A Cross-Sectional Analysis of Counties in the American South 1940.” </w:t>
      </w:r>
      <w:r w:rsidRPr="005D0D4B">
        <w:rPr>
          <w:i/>
          <w:sz w:val="20"/>
          <w:szCs w:val="20"/>
        </w:rPr>
        <w:t>American Sociological Review</w:t>
      </w:r>
      <w:r w:rsidRPr="005D0D4B">
        <w:rPr>
          <w:sz w:val="20"/>
          <w:szCs w:val="20"/>
        </w:rPr>
        <w:t xml:space="preserve"> 60(2):299-308. </w:t>
      </w:r>
    </w:p>
    <w:p w:rsidR="005D0D4B" w:rsidRPr="005D0D4B" w:rsidRDefault="005D0D4B" w:rsidP="0023652D">
      <w:pPr>
        <w:spacing w:after="120" w:line="240" w:lineRule="exact"/>
        <w:ind w:left="360" w:hanging="360"/>
        <w:rPr>
          <w:sz w:val="20"/>
          <w:szCs w:val="20"/>
        </w:rPr>
      </w:pPr>
      <w:r w:rsidRPr="005D0D4B">
        <w:rPr>
          <w:sz w:val="20"/>
          <w:szCs w:val="20"/>
        </w:rPr>
        <w:t xml:space="preserve">True, J., Mintrom, M. 2001. “Transnational Networks and Policy Diffusion: The Case of Gender Mainstreaming.” </w:t>
      </w:r>
      <w:r w:rsidRPr="005D0D4B">
        <w:rPr>
          <w:i/>
          <w:sz w:val="20"/>
          <w:szCs w:val="20"/>
        </w:rPr>
        <w:t>International Studies Quarterly</w:t>
      </w:r>
      <w:r w:rsidRPr="005D0D4B">
        <w:rPr>
          <w:sz w:val="20"/>
          <w:szCs w:val="20"/>
        </w:rPr>
        <w:t xml:space="preserve"> 45(1):27-57.</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Tufte, E. 1978. </w:t>
      </w:r>
      <w:r w:rsidRPr="005D0D4B">
        <w:rPr>
          <w:i/>
          <w:sz w:val="20"/>
          <w:szCs w:val="20"/>
        </w:rPr>
        <w:t>Political Control of the Economy</w:t>
      </w:r>
      <w:r w:rsidRPr="005D0D4B">
        <w:rPr>
          <w:sz w:val="20"/>
          <w:szCs w:val="20"/>
        </w:rPr>
        <w:t>. Princeton: Princeton UP.</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lang w:val="en-GB"/>
        </w:rPr>
        <w:t>Vijverberg, W.P. 1997. “</w:t>
      </w:r>
      <w:r w:rsidRPr="005D0D4B">
        <w:rPr>
          <w:sz w:val="20"/>
          <w:szCs w:val="20"/>
        </w:rPr>
        <w:t xml:space="preserve">Monte Carlo evaluation of multivariate normal probabilities,” </w:t>
      </w:r>
      <w:r w:rsidRPr="005D0D4B">
        <w:rPr>
          <w:i/>
          <w:sz w:val="20"/>
          <w:szCs w:val="20"/>
        </w:rPr>
        <w:t>Journal of Econometrics</w:t>
      </w:r>
      <w:r w:rsidRPr="005D0D4B">
        <w:rPr>
          <w:sz w:val="20"/>
          <w:szCs w:val="20"/>
        </w:rPr>
        <w:t xml:space="preserve"> 76:281-307.</w:t>
      </w:r>
    </w:p>
    <w:p w:rsidR="005D0D4B" w:rsidRPr="005D0D4B" w:rsidRDefault="005D0D4B" w:rsidP="0023652D">
      <w:pPr>
        <w:spacing w:after="120" w:line="240" w:lineRule="exact"/>
        <w:ind w:left="360" w:hanging="360"/>
        <w:rPr>
          <w:sz w:val="20"/>
          <w:szCs w:val="20"/>
        </w:rPr>
      </w:pPr>
      <w:r w:rsidRPr="005D0D4B">
        <w:rPr>
          <w:sz w:val="20"/>
          <w:szCs w:val="20"/>
        </w:rPr>
        <w:t xml:space="preserve">Villareal, A. 2002. “Political Competition and Violence in </w:t>
      </w:r>
      <w:smartTag w:uri="urn:schemas-microsoft-com:office:smarttags" w:element="country-region">
        <w:smartTag w:uri="urn:schemas-microsoft-com:office:smarttags" w:element="place">
          <w:r w:rsidRPr="005D0D4B">
            <w:rPr>
              <w:sz w:val="20"/>
              <w:szCs w:val="20"/>
            </w:rPr>
            <w:t>Mexico</w:t>
          </w:r>
        </w:smartTag>
      </w:smartTag>
      <w:r w:rsidRPr="005D0D4B">
        <w:rPr>
          <w:sz w:val="20"/>
          <w:szCs w:val="20"/>
        </w:rPr>
        <w:t xml:space="preserve">: Hierarchical Social Control in Local Patronage Structures.” </w:t>
      </w:r>
      <w:r w:rsidRPr="005D0D4B">
        <w:rPr>
          <w:i/>
          <w:sz w:val="20"/>
          <w:szCs w:val="20"/>
        </w:rPr>
        <w:t>American Sociological Review</w:t>
      </w:r>
      <w:r w:rsidRPr="005D0D4B">
        <w:rPr>
          <w:sz w:val="20"/>
          <w:szCs w:val="20"/>
        </w:rPr>
        <w:t xml:space="preserve"> 67(4):477-98.</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Volden, Craig. 2006. “States as Policy Laboratories: Emulating Success in the Children’s Health Insurance Program.” </w:t>
      </w:r>
      <w:r w:rsidRPr="005D0D4B">
        <w:rPr>
          <w:i/>
          <w:sz w:val="20"/>
          <w:szCs w:val="20"/>
        </w:rPr>
        <w:t>American Journal of Political Science</w:t>
      </w:r>
      <w:r w:rsidRPr="005D0D4B">
        <w:rPr>
          <w:sz w:val="20"/>
          <w:szCs w:val="20"/>
        </w:rPr>
        <w:t xml:space="preserve"> 50(2): 294-312.</w:t>
      </w:r>
    </w:p>
    <w:p w:rsidR="005D0D4B" w:rsidRPr="005D0D4B" w:rsidRDefault="005D0D4B" w:rsidP="0023652D">
      <w:pPr>
        <w:spacing w:after="120" w:line="240" w:lineRule="exact"/>
        <w:ind w:left="360" w:hanging="360"/>
        <w:rPr>
          <w:sz w:val="20"/>
          <w:szCs w:val="20"/>
        </w:rPr>
      </w:pPr>
      <w:r w:rsidRPr="005D0D4B">
        <w:rPr>
          <w:sz w:val="20"/>
          <w:szCs w:val="20"/>
        </w:rPr>
        <w:t xml:space="preserve">Volden, C., Ting, M.M., Carpenter, D.P. 2007. “A Formal Model of Learning and Policy Diffusion.” </w:t>
      </w:r>
      <w:hyperlink r:id="rId244" w:history="1">
        <w:r w:rsidRPr="005D0D4B">
          <w:rPr>
            <w:rStyle w:val="Hyperlink"/>
            <w:sz w:val="20"/>
            <w:szCs w:val="20"/>
          </w:rPr>
          <w:t>http://www.columbia.edu/~mmt2033/federalism.pdf</w:t>
        </w:r>
      </w:hyperlink>
      <w:r w:rsidRPr="005D0D4B">
        <w:rPr>
          <w:sz w:val="20"/>
          <w:szCs w:val="20"/>
        </w:rPr>
        <w:t>.</w:t>
      </w:r>
    </w:p>
    <w:p w:rsidR="005D0D4B" w:rsidRPr="005D0D4B" w:rsidRDefault="005D0D4B" w:rsidP="0023652D">
      <w:pPr>
        <w:spacing w:after="120" w:line="240" w:lineRule="exact"/>
        <w:ind w:left="360" w:hanging="360"/>
        <w:rPr>
          <w:sz w:val="20"/>
          <w:szCs w:val="20"/>
        </w:rPr>
      </w:pPr>
      <w:r w:rsidRPr="005D0D4B">
        <w:rPr>
          <w:sz w:val="20"/>
          <w:szCs w:val="20"/>
        </w:rPr>
        <w:t xml:space="preserve">Voss, P.R., Long, D.D., Hammer, R.B., Friedman, S. 2006. “County child poverty rates in the </w:t>
      </w:r>
      <w:smartTag w:uri="urn:schemas-microsoft-com:office:smarttags" w:element="country-region">
        <w:smartTag w:uri="urn:schemas-microsoft-com:office:smarttags" w:element="place">
          <w:r w:rsidRPr="005D0D4B">
            <w:rPr>
              <w:sz w:val="20"/>
              <w:szCs w:val="20"/>
            </w:rPr>
            <w:t>US</w:t>
          </w:r>
        </w:smartTag>
      </w:smartTag>
      <w:r w:rsidRPr="005D0D4B">
        <w:rPr>
          <w:sz w:val="20"/>
          <w:szCs w:val="20"/>
        </w:rPr>
        <w:t xml:space="preserve">: a spatial regression approach.” </w:t>
      </w:r>
      <w:r w:rsidRPr="005D0D4B">
        <w:rPr>
          <w:i/>
          <w:sz w:val="20"/>
          <w:szCs w:val="20"/>
        </w:rPr>
        <w:t>Population Research and Policy Review</w:t>
      </w:r>
      <w:r w:rsidRPr="005D0D4B">
        <w:rPr>
          <w:sz w:val="20"/>
          <w:szCs w:val="20"/>
        </w:rPr>
        <w:t xml:space="preserve"> 25(4):369-91.</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Walker, J. 1969. “The Diffusion of Innovations among the American States.” </w:t>
      </w:r>
      <w:r w:rsidRPr="005D0D4B">
        <w:rPr>
          <w:i/>
          <w:sz w:val="20"/>
          <w:szCs w:val="20"/>
        </w:rPr>
        <w:t>American Political Science Review</w:t>
      </w:r>
      <w:r w:rsidRPr="005D0D4B">
        <w:rPr>
          <w:sz w:val="20"/>
          <w:szCs w:val="20"/>
        </w:rPr>
        <w:t xml:space="preserve"> 63(3):880-99.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Walker, J. 1973. “Problems in Research on Diffusion of Policy Innovations,” </w:t>
      </w:r>
      <w:r w:rsidRPr="005D0D4B">
        <w:rPr>
          <w:i/>
          <w:sz w:val="20"/>
          <w:szCs w:val="20"/>
        </w:rPr>
        <w:t>American Political Science Review</w:t>
      </w:r>
      <w:r w:rsidRPr="005D0D4B">
        <w:rPr>
          <w:sz w:val="20"/>
          <w:szCs w:val="20"/>
        </w:rPr>
        <w:t xml:space="preserve"> 67(4):1186–91.</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Ward, M., Gleditsch, K.S. 2002. “Location, location, location: An MCMC approach to modeling the spatial context of war and peace,” </w:t>
      </w:r>
      <w:r w:rsidRPr="005D0D4B">
        <w:rPr>
          <w:i/>
          <w:sz w:val="20"/>
          <w:szCs w:val="20"/>
        </w:rPr>
        <w:t>Political Analysis</w:t>
      </w:r>
      <w:r w:rsidRPr="005D0D4B">
        <w:rPr>
          <w:sz w:val="20"/>
          <w:szCs w:val="20"/>
        </w:rPr>
        <w:t xml:space="preserve"> 10(3):244–60.</w:t>
      </w:r>
    </w:p>
    <w:p w:rsidR="005D0D4B" w:rsidRPr="005D0D4B" w:rsidRDefault="005D0D4B" w:rsidP="0023652D">
      <w:pPr>
        <w:spacing w:after="120" w:line="240" w:lineRule="exact"/>
        <w:ind w:left="360" w:hanging="360"/>
        <w:rPr>
          <w:sz w:val="20"/>
          <w:szCs w:val="20"/>
        </w:rPr>
      </w:pPr>
      <w:r w:rsidRPr="005D0D4B">
        <w:rPr>
          <w:sz w:val="20"/>
          <w:szCs w:val="20"/>
        </w:rPr>
        <w:t xml:space="preserve">Ward, M., Gleditsch, K.S. 2008. </w:t>
      </w:r>
      <w:r w:rsidRPr="005D0D4B">
        <w:rPr>
          <w:i/>
          <w:sz w:val="20"/>
          <w:szCs w:val="20"/>
        </w:rPr>
        <w:t>Spatial Regression Models</w:t>
      </w:r>
      <w:r w:rsidRPr="005D0D4B">
        <w:rPr>
          <w:sz w:val="20"/>
          <w:szCs w:val="20"/>
        </w:rPr>
        <w:t>. London: Sage.</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Wasserman, S., Faust, K. 1994. </w:t>
      </w:r>
      <w:r w:rsidRPr="005D0D4B">
        <w:rPr>
          <w:i/>
          <w:sz w:val="20"/>
          <w:szCs w:val="20"/>
        </w:rPr>
        <w:t>Social Network Analysis: Methods and Applications</w:t>
      </w:r>
      <w:r w:rsidRPr="005D0D4B">
        <w:rPr>
          <w:sz w:val="20"/>
          <w:szCs w:val="20"/>
        </w:rPr>
        <w:t>. New York: Cambridge.</w:t>
      </w:r>
    </w:p>
    <w:p w:rsidR="005D0D4B" w:rsidRPr="005D0D4B" w:rsidRDefault="005D0D4B" w:rsidP="0023652D">
      <w:pPr>
        <w:spacing w:after="120" w:line="240" w:lineRule="exact"/>
        <w:ind w:left="360" w:hanging="360"/>
        <w:rPr>
          <w:sz w:val="20"/>
          <w:szCs w:val="20"/>
        </w:rPr>
      </w:pPr>
      <w:r w:rsidRPr="005D0D4B">
        <w:rPr>
          <w:sz w:val="20"/>
          <w:szCs w:val="20"/>
        </w:rPr>
        <w:t xml:space="preserve">Way, C.R., 2005. “Political Insecurity and the Diffusion of Financial Market Regulation.” </w:t>
      </w:r>
      <w:r w:rsidRPr="005D0D4B">
        <w:rPr>
          <w:i/>
          <w:sz w:val="20"/>
          <w:szCs w:val="20"/>
        </w:rPr>
        <w:t xml:space="preserve">Annals of the </w:t>
      </w:r>
      <w:smartTag w:uri="urn:schemas-microsoft-com:office:smarttags" w:element="place">
        <w:smartTag w:uri="urn:schemas-microsoft-com:office:smarttags" w:element="PlaceName">
          <w:r w:rsidRPr="005D0D4B">
            <w:rPr>
              <w:i/>
              <w:sz w:val="20"/>
              <w:szCs w:val="20"/>
            </w:rPr>
            <w:t>American</w:t>
          </w:r>
        </w:smartTag>
        <w:r w:rsidRPr="005D0D4B">
          <w:rPr>
            <w:i/>
            <w:sz w:val="20"/>
            <w:szCs w:val="20"/>
          </w:rPr>
          <w:t xml:space="preserve"> </w:t>
        </w:r>
        <w:smartTag w:uri="urn:schemas-microsoft-com:office:smarttags" w:element="PlaceType">
          <w:r w:rsidRPr="005D0D4B">
            <w:rPr>
              <w:i/>
              <w:sz w:val="20"/>
              <w:szCs w:val="20"/>
            </w:rPr>
            <w:t>Academy</w:t>
          </w:r>
        </w:smartTag>
      </w:smartTag>
      <w:r w:rsidRPr="005D0D4B">
        <w:rPr>
          <w:i/>
          <w:sz w:val="20"/>
          <w:szCs w:val="20"/>
        </w:rPr>
        <w:t xml:space="preserve"> of Political and Social Science</w:t>
      </w:r>
      <w:r w:rsidRPr="005D0D4B">
        <w:rPr>
          <w:sz w:val="20"/>
          <w:szCs w:val="20"/>
        </w:rPr>
        <w:t xml:space="preserve"> 598(1):125-44.</w:t>
      </w:r>
    </w:p>
    <w:p w:rsidR="005D0D4B" w:rsidRPr="005D0D4B" w:rsidRDefault="005D0D4B" w:rsidP="0023652D">
      <w:pPr>
        <w:spacing w:after="120" w:line="240" w:lineRule="exact"/>
        <w:ind w:left="360" w:hanging="360"/>
        <w:rPr>
          <w:sz w:val="20"/>
          <w:szCs w:val="20"/>
        </w:rPr>
      </w:pPr>
      <w:r w:rsidRPr="005D0D4B">
        <w:rPr>
          <w:sz w:val="20"/>
          <w:szCs w:val="20"/>
        </w:rPr>
        <w:t xml:space="preserve">Weinstein, M.A. 2007. “Trying to Keep up with the Joneses: A Study of Peer Diffusion by </w:t>
      </w:r>
      <w:smartTag w:uri="urn:schemas-microsoft-com:office:smarttags" w:element="place">
        <w:smartTag w:uri="urn:schemas-microsoft-com:office:smarttags" w:element="PlaceName">
          <w:r w:rsidRPr="005D0D4B">
            <w:rPr>
              <w:sz w:val="20"/>
              <w:szCs w:val="20"/>
            </w:rPr>
            <w:t>American</w:t>
          </w:r>
        </w:smartTag>
        <w:r w:rsidRPr="005D0D4B">
          <w:rPr>
            <w:sz w:val="20"/>
            <w:szCs w:val="20"/>
          </w:rPr>
          <w:t xml:space="preserve"> </w:t>
        </w:r>
        <w:smartTag w:uri="urn:schemas-microsoft-com:office:smarttags" w:element="PlaceName">
          <w:r w:rsidRPr="005D0D4B">
            <w:rPr>
              <w:sz w:val="20"/>
              <w:szCs w:val="20"/>
            </w:rPr>
            <w:t>Public</w:t>
          </w:r>
        </w:smartTag>
        <w:r w:rsidRPr="005D0D4B">
          <w:rPr>
            <w:sz w:val="20"/>
            <w:szCs w:val="20"/>
          </w:rPr>
          <w:t xml:space="preserve"> </w:t>
        </w:r>
        <w:smartTag w:uri="urn:schemas-microsoft-com:office:smarttags" w:element="PlaceName">
          <w:r w:rsidRPr="005D0D4B">
            <w:rPr>
              <w:sz w:val="20"/>
              <w:szCs w:val="20"/>
            </w:rPr>
            <w:t>Research</w:t>
          </w:r>
        </w:smartTag>
        <w:r w:rsidRPr="005D0D4B">
          <w:rPr>
            <w:sz w:val="20"/>
            <w:szCs w:val="20"/>
          </w:rPr>
          <w:t xml:space="preserve"> </w:t>
        </w:r>
        <w:smartTag w:uri="urn:schemas-microsoft-com:office:smarttags" w:element="PlaceType">
          <w:r w:rsidRPr="005D0D4B">
            <w:rPr>
              <w:sz w:val="20"/>
              <w:szCs w:val="20"/>
            </w:rPr>
            <w:t>University</w:t>
          </w:r>
        </w:smartTag>
      </w:smartTag>
      <w:r w:rsidRPr="005D0D4B">
        <w:rPr>
          <w:sz w:val="20"/>
          <w:szCs w:val="20"/>
        </w:rPr>
        <w:t xml:space="preserve">.” Ph.D. Dissertation. University of Pittsburgh. </w:t>
      </w:r>
    </w:p>
    <w:p w:rsidR="005D0D4B" w:rsidRPr="005D0D4B" w:rsidRDefault="005D0D4B" w:rsidP="0023652D">
      <w:pPr>
        <w:spacing w:after="120" w:line="240" w:lineRule="exact"/>
        <w:ind w:left="360" w:hanging="360"/>
        <w:rPr>
          <w:sz w:val="20"/>
          <w:szCs w:val="20"/>
        </w:rPr>
      </w:pPr>
      <w:r w:rsidRPr="005D0D4B">
        <w:rPr>
          <w:sz w:val="20"/>
          <w:szCs w:val="20"/>
        </w:rPr>
        <w:t xml:space="preserve">Wejnert, B. 2002. “Integrating Models of Diffusion of Innovations: A Conceptual Framework.” </w:t>
      </w:r>
      <w:r w:rsidRPr="005D0D4B">
        <w:rPr>
          <w:i/>
          <w:sz w:val="20"/>
          <w:szCs w:val="20"/>
        </w:rPr>
        <w:t>Annual Review of Sociology</w:t>
      </w:r>
      <w:r w:rsidRPr="005D0D4B">
        <w:rPr>
          <w:sz w:val="20"/>
          <w:szCs w:val="20"/>
        </w:rPr>
        <w:t xml:space="preserve"> 28:297-326.</w:t>
      </w:r>
    </w:p>
    <w:p w:rsidR="005D0D4B" w:rsidRPr="005D0D4B" w:rsidRDefault="005D0D4B" w:rsidP="0023652D">
      <w:pPr>
        <w:spacing w:after="120" w:line="240" w:lineRule="exact"/>
        <w:ind w:left="360" w:hanging="360"/>
        <w:rPr>
          <w:sz w:val="20"/>
          <w:szCs w:val="20"/>
        </w:rPr>
      </w:pPr>
      <w:r w:rsidRPr="005D0D4B">
        <w:rPr>
          <w:sz w:val="20"/>
          <w:szCs w:val="20"/>
        </w:rPr>
        <w:t>Werck, K., Heyndels, B., Geys, B. 2006. “It Depends on Who You’re Looking at: Neighbourhood Effects in Local Government Cultural Expenditures.” 14th ACEI Conference on Cultural Economics (</w:t>
      </w:r>
      <w:smartTag w:uri="urn:schemas-microsoft-com:office:smarttags" w:element="City">
        <w:smartTag w:uri="urn:schemas-microsoft-com:office:smarttags" w:element="place">
          <w:r w:rsidRPr="005D0D4B">
            <w:rPr>
              <w:sz w:val="20"/>
              <w:szCs w:val="20"/>
            </w:rPr>
            <w:t>Vienna</w:t>
          </w:r>
        </w:smartTag>
      </w:smartTag>
      <w:r w:rsidRPr="005D0D4B">
        <w:rPr>
          <w:sz w:val="20"/>
          <w:szCs w:val="20"/>
        </w:rPr>
        <w:t>, July 2006).</w:t>
      </w:r>
    </w:p>
    <w:p w:rsidR="005D0D4B" w:rsidRPr="005D0D4B" w:rsidRDefault="005D0D4B" w:rsidP="0023652D">
      <w:pPr>
        <w:spacing w:after="120" w:line="240" w:lineRule="exact"/>
        <w:ind w:left="360" w:hanging="360"/>
        <w:rPr>
          <w:sz w:val="20"/>
          <w:szCs w:val="20"/>
        </w:rPr>
      </w:pPr>
      <w:r w:rsidRPr="005D0D4B">
        <w:rPr>
          <w:sz w:val="20"/>
          <w:szCs w:val="20"/>
        </w:rPr>
        <w:t xml:space="preserve">Weyland, K.G. 2005. “Theories of Policy Diffusion: Lessons from Latin American Pension Reform.” </w:t>
      </w:r>
      <w:r w:rsidRPr="005D0D4B">
        <w:rPr>
          <w:i/>
          <w:sz w:val="20"/>
          <w:szCs w:val="20"/>
        </w:rPr>
        <w:t>World Politics</w:t>
      </w:r>
      <w:r w:rsidRPr="005D0D4B">
        <w:rPr>
          <w:sz w:val="20"/>
          <w:szCs w:val="20"/>
        </w:rPr>
        <w:t xml:space="preserve"> 57(2):262-95.</w:t>
      </w:r>
    </w:p>
    <w:p w:rsidR="005D0D4B" w:rsidRPr="005D0D4B" w:rsidRDefault="005D0D4B" w:rsidP="0023652D">
      <w:pPr>
        <w:spacing w:after="120" w:line="240" w:lineRule="exact"/>
        <w:ind w:left="360" w:hanging="360"/>
        <w:rPr>
          <w:sz w:val="20"/>
          <w:szCs w:val="20"/>
        </w:rPr>
      </w:pPr>
      <w:r w:rsidRPr="005D0D4B">
        <w:rPr>
          <w:sz w:val="20"/>
          <w:szCs w:val="20"/>
        </w:rPr>
        <w:t xml:space="preserve">Wheeler, D., Tiefelsdorf, M. 2005. “Multicollinearity and correlation among local regression coefficients in geographically weighted regression,” </w:t>
      </w:r>
      <w:r w:rsidRPr="005D0D4B">
        <w:rPr>
          <w:i/>
          <w:sz w:val="20"/>
          <w:szCs w:val="20"/>
        </w:rPr>
        <w:t>Journal of Geographical Systems</w:t>
      </w:r>
      <w:r w:rsidRPr="005D0D4B">
        <w:rPr>
          <w:sz w:val="20"/>
          <w:szCs w:val="20"/>
        </w:rPr>
        <w:t xml:space="preserve"> 7(2):161-87.</w:t>
      </w:r>
    </w:p>
    <w:p w:rsidR="005D0D4B" w:rsidRPr="005D0D4B" w:rsidRDefault="005D0D4B" w:rsidP="0023652D">
      <w:pPr>
        <w:spacing w:after="120" w:line="240" w:lineRule="exact"/>
        <w:ind w:left="360" w:hanging="360"/>
        <w:rPr>
          <w:sz w:val="20"/>
          <w:szCs w:val="20"/>
        </w:rPr>
      </w:pPr>
      <w:r w:rsidRPr="005D0D4B">
        <w:rPr>
          <w:sz w:val="20"/>
          <w:szCs w:val="20"/>
        </w:rPr>
        <w:t xml:space="preserve">Whittle, P. 1954. “On stationary processes in the plane.” </w:t>
      </w:r>
      <w:r w:rsidRPr="005D0D4B">
        <w:rPr>
          <w:i/>
          <w:sz w:val="20"/>
          <w:szCs w:val="20"/>
        </w:rPr>
        <w:t>Biometrika</w:t>
      </w:r>
      <w:r w:rsidRPr="005D0D4B">
        <w:rPr>
          <w:sz w:val="20"/>
          <w:szCs w:val="20"/>
        </w:rPr>
        <w:t xml:space="preserve"> 41:434–449.</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Wildasin, D. 1989. “Interjurisdictional Capital Mobility: Fiscal Externality and a Corrective Subsidy,” </w:t>
      </w:r>
      <w:r w:rsidRPr="005D0D4B">
        <w:rPr>
          <w:i/>
          <w:sz w:val="20"/>
          <w:szCs w:val="20"/>
        </w:rPr>
        <w:t>Journal of Urban Economics</w:t>
      </w:r>
      <w:r w:rsidRPr="005D0D4B">
        <w:rPr>
          <w:sz w:val="20"/>
          <w:szCs w:val="20"/>
        </w:rPr>
        <w:t xml:space="preserve"> 25(2):193–212.</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Wilson, J. 1986. “A Theory of Interregional Tax Competition,” </w:t>
      </w:r>
      <w:r w:rsidRPr="005D0D4B">
        <w:rPr>
          <w:i/>
          <w:sz w:val="20"/>
          <w:szCs w:val="20"/>
        </w:rPr>
        <w:t xml:space="preserve">Journal of Urban Economics </w:t>
      </w:r>
      <w:r w:rsidRPr="005D0D4B">
        <w:rPr>
          <w:sz w:val="20"/>
          <w:szCs w:val="20"/>
        </w:rPr>
        <w:t>19(3):296–315.</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Wilson, J. 1999. “Theories of Tax Competition,” </w:t>
      </w:r>
      <w:r w:rsidRPr="005D0D4B">
        <w:rPr>
          <w:i/>
          <w:sz w:val="20"/>
          <w:szCs w:val="20"/>
        </w:rPr>
        <w:t>National Tax Journal</w:t>
      </w:r>
      <w:r w:rsidRPr="005D0D4B">
        <w:rPr>
          <w:sz w:val="20"/>
          <w:szCs w:val="20"/>
        </w:rPr>
        <w:t xml:space="preserve"> 52(2):269–304.</w:t>
      </w:r>
    </w:p>
    <w:p w:rsidR="005D0D4B" w:rsidRPr="005D0D4B" w:rsidRDefault="005D0D4B" w:rsidP="0023652D">
      <w:pPr>
        <w:spacing w:after="120" w:line="240" w:lineRule="exact"/>
        <w:ind w:left="360" w:hanging="360"/>
        <w:rPr>
          <w:sz w:val="20"/>
          <w:szCs w:val="20"/>
        </w:rPr>
      </w:pPr>
      <w:r w:rsidRPr="005D0D4B">
        <w:rPr>
          <w:sz w:val="20"/>
          <w:szCs w:val="20"/>
        </w:rPr>
        <w:t>Wing, I.S., Walker, J.L. 2006. “The 2004 Presidential Election from a Spatial Perspective.” Paper presented at the annual meeting of the Midwest Political Science Association.</w:t>
      </w:r>
    </w:p>
    <w:p w:rsidR="005D0D4B" w:rsidRPr="005D0D4B" w:rsidRDefault="005D0D4B" w:rsidP="0023652D">
      <w:pPr>
        <w:spacing w:after="120" w:line="240" w:lineRule="exact"/>
        <w:ind w:left="360" w:hanging="360"/>
        <w:rPr>
          <w:sz w:val="20"/>
          <w:szCs w:val="20"/>
        </w:rPr>
      </w:pPr>
      <w:r w:rsidRPr="005D0D4B">
        <w:rPr>
          <w:sz w:val="20"/>
          <w:szCs w:val="20"/>
        </w:rPr>
        <w:t xml:space="preserve">Woods, Neal D. 2006. “Interstate Competition and Environmental Regulation: A Test of the Race-to-the-Bottom Thesis.” </w:t>
      </w:r>
      <w:r w:rsidRPr="005D0D4B">
        <w:rPr>
          <w:i/>
          <w:sz w:val="20"/>
          <w:szCs w:val="20"/>
        </w:rPr>
        <w:t>Social Science Quarterly</w:t>
      </w:r>
      <w:r w:rsidRPr="005D0D4B">
        <w:rPr>
          <w:sz w:val="20"/>
          <w:szCs w:val="20"/>
        </w:rPr>
        <w:t xml:space="preserve"> 87 (1): 174-89.</w:t>
      </w:r>
    </w:p>
    <w:p w:rsidR="005D0D4B" w:rsidRPr="005D0D4B" w:rsidRDefault="005D0D4B" w:rsidP="0023652D">
      <w:pPr>
        <w:spacing w:after="120" w:line="240" w:lineRule="exact"/>
        <w:ind w:left="360" w:hanging="360"/>
        <w:rPr>
          <w:sz w:val="20"/>
          <w:szCs w:val="20"/>
        </w:rPr>
      </w:pPr>
      <w:r w:rsidRPr="005D0D4B">
        <w:rPr>
          <w:sz w:val="20"/>
          <w:szCs w:val="20"/>
        </w:rPr>
        <w:t xml:space="preserve">Yabiku, S.T. 2006. “Neighbors and neighborhoods: effects on marriage timing.” </w:t>
      </w:r>
      <w:r w:rsidRPr="005D0D4B">
        <w:rPr>
          <w:i/>
          <w:sz w:val="20"/>
          <w:szCs w:val="20"/>
        </w:rPr>
        <w:t xml:space="preserve">Population Research and Policy </w:t>
      </w:r>
      <w:r w:rsidRPr="005D0D4B">
        <w:rPr>
          <w:i/>
          <w:sz w:val="20"/>
          <w:szCs w:val="20"/>
        </w:rPr>
        <w:lastRenderedPageBreak/>
        <w:t>Review</w:t>
      </w:r>
      <w:r w:rsidRPr="005D0D4B">
        <w:rPr>
          <w:sz w:val="20"/>
          <w:szCs w:val="20"/>
        </w:rPr>
        <w:t xml:space="preserve"> 25(4):305-27. </w:t>
      </w:r>
    </w:p>
    <w:p w:rsidR="005D0D4B" w:rsidRPr="005D0D4B" w:rsidRDefault="005D0D4B" w:rsidP="0023652D">
      <w:pPr>
        <w:spacing w:after="120" w:line="240" w:lineRule="exact"/>
        <w:ind w:left="360" w:hanging="360"/>
        <w:rPr>
          <w:sz w:val="20"/>
          <w:szCs w:val="20"/>
        </w:rPr>
      </w:pPr>
      <w:r w:rsidRPr="005D0D4B">
        <w:rPr>
          <w:sz w:val="20"/>
          <w:szCs w:val="20"/>
        </w:rPr>
        <w:t xml:space="preserve">Yang, S., Allenby, G.M. 2003. “Modeling Interdependent Consumer Preferences.” </w:t>
      </w:r>
      <w:r w:rsidRPr="005D0D4B">
        <w:rPr>
          <w:i/>
          <w:sz w:val="20"/>
          <w:szCs w:val="20"/>
        </w:rPr>
        <w:t>Journal of Marketing Research</w:t>
      </w:r>
      <w:r w:rsidRPr="005D0D4B">
        <w:rPr>
          <w:sz w:val="20"/>
          <w:szCs w:val="20"/>
        </w:rPr>
        <w:t xml:space="preserve"> 40(3):282-94.</w:t>
      </w:r>
    </w:p>
    <w:p w:rsidR="005D0D4B" w:rsidRPr="005D0D4B" w:rsidRDefault="005D0D4B" w:rsidP="0023652D">
      <w:pPr>
        <w:tabs>
          <w:tab w:val="center" w:pos="4680"/>
          <w:tab w:val="right" w:pos="9360"/>
        </w:tabs>
        <w:spacing w:after="120" w:line="240" w:lineRule="exact"/>
        <w:ind w:left="360" w:hanging="360"/>
        <w:rPr>
          <w:sz w:val="20"/>
          <w:szCs w:val="20"/>
        </w:rPr>
      </w:pPr>
      <w:r w:rsidRPr="005D0D4B">
        <w:rPr>
          <w:sz w:val="20"/>
          <w:szCs w:val="20"/>
        </w:rPr>
        <w:t xml:space="preserve">Zodrow, G., Mieszkowski, P. 1986. “The New View of the Property Tax: A Reformulation,” </w:t>
      </w:r>
      <w:r w:rsidRPr="005D0D4B">
        <w:rPr>
          <w:i/>
          <w:sz w:val="20"/>
          <w:szCs w:val="20"/>
        </w:rPr>
        <w:t>Regional Science and Urban Economics</w:t>
      </w:r>
      <w:r w:rsidRPr="005D0D4B">
        <w:rPr>
          <w:sz w:val="20"/>
          <w:szCs w:val="20"/>
        </w:rPr>
        <w:t xml:space="preserve"> 16(3):309-27.</w:t>
      </w:r>
    </w:p>
    <w:p w:rsidR="005D0D4B" w:rsidRPr="005D0D4B" w:rsidRDefault="005D0D4B" w:rsidP="0023652D">
      <w:pPr>
        <w:tabs>
          <w:tab w:val="center" w:pos="4680"/>
          <w:tab w:val="right" w:pos="9360"/>
        </w:tabs>
        <w:spacing w:after="120" w:line="240" w:lineRule="exact"/>
        <w:ind w:left="360" w:hanging="360"/>
        <w:rPr>
          <w:sz w:val="20"/>
          <w:szCs w:val="20"/>
          <w:lang w:val="en-GB"/>
        </w:rPr>
      </w:pPr>
      <w:r w:rsidRPr="005D0D4B">
        <w:rPr>
          <w:sz w:val="20"/>
          <w:szCs w:val="20"/>
          <w:lang w:val="en-GB"/>
        </w:rPr>
        <w:t xml:space="preserve">Zuckerman, A.S., ed. 2005. </w:t>
      </w:r>
      <w:r w:rsidRPr="005D0D4B">
        <w:rPr>
          <w:i/>
          <w:sz w:val="20"/>
          <w:szCs w:val="20"/>
          <w:lang w:val="en-GB"/>
        </w:rPr>
        <w:t>The Social Logic of Politics: Personal Networks as Contexts for Political Behavior</w:t>
      </w:r>
      <w:r w:rsidRPr="005D0D4B">
        <w:rPr>
          <w:sz w:val="20"/>
          <w:szCs w:val="20"/>
          <w:lang w:val="en-GB"/>
        </w:rPr>
        <w:t xml:space="preserve">. </w:t>
      </w:r>
      <w:smartTag w:uri="urn:schemas-microsoft-com:office:smarttags" w:element="City">
        <w:smartTag w:uri="urn:schemas-microsoft-com:office:smarttags" w:element="place">
          <w:r w:rsidRPr="005D0D4B">
            <w:rPr>
              <w:sz w:val="20"/>
              <w:szCs w:val="20"/>
              <w:lang w:val="en-GB"/>
            </w:rPr>
            <w:t>Philadelphia</w:t>
          </w:r>
        </w:smartTag>
      </w:smartTag>
      <w:r w:rsidRPr="005D0D4B">
        <w:rPr>
          <w:sz w:val="20"/>
          <w:szCs w:val="20"/>
          <w:lang w:val="en-GB"/>
        </w:rPr>
        <w:t>.</w:t>
      </w:r>
    </w:p>
    <w:p w:rsidR="00F0303C" w:rsidRPr="00F0303C" w:rsidRDefault="00F0303C" w:rsidP="0023652D"/>
    <w:sectPr w:rsidR="00F0303C" w:rsidRPr="00F0303C" w:rsidSect="00D502EE">
      <w:headerReference w:type="even" r:id="rId245"/>
      <w:headerReference w:type="default" r:id="rId246"/>
      <w:footerReference w:type="even" r:id="rId247"/>
      <w:footerReference w:type="default" r:id="rId248"/>
      <w:headerReference w:type="first" r:id="rId249"/>
      <w:footerReference w:type="first" r:id="rId250"/>
      <w:pgSz w:w="11907" w:h="16839"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3C" w:rsidRDefault="00D6423C" w:rsidP="00C94474">
      <w:r>
        <w:separator/>
      </w:r>
    </w:p>
  </w:endnote>
  <w:endnote w:type="continuationSeparator" w:id="0">
    <w:p w:rsidR="00D6423C" w:rsidRDefault="00D6423C" w:rsidP="00C9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12" w:rsidRDefault="00017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881095"/>
      <w:docPartObj>
        <w:docPartGallery w:val="Page Numbers (Bottom of Page)"/>
        <w:docPartUnique/>
      </w:docPartObj>
    </w:sdtPr>
    <w:sdtEndPr/>
    <w:sdtContent>
      <w:sdt>
        <w:sdtPr>
          <w:rPr>
            <w:sz w:val="20"/>
          </w:rPr>
          <w:id w:val="565050477"/>
          <w:docPartObj>
            <w:docPartGallery w:val="Page Numbers (Top of Page)"/>
            <w:docPartUnique/>
          </w:docPartObj>
        </w:sdtPr>
        <w:sdtEndPr/>
        <w:sdtContent>
          <w:p w:rsidR="00017212" w:rsidRPr="005D0D4B" w:rsidRDefault="00017212" w:rsidP="005D0D4B">
            <w:pPr>
              <w:pStyle w:val="Footer"/>
              <w:jc w:val="center"/>
              <w:rPr>
                <w:sz w:val="20"/>
              </w:rPr>
            </w:pPr>
            <w:r w:rsidRPr="005D0D4B">
              <w:rPr>
                <w:sz w:val="20"/>
              </w:rPr>
              <w:t xml:space="preserve">Page </w:t>
            </w:r>
            <w:r w:rsidRPr="005D0D4B">
              <w:rPr>
                <w:b/>
                <w:sz w:val="20"/>
              </w:rPr>
              <w:fldChar w:fldCharType="begin"/>
            </w:r>
            <w:r w:rsidRPr="005D0D4B">
              <w:rPr>
                <w:b/>
                <w:sz w:val="20"/>
              </w:rPr>
              <w:instrText xml:space="preserve"> PAGE </w:instrText>
            </w:r>
            <w:r w:rsidRPr="005D0D4B">
              <w:rPr>
                <w:b/>
                <w:sz w:val="20"/>
              </w:rPr>
              <w:fldChar w:fldCharType="separate"/>
            </w:r>
            <w:r w:rsidR="00721E29">
              <w:rPr>
                <w:b/>
                <w:noProof/>
                <w:sz w:val="20"/>
              </w:rPr>
              <w:t>1</w:t>
            </w:r>
            <w:r w:rsidRPr="005D0D4B">
              <w:rPr>
                <w:b/>
                <w:sz w:val="20"/>
              </w:rPr>
              <w:fldChar w:fldCharType="end"/>
            </w:r>
            <w:r w:rsidRPr="005D0D4B">
              <w:rPr>
                <w:sz w:val="20"/>
              </w:rPr>
              <w:t xml:space="preserve"> of </w:t>
            </w:r>
            <w:r w:rsidRPr="005D0D4B">
              <w:rPr>
                <w:b/>
                <w:sz w:val="20"/>
              </w:rPr>
              <w:fldChar w:fldCharType="begin"/>
            </w:r>
            <w:r w:rsidRPr="005D0D4B">
              <w:rPr>
                <w:b/>
                <w:sz w:val="20"/>
              </w:rPr>
              <w:instrText xml:space="preserve"> NUMPAGES  </w:instrText>
            </w:r>
            <w:r w:rsidRPr="005D0D4B">
              <w:rPr>
                <w:b/>
                <w:sz w:val="20"/>
              </w:rPr>
              <w:fldChar w:fldCharType="separate"/>
            </w:r>
            <w:r w:rsidR="00721E29">
              <w:rPr>
                <w:b/>
                <w:noProof/>
                <w:sz w:val="20"/>
              </w:rPr>
              <w:t>44</w:t>
            </w:r>
            <w:r w:rsidRPr="005D0D4B">
              <w:rPr>
                <w:b/>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12" w:rsidRDefault="00017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3C" w:rsidRDefault="00D6423C" w:rsidP="00C94474">
      <w:r>
        <w:separator/>
      </w:r>
    </w:p>
  </w:footnote>
  <w:footnote w:type="continuationSeparator" w:id="0">
    <w:p w:rsidR="00D6423C" w:rsidRDefault="00D6423C" w:rsidP="00C94474">
      <w:r>
        <w:continuationSeparator/>
      </w:r>
    </w:p>
  </w:footnote>
  <w:footnote w:id="1">
    <w:p w:rsidR="00017212" w:rsidRPr="00CF300D" w:rsidRDefault="00017212" w:rsidP="00C94474">
      <w:pPr>
        <w:pStyle w:val="FootnoteText"/>
      </w:pPr>
      <w:r w:rsidRPr="00CF300D">
        <w:rPr>
          <w:rStyle w:val="FootnoteReference"/>
        </w:rPr>
        <w:footnoteRef/>
      </w:r>
      <w:r w:rsidRPr="00CF300D">
        <w:t xml:space="preserve"> See, e.g., McMillen 1992, 1995, 2005; Bolduc et. al. 1997; Pinkse &amp; Slade 1998; LeSage 1999, 2000, LeSage&amp;Pace 2004, 2009; Beron et al. 2003; Beron &amp; Vijverberg 2004. Spatial logit has also been suggested (e.g., Dubin 1997; Lin 2003; Autant-Bernard 2006), but spatial probit dominates the methodological and applied literatures, perhaps because the </w:t>
      </w:r>
      <w:r w:rsidRPr="00CF300D">
        <w:rPr>
          <w:i/>
        </w:rPr>
        <w:t>n</w:t>
      </w:r>
      <w:r w:rsidRPr="00CF300D">
        <w:t xml:space="preserve">-dimensional normal is relatively easier to manage than the </w:t>
      </w:r>
      <w:r w:rsidRPr="00CF300D">
        <w:rPr>
          <w:i/>
        </w:rPr>
        <w:t>n</w:t>
      </w:r>
      <w:r w:rsidRPr="00CF300D">
        <w:t>-dimensional extreme-value distribution.</w:t>
      </w:r>
    </w:p>
  </w:footnote>
  <w:footnote w:id="2">
    <w:p w:rsidR="00017212" w:rsidRPr="00CF300D" w:rsidRDefault="00017212" w:rsidP="00C94474">
      <w:pPr>
        <w:pStyle w:val="FootnoteText"/>
      </w:pPr>
      <w:r w:rsidRPr="00CF300D">
        <w:rPr>
          <w:rStyle w:val="FootnoteReference"/>
        </w:rPr>
        <w:footnoteRef/>
      </w:r>
      <w:r w:rsidRPr="00CF300D">
        <w:t xml:space="preserve"> E.g., Holloway et al 2002, Beron et al 2003, Coughlin et al 2003, Murdoch et al 2003, Novo2003, Schofield et al 2003, Garrett et al. 2005, Lacombe &amp; Shaughnessy 2005, Autant-Bernard 2006, Rathbun&amp;Fei 2006, Mukherjee&amp;Singer 2007.</w:t>
      </w:r>
    </w:p>
  </w:footnote>
  <w:footnote w:id="3">
    <w:p w:rsidR="00017212" w:rsidRPr="00CF300D" w:rsidRDefault="00017212" w:rsidP="00660BB1">
      <w:pPr>
        <w:pStyle w:val="FootnoteText"/>
      </w:pPr>
      <w:r w:rsidRPr="00CF300D">
        <w:rPr>
          <w:rStyle w:val="FootnoteReference"/>
        </w:rPr>
        <w:footnoteRef/>
      </w:r>
      <w:r w:rsidRPr="00CF300D">
        <w:t xml:space="preserve"> Even the linear-probability model becomes nonlinear in parameters given the spatial multiplier, </w:t>
      </w:r>
      <w:r w:rsidRPr="00CF300D">
        <w:rPr>
          <w:position w:val="-10"/>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56.25pt;height:18pt" o:ole="">
            <v:imagedata r:id="rId1" o:title=""/>
          </v:shape>
          <o:OLEObject Type="Embed" ProgID="Equation.DSMT4" ShapeID="_x0000_i1137" DrawAspect="Content" ObjectID="_1491304228" r:id="rId2"/>
        </w:object>
      </w:r>
      <w:r w:rsidRPr="00CF300D">
        <w:t>.</w:t>
      </w:r>
    </w:p>
  </w:footnote>
  <w:footnote w:id="4">
    <w:p w:rsidR="00017212" w:rsidRPr="00CF300D" w:rsidRDefault="00017212" w:rsidP="00C94474">
      <w:pPr>
        <w:pStyle w:val="FootnoteText"/>
      </w:pPr>
      <w:r w:rsidRPr="00CF300D">
        <w:rPr>
          <w:rStyle w:val="FootnoteReference"/>
        </w:rPr>
        <w:footnoteRef/>
      </w:r>
      <w:r w:rsidRPr="00CF300D">
        <w:t xml:space="preserve"> The instrumented-approximation approaches, on the other hand, are massively more efficient computationally, with estimation times orders of magnitude </w:t>
      </w:r>
      <w:r>
        <w:t>faster</w:t>
      </w:r>
      <w:r w:rsidRPr="00CF300D">
        <w:t xml:space="preserve">, which </w:t>
      </w:r>
      <w:r>
        <w:t xml:space="preserve">can be </w:t>
      </w:r>
      <w:r w:rsidRPr="00CF300D">
        <w:t>a dominant consideration in samples of thousands, plus.</w:t>
      </w:r>
    </w:p>
  </w:footnote>
  <w:footnote w:id="5">
    <w:p w:rsidR="00017212" w:rsidRPr="00CF300D" w:rsidRDefault="00017212" w:rsidP="00C94474">
      <w:pPr>
        <w:pStyle w:val="FootnoteText"/>
      </w:pPr>
      <w:r w:rsidRPr="00CF300D">
        <w:rPr>
          <w:rStyle w:val="FootnoteReference"/>
        </w:rPr>
        <w:footnoteRef/>
      </w:r>
      <w:r w:rsidRPr="00CF300D">
        <w:t xml:space="preserve"> The requirement applies to any simultaneous feedback among endogenous qualitative variables, as Heckman (1978)</w:t>
      </w:r>
      <w:r>
        <w:t xml:space="preserve"> noted for a system of two</w:t>
      </w:r>
      <w:r w:rsidRPr="00CF300D">
        <w:t xml:space="preserve"> endogenous equations, at least one being qualitative and modeled by a latent variable crossing a threshold. He states: “A necessary and sufficient condition for [sensibility of such a system of endogenous latent-variable equations is] that the probability of the event </w:t>
      </w:r>
      <w:r w:rsidRPr="00CF300D">
        <w:rPr>
          <w:i/>
        </w:rPr>
        <w:t>d</w:t>
      </w:r>
      <w:r w:rsidRPr="00CF300D">
        <w:rPr>
          <w:i/>
          <w:vertAlign w:val="subscript"/>
        </w:rPr>
        <w:t>i</w:t>
      </w:r>
      <w:r w:rsidRPr="00CF300D">
        <w:t xml:space="preserve">=1 is not a determinant of the event… …[This] principal assumption essentially requires that the latent variable </w:t>
      </w:r>
      <w:r w:rsidRPr="00CF300D">
        <w:rPr>
          <w:i/>
        </w:rPr>
        <w:t>y</w:t>
      </w:r>
      <w:r w:rsidRPr="00CF300D">
        <w:t xml:space="preserve">* and not the measured variable </w:t>
      </w:r>
      <w:r w:rsidRPr="00CF300D">
        <w:rPr>
          <w:i/>
        </w:rPr>
        <w:t>y</w:t>
      </w:r>
      <w:r w:rsidRPr="00CF300D">
        <w:t xml:space="preserve"> appears [on the right-hand side of the] structural equation” (pp. 936-7). The same limitation does not quite obtain for temporal dependence, however. Since time is unidirectional, one may be able to rely on pre-determinedness of </w:t>
      </w:r>
      <w:r w:rsidRPr="00CF300D">
        <w:rPr>
          <w:i/>
        </w:rPr>
        <w:t>y</w:t>
      </w:r>
      <w:r w:rsidRPr="00CF300D">
        <w:rPr>
          <w:vertAlign w:val="subscript"/>
        </w:rPr>
        <w:t>t</w:t>
      </w:r>
      <w:r w:rsidRPr="00CF300D">
        <w:rPr>
          <w:vertAlign w:val="subscript"/>
        </w:rPr>
        <w:noBreakHyphen/>
        <w:t>1</w:t>
      </w:r>
      <w:r w:rsidRPr="00CF300D">
        <w:t xml:space="preserve">, i.e., the indirect feedback from </w:t>
      </w:r>
      <w:r w:rsidRPr="00CF300D">
        <w:rPr>
          <w:i/>
        </w:rPr>
        <w:t>y</w:t>
      </w:r>
      <w:r w:rsidRPr="00CF300D">
        <w:rPr>
          <w:vertAlign w:val="subscript"/>
        </w:rPr>
        <w:t>t</w:t>
      </w:r>
      <w:r w:rsidRPr="00CF300D">
        <w:t xml:space="preserve"> to </w:t>
      </w:r>
      <w:r w:rsidRPr="00CF300D">
        <w:rPr>
          <w:i/>
        </w:rPr>
        <w:t>y</w:t>
      </w:r>
      <w:r w:rsidRPr="00CF300D">
        <w:rPr>
          <w:vertAlign w:val="subscript"/>
        </w:rPr>
        <w:t>t</w:t>
      </w:r>
      <w:r w:rsidRPr="00CF300D">
        <w:rPr>
          <w:vertAlign w:val="subscript"/>
        </w:rPr>
        <w:noBreakHyphen/>
        <w:t>1</w:t>
      </w:r>
      <w:r w:rsidRPr="00CF300D">
        <w:t xml:space="preserve"> does not occur (given sufficiently full and accurate specification of the temporal dynamics). Still, conditions for proper identification of just a temporally dynamic model with lagged binary-dependent-variables remain less than straightforward (see, e.g., Chamberlain 1993, Honore &amp; Kyriazidou 2000).</w:t>
      </w:r>
    </w:p>
  </w:footnote>
  <w:footnote w:id="6">
    <w:p w:rsidR="00017212" w:rsidRPr="00CF300D" w:rsidRDefault="00017212" w:rsidP="00C94474">
      <w:pPr>
        <w:pStyle w:val="FootnoteText"/>
      </w:pPr>
      <w:r w:rsidRPr="00CF300D">
        <w:rPr>
          <w:rStyle w:val="FootnoteReference"/>
        </w:rPr>
        <w:footnoteRef/>
      </w:r>
      <w:r w:rsidRPr="00CF300D">
        <w:t xml:space="preserve"> Monte Carlo simulation exploring the sensitivity of the time-lagging spatial-dependence strategy to validity of the lagged-interdependence-only assumption, to the periodicity-matching assumption, and to the empirical adequacy of the spatiotemporal dynamic model and tests thereof are also important analyses that remain for the future.</w:t>
      </w:r>
    </w:p>
  </w:footnote>
  <w:footnote w:id="7">
    <w:p w:rsidR="00017212" w:rsidRPr="00CF300D" w:rsidRDefault="00017212" w:rsidP="00C94474">
      <w:pPr>
        <w:pStyle w:val="FootnoteText"/>
      </w:pPr>
      <w:r w:rsidRPr="00CF300D">
        <w:rPr>
          <w:rStyle w:val="FootnoteReference"/>
        </w:rPr>
        <w:footnoteRef/>
      </w:r>
      <w:r w:rsidRPr="00CF300D">
        <w:t xml:space="preserve"> Our simple introduction draws heavily from Gill’s (2002) wonderful text on Bayesian methods.</w:t>
      </w:r>
    </w:p>
  </w:footnote>
  <w:footnote w:id="8">
    <w:p w:rsidR="00017212" w:rsidRPr="00CF300D" w:rsidRDefault="00017212" w:rsidP="00C94474">
      <w:pPr>
        <w:pStyle w:val="FootnoteText"/>
      </w:pPr>
      <w:r w:rsidRPr="00CF300D">
        <w:rPr>
          <w:rStyle w:val="FootnoteReference"/>
        </w:rPr>
        <w:footnoteRef/>
      </w:r>
      <w:r w:rsidRPr="00CF300D">
        <w:t xml:space="preserve"> The </w:t>
      </w:r>
      <w:r w:rsidRPr="00CF300D">
        <w:rPr>
          <w:i/>
        </w:rPr>
        <w:t>population parameters</w:t>
      </w:r>
      <w:r w:rsidRPr="00CF300D">
        <w:t xml:space="preserve"> thusly </w:t>
      </w:r>
      <w:r w:rsidRPr="00CF300D">
        <w:rPr>
          <w:i/>
        </w:rPr>
        <w:t>arbitrarily closely approximated</w:t>
      </w:r>
      <w:r w:rsidRPr="00CF300D">
        <w:t xml:space="preserve"> are usually some </w:t>
      </w:r>
      <w:r w:rsidRPr="00CF300D">
        <w:rPr>
          <w:i/>
        </w:rPr>
        <w:t>estimates</w:t>
      </w:r>
      <w:r w:rsidRPr="00CF300D">
        <w:t xml:space="preserve"> in an application, like spatial-probit parameter-estimates, not the </w:t>
      </w:r>
      <w:r w:rsidRPr="00CF300D">
        <w:rPr>
          <w:i/>
        </w:rPr>
        <w:t>true parameters</w:t>
      </w:r>
      <w:r w:rsidRPr="00CF300D">
        <w:t xml:space="preserve"> (a foreign concept in Bayesian terminology anyway).</w:t>
      </w:r>
    </w:p>
  </w:footnote>
  <w:footnote w:id="9">
    <w:p w:rsidR="00017212" w:rsidRPr="00CF300D" w:rsidRDefault="00017212" w:rsidP="00C94474">
      <w:pPr>
        <w:pStyle w:val="FootnoteText"/>
      </w:pPr>
      <w:r w:rsidRPr="00CF300D">
        <w:rPr>
          <w:rStyle w:val="FootnoteReference"/>
        </w:rPr>
        <w:footnoteRef/>
      </w:r>
      <w:r w:rsidRPr="00CF300D">
        <w:t xml:space="preserve"> The conditional distributions must also be expressible </w:t>
      </w:r>
      <w:r>
        <w:t>&amp;</w:t>
      </w:r>
      <w:r w:rsidRPr="00CF300D">
        <w:t xml:space="preserve"> sufficiently tractable to make so many draws a practicality.</w:t>
      </w:r>
    </w:p>
  </w:footnote>
  <w:footnote w:id="10">
    <w:p w:rsidR="00017212" w:rsidRPr="00CF300D" w:rsidRDefault="00017212" w:rsidP="00C94474">
      <w:pPr>
        <w:pStyle w:val="FootnoteText"/>
      </w:pPr>
      <w:r w:rsidRPr="00CF300D">
        <w:rPr>
          <w:rStyle w:val="FootnoteReference"/>
        </w:rPr>
        <w:footnoteRef/>
      </w:r>
      <w:r w:rsidRPr="00CF300D">
        <w:t xml:space="preserve"> To elaborate: to sample from some non-standard density </w:t>
      </w:r>
      <w:r w:rsidRPr="00CF300D">
        <w:rPr>
          <w:i/>
        </w:rPr>
        <w:t>f(∙)</w:t>
      </w:r>
      <w:r w:rsidRPr="00CF300D">
        <w:t xml:space="preserve">, let </w:t>
      </w:r>
      <w:r w:rsidRPr="00CF300D">
        <w:rPr>
          <w:i/>
        </w:rPr>
        <w:t>x</w:t>
      </w:r>
      <w:r w:rsidRPr="00CF300D">
        <w:rPr>
          <w:vertAlign w:val="subscript"/>
        </w:rPr>
        <w:t>0</w:t>
      </w:r>
      <w:r w:rsidRPr="00CF300D">
        <w:t xml:space="preserve"> be the current draw from </w:t>
      </w:r>
      <w:r w:rsidRPr="00CF300D">
        <w:rPr>
          <w:i/>
        </w:rPr>
        <w:t>f(∙)</w:t>
      </w:r>
      <w:r w:rsidRPr="00CF300D">
        <w:t xml:space="preserve">, beginning with an arbitrary starting value. Consider a candidate next value, </w:t>
      </w:r>
      <w:r w:rsidRPr="00CF300D">
        <w:rPr>
          <w:i/>
        </w:rPr>
        <w:t>x</w:t>
      </w:r>
      <w:r w:rsidRPr="00CF300D">
        <w:rPr>
          <w:vertAlign w:val="subscript"/>
        </w:rPr>
        <w:t>1</w:t>
      </w:r>
      <w:r w:rsidRPr="00CF300D">
        <w:t xml:space="preserve">, for </w:t>
      </w:r>
      <w:r w:rsidRPr="00CF300D">
        <w:rPr>
          <w:i/>
        </w:rPr>
        <w:t>x</w:t>
      </w:r>
      <w:r w:rsidRPr="00CF300D">
        <w:t xml:space="preserve"> given by </w:t>
      </w:r>
      <w:r w:rsidRPr="00CF300D">
        <w:rPr>
          <w:i/>
        </w:rPr>
        <w:t>x</w:t>
      </w:r>
      <w:r w:rsidRPr="00CF300D">
        <w:rPr>
          <w:vertAlign w:val="subscript"/>
        </w:rPr>
        <w:t>1</w:t>
      </w:r>
      <w:r w:rsidRPr="00CF300D">
        <w:t>=</w:t>
      </w:r>
      <w:r w:rsidRPr="00CF300D">
        <w:rPr>
          <w:i/>
        </w:rPr>
        <w:t>x</w:t>
      </w:r>
      <w:r w:rsidRPr="00CF300D">
        <w:rPr>
          <w:vertAlign w:val="subscript"/>
        </w:rPr>
        <w:t>0</w:t>
      </w:r>
      <w:r w:rsidRPr="00CF300D">
        <w:t>+</w:t>
      </w:r>
      <w:r w:rsidRPr="00CF300D">
        <w:rPr>
          <w:i/>
        </w:rPr>
        <w:t>cZ</w:t>
      </w:r>
      <w:r w:rsidRPr="00CF300D">
        <w:t xml:space="preserve"> with </w:t>
      </w:r>
      <w:r w:rsidRPr="00CF300D">
        <w:rPr>
          <w:i/>
        </w:rPr>
        <w:t>Z</w:t>
      </w:r>
      <w:r w:rsidRPr="00CF300D">
        <w:t xml:space="preserve"> being drawn from a standard-normal distribution and </w:t>
      </w:r>
      <w:r w:rsidRPr="00CF300D">
        <w:rPr>
          <w:i/>
        </w:rPr>
        <w:t>c</w:t>
      </w:r>
      <w:r w:rsidRPr="00CF300D">
        <w:t xml:space="preserve"> a given constant. Then, we assign a probability of accepting this candidate as the next value of </w:t>
      </w:r>
      <w:r w:rsidRPr="00CF300D">
        <w:rPr>
          <w:i/>
        </w:rPr>
        <w:t>x</w:t>
      </w:r>
      <w:r w:rsidRPr="00CF300D">
        <w:t xml:space="preserve"> in our MCMC as </w:t>
      </w:r>
      <w:r w:rsidRPr="00CF300D">
        <w:rPr>
          <w:i/>
        </w:rPr>
        <w:t>p</w:t>
      </w:r>
      <w:r w:rsidRPr="00CF300D">
        <w:t>=min</w:t>
      </w:r>
      <w:smartTag w:uri="isiresearchsoft-com/cwyw" w:element="citation">
        <w:r w:rsidRPr="00CF300D">
          <w:t>{1,</w:t>
        </w:r>
        <w:r w:rsidRPr="00CF300D">
          <w:rPr>
            <w:i/>
          </w:rPr>
          <w:t xml:space="preserve"> f(x</w:t>
        </w:r>
        <w:r w:rsidRPr="00CF300D">
          <w:rPr>
            <w:i/>
            <w:vertAlign w:val="subscript"/>
          </w:rPr>
          <w:t>1</w:t>
        </w:r>
        <w:r w:rsidRPr="00CF300D">
          <w:rPr>
            <w:i/>
          </w:rPr>
          <w:t>)/ f(x</w:t>
        </w:r>
        <w:r w:rsidRPr="00CF300D">
          <w:rPr>
            <w:vertAlign w:val="subscript"/>
          </w:rPr>
          <w:t>0</w:t>
        </w:r>
        <w:r w:rsidRPr="00CF300D">
          <w:rPr>
            <w:i/>
          </w:rPr>
          <w:t>)</w:t>
        </w:r>
        <w:r w:rsidRPr="00CF300D">
          <w:t>}</w:t>
        </w:r>
      </w:smartTag>
      <w:r w:rsidRPr="00CF300D">
        <w:t xml:space="preserve">. I.e., we draw from a Uniform(0,1) distribution, and, if </w:t>
      </w:r>
      <w:r w:rsidRPr="00CF300D">
        <w:rPr>
          <w:i/>
        </w:rPr>
        <w:t>U&lt;p</w:t>
      </w:r>
      <w:r w:rsidRPr="00CF300D">
        <w:t xml:space="preserve">, the candidate </w:t>
      </w:r>
      <w:r w:rsidRPr="00CF300D">
        <w:rPr>
          <w:i/>
        </w:rPr>
        <w:t>x</w:t>
      </w:r>
      <w:r w:rsidRPr="00CF300D">
        <w:rPr>
          <w:vertAlign w:val="subscript"/>
        </w:rPr>
        <w:t>1</w:t>
      </w:r>
      <w:r w:rsidRPr="00CF300D">
        <w:t xml:space="preserve"> becomes the next </w:t>
      </w:r>
      <w:r w:rsidRPr="00CF300D">
        <w:rPr>
          <w:i/>
        </w:rPr>
        <w:t>x</w:t>
      </w:r>
      <w:r w:rsidRPr="00CF300D">
        <w:t xml:space="preserve">; if </w:t>
      </w:r>
      <w:r w:rsidRPr="00CF300D">
        <w:rPr>
          <w:i/>
        </w:rPr>
        <w:t>U&gt;p</w:t>
      </w:r>
      <w:r w:rsidRPr="00CF300D">
        <w:t xml:space="preserve"> </w:t>
      </w:r>
      <w:r w:rsidRPr="00CF300D">
        <w:rPr>
          <w:i/>
        </w:rPr>
        <w:t>x</w:t>
      </w:r>
      <w:r w:rsidRPr="00CF300D">
        <w:t xml:space="preserve"> remains </w:t>
      </w:r>
      <w:r w:rsidRPr="00CF300D">
        <w:rPr>
          <w:i/>
        </w:rPr>
        <w:t>x</w:t>
      </w:r>
      <w:r w:rsidRPr="00CF300D">
        <w:rPr>
          <w:vertAlign w:val="subscript"/>
        </w:rPr>
        <w:t>0</w:t>
      </w:r>
      <w:r w:rsidRPr="00CF300D">
        <w:t xml:space="preserve">. Metropolis-Hastings is thus one type of </w:t>
      </w:r>
      <w:r w:rsidRPr="00CF300D">
        <w:rPr>
          <w:i/>
        </w:rPr>
        <w:t>rejection sampling</w:t>
      </w:r>
      <w:r w:rsidRPr="00CF300D">
        <w:t>.</w:t>
      </w:r>
    </w:p>
  </w:footnote>
  <w:footnote w:id="11">
    <w:p w:rsidR="00017212" w:rsidRPr="00CF300D" w:rsidRDefault="00017212" w:rsidP="00C94474">
      <w:pPr>
        <w:pStyle w:val="FootnoteText"/>
      </w:pPr>
      <w:r w:rsidRPr="00CF300D">
        <w:rPr>
          <w:rStyle w:val="FootnoteReference"/>
        </w:rPr>
        <w:footnoteRef/>
      </w:r>
      <w:r w:rsidRPr="00CF300D">
        <w:t xml:space="preserve"> This enables LeSage to express the spatial-Tobit model by this same likelihood, adding a conditional distribution later to generate latent variables </w:t>
      </w:r>
      <w:r w:rsidRPr="00CF300D">
        <w:rPr>
          <w:i/>
        </w:rPr>
        <w:t>z</w:t>
      </w:r>
      <w:r w:rsidRPr="00CF300D">
        <w:t xml:space="preserve"> for censored observations instead of one to generate </w:t>
      </w:r>
      <w:r w:rsidRPr="00CF300D">
        <w:rPr>
          <w:i/>
        </w:rPr>
        <w:t>y</w:t>
      </w:r>
      <w:r w:rsidRPr="00CF300D">
        <w:t>=(0,1) for the probit.</w:t>
      </w:r>
    </w:p>
  </w:footnote>
  <w:footnote w:id="12">
    <w:p w:rsidR="00017212" w:rsidRPr="00CF300D" w:rsidRDefault="00017212" w:rsidP="00C94474">
      <w:pPr>
        <w:pStyle w:val="FootnoteText"/>
      </w:pPr>
      <w:r w:rsidRPr="00CF300D">
        <w:rPr>
          <w:rStyle w:val="FootnoteReference"/>
        </w:rPr>
        <w:footnoteRef/>
      </w:r>
      <w:r w:rsidRPr="00CF300D">
        <w:t xml:space="preserve"> Anselin (1988) shows that the minimum and maximum eigenvalues of a standardized spatial-weight matrix, </w:t>
      </w:r>
      <w:r w:rsidRPr="00CF300D">
        <w:rPr>
          <w:b/>
        </w:rPr>
        <w:t>W</w:t>
      </w:r>
      <w:r w:rsidRPr="00CF300D">
        <w:t xml:space="preserve">, bound </w:t>
      </w:r>
      <w:r w:rsidRPr="00CF300D">
        <w:rPr>
          <w:i/>
        </w:rPr>
        <w:t>ρ</w:t>
      </w:r>
      <w:r w:rsidRPr="00CF300D">
        <w:t xml:space="preserve"> to 1/λ</w:t>
      </w:r>
      <w:r w:rsidRPr="00CF300D">
        <w:rPr>
          <w:vertAlign w:val="subscript"/>
        </w:rPr>
        <w:t>min</w:t>
      </w:r>
      <w:r w:rsidRPr="00CF300D">
        <w:t>&lt;</w:t>
      </w:r>
      <w:r w:rsidRPr="00CF300D">
        <w:rPr>
          <w:i/>
        </w:rPr>
        <w:t>ρ&lt;</w:t>
      </w:r>
      <w:r w:rsidRPr="00CF300D">
        <w:t>1/λ</w:t>
      </w:r>
      <w:r w:rsidRPr="00CF300D">
        <w:rPr>
          <w:vertAlign w:val="subscript"/>
        </w:rPr>
        <w:t>max</w:t>
      </w:r>
      <w:r w:rsidRPr="00CF300D">
        <w:t>. Adding this constraint to the rejection sampling should be beneficial.</w:t>
      </w:r>
    </w:p>
  </w:footnote>
  <w:footnote w:id="13">
    <w:p w:rsidR="00017212" w:rsidRPr="00CF300D" w:rsidRDefault="00017212" w:rsidP="00C94474">
      <w:pPr>
        <w:pStyle w:val="FootnoteText"/>
      </w:pPr>
      <w:r w:rsidRPr="00CF300D">
        <w:rPr>
          <w:rStyle w:val="FootnoteReference"/>
        </w:rPr>
        <w:footnoteRef/>
      </w:r>
      <w:r w:rsidRPr="00CF300D">
        <w:t xml:space="preserve"> If we have correctly generated the multivariate analogue to the erroneously univariate expression in Lesage (2000) and Smith &amp; LeSage (2004), spatial Tobit would replace </w:t>
      </w:r>
      <w:r w:rsidRPr="00CF300D">
        <w:fldChar w:fldCharType="begin"/>
      </w:r>
      <w:r w:rsidRPr="00CF300D">
        <w:instrText xml:space="preserve"> GOTOBUTTON ZEqnNum497001  \* MERGEFORMAT </w:instrText>
      </w:r>
      <w:fldSimple w:instr=" REF ZEqnNum497001 \* Charformat \! \* MERGEFORMAT ">
        <w:r>
          <w:instrText>(10)</w:instrText>
        </w:r>
      </w:fldSimple>
      <w:r w:rsidRPr="00CF300D">
        <w:fldChar w:fldCharType="end"/>
      </w:r>
      <w:r w:rsidRPr="00CF300D">
        <w:t xml:space="preserve"> with:</w:t>
      </w:r>
      <w:r w:rsidRPr="00CF300D">
        <w:rPr>
          <w:position w:val="-34"/>
        </w:rPr>
        <w:object w:dxaOrig="6280" w:dyaOrig="800">
          <v:shape id="_x0000_i1139" type="#_x0000_t75" style="width:225.75pt;height:27.75pt" o:ole="">
            <v:imagedata r:id="rId3" o:title=""/>
          </v:shape>
          <o:OLEObject Type="Embed" ProgID="Equation.DSMT4" ShapeID="_x0000_i1139" DrawAspect="Content" ObjectID="_1491304229" r:id="rId4"/>
        </w:object>
      </w:r>
      <w:r w:rsidRPr="00CF300D">
        <w:t>.</w:t>
      </w:r>
    </w:p>
  </w:footnote>
  <w:footnote w:id="14">
    <w:p w:rsidR="00017212" w:rsidRPr="00CF300D" w:rsidRDefault="00017212" w:rsidP="00C94474">
      <w:pPr>
        <w:pStyle w:val="FootnoteText"/>
      </w:pPr>
      <w:r w:rsidRPr="00CF300D">
        <w:rPr>
          <w:rStyle w:val="FootnoteReference"/>
        </w:rPr>
        <w:footnoteRef/>
      </w:r>
      <w:r w:rsidRPr="00CF300D">
        <w:t xml:space="preserve"> While one doesn’t need near as many </w:t>
      </w:r>
      <w:r w:rsidRPr="00CF300D">
        <w:rPr>
          <w:i/>
        </w:rPr>
        <w:t>m</w:t>
      </w:r>
      <w:r w:rsidRPr="00CF300D">
        <w:t xml:space="preserve"> on this Gibbs-within-Gibbs/MH sampler as the thousands recommended for outer Gibbs/MH sampler, but even </w:t>
      </w:r>
      <w:r w:rsidRPr="00CF300D">
        <w:rPr>
          <w:i/>
        </w:rPr>
        <w:t>m</w:t>
      </w:r>
      <w:r w:rsidRPr="00CF300D">
        <w:t xml:space="preserve">=10 for, say, a sample of the 3000 US counties yields 30,000 draws within each of the outer thousands of draws. For instance, LeSage &amp; Pace (2009) report that, for just </w:t>
      </w:r>
      <w:r w:rsidRPr="00CF300D">
        <w:rPr>
          <w:i/>
        </w:rPr>
        <w:t>m</w:t>
      </w:r>
      <w:r w:rsidRPr="00CF300D">
        <w:t>=1 and merely 1000 outer draws for the 3000 US counties, their “relatively slow laptop” required 45 minutes for one spatial-probit estimation.</w:t>
      </w:r>
    </w:p>
  </w:footnote>
  <w:footnote w:id="15">
    <w:p w:rsidR="00017212" w:rsidRPr="00CF300D" w:rsidRDefault="00017212" w:rsidP="00C94474">
      <w:pPr>
        <w:pStyle w:val="FootnoteText"/>
      </w:pPr>
      <w:r w:rsidRPr="00CF300D">
        <w:rPr>
          <w:rStyle w:val="FootnoteReference"/>
        </w:rPr>
        <w:footnoteRef/>
      </w:r>
      <w:r w:rsidRPr="00CF300D">
        <w:t xml:space="preserve"> In assigning diffuse priors to the parameters, LeSage (2000) also relaxes the assumption of homoskedasticity in </w:t>
      </w:r>
      <w:r w:rsidRPr="00CF300D">
        <w:rPr>
          <w:b/>
        </w:rPr>
        <w:t>ε</w:t>
      </w:r>
      <w:r w:rsidRPr="00CF300D">
        <w:t>, allowing V(</w:t>
      </w:r>
      <w:r w:rsidRPr="00CF300D">
        <w:rPr>
          <w:i/>
        </w:rPr>
        <w:t>ε</w:t>
      </w:r>
      <w:r w:rsidRPr="00CF300D">
        <w:t xml:space="preserve">) to vary arbitrarily by observation </w:t>
      </w:r>
      <w:r w:rsidRPr="00CF300D">
        <w:rPr>
          <w:i/>
        </w:rPr>
        <w:t>i</w:t>
      </w:r>
      <w:r w:rsidRPr="00CF300D">
        <w:t xml:space="preserve">. This allows exploration of variation in model fit and identification of and robustness to potential outliers, but creates as many parameters to estimate as observations. LeSage circumvents that issue by specifying an informative prior for those relative-variance parameters, specifically one suggested by Geweke (1993) that, </w:t>
      </w:r>
      <w:r w:rsidRPr="00CF300D">
        <w:rPr>
          <w:i/>
        </w:rPr>
        <w:t>inter alia</w:t>
      </w:r>
      <w:r w:rsidRPr="00CF300D">
        <w:t>, has the useful property of yielding a distribution of</w:t>
      </w:r>
      <w:r w:rsidRPr="00CF300D">
        <w:rPr>
          <w:b/>
        </w:rPr>
        <w:t xml:space="preserve"> ε</w:t>
      </w:r>
      <w:r w:rsidRPr="00CF300D">
        <w:t xml:space="preserve"> consistent with a probit choice-model as the Gewekian-distribution parameter, </w:t>
      </w:r>
      <w:r w:rsidRPr="00CF300D">
        <w:rPr>
          <w:i/>
        </w:rPr>
        <w:t>q</w:t>
      </w:r>
      <w:r w:rsidRPr="00CF300D">
        <w:t xml:space="preserve">, goes to infinity, and that at </w:t>
      </w:r>
      <w:r w:rsidRPr="00CF300D">
        <w:rPr>
          <w:i/>
        </w:rPr>
        <w:t>q</w:t>
      </w:r>
      <w:r w:rsidRPr="00CF300D">
        <w:t xml:space="preserve">≈7.5 yields a choice-model approximating logit. The posterior-estimates of </w:t>
      </w:r>
      <w:r w:rsidRPr="00CF300D">
        <w:rPr>
          <w:i/>
        </w:rPr>
        <w:t>q</w:t>
      </w:r>
      <w:r w:rsidRPr="00CF300D">
        <w:t xml:space="preserve">, may therefore be used to test logit versus probit (versus un-named possibilities </w:t>
      </w:r>
      <w:r w:rsidRPr="00CF300D">
        <w:rPr>
          <w:i/>
        </w:rPr>
        <w:t>q</w:t>
      </w:r>
      <w:r w:rsidRPr="00CF300D">
        <w:t>≠7.5 and</w:t>
      </w:r>
      <w:r w:rsidRPr="00CF300D">
        <w:rPr>
          <w:i/>
        </w:rPr>
        <w:t xml:space="preserve"> q</w:t>
      </w:r>
      <w:r w:rsidRPr="00CF300D">
        <w:t>≠∞).</w:t>
      </w:r>
    </w:p>
    <w:p w:rsidR="00017212" w:rsidRPr="00CF300D" w:rsidRDefault="00017212" w:rsidP="00C94474">
      <w:pPr>
        <w:pStyle w:val="FootnoteText"/>
        <w:ind w:firstLine="270"/>
      </w:pPr>
      <w:r w:rsidRPr="00CF300D">
        <w:t xml:space="preserve">Allowing arbitrary relative-variance requires the additional (informative) Gewekian prior and a (diffuse) hyper-prior on its parameter, </w:t>
      </w:r>
      <w:r w:rsidRPr="00CF300D">
        <w:rPr>
          <w:i/>
        </w:rPr>
        <w:t>q</w:t>
      </w:r>
      <w:r w:rsidRPr="00CF300D">
        <w:t xml:space="preserve">; produces more complicated expressions for the conditional distributions of </w:t>
      </w:r>
      <w:r w:rsidRPr="00CF300D">
        <w:rPr>
          <w:i/>
        </w:rPr>
        <w:t>σ</w:t>
      </w:r>
      <w:r w:rsidRPr="00CF300D">
        <w:t xml:space="preserve">, </w:t>
      </w:r>
      <w:r w:rsidRPr="00CF300D">
        <w:rPr>
          <w:i/>
        </w:rPr>
        <w:t>ρ</w:t>
      </w:r>
      <w:r w:rsidRPr="00CF300D">
        <w:t xml:space="preserve">, </w:t>
      </w:r>
      <w:r w:rsidRPr="00CF300D">
        <w:rPr>
          <w:b/>
        </w:rPr>
        <w:t>β</w:t>
      </w:r>
      <w:r w:rsidRPr="00CF300D">
        <w:t>; and adds a conditional distribution (fortunately standard: χ</w:t>
      </w:r>
      <w:r w:rsidRPr="00CF300D">
        <w:rPr>
          <w:vertAlign w:val="superscript"/>
        </w:rPr>
        <w:t>2</w:t>
      </w:r>
      <w:r w:rsidRPr="00CF300D">
        <w:rPr>
          <w:vertAlign w:val="subscript"/>
        </w:rPr>
        <w:t>q+1</w:t>
      </w:r>
      <w:r w:rsidRPr="00CF300D">
        <w:t xml:space="preserve">) for the relative variances, </w:t>
      </w:r>
      <w:r w:rsidRPr="00CF300D">
        <w:rPr>
          <w:i/>
        </w:rPr>
        <w:t>υ</w:t>
      </w:r>
      <w:r w:rsidRPr="00CF300D">
        <w:rPr>
          <w:vertAlign w:val="subscript"/>
        </w:rPr>
        <w:t>i</w:t>
      </w:r>
      <w:r w:rsidRPr="00CF300D">
        <w:t xml:space="preserve">. The steps below would now also include conditioning on starting values for, and then the previous draws of, </w:t>
      </w:r>
      <w:r w:rsidRPr="00CF300D">
        <w:rPr>
          <w:b/>
        </w:rPr>
        <w:t>υ</w:t>
      </w:r>
      <w:r w:rsidRPr="00CF300D">
        <w:t xml:space="preserve">, and a step inserted between 2 and 3 would draw the next </w:t>
      </w:r>
      <w:r w:rsidRPr="00CF300D">
        <w:rPr>
          <w:b/>
        </w:rPr>
        <w:t>υ</w:t>
      </w:r>
      <w:r w:rsidRPr="00CF300D">
        <w:t xml:space="preserve"> from χ</w:t>
      </w:r>
      <w:r w:rsidRPr="00CF300D">
        <w:rPr>
          <w:vertAlign w:val="superscript"/>
        </w:rPr>
        <w:t>2</w:t>
      </w:r>
      <w:r w:rsidRPr="00CF300D">
        <w:rPr>
          <w:vertAlign w:val="subscript"/>
        </w:rPr>
        <w:t>q+1</w:t>
      </w:r>
      <w:r w:rsidRPr="00CF300D">
        <w:t xml:space="preserve"> conditional on the current </w:t>
      </w:r>
      <w:r w:rsidRPr="00CF300D">
        <w:rPr>
          <w:i/>
        </w:rPr>
        <w:t>σ</w:t>
      </w:r>
      <w:r w:rsidRPr="00CF300D">
        <w:t xml:space="preserve">, </w:t>
      </w:r>
      <w:r w:rsidRPr="00CF300D">
        <w:rPr>
          <w:i/>
        </w:rPr>
        <w:t>ρ</w:t>
      </w:r>
      <w:r w:rsidRPr="00CF300D">
        <w:t xml:space="preserve">, </w:t>
      </w:r>
      <w:r w:rsidRPr="00CF300D">
        <w:rPr>
          <w:b/>
        </w:rPr>
        <w:t>β</w:t>
      </w:r>
      <w:r w:rsidRPr="00CF300D">
        <w:t xml:space="preserve">. Notice that setting the hyper-prior for </w:t>
      </w:r>
      <w:r w:rsidRPr="00CF300D">
        <w:rPr>
          <w:i/>
        </w:rPr>
        <w:t>q</w:t>
      </w:r>
      <w:r w:rsidRPr="00CF300D">
        <w:t xml:space="preserve"> determinately to a large number (or 7.5) yields spatial probit (or logit) without heteroscedasticity/outlier-robustness.</w:t>
      </w:r>
    </w:p>
  </w:footnote>
  <w:footnote w:id="16">
    <w:p w:rsidR="00017212" w:rsidRPr="00CF300D" w:rsidRDefault="00017212" w:rsidP="00C94474">
      <w:pPr>
        <w:pStyle w:val="FootnoteText"/>
      </w:pPr>
      <w:r w:rsidRPr="00CF300D">
        <w:rPr>
          <w:rStyle w:val="FootnoteReference"/>
        </w:rPr>
        <w:footnoteRef/>
      </w:r>
      <w:r w:rsidRPr="00CF300D">
        <w:t xml:space="preserve"> Thinning may also be advisable, although we have not yet explored that or found relevant discussion in the literature.</w:t>
      </w:r>
    </w:p>
  </w:footnote>
  <w:footnote w:id="17">
    <w:p w:rsidR="00017212" w:rsidRDefault="00017212" w:rsidP="005537F2">
      <w:pPr>
        <w:pStyle w:val="FootnoteText"/>
      </w:pPr>
      <w:r>
        <w:rPr>
          <w:rStyle w:val="FootnoteReference"/>
        </w:rPr>
        <w:footnoteRef/>
      </w:r>
      <w:r>
        <w:t xml:space="preserve"> </w:t>
      </w:r>
      <w:r w:rsidRPr="00F443AD">
        <w:t xml:space="preserve">If one wishes to include estimated inherent-uncertainty as well as estimation-uncertainty in these counterfactuals, then one should also draw </w:t>
      </w:r>
      <w:r w:rsidRPr="00F443AD">
        <w:rPr>
          <w:b/>
        </w:rPr>
        <w:t>ε</w:t>
      </w:r>
      <w:r w:rsidRPr="00F443AD">
        <w:t xml:space="preserve"> from its independent-normal distributions, adding it to the </w:t>
      </w:r>
      <w:r w:rsidRPr="00F443AD">
        <w:rPr>
          <w:position w:val="-10"/>
        </w:rPr>
        <w:object w:dxaOrig="380" w:dyaOrig="380">
          <v:shape id="_x0000_i1141" type="#_x0000_t75" style="width:15.75pt;height:15.75pt" o:ole="">
            <v:imagedata r:id="rId5" o:title=""/>
          </v:shape>
          <o:OLEObject Type="Embed" ProgID="Equation.DSMT4" ShapeID="_x0000_i1141" DrawAspect="Content" ObjectID="_1491304230" r:id="rId6"/>
        </w:object>
      </w:r>
      <w:r w:rsidRPr="00F443AD">
        <w:t xml:space="preserve"> in the n</w:t>
      </w:r>
      <w:r>
        <w:t>ext term.</w:t>
      </w:r>
    </w:p>
  </w:footnote>
  <w:footnote w:id="18">
    <w:p w:rsidR="00017212" w:rsidRDefault="00017212" w:rsidP="005537F2">
      <w:pPr>
        <w:pStyle w:val="FootnoteText"/>
      </w:pPr>
      <w:r>
        <w:rPr>
          <w:rStyle w:val="FootnoteReference"/>
        </w:rPr>
        <w:footnoteRef/>
      </w:r>
      <w:r>
        <w:t xml:space="preserve"> Beron &amp; Vijverberg (2004) calculate the </w:t>
      </w:r>
      <w:r w:rsidRPr="0067140D">
        <w:rPr>
          <w:i/>
        </w:rPr>
        <w:t>marginal</w:t>
      </w:r>
      <w:r>
        <w:t xml:space="preserve"> effect of </w:t>
      </w:r>
      <w:r w:rsidRPr="009A452F">
        <w:rPr>
          <w:b/>
        </w:rPr>
        <w:t>x</w:t>
      </w:r>
      <w:r w:rsidRPr="009A452F">
        <w:rPr>
          <w:i/>
          <w:vertAlign w:val="subscript"/>
        </w:rPr>
        <w:t>i</w:t>
      </w:r>
      <w:r>
        <w:t xml:space="preserve"> on the probability </w:t>
      </w:r>
      <w:r w:rsidRPr="009A452F">
        <w:rPr>
          <w:i/>
        </w:rPr>
        <w:t>y</w:t>
      </w:r>
      <w:r w:rsidRPr="009A452F">
        <w:rPr>
          <w:i/>
          <w:vertAlign w:val="subscript"/>
        </w:rPr>
        <w:t>i</w:t>
      </w:r>
      <w:r>
        <w:t xml:space="preserve">=1, avoiding the multivariate integral. We would also be interested in </w:t>
      </w:r>
      <w:r w:rsidRPr="009A452F">
        <w:rPr>
          <w:i/>
        </w:rPr>
        <w:t>d</w:t>
      </w:r>
      <w:r>
        <w:t>[p(</w:t>
      </w:r>
      <w:r w:rsidRPr="009A452F">
        <w:rPr>
          <w:i/>
        </w:rPr>
        <w:t>y</w:t>
      </w:r>
      <w:r w:rsidRPr="009A452F">
        <w:rPr>
          <w:i/>
          <w:vertAlign w:val="subscript"/>
        </w:rPr>
        <w:t>i</w:t>
      </w:r>
      <w:r>
        <w:t>=1)]/</w:t>
      </w:r>
      <w:r w:rsidRPr="009A452F">
        <w:rPr>
          <w:i/>
        </w:rPr>
        <w:t>d</w:t>
      </w:r>
      <w:r w:rsidRPr="009A452F">
        <w:rPr>
          <w:b/>
        </w:rPr>
        <w:t>x</w:t>
      </w:r>
      <w:r w:rsidRPr="009A452F">
        <w:rPr>
          <w:i/>
          <w:vertAlign w:val="subscript"/>
        </w:rPr>
        <w:t>j</w:t>
      </w:r>
      <w:r>
        <w:t>, but this would require conditioning as noted above.</w:t>
      </w:r>
      <w:r w:rsidRPr="009A452F">
        <w:t xml:space="preserve"> </w:t>
      </w:r>
      <w:r>
        <w:t xml:space="preserve">Beron &amp; Vijverberg (2004) argue that it is inappropriate to condition thusly because the </w:t>
      </w:r>
      <w:r w:rsidRPr="009A452F">
        <w:rPr>
          <w:i/>
        </w:rPr>
        <w:t>y</w:t>
      </w:r>
      <w:r>
        <w:rPr>
          <w:i/>
          <w:vertAlign w:val="subscript"/>
        </w:rPr>
        <w:t xml:space="preserve">j </w:t>
      </w:r>
      <w:r>
        <w:t xml:space="preserve">respond endogenously to the changes in </w:t>
      </w:r>
      <w:r w:rsidRPr="009A452F">
        <w:rPr>
          <w:b/>
        </w:rPr>
        <w:t>X</w:t>
      </w:r>
      <w:r>
        <w:t xml:space="preserve">, but this claim seems unnecessarily restrictive since, as we just explained, once we estimate the model, we can easily sample from the distribution of disturbances using the reduced-form, generate </w:t>
      </w:r>
      <w:r w:rsidRPr="00B76AA0">
        <w:rPr>
          <w:i/>
        </w:rPr>
        <w:t>y</w:t>
      </w:r>
      <w:r>
        <w:t>’s according to the measurement equation, and calculate exactly these conditional frequencies.</w:t>
      </w:r>
    </w:p>
  </w:footnote>
  <w:footnote w:id="19">
    <w:p w:rsidR="00017212" w:rsidRDefault="00017212" w:rsidP="005537F2">
      <w:pPr>
        <w:pStyle w:val="FootnoteText"/>
      </w:pPr>
      <w:r>
        <w:rPr>
          <w:rStyle w:val="FootnoteReference"/>
        </w:rPr>
        <w:footnoteRef/>
      </w:r>
      <w:r>
        <w:t xml:space="preserve">  Assuming stationarity, these differences should fade for all units, including unit 1, going forward in time (because we do not make the hypothetical shock permanent).</w:t>
      </w:r>
    </w:p>
  </w:footnote>
  <w:footnote w:id="20">
    <w:p w:rsidR="00017212" w:rsidRDefault="00017212" w:rsidP="00CD0CE0">
      <w:pPr>
        <w:pStyle w:val="FootnoteText"/>
      </w:pPr>
      <w:r>
        <w:rPr>
          <w:rStyle w:val="FootnoteReference"/>
        </w:rPr>
        <w:footnoteRef/>
      </w:r>
      <w:r>
        <w:t xml:space="preserve"> Specifically, the Senegalese government sent troops to support the Vieira regime, while MFDC sent forces to support revolutionary Ansoumane Mané. </w:t>
      </w:r>
    </w:p>
  </w:footnote>
  <w:footnote w:id="21">
    <w:p w:rsidR="00017212" w:rsidRDefault="00017212" w:rsidP="007B6FB2">
      <w:pPr>
        <w:pStyle w:val="FootnoteText"/>
        <w:spacing w:after="60"/>
      </w:pPr>
      <w:r>
        <w:rPr>
          <w:rStyle w:val="FootnoteReference"/>
        </w:rPr>
        <w:footnoteRef/>
      </w:r>
      <w:r>
        <w:t xml:space="preserve"> The </w:t>
      </w:r>
      <w:r>
        <w:rPr>
          <w:b/>
        </w:rPr>
        <w:t>Ly*</w:t>
      </w:r>
      <w:r>
        <w:t xml:space="preserve"> term is not involved in and so drops out of </w:t>
      </w:r>
      <w:r>
        <w:sym w:font="Symbol" w:char="F044"/>
      </w:r>
      <w:r>
        <w:rPr>
          <w:b/>
        </w:rPr>
        <w:t>y</w:t>
      </w:r>
      <w:r>
        <w:rPr>
          <w:vertAlign w:val="subscript"/>
        </w:rPr>
        <w:t>t</w:t>
      </w:r>
      <w:r>
        <w:rPr>
          <w:vertAlign w:val="superscript"/>
        </w:rPr>
        <w:t>*</w:t>
      </w:r>
      <w:r>
        <w:t>/</w:t>
      </w:r>
      <w:r>
        <w:sym w:font="Symbol" w:char="F044"/>
      </w:r>
      <w:r>
        <w:rPr>
          <w:b/>
        </w:rPr>
        <w:t>x</w:t>
      </w:r>
      <w:r>
        <w:rPr>
          <w:vertAlign w:val="subscript"/>
        </w:rPr>
        <w:t>t</w:t>
      </w:r>
      <w:r>
        <w:t>, and so can be omitted here.</w:t>
      </w:r>
    </w:p>
  </w:footnote>
  <w:footnote w:id="22">
    <w:p w:rsidR="00017212" w:rsidRDefault="00017212" w:rsidP="007B6FB2">
      <w:pPr>
        <w:pStyle w:val="FootnoteText"/>
      </w:pPr>
      <w:r>
        <w:rPr>
          <w:rStyle w:val="FootnoteReference"/>
        </w:rPr>
        <w:footnoteRef/>
      </w:r>
      <w:r>
        <w:t xml:space="preserve"> Appendix IV contains further discussion of delta method versus parametric simulation in this context.</w:t>
      </w:r>
    </w:p>
  </w:footnote>
  <w:footnote w:id="23">
    <w:p w:rsidR="00017212" w:rsidRPr="00F443AD" w:rsidRDefault="00017212" w:rsidP="00987371">
      <w:pPr>
        <w:pStyle w:val="FootnoteText"/>
        <w:spacing w:after="60"/>
      </w:pPr>
      <w:r w:rsidRPr="00F443AD">
        <w:rPr>
          <w:rStyle w:val="FootnoteReference"/>
        </w:rPr>
        <w:footnoteRef/>
      </w:r>
      <w:r w:rsidRPr="00F443AD">
        <w:t xml:space="preserve"> Note: the average of simulated quantities of interest and their standard deviation will not generally coincide exactly with the quantity of interest calculated at the ML parameter estimates and their (Delta Method approximated) standard errors. The former are </w:t>
      </w:r>
      <w:r w:rsidRPr="00F443AD">
        <w:rPr>
          <w:position w:val="-10"/>
        </w:rPr>
        <w:object w:dxaOrig="840" w:dyaOrig="380">
          <v:shape id="_x0000_i1143" type="#_x0000_t75" style="width:33.75pt;height:15.75pt" o:ole="">
            <v:imagedata r:id="rId7" o:title=""/>
          </v:shape>
          <o:OLEObject Type="Embed" ProgID="Equation.DSMT4" ShapeID="_x0000_i1143" DrawAspect="Content" ObjectID="_1491304231" r:id="rId8"/>
        </w:object>
      </w:r>
      <w:r w:rsidRPr="00F443AD">
        <w:t xml:space="preserve"> and </w:t>
      </w:r>
      <w:r w:rsidRPr="00F443AD">
        <w:rPr>
          <w:position w:val="-10"/>
        </w:rPr>
        <w:object w:dxaOrig="820" w:dyaOrig="380">
          <v:shape id="_x0000_i1145" type="#_x0000_t75" style="width:33.75pt;height:15.75pt" o:ole="">
            <v:imagedata r:id="rId9" o:title=""/>
          </v:shape>
          <o:OLEObject Type="Embed" ProgID="Equation.DSMT4" ShapeID="_x0000_i1145" DrawAspect="Content" ObjectID="_1491304232" r:id="rId10"/>
        </w:object>
      </w:r>
      <w:r w:rsidRPr="00F443AD">
        <w:t xml:space="preserve">, with </w:t>
      </w:r>
      <w:r w:rsidRPr="00F443AD">
        <w:rPr>
          <w:position w:val="-10"/>
        </w:rPr>
        <w:object w:dxaOrig="1800" w:dyaOrig="380">
          <v:shape id="_x0000_i1147" type="#_x0000_t75" style="width:1in;height:15.75pt" o:ole="">
            <v:imagedata r:id="rId11" o:title=""/>
          </v:shape>
          <o:OLEObject Type="Embed" ProgID="Equation.DSMT4" ShapeID="_x0000_i1147" DrawAspect="Content" ObjectID="_1491304233" r:id="rId12"/>
        </w:object>
      </w:r>
      <w:r w:rsidRPr="00F443AD">
        <w:t xml:space="preserve"> whereas the latter are </w:t>
      </w:r>
      <w:r w:rsidRPr="00F443AD">
        <w:rPr>
          <w:position w:val="-14"/>
        </w:rPr>
        <w:object w:dxaOrig="720" w:dyaOrig="420">
          <v:shape id="_x0000_i1149" type="#_x0000_t75" style="width:29.25pt;height:16.5pt" o:ole="">
            <v:imagedata r:id="rId13" o:title=""/>
          </v:shape>
          <o:OLEObject Type="Embed" ProgID="Equation.DSMT4" ShapeID="_x0000_i1149" DrawAspect="Content" ObjectID="_1491304234" r:id="rId14"/>
        </w:object>
      </w:r>
      <w:r w:rsidRPr="00F443AD">
        <w:t xml:space="preserve"> and </w:t>
      </w:r>
      <w:r w:rsidRPr="00F443AD">
        <w:rPr>
          <w:position w:val="-14"/>
        </w:rPr>
        <w:object w:dxaOrig="1060" w:dyaOrig="480">
          <v:shape id="_x0000_i1151" type="#_x0000_t75" style="width:44.25pt;height:19.5pt" o:ole="">
            <v:imagedata r:id="rId15" o:title=""/>
          </v:shape>
          <o:OLEObject Type="Embed" ProgID="Equation.DSMT4" ShapeID="_x0000_i1151" DrawAspect="Content" ObjectID="_1491304235" r:id="rId16"/>
        </w:object>
      </w:r>
      <w:r w:rsidRPr="00F443AD">
        <w:t xml:space="preserve">. By definition of </w:t>
      </w:r>
      <w:r w:rsidRPr="00F443AD">
        <w:rPr>
          <w:i/>
        </w:rPr>
        <w:t>maximum likelihood</w:t>
      </w:r>
      <w:r w:rsidRPr="00F443AD">
        <w:t xml:space="preserve"> and its invariance property, the latter should correspond to a modal estimate of the quantity of interest and the estimated asymptotic variance of the linear-approximation to that modal estimate, whereas the former is </w:t>
      </w:r>
      <w:r>
        <w:t xml:space="preserve">the </w:t>
      </w:r>
      <w:r w:rsidRPr="00F443AD">
        <w:t>average and variance of the quantity of interest calculated at draws from the multivariate normal sampling/poster</w:t>
      </w:r>
      <w:r>
        <w:t>ior</w:t>
      </w:r>
      <w:r w:rsidRPr="00F443AD">
        <w:t xml:space="preserve"> distribution.</w:t>
      </w:r>
    </w:p>
  </w:footnote>
  <w:footnote w:id="24">
    <w:p w:rsidR="00017212" w:rsidRDefault="00017212" w:rsidP="00987371">
      <w:pPr>
        <w:pStyle w:val="FootnoteText"/>
        <w:spacing w:after="60"/>
      </w:pPr>
      <w:r>
        <w:rPr>
          <w:rStyle w:val="FootnoteReference"/>
        </w:rPr>
        <w:footnoteRef/>
      </w:r>
      <w:r>
        <w:t xml:space="preserve"> In fact, the (kernel of the) posterior/likelihood joint-density of the parameters is not normal (due to the term </w:t>
      </w:r>
      <w:r w:rsidRPr="00B536D8">
        <w:rPr>
          <w:position w:val="-12"/>
        </w:rPr>
        <w:object w:dxaOrig="1540" w:dyaOrig="360">
          <v:shape id="_x0000_i1153" type="#_x0000_t75" style="width:62.25pt;height:13.5pt" o:ole="">
            <v:imagedata r:id="rId17" o:title=""/>
          </v:shape>
          <o:OLEObject Type="Embed" ProgID="Equation.DSMT4" ShapeID="_x0000_i1153" DrawAspect="Content" ObjectID="_1491304236" r:id="rId18"/>
        </w:object>
      </w:r>
      <w:r>
        <w:t xml:space="preserve"> term), and, of the posterior/likelihood conditional-distributions, only that of </w:t>
      </w:r>
      <w:r w:rsidRPr="00670B89">
        <w:rPr>
          <w:b/>
        </w:rPr>
        <w:sym w:font="Symbol" w:char="F062"/>
      </w:r>
      <w:r>
        <w:t xml:space="preserve"> is exactly normal.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12" w:rsidRDefault="00017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12" w:rsidRDefault="00017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12" w:rsidRDefault="00017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ACD5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A3279"/>
    <w:multiLevelType w:val="hybridMultilevel"/>
    <w:tmpl w:val="8B3AC992"/>
    <w:lvl w:ilvl="0" w:tplc="B8869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B3D98"/>
    <w:multiLevelType w:val="hybridMultilevel"/>
    <w:tmpl w:val="5D84E6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905DB9"/>
    <w:multiLevelType w:val="hybridMultilevel"/>
    <w:tmpl w:val="930A5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9D0261"/>
    <w:multiLevelType w:val="hybridMultilevel"/>
    <w:tmpl w:val="95AA0F7E"/>
    <w:lvl w:ilvl="0" w:tplc="D2A0C39A">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A657D"/>
    <w:multiLevelType w:val="hybridMultilevel"/>
    <w:tmpl w:val="DE76F034"/>
    <w:lvl w:ilvl="0" w:tplc="04090015">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9978F2"/>
    <w:multiLevelType w:val="hybridMultilevel"/>
    <w:tmpl w:val="378C6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3C"/>
    <w:rsid w:val="00000C07"/>
    <w:rsid w:val="00000E96"/>
    <w:rsid w:val="00000EDE"/>
    <w:rsid w:val="000011CB"/>
    <w:rsid w:val="000019D8"/>
    <w:rsid w:val="00002E06"/>
    <w:rsid w:val="0000349B"/>
    <w:rsid w:val="00003E1B"/>
    <w:rsid w:val="000052C0"/>
    <w:rsid w:val="00005B2B"/>
    <w:rsid w:val="00006C4A"/>
    <w:rsid w:val="00007625"/>
    <w:rsid w:val="00007AD4"/>
    <w:rsid w:val="00007E0F"/>
    <w:rsid w:val="000101A6"/>
    <w:rsid w:val="000101DB"/>
    <w:rsid w:val="00010A27"/>
    <w:rsid w:val="00010B8B"/>
    <w:rsid w:val="00010BF3"/>
    <w:rsid w:val="00011B60"/>
    <w:rsid w:val="00012720"/>
    <w:rsid w:val="0001290A"/>
    <w:rsid w:val="00012E69"/>
    <w:rsid w:val="000133C0"/>
    <w:rsid w:val="00013B2A"/>
    <w:rsid w:val="00013EFC"/>
    <w:rsid w:val="00014739"/>
    <w:rsid w:val="000147AE"/>
    <w:rsid w:val="00014B89"/>
    <w:rsid w:val="000162FD"/>
    <w:rsid w:val="00016C02"/>
    <w:rsid w:val="00017212"/>
    <w:rsid w:val="000201B0"/>
    <w:rsid w:val="00020586"/>
    <w:rsid w:val="00020903"/>
    <w:rsid w:val="000218C8"/>
    <w:rsid w:val="00021FCD"/>
    <w:rsid w:val="000222E0"/>
    <w:rsid w:val="00022C57"/>
    <w:rsid w:val="00022E15"/>
    <w:rsid w:val="00023159"/>
    <w:rsid w:val="000233BB"/>
    <w:rsid w:val="00023BCB"/>
    <w:rsid w:val="000243E0"/>
    <w:rsid w:val="000256AA"/>
    <w:rsid w:val="00025885"/>
    <w:rsid w:val="00026A0E"/>
    <w:rsid w:val="00026ED1"/>
    <w:rsid w:val="00027354"/>
    <w:rsid w:val="00027511"/>
    <w:rsid w:val="00027678"/>
    <w:rsid w:val="00027DAC"/>
    <w:rsid w:val="000300FE"/>
    <w:rsid w:val="00030378"/>
    <w:rsid w:val="000309F3"/>
    <w:rsid w:val="00032296"/>
    <w:rsid w:val="00032BC9"/>
    <w:rsid w:val="00032DB6"/>
    <w:rsid w:val="000331E2"/>
    <w:rsid w:val="00033448"/>
    <w:rsid w:val="00033522"/>
    <w:rsid w:val="00034331"/>
    <w:rsid w:val="000352ED"/>
    <w:rsid w:val="000355F9"/>
    <w:rsid w:val="000357EE"/>
    <w:rsid w:val="0003757B"/>
    <w:rsid w:val="00037806"/>
    <w:rsid w:val="000401F6"/>
    <w:rsid w:val="00040C67"/>
    <w:rsid w:val="000410CC"/>
    <w:rsid w:val="00041240"/>
    <w:rsid w:val="00041557"/>
    <w:rsid w:val="000417AA"/>
    <w:rsid w:val="00041BA4"/>
    <w:rsid w:val="000431C9"/>
    <w:rsid w:val="000433EE"/>
    <w:rsid w:val="00043E58"/>
    <w:rsid w:val="00044D78"/>
    <w:rsid w:val="000450C0"/>
    <w:rsid w:val="000454C4"/>
    <w:rsid w:val="000458DC"/>
    <w:rsid w:val="00045965"/>
    <w:rsid w:val="00047798"/>
    <w:rsid w:val="00047A1C"/>
    <w:rsid w:val="00047B37"/>
    <w:rsid w:val="00047D4F"/>
    <w:rsid w:val="0005088A"/>
    <w:rsid w:val="00050911"/>
    <w:rsid w:val="000517BA"/>
    <w:rsid w:val="00052730"/>
    <w:rsid w:val="00052E9C"/>
    <w:rsid w:val="0005369E"/>
    <w:rsid w:val="000537C5"/>
    <w:rsid w:val="000541DB"/>
    <w:rsid w:val="000543FA"/>
    <w:rsid w:val="000545CF"/>
    <w:rsid w:val="0005487A"/>
    <w:rsid w:val="00055739"/>
    <w:rsid w:val="000558E4"/>
    <w:rsid w:val="00056155"/>
    <w:rsid w:val="000563E5"/>
    <w:rsid w:val="00057600"/>
    <w:rsid w:val="000602EF"/>
    <w:rsid w:val="00060BC4"/>
    <w:rsid w:val="00061C3A"/>
    <w:rsid w:val="00062057"/>
    <w:rsid w:val="00062450"/>
    <w:rsid w:val="0006261E"/>
    <w:rsid w:val="0006290A"/>
    <w:rsid w:val="000629CD"/>
    <w:rsid w:val="000630C1"/>
    <w:rsid w:val="00063498"/>
    <w:rsid w:val="00063C4E"/>
    <w:rsid w:val="00064633"/>
    <w:rsid w:val="00064D9D"/>
    <w:rsid w:val="00065C7D"/>
    <w:rsid w:val="00066828"/>
    <w:rsid w:val="00066C41"/>
    <w:rsid w:val="00066DC3"/>
    <w:rsid w:val="00067B25"/>
    <w:rsid w:val="00067F3E"/>
    <w:rsid w:val="00070108"/>
    <w:rsid w:val="00071EB8"/>
    <w:rsid w:val="00072604"/>
    <w:rsid w:val="00072C29"/>
    <w:rsid w:val="00072D85"/>
    <w:rsid w:val="0007302A"/>
    <w:rsid w:val="000731D2"/>
    <w:rsid w:val="00073905"/>
    <w:rsid w:val="0007395D"/>
    <w:rsid w:val="00073B55"/>
    <w:rsid w:val="00073C6E"/>
    <w:rsid w:val="00074D42"/>
    <w:rsid w:val="000751AA"/>
    <w:rsid w:val="00076E57"/>
    <w:rsid w:val="0007755D"/>
    <w:rsid w:val="00077AB3"/>
    <w:rsid w:val="00077F79"/>
    <w:rsid w:val="000809A8"/>
    <w:rsid w:val="00080DA8"/>
    <w:rsid w:val="00081207"/>
    <w:rsid w:val="0008226E"/>
    <w:rsid w:val="000826CD"/>
    <w:rsid w:val="00082841"/>
    <w:rsid w:val="00083817"/>
    <w:rsid w:val="000846A8"/>
    <w:rsid w:val="00085A0C"/>
    <w:rsid w:val="00085B47"/>
    <w:rsid w:val="00086B46"/>
    <w:rsid w:val="00086F00"/>
    <w:rsid w:val="00087602"/>
    <w:rsid w:val="000877E5"/>
    <w:rsid w:val="0009033B"/>
    <w:rsid w:val="0009065B"/>
    <w:rsid w:val="00090C67"/>
    <w:rsid w:val="00090E6F"/>
    <w:rsid w:val="00091482"/>
    <w:rsid w:val="00091D10"/>
    <w:rsid w:val="000930D9"/>
    <w:rsid w:val="000930E6"/>
    <w:rsid w:val="0009352F"/>
    <w:rsid w:val="000935F1"/>
    <w:rsid w:val="000937F8"/>
    <w:rsid w:val="00093876"/>
    <w:rsid w:val="00094750"/>
    <w:rsid w:val="0009477E"/>
    <w:rsid w:val="00094865"/>
    <w:rsid w:val="000949B5"/>
    <w:rsid w:val="0009517C"/>
    <w:rsid w:val="00095F19"/>
    <w:rsid w:val="00095F30"/>
    <w:rsid w:val="00096116"/>
    <w:rsid w:val="0009614C"/>
    <w:rsid w:val="00096793"/>
    <w:rsid w:val="00096837"/>
    <w:rsid w:val="000A115D"/>
    <w:rsid w:val="000A1203"/>
    <w:rsid w:val="000A14A6"/>
    <w:rsid w:val="000A1CF7"/>
    <w:rsid w:val="000A213B"/>
    <w:rsid w:val="000A21D5"/>
    <w:rsid w:val="000A2F89"/>
    <w:rsid w:val="000A34AB"/>
    <w:rsid w:val="000A4021"/>
    <w:rsid w:val="000A462B"/>
    <w:rsid w:val="000A46EF"/>
    <w:rsid w:val="000A49BE"/>
    <w:rsid w:val="000A5DE0"/>
    <w:rsid w:val="000A6889"/>
    <w:rsid w:val="000A77C4"/>
    <w:rsid w:val="000A7A5B"/>
    <w:rsid w:val="000B010B"/>
    <w:rsid w:val="000B0DD3"/>
    <w:rsid w:val="000B1453"/>
    <w:rsid w:val="000B2241"/>
    <w:rsid w:val="000B2347"/>
    <w:rsid w:val="000B2726"/>
    <w:rsid w:val="000B366D"/>
    <w:rsid w:val="000B3903"/>
    <w:rsid w:val="000B398A"/>
    <w:rsid w:val="000B405E"/>
    <w:rsid w:val="000B4ED8"/>
    <w:rsid w:val="000B5B86"/>
    <w:rsid w:val="000B5DC9"/>
    <w:rsid w:val="000B6D91"/>
    <w:rsid w:val="000B7302"/>
    <w:rsid w:val="000B7661"/>
    <w:rsid w:val="000B77E7"/>
    <w:rsid w:val="000B7D72"/>
    <w:rsid w:val="000B7E23"/>
    <w:rsid w:val="000C054D"/>
    <w:rsid w:val="000C0EF6"/>
    <w:rsid w:val="000C18D8"/>
    <w:rsid w:val="000C1E46"/>
    <w:rsid w:val="000C1E8E"/>
    <w:rsid w:val="000C216B"/>
    <w:rsid w:val="000C2429"/>
    <w:rsid w:val="000C2E0B"/>
    <w:rsid w:val="000C3936"/>
    <w:rsid w:val="000C3A96"/>
    <w:rsid w:val="000C3C14"/>
    <w:rsid w:val="000C3C4C"/>
    <w:rsid w:val="000C4386"/>
    <w:rsid w:val="000C4711"/>
    <w:rsid w:val="000C4ADD"/>
    <w:rsid w:val="000C5978"/>
    <w:rsid w:val="000C5996"/>
    <w:rsid w:val="000C72DE"/>
    <w:rsid w:val="000C72E2"/>
    <w:rsid w:val="000D03FD"/>
    <w:rsid w:val="000D058B"/>
    <w:rsid w:val="000D0689"/>
    <w:rsid w:val="000D14B4"/>
    <w:rsid w:val="000D1EE2"/>
    <w:rsid w:val="000D2453"/>
    <w:rsid w:val="000D2694"/>
    <w:rsid w:val="000D270A"/>
    <w:rsid w:val="000D34FF"/>
    <w:rsid w:val="000D3727"/>
    <w:rsid w:val="000D4754"/>
    <w:rsid w:val="000D493A"/>
    <w:rsid w:val="000D499C"/>
    <w:rsid w:val="000D4D71"/>
    <w:rsid w:val="000D6056"/>
    <w:rsid w:val="000D688B"/>
    <w:rsid w:val="000D6EDB"/>
    <w:rsid w:val="000D7C47"/>
    <w:rsid w:val="000D7D92"/>
    <w:rsid w:val="000E0721"/>
    <w:rsid w:val="000E07AD"/>
    <w:rsid w:val="000E1BDC"/>
    <w:rsid w:val="000E2092"/>
    <w:rsid w:val="000E2935"/>
    <w:rsid w:val="000E31DB"/>
    <w:rsid w:val="000E3303"/>
    <w:rsid w:val="000E33BA"/>
    <w:rsid w:val="000E38A8"/>
    <w:rsid w:val="000E5667"/>
    <w:rsid w:val="000E5959"/>
    <w:rsid w:val="000E5AE5"/>
    <w:rsid w:val="000E6177"/>
    <w:rsid w:val="000E679A"/>
    <w:rsid w:val="000E6D12"/>
    <w:rsid w:val="000E6E76"/>
    <w:rsid w:val="000E7B00"/>
    <w:rsid w:val="000E7D00"/>
    <w:rsid w:val="000E7DD3"/>
    <w:rsid w:val="000F0042"/>
    <w:rsid w:val="000F03EB"/>
    <w:rsid w:val="000F06FA"/>
    <w:rsid w:val="000F078D"/>
    <w:rsid w:val="000F0A19"/>
    <w:rsid w:val="000F0DEC"/>
    <w:rsid w:val="000F10A6"/>
    <w:rsid w:val="000F12F2"/>
    <w:rsid w:val="000F2632"/>
    <w:rsid w:val="000F2D42"/>
    <w:rsid w:val="000F30FD"/>
    <w:rsid w:val="000F3284"/>
    <w:rsid w:val="000F34C7"/>
    <w:rsid w:val="000F3581"/>
    <w:rsid w:val="000F4442"/>
    <w:rsid w:val="000F4FE1"/>
    <w:rsid w:val="000F5E43"/>
    <w:rsid w:val="000F6088"/>
    <w:rsid w:val="000F6460"/>
    <w:rsid w:val="000F76DC"/>
    <w:rsid w:val="000F777E"/>
    <w:rsid w:val="0010071F"/>
    <w:rsid w:val="00100ABA"/>
    <w:rsid w:val="0010109E"/>
    <w:rsid w:val="001018A3"/>
    <w:rsid w:val="00102275"/>
    <w:rsid w:val="001022C6"/>
    <w:rsid w:val="00103735"/>
    <w:rsid w:val="0010382C"/>
    <w:rsid w:val="00105E1B"/>
    <w:rsid w:val="00106F84"/>
    <w:rsid w:val="001100DC"/>
    <w:rsid w:val="0011046D"/>
    <w:rsid w:val="001106A3"/>
    <w:rsid w:val="001107E2"/>
    <w:rsid w:val="00110875"/>
    <w:rsid w:val="00111A7B"/>
    <w:rsid w:val="00112732"/>
    <w:rsid w:val="001127EA"/>
    <w:rsid w:val="001137EF"/>
    <w:rsid w:val="00114A95"/>
    <w:rsid w:val="0011759F"/>
    <w:rsid w:val="00120559"/>
    <w:rsid w:val="00120783"/>
    <w:rsid w:val="001208AA"/>
    <w:rsid w:val="0012225E"/>
    <w:rsid w:val="00122352"/>
    <w:rsid w:val="001236CE"/>
    <w:rsid w:val="00123855"/>
    <w:rsid w:val="00123ABB"/>
    <w:rsid w:val="00123B77"/>
    <w:rsid w:val="00123C19"/>
    <w:rsid w:val="00123C72"/>
    <w:rsid w:val="00124289"/>
    <w:rsid w:val="0012504E"/>
    <w:rsid w:val="0012584F"/>
    <w:rsid w:val="00125B22"/>
    <w:rsid w:val="00126795"/>
    <w:rsid w:val="00127B4A"/>
    <w:rsid w:val="00127B65"/>
    <w:rsid w:val="00127F49"/>
    <w:rsid w:val="00130646"/>
    <w:rsid w:val="001309DB"/>
    <w:rsid w:val="00130CA7"/>
    <w:rsid w:val="001315A6"/>
    <w:rsid w:val="00131894"/>
    <w:rsid w:val="00131BA7"/>
    <w:rsid w:val="00132BEF"/>
    <w:rsid w:val="00132C36"/>
    <w:rsid w:val="00132EEB"/>
    <w:rsid w:val="00133A69"/>
    <w:rsid w:val="00133B20"/>
    <w:rsid w:val="00133C1C"/>
    <w:rsid w:val="00133EF9"/>
    <w:rsid w:val="0013421B"/>
    <w:rsid w:val="00134385"/>
    <w:rsid w:val="00134DA0"/>
    <w:rsid w:val="00135427"/>
    <w:rsid w:val="0013699F"/>
    <w:rsid w:val="001369DF"/>
    <w:rsid w:val="00136C4F"/>
    <w:rsid w:val="00136DEE"/>
    <w:rsid w:val="00137ECC"/>
    <w:rsid w:val="0014068B"/>
    <w:rsid w:val="00140B47"/>
    <w:rsid w:val="00142125"/>
    <w:rsid w:val="001422AE"/>
    <w:rsid w:val="0014322D"/>
    <w:rsid w:val="001438A9"/>
    <w:rsid w:val="001438D1"/>
    <w:rsid w:val="001452D9"/>
    <w:rsid w:val="001477E0"/>
    <w:rsid w:val="00147A00"/>
    <w:rsid w:val="00147A59"/>
    <w:rsid w:val="00147D8B"/>
    <w:rsid w:val="001507E1"/>
    <w:rsid w:val="00150E17"/>
    <w:rsid w:val="00150F4A"/>
    <w:rsid w:val="00151BB8"/>
    <w:rsid w:val="001520B4"/>
    <w:rsid w:val="001522B1"/>
    <w:rsid w:val="00152B27"/>
    <w:rsid w:val="00153017"/>
    <w:rsid w:val="001548B7"/>
    <w:rsid w:val="001549F6"/>
    <w:rsid w:val="00154AD1"/>
    <w:rsid w:val="00155056"/>
    <w:rsid w:val="001558B8"/>
    <w:rsid w:val="00155F32"/>
    <w:rsid w:val="00156722"/>
    <w:rsid w:val="00156D84"/>
    <w:rsid w:val="00156EBF"/>
    <w:rsid w:val="00157588"/>
    <w:rsid w:val="00157F5D"/>
    <w:rsid w:val="00160A98"/>
    <w:rsid w:val="00161B58"/>
    <w:rsid w:val="00162107"/>
    <w:rsid w:val="00162226"/>
    <w:rsid w:val="0016239F"/>
    <w:rsid w:val="001631CD"/>
    <w:rsid w:val="0016328F"/>
    <w:rsid w:val="001634CB"/>
    <w:rsid w:val="00163659"/>
    <w:rsid w:val="0016373A"/>
    <w:rsid w:val="00163ECC"/>
    <w:rsid w:val="00164665"/>
    <w:rsid w:val="001660EB"/>
    <w:rsid w:val="00166109"/>
    <w:rsid w:val="00170CAE"/>
    <w:rsid w:val="0017155A"/>
    <w:rsid w:val="00172003"/>
    <w:rsid w:val="001726EE"/>
    <w:rsid w:val="001731B7"/>
    <w:rsid w:val="00174C0F"/>
    <w:rsid w:val="001757EE"/>
    <w:rsid w:val="0017586E"/>
    <w:rsid w:val="001758FF"/>
    <w:rsid w:val="00175E47"/>
    <w:rsid w:val="00177085"/>
    <w:rsid w:val="0017732F"/>
    <w:rsid w:val="00177984"/>
    <w:rsid w:val="00177EA2"/>
    <w:rsid w:val="0018061D"/>
    <w:rsid w:val="0018208F"/>
    <w:rsid w:val="00182D80"/>
    <w:rsid w:val="0018347B"/>
    <w:rsid w:val="001842E7"/>
    <w:rsid w:val="00184BB3"/>
    <w:rsid w:val="00184DFA"/>
    <w:rsid w:val="00185356"/>
    <w:rsid w:val="001857C3"/>
    <w:rsid w:val="0018615A"/>
    <w:rsid w:val="00186CB7"/>
    <w:rsid w:val="00186E97"/>
    <w:rsid w:val="0018782B"/>
    <w:rsid w:val="001879E8"/>
    <w:rsid w:val="00187F4E"/>
    <w:rsid w:val="001914B6"/>
    <w:rsid w:val="0019178A"/>
    <w:rsid w:val="00191E8C"/>
    <w:rsid w:val="00192A9C"/>
    <w:rsid w:val="00192AF5"/>
    <w:rsid w:val="00192EDB"/>
    <w:rsid w:val="00192FA4"/>
    <w:rsid w:val="0019305F"/>
    <w:rsid w:val="00193099"/>
    <w:rsid w:val="00193554"/>
    <w:rsid w:val="00193D52"/>
    <w:rsid w:val="00194961"/>
    <w:rsid w:val="00195874"/>
    <w:rsid w:val="001958A1"/>
    <w:rsid w:val="00196619"/>
    <w:rsid w:val="0019670D"/>
    <w:rsid w:val="00197726"/>
    <w:rsid w:val="001978D4"/>
    <w:rsid w:val="00197F9D"/>
    <w:rsid w:val="001A040C"/>
    <w:rsid w:val="001A0567"/>
    <w:rsid w:val="001A06A2"/>
    <w:rsid w:val="001A09E8"/>
    <w:rsid w:val="001A0C99"/>
    <w:rsid w:val="001A0F70"/>
    <w:rsid w:val="001A10AE"/>
    <w:rsid w:val="001A126D"/>
    <w:rsid w:val="001A1DFF"/>
    <w:rsid w:val="001A2731"/>
    <w:rsid w:val="001A3325"/>
    <w:rsid w:val="001A33BA"/>
    <w:rsid w:val="001A41CC"/>
    <w:rsid w:val="001A4241"/>
    <w:rsid w:val="001A4F2C"/>
    <w:rsid w:val="001A5370"/>
    <w:rsid w:val="001A554F"/>
    <w:rsid w:val="001A58C3"/>
    <w:rsid w:val="001A619F"/>
    <w:rsid w:val="001A62D3"/>
    <w:rsid w:val="001A6313"/>
    <w:rsid w:val="001A641C"/>
    <w:rsid w:val="001A6B2C"/>
    <w:rsid w:val="001A6D20"/>
    <w:rsid w:val="001A6D29"/>
    <w:rsid w:val="001A7261"/>
    <w:rsid w:val="001A763C"/>
    <w:rsid w:val="001A786D"/>
    <w:rsid w:val="001A7A01"/>
    <w:rsid w:val="001B0401"/>
    <w:rsid w:val="001B0664"/>
    <w:rsid w:val="001B092C"/>
    <w:rsid w:val="001B0A1F"/>
    <w:rsid w:val="001B125C"/>
    <w:rsid w:val="001B2D9B"/>
    <w:rsid w:val="001B2FFE"/>
    <w:rsid w:val="001B3763"/>
    <w:rsid w:val="001B4528"/>
    <w:rsid w:val="001B46AA"/>
    <w:rsid w:val="001B4990"/>
    <w:rsid w:val="001B549D"/>
    <w:rsid w:val="001B59A3"/>
    <w:rsid w:val="001B6B12"/>
    <w:rsid w:val="001B7F81"/>
    <w:rsid w:val="001C04AF"/>
    <w:rsid w:val="001C0A57"/>
    <w:rsid w:val="001C1BA7"/>
    <w:rsid w:val="001C22D8"/>
    <w:rsid w:val="001C2ABC"/>
    <w:rsid w:val="001C3422"/>
    <w:rsid w:val="001C3523"/>
    <w:rsid w:val="001C480E"/>
    <w:rsid w:val="001C4A47"/>
    <w:rsid w:val="001C51B4"/>
    <w:rsid w:val="001C5661"/>
    <w:rsid w:val="001C5A6D"/>
    <w:rsid w:val="001C5EA9"/>
    <w:rsid w:val="001C65B9"/>
    <w:rsid w:val="001C6902"/>
    <w:rsid w:val="001C6B79"/>
    <w:rsid w:val="001C6B8F"/>
    <w:rsid w:val="001C6C70"/>
    <w:rsid w:val="001C6CA6"/>
    <w:rsid w:val="001C6E58"/>
    <w:rsid w:val="001C6F81"/>
    <w:rsid w:val="001C76E1"/>
    <w:rsid w:val="001C7D07"/>
    <w:rsid w:val="001D0288"/>
    <w:rsid w:val="001D0636"/>
    <w:rsid w:val="001D0685"/>
    <w:rsid w:val="001D0D25"/>
    <w:rsid w:val="001D0EF7"/>
    <w:rsid w:val="001D0F07"/>
    <w:rsid w:val="001D0F4C"/>
    <w:rsid w:val="001D1573"/>
    <w:rsid w:val="001D241F"/>
    <w:rsid w:val="001D29FA"/>
    <w:rsid w:val="001D3DBB"/>
    <w:rsid w:val="001D49B3"/>
    <w:rsid w:val="001D4C0B"/>
    <w:rsid w:val="001D594B"/>
    <w:rsid w:val="001D5A81"/>
    <w:rsid w:val="001D5BB5"/>
    <w:rsid w:val="001D5F93"/>
    <w:rsid w:val="001D6218"/>
    <w:rsid w:val="001D64D9"/>
    <w:rsid w:val="001D675F"/>
    <w:rsid w:val="001D6AC4"/>
    <w:rsid w:val="001D7433"/>
    <w:rsid w:val="001D7824"/>
    <w:rsid w:val="001D7B15"/>
    <w:rsid w:val="001E03D9"/>
    <w:rsid w:val="001E04FF"/>
    <w:rsid w:val="001E066C"/>
    <w:rsid w:val="001E113E"/>
    <w:rsid w:val="001E2194"/>
    <w:rsid w:val="001E2A3A"/>
    <w:rsid w:val="001E3634"/>
    <w:rsid w:val="001E36E2"/>
    <w:rsid w:val="001E44DF"/>
    <w:rsid w:val="001E539A"/>
    <w:rsid w:val="001E5F2E"/>
    <w:rsid w:val="001E6757"/>
    <w:rsid w:val="001E682D"/>
    <w:rsid w:val="001E6940"/>
    <w:rsid w:val="001E6FCD"/>
    <w:rsid w:val="001E7312"/>
    <w:rsid w:val="001E7B32"/>
    <w:rsid w:val="001E7F26"/>
    <w:rsid w:val="001F052B"/>
    <w:rsid w:val="001F1367"/>
    <w:rsid w:val="001F1C19"/>
    <w:rsid w:val="001F1F82"/>
    <w:rsid w:val="001F319E"/>
    <w:rsid w:val="001F393D"/>
    <w:rsid w:val="001F3EF4"/>
    <w:rsid w:val="001F3FCA"/>
    <w:rsid w:val="001F4D83"/>
    <w:rsid w:val="001F513A"/>
    <w:rsid w:val="001F5825"/>
    <w:rsid w:val="001F5E04"/>
    <w:rsid w:val="001F6F37"/>
    <w:rsid w:val="001F6FCB"/>
    <w:rsid w:val="001F7794"/>
    <w:rsid w:val="001F7D3A"/>
    <w:rsid w:val="001F7F05"/>
    <w:rsid w:val="0020004E"/>
    <w:rsid w:val="002003B1"/>
    <w:rsid w:val="00200A14"/>
    <w:rsid w:val="00201DF3"/>
    <w:rsid w:val="00202246"/>
    <w:rsid w:val="00203025"/>
    <w:rsid w:val="002031FA"/>
    <w:rsid w:val="0020329E"/>
    <w:rsid w:val="0020406B"/>
    <w:rsid w:val="002043E0"/>
    <w:rsid w:val="00204AD5"/>
    <w:rsid w:val="00204DEE"/>
    <w:rsid w:val="00204F5A"/>
    <w:rsid w:val="002052E8"/>
    <w:rsid w:val="0020575B"/>
    <w:rsid w:val="00205AA0"/>
    <w:rsid w:val="0020642A"/>
    <w:rsid w:val="00206982"/>
    <w:rsid w:val="002070F6"/>
    <w:rsid w:val="00207F7B"/>
    <w:rsid w:val="00210ACF"/>
    <w:rsid w:val="00210B50"/>
    <w:rsid w:val="00210D5E"/>
    <w:rsid w:val="00210ED7"/>
    <w:rsid w:val="00212A5D"/>
    <w:rsid w:val="00212AA8"/>
    <w:rsid w:val="0021328A"/>
    <w:rsid w:val="00213292"/>
    <w:rsid w:val="0021378C"/>
    <w:rsid w:val="00213FBA"/>
    <w:rsid w:val="00214279"/>
    <w:rsid w:val="0021447E"/>
    <w:rsid w:val="00214A4E"/>
    <w:rsid w:val="00214C2C"/>
    <w:rsid w:val="00215BA1"/>
    <w:rsid w:val="00215BD9"/>
    <w:rsid w:val="00216967"/>
    <w:rsid w:val="00217543"/>
    <w:rsid w:val="002177AD"/>
    <w:rsid w:val="00217B2A"/>
    <w:rsid w:val="00220833"/>
    <w:rsid w:val="0022091C"/>
    <w:rsid w:val="002213F3"/>
    <w:rsid w:val="00221E68"/>
    <w:rsid w:val="002224E7"/>
    <w:rsid w:val="002225CE"/>
    <w:rsid w:val="00222628"/>
    <w:rsid w:val="00222C97"/>
    <w:rsid w:val="00224022"/>
    <w:rsid w:val="0022450F"/>
    <w:rsid w:val="002248BE"/>
    <w:rsid w:val="00224E43"/>
    <w:rsid w:val="002253F4"/>
    <w:rsid w:val="00225A66"/>
    <w:rsid w:val="00226E85"/>
    <w:rsid w:val="00227352"/>
    <w:rsid w:val="00227C77"/>
    <w:rsid w:val="002306C0"/>
    <w:rsid w:val="00230A9C"/>
    <w:rsid w:val="00231434"/>
    <w:rsid w:val="0023194F"/>
    <w:rsid w:val="00231EA0"/>
    <w:rsid w:val="002327BD"/>
    <w:rsid w:val="00232B81"/>
    <w:rsid w:val="00233127"/>
    <w:rsid w:val="002333E5"/>
    <w:rsid w:val="00233A35"/>
    <w:rsid w:val="00233C78"/>
    <w:rsid w:val="002340E6"/>
    <w:rsid w:val="00235233"/>
    <w:rsid w:val="0023563A"/>
    <w:rsid w:val="00235B2D"/>
    <w:rsid w:val="00235C22"/>
    <w:rsid w:val="0023625A"/>
    <w:rsid w:val="0023652D"/>
    <w:rsid w:val="002401BB"/>
    <w:rsid w:val="002401F9"/>
    <w:rsid w:val="002403F7"/>
    <w:rsid w:val="00240AC6"/>
    <w:rsid w:val="00240CC1"/>
    <w:rsid w:val="0024175F"/>
    <w:rsid w:val="002417DB"/>
    <w:rsid w:val="00241F6B"/>
    <w:rsid w:val="00242CBF"/>
    <w:rsid w:val="002431EF"/>
    <w:rsid w:val="00243F05"/>
    <w:rsid w:val="00243FE1"/>
    <w:rsid w:val="00244F61"/>
    <w:rsid w:val="00244F97"/>
    <w:rsid w:val="00245588"/>
    <w:rsid w:val="0024613E"/>
    <w:rsid w:val="002468C1"/>
    <w:rsid w:val="00246EC4"/>
    <w:rsid w:val="0024739C"/>
    <w:rsid w:val="00247AD2"/>
    <w:rsid w:val="00247B6E"/>
    <w:rsid w:val="00250198"/>
    <w:rsid w:val="0025174A"/>
    <w:rsid w:val="00251BAA"/>
    <w:rsid w:val="00251FF9"/>
    <w:rsid w:val="0025292D"/>
    <w:rsid w:val="002529C1"/>
    <w:rsid w:val="00252EF3"/>
    <w:rsid w:val="00253C88"/>
    <w:rsid w:val="00253EF4"/>
    <w:rsid w:val="002544B1"/>
    <w:rsid w:val="00255395"/>
    <w:rsid w:val="002553AB"/>
    <w:rsid w:val="002555A3"/>
    <w:rsid w:val="002563CC"/>
    <w:rsid w:val="002564DB"/>
    <w:rsid w:val="0025735C"/>
    <w:rsid w:val="0025737E"/>
    <w:rsid w:val="00257D12"/>
    <w:rsid w:val="002600B6"/>
    <w:rsid w:val="00260423"/>
    <w:rsid w:val="00260DF4"/>
    <w:rsid w:val="002613B9"/>
    <w:rsid w:val="00262301"/>
    <w:rsid w:val="0026237C"/>
    <w:rsid w:val="00262F25"/>
    <w:rsid w:val="0026307C"/>
    <w:rsid w:val="0026340E"/>
    <w:rsid w:val="0026414E"/>
    <w:rsid w:val="00264369"/>
    <w:rsid w:val="00264381"/>
    <w:rsid w:val="00264658"/>
    <w:rsid w:val="0026468F"/>
    <w:rsid w:val="002646D5"/>
    <w:rsid w:val="002649AA"/>
    <w:rsid w:val="00264B84"/>
    <w:rsid w:val="00264DB7"/>
    <w:rsid w:val="00265FAB"/>
    <w:rsid w:val="00266394"/>
    <w:rsid w:val="00266742"/>
    <w:rsid w:val="0026678D"/>
    <w:rsid w:val="00266A35"/>
    <w:rsid w:val="00266A78"/>
    <w:rsid w:val="00266B45"/>
    <w:rsid w:val="002677E3"/>
    <w:rsid w:val="00267DD7"/>
    <w:rsid w:val="0027047D"/>
    <w:rsid w:val="00270513"/>
    <w:rsid w:val="002705F8"/>
    <w:rsid w:val="002708EB"/>
    <w:rsid w:val="00270A5D"/>
    <w:rsid w:val="00270AB7"/>
    <w:rsid w:val="00271232"/>
    <w:rsid w:val="0027133D"/>
    <w:rsid w:val="002715F8"/>
    <w:rsid w:val="00272066"/>
    <w:rsid w:val="0027214D"/>
    <w:rsid w:val="00272246"/>
    <w:rsid w:val="002725A2"/>
    <w:rsid w:val="00272609"/>
    <w:rsid w:val="002739CE"/>
    <w:rsid w:val="00274218"/>
    <w:rsid w:val="00274EC4"/>
    <w:rsid w:val="002765B8"/>
    <w:rsid w:val="00277555"/>
    <w:rsid w:val="002775A1"/>
    <w:rsid w:val="00277E80"/>
    <w:rsid w:val="00277EE8"/>
    <w:rsid w:val="00280207"/>
    <w:rsid w:val="002806EB"/>
    <w:rsid w:val="00280C97"/>
    <w:rsid w:val="00280E93"/>
    <w:rsid w:val="00281622"/>
    <w:rsid w:val="0028298F"/>
    <w:rsid w:val="00282BD4"/>
    <w:rsid w:val="00282DC6"/>
    <w:rsid w:val="00282E93"/>
    <w:rsid w:val="00284079"/>
    <w:rsid w:val="002842DA"/>
    <w:rsid w:val="002852FD"/>
    <w:rsid w:val="0028550D"/>
    <w:rsid w:val="002862F7"/>
    <w:rsid w:val="002868DF"/>
    <w:rsid w:val="00290098"/>
    <w:rsid w:val="0029068D"/>
    <w:rsid w:val="00291B39"/>
    <w:rsid w:val="002921CC"/>
    <w:rsid w:val="002929C7"/>
    <w:rsid w:val="00292F59"/>
    <w:rsid w:val="00293B15"/>
    <w:rsid w:val="00294995"/>
    <w:rsid w:val="00294C89"/>
    <w:rsid w:val="00294CE1"/>
    <w:rsid w:val="00294ECA"/>
    <w:rsid w:val="00295539"/>
    <w:rsid w:val="00295AA9"/>
    <w:rsid w:val="00296CE7"/>
    <w:rsid w:val="0029795A"/>
    <w:rsid w:val="002A05C9"/>
    <w:rsid w:val="002A05DD"/>
    <w:rsid w:val="002A07BC"/>
    <w:rsid w:val="002A124F"/>
    <w:rsid w:val="002A1284"/>
    <w:rsid w:val="002A234A"/>
    <w:rsid w:val="002A2778"/>
    <w:rsid w:val="002A38D0"/>
    <w:rsid w:val="002A4598"/>
    <w:rsid w:val="002A470F"/>
    <w:rsid w:val="002A48EC"/>
    <w:rsid w:val="002A52BC"/>
    <w:rsid w:val="002A5801"/>
    <w:rsid w:val="002A6395"/>
    <w:rsid w:val="002A7514"/>
    <w:rsid w:val="002A7B23"/>
    <w:rsid w:val="002A7D2C"/>
    <w:rsid w:val="002A7FAD"/>
    <w:rsid w:val="002B0A59"/>
    <w:rsid w:val="002B1B83"/>
    <w:rsid w:val="002B1FF2"/>
    <w:rsid w:val="002B2243"/>
    <w:rsid w:val="002B22D9"/>
    <w:rsid w:val="002B29DC"/>
    <w:rsid w:val="002B3182"/>
    <w:rsid w:val="002B3DB3"/>
    <w:rsid w:val="002B3FD6"/>
    <w:rsid w:val="002B4636"/>
    <w:rsid w:val="002B4805"/>
    <w:rsid w:val="002B5718"/>
    <w:rsid w:val="002B5C5C"/>
    <w:rsid w:val="002B5CCE"/>
    <w:rsid w:val="002B61ED"/>
    <w:rsid w:val="002B6419"/>
    <w:rsid w:val="002B64C1"/>
    <w:rsid w:val="002B6A31"/>
    <w:rsid w:val="002B776C"/>
    <w:rsid w:val="002C0784"/>
    <w:rsid w:val="002C1020"/>
    <w:rsid w:val="002C13D2"/>
    <w:rsid w:val="002C1B85"/>
    <w:rsid w:val="002C1BDB"/>
    <w:rsid w:val="002C1CCF"/>
    <w:rsid w:val="002C253D"/>
    <w:rsid w:val="002C25D1"/>
    <w:rsid w:val="002C3F82"/>
    <w:rsid w:val="002C5507"/>
    <w:rsid w:val="002C5888"/>
    <w:rsid w:val="002C66A8"/>
    <w:rsid w:val="002C681E"/>
    <w:rsid w:val="002C7E2F"/>
    <w:rsid w:val="002C7E46"/>
    <w:rsid w:val="002D04D3"/>
    <w:rsid w:val="002D0D7C"/>
    <w:rsid w:val="002D1057"/>
    <w:rsid w:val="002D1127"/>
    <w:rsid w:val="002D14D4"/>
    <w:rsid w:val="002D1729"/>
    <w:rsid w:val="002D290B"/>
    <w:rsid w:val="002D3A2D"/>
    <w:rsid w:val="002D42BC"/>
    <w:rsid w:val="002D4AA6"/>
    <w:rsid w:val="002D4C0E"/>
    <w:rsid w:val="002D4CF0"/>
    <w:rsid w:val="002D5038"/>
    <w:rsid w:val="002D512E"/>
    <w:rsid w:val="002D517D"/>
    <w:rsid w:val="002D669D"/>
    <w:rsid w:val="002D6863"/>
    <w:rsid w:val="002D7DAD"/>
    <w:rsid w:val="002E0360"/>
    <w:rsid w:val="002E108A"/>
    <w:rsid w:val="002E10C3"/>
    <w:rsid w:val="002E1B52"/>
    <w:rsid w:val="002E1CFF"/>
    <w:rsid w:val="002E1DC5"/>
    <w:rsid w:val="002E1F82"/>
    <w:rsid w:val="002E20A8"/>
    <w:rsid w:val="002E23D2"/>
    <w:rsid w:val="002E2E03"/>
    <w:rsid w:val="002E302E"/>
    <w:rsid w:val="002E30AA"/>
    <w:rsid w:val="002E36AC"/>
    <w:rsid w:val="002E3848"/>
    <w:rsid w:val="002E38F7"/>
    <w:rsid w:val="002E3944"/>
    <w:rsid w:val="002E3A01"/>
    <w:rsid w:val="002E3E6D"/>
    <w:rsid w:val="002E4194"/>
    <w:rsid w:val="002E4CFA"/>
    <w:rsid w:val="002E5020"/>
    <w:rsid w:val="002E51A6"/>
    <w:rsid w:val="002E5C05"/>
    <w:rsid w:val="002E6582"/>
    <w:rsid w:val="002E67D9"/>
    <w:rsid w:val="002E686F"/>
    <w:rsid w:val="002E6C66"/>
    <w:rsid w:val="002E7386"/>
    <w:rsid w:val="002E7B8A"/>
    <w:rsid w:val="002F018C"/>
    <w:rsid w:val="002F0416"/>
    <w:rsid w:val="002F1429"/>
    <w:rsid w:val="002F18AC"/>
    <w:rsid w:val="002F19E6"/>
    <w:rsid w:val="002F1A57"/>
    <w:rsid w:val="002F1D11"/>
    <w:rsid w:val="002F22AF"/>
    <w:rsid w:val="002F2943"/>
    <w:rsid w:val="002F315F"/>
    <w:rsid w:val="002F3919"/>
    <w:rsid w:val="002F3A83"/>
    <w:rsid w:val="002F47C0"/>
    <w:rsid w:val="002F4976"/>
    <w:rsid w:val="002F4D7E"/>
    <w:rsid w:val="002F5A0C"/>
    <w:rsid w:val="002F5CBB"/>
    <w:rsid w:val="002F749F"/>
    <w:rsid w:val="0030115C"/>
    <w:rsid w:val="003012A6"/>
    <w:rsid w:val="00301525"/>
    <w:rsid w:val="003016A8"/>
    <w:rsid w:val="003019A8"/>
    <w:rsid w:val="00301B2E"/>
    <w:rsid w:val="00301B56"/>
    <w:rsid w:val="00301EE8"/>
    <w:rsid w:val="003035AB"/>
    <w:rsid w:val="00303740"/>
    <w:rsid w:val="00303CF5"/>
    <w:rsid w:val="00304811"/>
    <w:rsid w:val="003051CA"/>
    <w:rsid w:val="00305EA0"/>
    <w:rsid w:val="003063C0"/>
    <w:rsid w:val="00306628"/>
    <w:rsid w:val="00306831"/>
    <w:rsid w:val="00306AB7"/>
    <w:rsid w:val="00306F3C"/>
    <w:rsid w:val="0030708F"/>
    <w:rsid w:val="003070C5"/>
    <w:rsid w:val="003070F3"/>
    <w:rsid w:val="0030721E"/>
    <w:rsid w:val="003076F7"/>
    <w:rsid w:val="00307C06"/>
    <w:rsid w:val="00307CA4"/>
    <w:rsid w:val="00307FA6"/>
    <w:rsid w:val="00310238"/>
    <w:rsid w:val="0031128B"/>
    <w:rsid w:val="003119BD"/>
    <w:rsid w:val="00312511"/>
    <w:rsid w:val="00312A07"/>
    <w:rsid w:val="0031352C"/>
    <w:rsid w:val="00313B5A"/>
    <w:rsid w:val="0031464C"/>
    <w:rsid w:val="00315DB7"/>
    <w:rsid w:val="003160C3"/>
    <w:rsid w:val="00316499"/>
    <w:rsid w:val="00316691"/>
    <w:rsid w:val="003166DA"/>
    <w:rsid w:val="00316CFE"/>
    <w:rsid w:val="00317BF2"/>
    <w:rsid w:val="00321E97"/>
    <w:rsid w:val="00322071"/>
    <w:rsid w:val="00322C2C"/>
    <w:rsid w:val="00322DEB"/>
    <w:rsid w:val="0032368D"/>
    <w:rsid w:val="0032391B"/>
    <w:rsid w:val="00324157"/>
    <w:rsid w:val="003249A4"/>
    <w:rsid w:val="0032579C"/>
    <w:rsid w:val="00325873"/>
    <w:rsid w:val="003268AD"/>
    <w:rsid w:val="00326A22"/>
    <w:rsid w:val="00327145"/>
    <w:rsid w:val="003272AD"/>
    <w:rsid w:val="00327990"/>
    <w:rsid w:val="00327F11"/>
    <w:rsid w:val="0033071B"/>
    <w:rsid w:val="00330E16"/>
    <w:rsid w:val="00330FCE"/>
    <w:rsid w:val="00331ED2"/>
    <w:rsid w:val="00332B3F"/>
    <w:rsid w:val="003339E5"/>
    <w:rsid w:val="00333C06"/>
    <w:rsid w:val="0033425B"/>
    <w:rsid w:val="00334533"/>
    <w:rsid w:val="003345A3"/>
    <w:rsid w:val="003346D1"/>
    <w:rsid w:val="0033487C"/>
    <w:rsid w:val="00335EC4"/>
    <w:rsid w:val="00336247"/>
    <w:rsid w:val="00337186"/>
    <w:rsid w:val="003376A4"/>
    <w:rsid w:val="00337C4C"/>
    <w:rsid w:val="00337D29"/>
    <w:rsid w:val="003401D2"/>
    <w:rsid w:val="0034056D"/>
    <w:rsid w:val="003409B5"/>
    <w:rsid w:val="00340AF6"/>
    <w:rsid w:val="00340F56"/>
    <w:rsid w:val="00341A5B"/>
    <w:rsid w:val="0034248A"/>
    <w:rsid w:val="00342EF8"/>
    <w:rsid w:val="0034367D"/>
    <w:rsid w:val="00343B7A"/>
    <w:rsid w:val="00343CA5"/>
    <w:rsid w:val="00344324"/>
    <w:rsid w:val="00344975"/>
    <w:rsid w:val="00344A50"/>
    <w:rsid w:val="00344C0D"/>
    <w:rsid w:val="00345000"/>
    <w:rsid w:val="0034567E"/>
    <w:rsid w:val="00345699"/>
    <w:rsid w:val="00345AA5"/>
    <w:rsid w:val="0034615F"/>
    <w:rsid w:val="00346F73"/>
    <w:rsid w:val="0034749D"/>
    <w:rsid w:val="00347647"/>
    <w:rsid w:val="00347CFF"/>
    <w:rsid w:val="00347D37"/>
    <w:rsid w:val="003502F9"/>
    <w:rsid w:val="00350395"/>
    <w:rsid w:val="003509BA"/>
    <w:rsid w:val="00350FEA"/>
    <w:rsid w:val="00352084"/>
    <w:rsid w:val="003526CB"/>
    <w:rsid w:val="003527C8"/>
    <w:rsid w:val="00352C0E"/>
    <w:rsid w:val="00353218"/>
    <w:rsid w:val="00353DE9"/>
    <w:rsid w:val="00353EC0"/>
    <w:rsid w:val="00354072"/>
    <w:rsid w:val="00354496"/>
    <w:rsid w:val="0035471D"/>
    <w:rsid w:val="00354D43"/>
    <w:rsid w:val="003557BE"/>
    <w:rsid w:val="0035595A"/>
    <w:rsid w:val="00357E4E"/>
    <w:rsid w:val="00360A3D"/>
    <w:rsid w:val="00360A6A"/>
    <w:rsid w:val="00362FBC"/>
    <w:rsid w:val="0036301A"/>
    <w:rsid w:val="003631CF"/>
    <w:rsid w:val="00363E74"/>
    <w:rsid w:val="00363F53"/>
    <w:rsid w:val="00364448"/>
    <w:rsid w:val="00364626"/>
    <w:rsid w:val="003665EC"/>
    <w:rsid w:val="00366E9F"/>
    <w:rsid w:val="003670BA"/>
    <w:rsid w:val="003670EE"/>
    <w:rsid w:val="00367272"/>
    <w:rsid w:val="00367393"/>
    <w:rsid w:val="003673C1"/>
    <w:rsid w:val="0036749C"/>
    <w:rsid w:val="003675A1"/>
    <w:rsid w:val="003675BB"/>
    <w:rsid w:val="00367C5C"/>
    <w:rsid w:val="00367FF0"/>
    <w:rsid w:val="00370230"/>
    <w:rsid w:val="003703FE"/>
    <w:rsid w:val="0037108F"/>
    <w:rsid w:val="00371144"/>
    <w:rsid w:val="003715A7"/>
    <w:rsid w:val="00373508"/>
    <w:rsid w:val="00373A41"/>
    <w:rsid w:val="00373F2B"/>
    <w:rsid w:val="00374F09"/>
    <w:rsid w:val="0037554F"/>
    <w:rsid w:val="00376231"/>
    <w:rsid w:val="00377235"/>
    <w:rsid w:val="003773DA"/>
    <w:rsid w:val="00377BB8"/>
    <w:rsid w:val="00380CEE"/>
    <w:rsid w:val="0038152F"/>
    <w:rsid w:val="0038156F"/>
    <w:rsid w:val="003819CB"/>
    <w:rsid w:val="00381C3E"/>
    <w:rsid w:val="00381D89"/>
    <w:rsid w:val="003820FC"/>
    <w:rsid w:val="00382325"/>
    <w:rsid w:val="00382793"/>
    <w:rsid w:val="003827CB"/>
    <w:rsid w:val="00383E17"/>
    <w:rsid w:val="003847F0"/>
    <w:rsid w:val="00384CD0"/>
    <w:rsid w:val="00384D91"/>
    <w:rsid w:val="00384DAF"/>
    <w:rsid w:val="00384E61"/>
    <w:rsid w:val="003853F9"/>
    <w:rsid w:val="003854A0"/>
    <w:rsid w:val="003855FA"/>
    <w:rsid w:val="00385829"/>
    <w:rsid w:val="00386297"/>
    <w:rsid w:val="003869D1"/>
    <w:rsid w:val="00386C5D"/>
    <w:rsid w:val="00386D8A"/>
    <w:rsid w:val="0038738F"/>
    <w:rsid w:val="00387B25"/>
    <w:rsid w:val="00390209"/>
    <w:rsid w:val="003902BD"/>
    <w:rsid w:val="0039052E"/>
    <w:rsid w:val="00390964"/>
    <w:rsid w:val="00391017"/>
    <w:rsid w:val="00391846"/>
    <w:rsid w:val="00393486"/>
    <w:rsid w:val="0039516A"/>
    <w:rsid w:val="003955B6"/>
    <w:rsid w:val="00395EE0"/>
    <w:rsid w:val="0039671A"/>
    <w:rsid w:val="00396B5D"/>
    <w:rsid w:val="00397163"/>
    <w:rsid w:val="00397461"/>
    <w:rsid w:val="003A04E5"/>
    <w:rsid w:val="003A0858"/>
    <w:rsid w:val="003A0B50"/>
    <w:rsid w:val="003A10B2"/>
    <w:rsid w:val="003A177B"/>
    <w:rsid w:val="003A1997"/>
    <w:rsid w:val="003A1F3E"/>
    <w:rsid w:val="003A24F5"/>
    <w:rsid w:val="003A2B06"/>
    <w:rsid w:val="003A39FC"/>
    <w:rsid w:val="003A3EE6"/>
    <w:rsid w:val="003A4266"/>
    <w:rsid w:val="003A5910"/>
    <w:rsid w:val="003A5DE1"/>
    <w:rsid w:val="003A5E9B"/>
    <w:rsid w:val="003A5F24"/>
    <w:rsid w:val="003A65EC"/>
    <w:rsid w:val="003A69F9"/>
    <w:rsid w:val="003A6A95"/>
    <w:rsid w:val="003A7124"/>
    <w:rsid w:val="003A7204"/>
    <w:rsid w:val="003A7A41"/>
    <w:rsid w:val="003A7FD9"/>
    <w:rsid w:val="003B0AF8"/>
    <w:rsid w:val="003B0C74"/>
    <w:rsid w:val="003B133B"/>
    <w:rsid w:val="003B1ED0"/>
    <w:rsid w:val="003B272E"/>
    <w:rsid w:val="003B2807"/>
    <w:rsid w:val="003B3140"/>
    <w:rsid w:val="003B3948"/>
    <w:rsid w:val="003B419C"/>
    <w:rsid w:val="003B4351"/>
    <w:rsid w:val="003B44A2"/>
    <w:rsid w:val="003B4C43"/>
    <w:rsid w:val="003B4D18"/>
    <w:rsid w:val="003B595F"/>
    <w:rsid w:val="003B5B10"/>
    <w:rsid w:val="003B5C6C"/>
    <w:rsid w:val="003B65BA"/>
    <w:rsid w:val="003B6619"/>
    <w:rsid w:val="003C0566"/>
    <w:rsid w:val="003C0914"/>
    <w:rsid w:val="003C0939"/>
    <w:rsid w:val="003C0FE8"/>
    <w:rsid w:val="003C118C"/>
    <w:rsid w:val="003C13E7"/>
    <w:rsid w:val="003C26C5"/>
    <w:rsid w:val="003C34AE"/>
    <w:rsid w:val="003C3831"/>
    <w:rsid w:val="003C45A0"/>
    <w:rsid w:val="003C4B17"/>
    <w:rsid w:val="003C500E"/>
    <w:rsid w:val="003C548E"/>
    <w:rsid w:val="003C5B7E"/>
    <w:rsid w:val="003C5F65"/>
    <w:rsid w:val="003C687B"/>
    <w:rsid w:val="003C767A"/>
    <w:rsid w:val="003D06B9"/>
    <w:rsid w:val="003D0A09"/>
    <w:rsid w:val="003D0D0A"/>
    <w:rsid w:val="003D1919"/>
    <w:rsid w:val="003D1B59"/>
    <w:rsid w:val="003D1C3C"/>
    <w:rsid w:val="003D22B9"/>
    <w:rsid w:val="003D2720"/>
    <w:rsid w:val="003D27F7"/>
    <w:rsid w:val="003D2D5D"/>
    <w:rsid w:val="003D2DD6"/>
    <w:rsid w:val="003D3073"/>
    <w:rsid w:val="003D347A"/>
    <w:rsid w:val="003D3A73"/>
    <w:rsid w:val="003D3B41"/>
    <w:rsid w:val="003D4211"/>
    <w:rsid w:val="003D5545"/>
    <w:rsid w:val="003D63B7"/>
    <w:rsid w:val="003D6797"/>
    <w:rsid w:val="003D74E1"/>
    <w:rsid w:val="003D771A"/>
    <w:rsid w:val="003D779E"/>
    <w:rsid w:val="003D7B42"/>
    <w:rsid w:val="003E0467"/>
    <w:rsid w:val="003E1A3D"/>
    <w:rsid w:val="003E1F8B"/>
    <w:rsid w:val="003E25AE"/>
    <w:rsid w:val="003E2630"/>
    <w:rsid w:val="003E3F0B"/>
    <w:rsid w:val="003E434B"/>
    <w:rsid w:val="003E4B36"/>
    <w:rsid w:val="003E5893"/>
    <w:rsid w:val="003E5FCE"/>
    <w:rsid w:val="003E6617"/>
    <w:rsid w:val="003E6B75"/>
    <w:rsid w:val="003E6B9B"/>
    <w:rsid w:val="003E70A4"/>
    <w:rsid w:val="003E7232"/>
    <w:rsid w:val="003E7B17"/>
    <w:rsid w:val="003F0594"/>
    <w:rsid w:val="003F071F"/>
    <w:rsid w:val="003F1924"/>
    <w:rsid w:val="003F1973"/>
    <w:rsid w:val="003F22F4"/>
    <w:rsid w:val="003F2303"/>
    <w:rsid w:val="003F2456"/>
    <w:rsid w:val="003F2DDD"/>
    <w:rsid w:val="003F44D6"/>
    <w:rsid w:val="003F5BC8"/>
    <w:rsid w:val="003F5E76"/>
    <w:rsid w:val="003F5ECF"/>
    <w:rsid w:val="003F665E"/>
    <w:rsid w:val="003F719D"/>
    <w:rsid w:val="00400B7F"/>
    <w:rsid w:val="00400F4F"/>
    <w:rsid w:val="004010F0"/>
    <w:rsid w:val="004023E1"/>
    <w:rsid w:val="00402884"/>
    <w:rsid w:val="00402ED3"/>
    <w:rsid w:val="00403593"/>
    <w:rsid w:val="0040413A"/>
    <w:rsid w:val="00404886"/>
    <w:rsid w:val="00404E2B"/>
    <w:rsid w:val="00405232"/>
    <w:rsid w:val="004055D7"/>
    <w:rsid w:val="00405C1F"/>
    <w:rsid w:val="004063C8"/>
    <w:rsid w:val="00406A8A"/>
    <w:rsid w:val="00407DA9"/>
    <w:rsid w:val="00407EF2"/>
    <w:rsid w:val="0041018C"/>
    <w:rsid w:val="0041078A"/>
    <w:rsid w:val="00410AA3"/>
    <w:rsid w:val="00410B39"/>
    <w:rsid w:val="004113E8"/>
    <w:rsid w:val="00412559"/>
    <w:rsid w:val="00412D3F"/>
    <w:rsid w:val="00412DB2"/>
    <w:rsid w:val="00412E61"/>
    <w:rsid w:val="0041361D"/>
    <w:rsid w:val="00413635"/>
    <w:rsid w:val="00413CAF"/>
    <w:rsid w:val="0041446C"/>
    <w:rsid w:val="00414DA8"/>
    <w:rsid w:val="004165BC"/>
    <w:rsid w:val="00416725"/>
    <w:rsid w:val="00416A2E"/>
    <w:rsid w:val="00416DA6"/>
    <w:rsid w:val="00417303"/>
    <w:rsid w:val="00417A0B"/>
    <w:rsid w:val="00417E0B"/>
    <w:rsid w:val="00417FBC"/>
    <w:rsid w:val="0042001D"/>
    <w:rsid w:val="00420376"/>
    <w:rsid w:val="00420D70"/>
    <w:rsid w:val="00420DFC"/>
    <w:rsid w:val="00420E77"/>
    <w:rsid w:val="00421230"/>
    <w:rsid w:val="00421547"/>
    <w:rsid w:val="00421880"/>
    <w:rsid w:val="00421930"/>
    <w:rsid w:val="00422E50"/>
    <w:rsid w:val="0042330A"/>
    <w:rsid w:val="0042408E"/>
    <w:rsid w:val="0042456C"/>
    <w:rsid w:val="00424AA2"/>
    <w:rsid w:val="00424E31"/>
    <w:rsid w:val="004258AD"/>
    <w:rsid w:val="00425CC7"/>
    <w:rsid w:val="00427022"/>
    <w:rsid w:val="004277C0"/>
    <w:rsid w:val="004301DF"/>
    <w:rsid w:val="004304A6"/>
    <w:rsid w:val="00430DF8"/>
    <w:rsid w:val="004312C6"/>
    <w:rsid w:val="004313CF"/>
    <w:rsid w:val="0043143B"/>
    <w:rsid w:val="00431775"/>
    <w:rsid w:val="00431B70"/>
    <w:rsid w:val="00431D23"/>
    <w:rsid w:val="00432390"/>
    <w:rsid w:val="004327C3"/>
    <w:rsid w:val="004331AE"/>
    <w:rsid w:val="0043485D"/>
    <w:rsid w:val="00434BE9"/>
    <w:rsid w:val="004351E5"/>
    <w:rsid w:val="004353BB"/>
    <w:rsid w:val="004358BE"/>
    <w:rsid w:val="00435CB1"/>
    <w:rsid w:val="00435D2E"/>
    <w:rsid w:val="00435D45"/>
    <w:rsid w:val="00440844"/>
    <w:rsid w:val="00440892"/>
    <w:rsid w:val="00440926"/>
    <w:rsid w:val="00440DAE"/>
    <w:rsid w:val="00440F5D"/>
    <w:rsid w:val="00441000"/>
    <w:rsid w:val="004419C4"/>
    <w:rsid w:val="00441F7D"/>
    <w:rsid w:val="004430A5"/>
    <w:rsid w:val="00443AD4"/>
    <w:rsid w:val="00443CB5"/>
    <w:rsid w:val="00444B77"/>
    <w:rsid w:val="00444E72"/>
    <w:rsid w:val="004455FF"/>
    <w:rsid w:val="00446261"/>
    <w:rsid w:val="00446CF7"/>
    <w:rsid w:val="00446E18"/>
    <w:rsid w:val="004471D7"/>
    <w:rsid w:val="00447291"/>
    <w:rsid w:val="004477EC"/>
    <w:rsid w:val="00447C79"/>
    <w:rsid w:val="00450B34"/>
    <w:rsid w:val="00451464"/>
    <w:rsid w:val="004516F3"/>
    <w:rsid w:val="0045235B"/>
    <w:rsid w:val="00452BD0"/>
    <w:rsid w:val="0045350A"/>
    <w:rsid w:val="0045375F"/>
    <w:rsid w:val="00453CF8"/>
    <w:rsid w:val="00454212"/>
    <w:rsid w:val="004543D8"/>
    <w:rsid w:val="00454A03"/>
    <w:rsid w:val="00454D68"/>
    <w:rsid w:val="00456663"/>
    <w:rsid w:val="00456888"/>
    <w:rsid w:val="004569CA"/>
    <w:rsid w:val="00457084"/>
    <w:rsid w:val="00457357"/>
    <w:rsid w:val="00457DFB"/>
    <w:rsid w:val="00457F2B"/>
    <w:rsid w:val="0046054F"/>
    <w:rsid w:val="00460A1F"/>
    <w:rsid w:val="0046127F"/>
    <w:rsid w:val="00461685"/>
    <w:rsid w:val="00461A14"/>
    <w:rsid w:val="00461BE5"/>
    <w:rsid w:val="00461DC9"/>
    <w:rsid w:val="00461E38"/>
    <w:rsid w:val="0046242E"/>
    <w:rsid w:val="004632EB"/>
    <w:rsid w:val="0046365F"/>
    <w:rsid w:val="0046445A"/>
    <w:rsid w:val="00464794"/>
    <w:rsid w:val="00464B92"/>
    <w:rsid w:val="00464C26"/>
    <w:rsid w:val="00464DF8"/>
    <w:rsid w:val="004659B6"/>
    <w:rsid w:val="00465BE7"/>
    <w:rsid w:val="00466A9D"/>
    <w:rsid w:val="00466D48"/>
    <w:rsid w:val="00467240"/>
    <w:rsid w:val="0047054D"/>
    <w:rsid w:val="004707A7"/>
    <w:rsid w:val="00470EE2"/>
    <w:rsid w:val="004711CA"/>
    <w:rsid w:val="0047127F"/>
    <w:rsid w:val="00471643"/>
    <w:rsid w:val="00471F34"/>
    <w:rsid w:val="0047231C"/>
    <w:rsid w:val="00472669"/>
    <w:rsid w:val="0047304E"/>
    <w:rsid w:val="004739A3"/>
    <w:rsid w:val="00473C26"/>
    <w:rsid w:val="00473C94"/>
    <w:rsid w:val="00474522"/>
    <w:rsid w:val="00474B94"/>
    <w:rsid w:val="004758CF"/>
    <w:rsid w:val="004766BE"/>
    <w:rsid w:val="00476783"/>
    <w:rsid w:val="00476D04"/>
    <w:rsid w:val="00476F80"/>
    <w:rsid w:val="004776C0"/>
    <w:rsid w:val="00477A2C"/>
    <w:rsid w:val="00477FCF"/>
    <w:rsid w:val="004803E8"/>
    <w:rsid w:val="00480807"/>
    <w:rsid w:val="00480D72"/>
    <w:rsid w:val="00481724"/>
    <w:rsid w:val="00482563"/>
    <w:rsid w:val="0048303E"/>
    <w:rsid w:val="0048372F"/>
    <w:rsid w:val="004840C1"/>
    <w:rsid w:val="004840EC"/>
    <w:rsid w:val="004843EE"/>
    <w:rsid w:val="00484513"/>
    <w:rsid w:val="00484958"/>
    <w:rsid w:val="00484F4F"/>
    <w:rsid w:val="004853F9"/>
    <w:rsid w:val="00485ECA"/>
    <w:rsid w:val="004862B9"/>
    <w:rsid w:val="00486C81"/>
    <w:rsid w:val="00487219"/>
    <w:rsid w:val="00487314"/>
    <w:rsid w:val="004902F6"/>
    <w:rsid w:val="00491E77"/>
    <w:rsid w:val="004920FF"/>
    <w:rsid w:val="00492831"/>
    <w:rsid w:val="0049309C"/>
    <w:rsid w:val="00493440"/>
    <w:rsid w:val="00493583"/>
    <w:rsid w:val="00494171"/>
    <w:rsid w:val="00494733"/>
    <w:rsid w:val="00495B5A"/>
    <w:rsid w:val="00496812"/>
    <w:rsid w:val="00496886"/>
    <w:rsid w:val="004970FF"/>
    <w:rsid w:val="00497B47"/>
    <w:rsid w:val="004A0288"/>
    <w:rsid w:val="004A02A7"/>
    <w:rsid w:val="004A0744"/>
    <w:rsid w:val="004A0B09"/>
    <w:rsid w:val="004A146A"/>
    <w:rsid w:val="004A2092"/>
    <w:rsid w:val="004A3769"/>
    <w:rsid w:val="004A3AD3"/>
    <w:rsid w:val="004A3F7F"/>
    <w:rsid w:val="004A4603"/>
    <w:rsid w:val="004A4847"/>
    <w:rsid w:val="004A4FC1"/>
    <w:rsid w:val="004A54B4"/>
    <w:rsid w:val="004A55F4"/>
    <w:rsid w:val="004A574A"/>
    <w:rsid w:val="004A5D64"/>
    <w:rsid w:val="004A5D65"/>
    <w:rsid w:val="004A6B74"/>
    <w:rsid w:val="004A7655"/>
    <w:rsid w:val="004A7810"/>
    <w:rsid w:val="004B010E"/>
    <w:rsid w:val="004B01B5"/>
    <w:rsid w:val="004B01F4"/>
    <w:rsid w:val="004B0601"/>
    <w:rsid w:val="004B177A"/>
    <w:rsid w:val="004B255A"/>
    <w:rsid w:val="004B2A62"/>
    <w:rsid w:val="004B2EF0"/>
    <w:rsid w:val="004B3F11"/>
    <w:rsid w:val="004B452A"/>
    <w:rsid w:val="004B49DA"/>
    <w:rsid w:val="004B4E06"/>
    <w:rsid w:val="004B5609"/>
    <w:rsid w:val="004B5676"/>
    <w:rsid w:val="004B5B2E"/>
    <w:rsid w:val="004B62FA"/>
    <w:rsid w:val="004B632C"/>
    <w:rsid w:val="004B642F"/>
    <w:rsid w:val="004B6B43"/>
    <w:rsid w:val="004B6C63"/>
    <w:rsid w:val="004B7EBE"/>
    <w:rsid w:val="004C0BD1"/>
    <w:rsid w:val="004C191D"/>
    <w:rsid w:val="004C21F7"/>
    <w:rsid w:val="004C2A4C"/>
    <w:rsid w:val="004C2D01"/>
    <w:rsid w:val="004C382A"/>
    <w:rsid w:val="004C3C9D"/>
    <w:rsid w:val="004C48CC"/>
    <w:rsid w:val="004C4F0D"/>
    <w:rsid w:val="004C4F19"/>
    <w:rsid w:val="004C50E1"/>
    <w:rsid w:val="004C52B9"/>
    <w:rsid w:val="004C58A3"/>
    <w:rsid w:val="004C5B17"/>
    <w:rsid w:val="004C6413"/>
    <w:rsid w:val="004C66F8"/>
    <w:rsid w:val="004C75BD"/>
    <w:rsid w:val="004C786A"/>
    <w:rsid w:val="004D00F4"/>
    <w:rsid w:val="004D065D"/>
    <w:rsid w:val="004D0B2C"/>
    <w:rsid w:val="004D0EE2"/>
    <w:rsid w:val="004D0EFC"/>
    <w:rsid w:val="004D1460"/>
    <w:rsid w:val="004D17B4"/>
    <w:rsid w:val="004D2277"/>
    <w:rsid w:val="004D3960"/>
    <w:rsid w:val="004D438D"/>
    <w:rsid w:val="004D502C"/>
    <w:rsid w:val="004D56FF"/>
    <w:rsid w:val="004D585B"/>
    <w:rsid w:val="004D587D"/>
    <w:rsid w:val="004D58E6"/>
    <w:rsid w:val="004D62B2"/>
    <w:rsid w:val="004D6833"/>
    <w:rsid w:val="004D68A9"/>
    <w:rsid w:val="004D73D3"/>
    <w:rsid w:val="004D7691"/>
    <w:rsid w:val="004D7A3A"/>
    <w:rsid w:val="004E030E"/>
    <w:rsid w:val="004E09E9"/>
    <w:rsid w:val="004E0BD3"/>
    <w:rsid w:val="004E0CD0"/>
    <w:rsid w:val="004E0FDA"/>
    <w:rsid w:val="004E1FCB"/>
    <w:rsid w:val="004E1FEF"/>
    <w:rsid w:val="004E205D"/>
    <w:rsid w:val="004E31A3"/>
    <w:rsid w:val="004E3530"/>
    <w:rsid w:val="004E5149"/>
    <w:rsid w:val="004E536D"/>
    <w:rsid w:val="004E68B9"/>
    <w:rsid w:val="004F001C"/>
    <w:rsid w:val="004F036B"/>
    <w:rsid w:val="004F1B41"/>
    <w:rsid w:val="004F21C3"/>
    <w:rsid w:val="004F21F8"/>
    <w:rsid w:val="004F2DF1"/>
    <w:rsid w:val="004F3615"/>
    <w:rsid w:val="004F37F5"/>
    <w:rsid w:val="004F48EE"/>
    <w:rsid w:val="004F4BC6"/>
    <w:rsid w:val="004F4F24"/>
    <w:rsid w:val="004F55DA"/>
    <w:rsid w:val="004F63BF"/>
    <w:rsid w:val="004F6D52"/>
    <w:rsid w:val="004F7546"/>
    <w:rsid w:val="00500206"/>
    <w:rsid w:val="00500A5F"/>
    <w:rsid w:val="005010A3"/>
    <w:rsid w:val="00501103"/>
    <w:rsid w:val="00502860"/>
    <w:rsid w:val="00502A45"/>
    <w:rsid w:val="00502D92"/>
    <w:rsid w:val="005030E2"/>
    <w:rsid w:val="00503C7B"/>
    <w:rsid w:val="00503D92"/>
    <w:rsid w:val="00503DCC"/>
    <w:rsid w:val="0050572C"/>
    <w:rsid w:val="00505A88"/>
    <w:rsid w:val="00505AED"/>
    <w:rsid w:val="0050688E"/>
    <w:rsid w:val="00506D77"/>
    <w:rsid w:val="0050702F"/>
    <w:rsid w:val="00507889"/>
    <w:rsid w:val="00507C7E"/>
    <w:rsid w:val="00510C5A"/>
    <w:rsid w:val="00510E46"/>
    <w:rsid w:val="00510F7F"/>
    <w:rsid w:val="0051161B"/>
    <w:rsid w:val="0051202E"/>
    <w:rsid w:val="00512384"/>
    <w:rsid w:val="005125D8"/>
    <w:rsid w:val="00512A42"/>
    <w:rsid w:val="00512DA2"/>
    <w:rsid w:val="00512DE4"/>
    <w:rsid w:val="00513128"/>
    <w:rsid w:val="005136D2"/>
    <w:rsid w:val="005137AA"/>
    <w:rsid w:val="00513A45"/>
    <w:rsid w:val="0051481B"/>
    <w:rsid w:val="0051486D"/>
    <w:rsid w:val="005148D1"/>
    <w:rsid w:val="00514A0B"/>
    <w:rsid w:val="0051512E"/>
    <w:rsid w:val="00515B00"/>
    <w:rsid w:val="00515C33"/>
    <w:rsid w:val="00515E98"/>
    <w:rsid w:val="00516303"/>
    <w:rsid w:val="00516761"/>
    <w:rsid w:val="0052025E"/>
    <w:rsid w:val="00520B1F"/>
    <w:rsid w:val="0052113B"/>
    <w:rsid w:val="00521528"/>
    <w:rsid w:val="00521639"/>
    <w:rsid w:val="005219D0"/>
    <w:rsid w:val="00521FAA"/>
    <w:rsid w:val="00523814"/>
    <w:rsid w:val="00523860"/>
    <w:rsid w:val="00523AE7"/>
    <w:rsid w:val="00523CD4"/>
    <w:rsid w:val="00523F38"/>
    <w:rsid w:val="00524A25"/>
    <w:rsid w:val="00524D64"/>
    <w:rsid w:val="00525094"/>
    <w:rsid w:val="005251F1"/>
    <w:rsid w:val="005256BC"/>
    <w:rsid w:val="00525CC9"/>
    <w:rsid w:val="005265AA"/>
    <w:rsid w:val="0052666B"/>
    <w:rsid w:val="00526B61"/>
    <w:rsid w:val="005272E0"/>
    <w:rsid w:val="005274C4"/>
    <w:rsid w:val="00527CE9"/>
    <w:rsid w:val="00527D3F"/>
    <w:rsid w:val="00527D62"/>
    <w:rsid w:val="00531BEF"/>
    <w:rsid w:val="005320DB"/>
    <w:rsid w:val="00533274"/>
    <w:rsid w:val="00533418"/>
    <w:rsid w:val="00533A61"/>
    <w:rsid w:val="00535274"/>
    <w:rsid w:val="0053746F"/>
    <w:rsid w:val="005374E1"/>
    <w:rsid w:val="00540290"/>
    <w:rsid w:val="005408F6"/>
    <w:rsid w:val="00541056"/>
    <w:rsid w:val="00541A36"/>
    <w:rsid w:val="005427B7"/>
    <w:rsid w:val="00542BDB"/>
    <w:rsid w:val="00542F39"/>
    <w:rsid w:val="00543487"/>
    <w:rsid w:val="00543E84"/>
    <w:rsid w:val="005450F7"/>
    <w:rsid w:val="00545573"/>
    <w:rsid w:val="00545745"/>
    <w:rsid w:val="00545E19"/>
    <w:rsid w:val="00545E86"/>
    <w:rsid w:val="00545E97"/>
    <w:rsid w:val="00546160"/>
    <w:rsid w:val="005465CA"/>
    <w:rsid w:val="00546B2C"/>
    <w:rsid w:val="00547748"/>
    <w:rsid w:val="00547EBA"/>
    <w:rsid w:val="005503D4"/>
    <w:rsid w:val="00550760"/>
    <w:rsid w:val="00550C81"/>
    <w:rsid w:val="0055106C"/>
    <w:rsid w:val="00551B83"/>
    <w:rsid w:val="00551D37"/>
    <w:rsid w:val="005527DC"/>
    <w:rsid w:val="00552C8B"/>
    <w:rsid w:val="00552D16"/>
    <w:rsid w:val="00552D62"/>
    <w:rsid w:val="00553733"/>
    <w:rsid w:val="005537F2"/>
    <w:rsid w:val="005538B1"/>
    <w:rsid w:val="0055469D"/>
    <w:rsid w:val="005549C7"/>
    <w:rsid w:val="00554F93"/>
    <w:rsid w:val="005560EA"/>
    <w:rsid w:val="0055628D"/>
    <w:rsid w:val="00556471"/>
    <w:rsid w:val="005568FB"/>
    <w:rsid w:val="00556F77"/>
    <w:rsid w:val="00557025"/>
    <w:rsid w:val="0055739A"/>
    <w:rsid w:val="00557C61"/>
    <w:rsid w:val="005602F4"/>
    <w:rsid w:val="005610A3"/>
    <w:rsid w:val="00561A77"/>
    <w:rsid w:val="00561CA7"/>
    <w:rsid w:val="00561D25"/>
    <w:rsid w:val="005623B0"/>
    <w:rsid w:val="00562A59"/>
    <w:rsid w:val="00562CDE"/>
    <w:rsid w:val="0056311F"/>
    <w:rsid w:val="00563185"/>
    <w:rsid w:val="005631E0"/>
    <w:rsid w:val="00564699"/>
    <w:rsid w:val="005648C3"/>
    <w:rsid w:val="005648D9"/>
    <w:rsid w:val="00564CD0"/>
    <w:rsid w:val="00565C82"/>
    <w:rsid w:val="00565D50"/>
    <w:rsid w:val="0056615C"/>
    <w:rsid w:val="005661B3"/>
    <w:rsid w:val="0056631C"/>
    <w:rsid w:val="005665FF"/>
    <w:rsid w:val="0056677F"/>
    <w:rsid w:val="00566D1E"/>
    <w:rsid w:val="00566D7E"/>
    <w:rsid w:val="00567652"/>
    <w:rsid w:val="00567D63"/>
    <w:rsid w:val="00567DF5"/>
    <w:rsid w:val="00571290"/>
    <w:rsid w:val="005716D6"/>
    <w:rsid w:val="00571E10"/>
    <w:rsid w:val="00572363"/>
    <w:rsid w:val="00572A6F"/>
    <w:rsid w:val="00572C2F"/>
    <w:rsid w:val="00572C49"/>
    <w:rsid w:val="00572EE5"/>
    <w:rsid w:val="005733B4"/>
    <w:rsid w:val="00573E5F"/>
    <w:rsid w:val="00575697"/>
    <w:rsid w:val="00575E34"/>
    <w:rsid w:val="0057675A"/>
    <w:rsid w:val="0057719B"/>
    <w:rsid w:val="0057786E"/>
    <w:rsid w:val="00580491"/>
    <w:rsid w:val="00580657"/>
    <w:rsid w:val="0058072E"/>
    <w:rsid w:val="00580CF1"/>
    <w:rsid w:val="00580F58"/>
    <w:rsid w:val="0058137B"/>
    <w:rsid w:val="0058247A"/>
    <w:rsid w:val="00582556"/>
    <w:rsid w:val="00582A86"/>
    <w:rsid w:val="00582BD3"/>
    <w:rsid w:val="00583634"/>
    <w:rsid w:val="00583BA6"/>
    <w:rsid w:val="00583F9A"/>
    <w:rsid w:val="00584AAC"/>
    <w:rsid w:val="005851E3"/>
    <w:rsid w:val="005852A8"/>
    <w:rsid w:val="0058559D"/>
    <w:rsid w:val="0058602F"/>
    <w:rsid w:val="00586317"/>
    <w:rsid w:val="005905B9"/>
    <w:rsid w:val="00590B2D"/>
    <w:rsid w:val="00590D83"/>
    <w:rsid w:val="00591516"/>
    <w:rsid w:val="0059195A"/>
    <w:rsid w:val="00591AFA"/>
    <w:rsid w:val="00592657"/>
    <w:rsid w:val="005930DD"/>
    <w:rsid w:val="005936E8"/>
    <w:rsid w:val="0059371C"/>
    <w:rsid w:val="00594560"/>
    <w:rsid w:val="00596342"/>
    <w:rsid w:val="00596ACA"/>
    <w:rsid w:val="00596E5C"/>
    <w:rsid w:val="005972E8"/>
    <w:rsid w:val="005A02BE"/>
    <w:rsid w:val="005A0435"/>
    <w:rsid w:val="005A0722"/>
    <w:rsid w:val="005A0C60"/>
    <w:rsid w:val="005A0E1B"/>
    <w:rsid w:val="005A1756"/>
    <w:rsid w:val="005A236C"/>
    <w:rsid w:val="005A2B80"/>
    <w:rsid w:val="005A3004"/>
    <w:rsid w:val="005A40B1"/>
    <w:rsid w:val="005A50B1"/>
    <w:rsid w:val="005A5183"/>
    <w:rsid w:val="005A527D"/>
    <w:rsid w:val="005A61A9"/>
    <w:rsid w:val="005A660B"/>
    <w:rsid w:val="005A7045"/>
    <w:rsid w:val="005B052C"/>
    <w:rsid w:val="005B0538"/>
    <w:rsid w:val="005B0FB6"/>
    <w:rsid w:val="005B163B"/>
    <w:rsid w:val="005B27C7"/>
    <w:rsid w:val="005B2DC5"/>
    <w:rsid w:val="005B3427"/>
    <w:rsid w:val="005B3D91"/>
    <w:rsid w:val="005B3FDA"/>
    <w:rsid w:val="005B4CB0"/>
    <w:rsid w:val="005B57C3"/>
    <w:rsid w:val="005B60D5"/>
    <w:rsid w:val="005B6811"/>
    <w:rsid w:val="005B6844"/>
    <w:rsid w:val="005C02FD"/>
    <w:rsid w:val="005C0633"/>
    <w:rsid w:val="005C07C0"/>
    <w:rsid w:val="005C0B71"/>
    <w:rsid w:val="005C0D5F"/>
    <w:rsid w:val="005C0DA9"/>
    <w:rsid w:val="005C178D"/>
    <w:rsid w:val="005C1D2C"/>
    <w:rsid w:val="005C27B1"/>
    <w:rsid w:val="005C2C01"/>
    <w:rsid w:val="005C3133"/>
    <w:rsid w:val="005C4065"/>
    <w:rsid w:val="005C4ADF"/>
    <w:rsid w:val="005C5AA8"/>
    <w:rsid w:val="005C5D5A"/>
    <w:rsid w:val="005C6011"/>
    <w:rsid w:val="005C622C"/>
    <w:rsid w:val="005C6BAF"/>
    <w:rsid w:val="005C75FF"/>
    <w:rsid w:val="005C7C5F"/>
    <w:rsid w:val="005C7ECE"/>
    <w:rsid w:val="005D0D4B"/>
    <w:rsid w:val="005D10FA"/>
    <w:rsid w:val="005D157E"/>
    <w:rsid w:val="005D1A2B"/>
    <w:rsid w:val="005D223A"/>
    <w:rsid w:val="005D2542"/>
    <w:rsid w:val="005D266F"/>
    <w:rsid w:val="005D3F67"/>
    <w:rsid w:val="005D4419"/>
    <w:rsid w:val="005D4771"/>
    <w:rsid w:val="005D483E"/>
    <w:rsid w:val="005D508E"/>
    <w:rsid w:val="005D50E8"/>
    <w:rsid w:val="005D5B67"/>
    <w:rsid w:val="005D6141"/>
    <w:rsid w:val="005D6792"/>
    <w:rsid w:val="005D6A0A"/>
    <w:rsid w:val="005D751C"/>
    <w:rsid w:val="005D7690"/>
    <w:rsid w:val="005D7D04"/>
    <w:rsid w:val="005E0F4C"/>
    <w:rsid w:val="005E17FA"/>
    <w:rsid w:val="005E2056"/>
    <w:rsid w:val="005E20B4"/>
    <w:rsid w:val="005E2503"/>
    <w:rsid w:val="005E26BC"/>
    <w:rsid w:val="005E26D0"/>
    <w:rsid w:val="005E270C"/>
    <w:rsid w:val="005E3733"/>
    <w:rsid w:val="005E3E78"/>
    <w:rsid w:val="005E4B58"/>
    <w:rsid w:val="005E4C7C"/>
    <w:rsid w:val="005E515B"/>
    <w:rsid w:val="005E56CD"/>
    <w:rsid w:val="005E5723"/>
    <w:rsid w:val="005E6682"/>
    <w:rsid w:val="005E6DB6"/>
    <w:rsid w:val="005E6F9F"/>
    <w:rsid w:val="005E6FD4"/>
    <w:rsid w:val="005E7175"/>
    <w:rsid w:val="005E7432"/>
    <w:rsid w:val="005E74F6"/>
    <w:rsid w:val="005E7F11"/>
    <w:rsid w:val="005F02E3"/>
    <w:rsid w:val="005F0552"/>
    <w:rsid w:val="005F194A"/>
    <w:rsid w:val="005F2449"/>
    <w:rsid w:val="005F2FA7"/>
    <w:rsid w:val="005F30D7"/>
    <w:rsid w:val="005F3367"/>
    <w:rsid w:val="005F3983"/>
    <w:rsid w:val="005F3EC8"/>
    <w:rsid w:val="005F3F6B"/>
    <w:rsid w:val="005F48CE"/>
    <w:rsid w:val="005F4A07"/>
    <w:rsid w:val="005F4E2F"/>
    <w:rsid w:val="005F53C0"/>
    <w:rsid w:val="005F54FB"/>
    <w:rsid w:val="005F5928"/>
    <w:rsid w:val="005F5A7E"/>
    <w:rsid w:val="005F5B71"/>
    <w:rsid w:val="005F5D13"/>
    <w:rsid w:val="005F5F2D"/>
    <w:rsid w:val="005F680B"/>
    <w:rsid w:val="005F6AA7"/>
    <w:rsid w:val="005F6B24"/>
    <w:rsid w:val="005F78F3"/>
    <w:rsid w:val="006011B7"/>
    <w:rsid w:val="0060155F"/>
    <w:rsid w:val="00601BB4"/>
    <w:rsid w:val="0060268D"/>
    <w:rsid w:val="0060292E"/>
    <w:rsid w:val="006034EC"/>
    <w:rsid w:val="00603959"/>
    <w:rsid w:val="00603A3B"/>
    <w:rsid w:val="0060693B"/>
    <w:rsid w:val="00607E47"/>
    <w:rsid w:val="00610AD9"/>
    <w:rsid w:val="0061109A"/>
    <w:rsid w:val="006110A3"/>
    <w:rsid w:val="006110FF"/>
    <w:rsid w:val="00611595"/>
    <w:rsid w:val="00611C65"/>
    <w:rsid w:val="00611E0A"/>
    <w:rsid w:val="00613331"/>
    <w:rsid w:val="0061341D"/>
    <w:rsid w:val="0061455C"/>
    <w:rsid w:val="0061668C"/>
    <w:rsid w:val="006173F5"/>
    <w:rsid w:val="00617CCD"/>
    <w:rsid w:val="0062192E"/>
    <w:rsid w:val="00621F53"/>
    <w:rsid w:val="00622DCF"/>
    <w:rsid w:val="00622F85"/>
    <w:rsid w:val="0062442D"/>
    <w:rsid w:val="00624789"/>
    <w:rsid w:val="00624B8E"/>
    <w:rsid w:val="0062540C"/>
    <w:rsid w:val="00625680"/>
    <w:rsid w:val="00625FCA"/>
    <w:rsid w:val="00626041"/>
    <w:rsid w:val="00626065"/>
    <w:rsid w:val="00626C43"/>
    <w:rsid w:val="006271D1"/>
    <w:rsid w:val="006271DA"/>
    <w:rsid w:val="00627BB0"/>
    <w:rsid w:val="00627E0B"/>
    <w:rsid w:val="00630591"/>
    <w:rsid w:val="0063075F"/>
    <w:rsid w:val="00630EDC"/>
    <w:rsid w:val="006319E2"/>
    <w:rsid w:val="006325FA"/>
    <w:rsid w:val="00632722"/>
    <w:rsid w:val="00632A49"/>
    <w:rsid w:val="006335A5"/>
    <w:rsid w:val="00633E6C"/>
    <w:rsid w:val="00634D62"/>
    <w:rsid w:val="00634F1D"/>
    <w:rsid w:val="00635D6B"/>
    <w:rsid w:val="00636909"/>
    <w:rsid w:val="00636950"/>
    <w:rsid w:val="00636EF1"/>
    <w:rsid w:val="00637042"/>
    <w:rsid w:val="00637AC6"/>
    <w:rsid w:val="006402ED"/>
    <w:rsid w:val="00640353"/>
    <w:rsid w:val="00640374"/>
    <w:rsid w:val="006403A5"/>
    <w:rsid w:val="006403DE"/>
    <w:rsid w:val="00640727"/>
    <w:rsid w:val="0064072A"/>
    <w:rsid w:val="00641ABA"/>
    <w:rsid w:val="00642B09"/>
    <w:rsid w:val="006431D1"/>
    <w:rsid w:val="006434A4"/>
    <w:rsid w:val="00643762"/>
    <w:rsid w:val="006437E4"/>
    <w:rsid w:val="00643942"/>
    <w:rsid w:val="00644ADD"/>
    <w:rsid w:val="00644B7F"/>
    <w:rsid w:val="00644DFC"/>
    <w:rsid w:val="00645130"/>
    <w:rsid w:val="006453FC"/>
    <w:rsid w:val="00645627"/>
    <w:rsid w:val="00645D42"/>
    <w:rsid w:val="00645F63"/>
    <w:rsid w:val="006460CB"/>
    <w:rsid w:val="0064614E"/>
    <w:rsid w:val="006462DF"/>
    <w:rsid w:val="0064631B"/>
    <w:rsid w:val="0064668E"/>
    <w:rsid w:val="00646AF5"/>
    <w:rsid w:val="00646B76"/>
    <w:rsid w:val="00646C6B"/>
    <w:rsid w:val="00646D82"/>
    <w:rsid w:val="00646F10"/>
    <w:rsid w:val="006471DF"/>
    <w:rsid w:val="006479A8"/>
    <w:rsid w:val="00650449"/>
    <w:rsid w:val="006511CC"/>
    <w:rsid w:val="006515A1"/>
    <w:rsid w:val="006515C7"/>
    <w:rsid w:val="00652415"/>
    <w:rsid w:val="00654122"/>
    <w:rsid w:val="006547B3"/>
    <w:rsid w:val="00654902"/>
    <w:rsid w:val="0065492B"/>
    <w:rsid w:val="00655341"/>
    <w:rsid w:val="00655A5D"/>
    <w:rsid w:val="00655CF1"/>
    <w:rsid w:val="006562BD"/>
    <w:rsid w:val="0065654B"/>
    <w:rsid w:val="0065672F"/>
    <w:rsid w:val="006567C7"/>
    <w:rsid w:val="00657428"/>
    <w:rsid w:val="0065769A"/>
    <w:rsid w:val="006600A9"/>
    <w:rsid w:val="00660BB1"/>
    <w:rsid w:val="00661739"/>
    <w:rsid w:val="006623BE"/>
    <w:rsid w:val="00662E45"/>
    <w:rsid w:val="00663127"/>
    <w:rsid w:val="006632AF"/>
    <w:rsid w:val="006634B0"/>
    <w:rsid w:val="00663FC2"/>
    <w:rsid w:val="006647B6"/>
    <w:rsid w:val="0066486B"/>
    <w:rsid w:val="0066518C"/>
    <w:rsid w:val="00665B50"/>
    <w:rsid w:val="00665EE5"/>
    <w:rsid w:val="00666259"/>
    <w:rsid w:val="006665FE"/>
    <w:rsid w:val="00666670"/>
    <w:rsid w:val="00666A29"/>
    <w:rsid w:val="00667728"/>
    <w:rsid w:val="00667C47"/>
    <w:rsid w:val="00670372"/>
    <w:rsid w:val="00670637"/>
    <w:rsid w:val="00670893"/>
    <w:rsid w:val="0067132D"/>
    <w:rsid w:val="00671B13"/>
    <w:rsid w:val="00671E10"/>
    <w:rsid w:val="0067201D"/>
    <w:rsid w:val="00672A04"/>
    <w:rsid w:val="00672F36"/>
    <w:rsid w:val="00672FD8"/>
    <w:rsid w:val="0067338F"/>
    <w:rsid w:val="00673C7F"/>
    <w:rsid w:val="006740EB"/>
    <w:rsid w:val="006754BC"/>
    <w:rsid w:val="00675717"/>
    <w:rsid w:val="0067645B"/>
    <w:rsid w:val="006765D6"/>
    <w:rsid w:val="00676C26"/>
    <w:rsid w:val="00676C4A"/>
    <w:rsid w:val="00677009"/>
    <w:rsid w:val="006773C9"/>
    <w:rsid w:val="00677423"/>
    <w:rsid w:val="00680348"/>
    <w:rsid w:val="006805E3"/>
    <w:rsid w:val="0068087D"/>
    <w:rsid w:val="006808F8"/>
    <w:rsid w:val="00680BE0"/>
    <w:rsid w:val="00681C88"/>
    <w:rsid w:val="006828B5"/>
    <w:rsid w:val="0068331F"/>
    <w:rsid w:val="00683E77"/>
    <w:rsid w:val="0068424E"/>
    <w:rsid w:val="00684A5D"/>
    <w:rsid w:val="00684BD9"/>
    <w:rsid w:val="00685A9B"/>
    <w:rsid w:val="00685E7B"/>
    <w:rsid w:val="00686762"/>
    <w:rsid w:val="00686FAB"/>
    <w:rsid w:val="0068716E"/>
    <w:rsid w:val="00687B2C"/>
    <w:rsid w:val="006903ED"/>
    <w:rsid w:val="00690DBD"/>
    <w:rsid w:val="00690F95"/>
    <w:rsid w:val="0069176B"/>
    <w:rsid w:val="006929CA"/>
    <w:rsid w:val="006931F1"/>
    <w:rsid w:val="00693A04"/>
    <w:rsid w:val="00694A60"/>
    <w:rsid w:val="00694CBB"/>
    <w:rsid w:val="00694F2F"/>
    <w:rsid w:val="00695048"/>
    <w:rsid w:val="006953A5"/>
    <w:rsid w:val="006955B3"/>
    <w:rsid w:val="006960DA"/>
    <w:rsid w:val="00696637"/>
    <w:rsid w:val="006967AB"/>
    <w:rsid w:val="006976A5"/>
    <w:rsid w:val="006977C9"/>
    <w:rsid w:val="00697B1A"/>
    <w:rsid w:val="00697F87"/>
    <w:rsid w:val="00697FC7"/>
    <w:rsid w:val="006A00B9"/>
    <w:rsid w:val="006A0496"/>
    <w:rsid w:val="006A0AD4"/>
    <w:rsid w:val="006A1DD0"/>
    <w:rsid w:val="006A33E6"/>
    <w:rsid w:val="006A3FCD"/>
    <w:rsid w:val="006A41E3"/>
    <w:rsid w:val="006A4822"/>
    <w:rsid w:val="006A4F48"/>
    <w:rsid w:val="006A6425"/>
    <w:rsid w:val="006A7231"/>
    <w:rsid w:val="006A765F"/>
    <w:rsid w:val="006B16C9"/>
    <w:rsid w:val="006B1B92"/>
    <w:rsid w:val="006B2E1B"/>
    <w:rsid w:val="006B2F66"/>
    <w:rsid w:val="006B3B0F"/>
    <w:rsid w:val="006B3EDF"/>
    <w:rsid w:val="006B4DAF"/>
    <w:rsid w:val="006B513B"/>
    <w:rsid w:val="006B55FB"/>
    <w:rsid w:val="006B5825"/>
    <w:rsid w:val="006B5CD3"/>
    <w:rsid w:val="006B6528"/>
    <w:rsid w:val="006B74AB"/>
    <w:rsid w:val="006B7870"/>
    <w:rsid w:val="006B798E"/>
    <w:rsid w:val="006C1047"/>
    <w:rsid w:val="006C1956"/>
    <w:rsid w:val="006C1A4C"/>
    <w:rsid w:val="006C1F17"/>
    <w:rsid w:val="006C2038"/>
    <w:rsid w:val="006C2529"/>
    <w:rsid w:val="006C4D6A"/>
    <w:rsid w:val="006C56FE"/>
    <w:rsid w:val="006C5880"/>
    <w:rsid w:val="006C5B4A"/>
    <w:rsid w:val="006C66CA"/>
    <w:rsid w:val="006C6A5B"/>
    <w:rsid w:val="006C6AE2"/>
    <w:rsid w:val="006C7232"/>
    <w:rsid w:val="006C765C"/>
    <w:rsid w:val="006D0185"/>
    <w:rsid w:val="006D02A0"/>
    <w:rsid w:val="006D0F7D"/>
    <w:rsid w:val="006D1303"/>
    <w:rsid w:val="006D1BC7"/>
    <w:rsid w:val="006D1F91"/>
    <w:rsid w:val="006D2C89"/>
    <w:rsid w:val="006D31B5"/>
    <w:rsid w:val="006D3E7D"/>
    <w:rsid w:val="006D3ECB"/>
    <w:rsid w:val="006D441A"/>
    <w:rsid w:val="006D44D1"/>
    <w:rsid w:val="006D477E"/>
    <w:rsid w:val="006D4E69"/>
    <w:rsid w:val="006D533F"/>
    <w:rsid w:val="006D568C"/>
    <w:rsid w:val="006D5916"/>
    <w:rsid w:val="006D5BA9"/>
    <w:rsid w:val="006D5DA0"/>
    <w:rsid w:val="006D677D"/>
    <w:rsid w:val="006D677F"/>
    <w:rsid w:val="006D6D8A"/>
    <w:rsid w:val="006D7025"/>
    <w:rsid w:val="006D70C5"/>
    <w:rsid w:val="006D7520"/>
    <w:rsid w:val="006D7526"/>
    <w:rsid w:val="006D7CA3"/>
    <w:rsid w:val="006E0822"/>
    <w:rsid w:val="006E19B1"/>
    <w:rsid w:val="006E2D49"/>
    <w:rsid w:val="006E3F48"/>
    <w:rsid w:val="006E4315"/>
    <w:rsid w:val="006E516F"/>
    <w:rsid w:val="006E56A4"/>
    <w:rsid w:val="006E6760"/>
    <w:rsid w:val="006E68A9"/>
    <w:rsid w:val="006E68B8"/>
    <w:rsid w:val="006E6D33"/>
    <w:rsid w:val="006E6E96"/>
    <w:rsid w:val="006E7BAC"/>
    <w:rsid w:val="006F051D"/>
    <w:rsid w:val="006F08E9"/>
    <w:rsid w:val="006F0A15"/>
    <w:rsid w:val="006F1D30"/>
    <w:rsid w:val="006F31D4"/>
    <w:rsid w:val="006F367E"/>
    <w:rsid w:val="006F3763"/>
    <w:rsid w:val="006F3DB7"/>
    <w:rsid w:val="006F402B"/>
    <w:rsid w:val="006F41AD"/>
    <w:rsid w:val="006F4401"/>
    <w:rsid w:val="006F467B"/>
    <w:rsid w:val="006F4944"/>
    <w:rsid w:val="006F4DC7"/>
    <w:rsid w:val="006F56E6"/>
    <w:rsid w:val="006F5708"/>
    <w:rsid w:val="006F5FD4"/>
    <w:rsid w:val="006F650D"/>
    <w:rsid w:val="006F6535"/>
    <w:rsid w:val="0070059A"/>
    <w:rsid w:val="00700AE6"/>
    <w:rsid w:val="00700FF6"/>
    <w:rsid w:val="0070162C"/>
    <w:rsid w:val="00701881"/>
    <w:rsid w:val="00702D9A"/>
    <w:rsid w:val="0070365C"/>
    <w:rsid w:val="00703745"/>
    <w:rsid w:val="00703914"/>
    <w:rsid w:val="007039EE"/>
    <w:rsid w:val="00704896"/>
    <w:rsid w:val="0070572B"/>
    <w:rsid w:val="00705913"/>
    <w:rsid w:val="00705BC9"/>
    <w:rsid w:val="00705C3A"/>
    <w:rsid w:val="00706AB1"/>
    <w:rsid w:val="00706B84"/>
    <w:rsid w:val="00706E29"/>
    <w:rsid w:val="007072F4"/>
    <w:rsid w:val="00711334"/>
    <w:rsid w:val="00711720"/>
    <w:rsid w:val="007118B3"/>
    <w:rsid w:val="00711C46"/>
    <w:rsid w:val="0071234F"/>
    <w:rsid w:val="007143F4"/>
    <w:rsid w:val="00715198"/>
    <w:rsid w:val="007151E3"/>
    <w:rsid w:val="00715EC3"/>
    <w:rsid w:val="00716543"/>
    <w:rsid w:val="0071689C"/>
    <w:rsid w:val="00716FE0"/>
    <w:rsid w:val="007171CA"/>
    <w:rsid w:val="00717C54"/>
    <w:rsid w:val="00717D9D"/>
    <w:rsid w:val="00717F0A"/>
    <w:rsid w:val="00721E29"/>
    <w:rsid w:val="00722F56"/>
    <w:rsid w:val="00723538"/>
    <w:rsid w:val="00723907"/>
    <w:rsid w:val="007239F4"/>
    <w:rsid w:val="0072409B"/>
    <w:rsid w:val="0072441A"/>
    <w:rsid w:val="0072576D"/>
    <w:rsid w:val="007260DF"/>
    <w:rsid w:val="00726549"/>
    <w:rsid w:val="00726B2E"/>
    <w:rsid w:val="0072731A"/>
    <w:rsid w:val="00730522"/>
    <w:rsid w:val="0073060B"/>
    <w:rsid w:val="00731605"/>
    <w:rsid w:val="00732790"/>
    <w:rsid w:val="00733811"/>
    <w:rsid w:val="00733BCC"/>
    <w:rsid w:val="0073447F"/>
    <w:rsid w:val="00734C43"/>
    <w:rsid w:val="007358F3"/>
    <w:rsid w:val="0073601D"/>
    <w:rsid w:val="007364BA"/>
    <w:rsid w:val="007368E4"/>
    <w:rsid w:val="00736B52"/>
    <w:rsid w:val="00736C83"/>
    <w:rsid w:val="007376D6"/>
    <w:rsid w:val="007404A2"/>
    <w:rsid w:val="007406C6"/>
    <w:rsid w:val="00740EC0"/>
    <w:rsid w:val="00740ECA"/>
    <w:rsid w:val="0074218D"/>
    <w:rsid w:val="00742733"/>
    <w:rsid w:val="00742EEF"/>
    <w:rsid w:val="007439AB"/>
    <w:rsid w:val="007450DD"/>
    <w:rsid w:val="007456D8"/>
    <w:rsid w:val="00746811"/>
    <w:rsid w:val="0074731B"/>
    <w:rsid w:val="00747678"/>
    <w:rsid w:val="00747CBE"/>
    <w:rsid w:val="0075064B"/>
    <w:rsid w:val="00751065"/>
    <w:rsid w:val="00751380"/>
    <w:rsid w:val="007517D7"/>
    <w:rsid w:val="00751828"/>
    <w:rsid w:val="0075279E"/>
    <w:rsid w:val="007528AE"/>
    <w:rsid w:val="00752AF5"/>
    <w:rsid w:val="00752FC2"/>
    <w:rsid w:val="00753138"/>
    <w:rsid w:val="00754155"/>
    <w:rsid w:val="007543B1"/>
    <w:rsid w:val="00754554"/>
    <w:rsid w:val="00755150"/>
    <w:rsid w:val="00755470"/>
    <w:rsid w:val="00755DE0"/>
    <w:rsid w:val="00755E08"/>
    <w:rsid w:val="00756377"/>
    <w:rsid w:val="00756985"/>
    <w:rsid w:val="00756EEC"/>
    <w:rsid w:val="007574CE"/>
    <w:rsid w:val="00757725"/>
    <w:rsid w:val="00760279"/>
    <w:rsid w:val="00760F20"/>
    <w:rsid w:val="00761783"/>
    <w:rsid w:val="00761F57"/>
    <w:rsid w:val="00762269"/>
    <w:rsid w:val="007623A5"/>
    <w:rsid w:val="007625A3"/>
    <w:rsid w:val="007626D2"/>
    <w:rsid w:val="007637C1"/>
    <w:rsid w:val="007645B9"/>
    <w:rsid w:val="0076493F"/>
    <w:rsid w:val="007649DA"/>
    <w:rsid w:val="00764AFE"/>
    <w:rsid w:val="00765187"/>
    <w:rsid w:val="00765816"/>
    <w:rsid w:val="00765C6B"/>
    <w:rsid w:val="00766610"/>
    <w:rsid w:val="00766795"/>
    <w:rsid w:val="007667DE"/>
    <w:rsid w:val="0076710A"/>
    <w:rsid w:val="00767715"/>
    <w:rsid w:val="00770688"/>
    <w:rsid w:val="00770C13"/>
    <w:rsid w:val="00770EA5"/>
    <w:rsid w:val="007710B1"/>
    <w:rsid w:val="00772A94"/>
    <w:rsid w:val="007738A1"/>
    <w:rsid w:val="00774028"/>
    <w:rsid w:val="0077409C"/>
    <w:rsid w:val="00774543"/>
    <w:rsid w:val="007746AA"/>
    <w:rsid w:val="007748CA"/>
    <w:rsid w:val="00774A00"/>
    <w:rsid w:val="00774A97"/>
    <w:rsid w:val="0077565D"/>
    <w:rsid w:val="00775706"/>
    <w:rsid w:val="00775CF1"/>
    <w:rsid w:val="00776667"/>
    <w:rsid w:val="00776F4A"/>
    <w:rsid w:val="00777194"/>
    <w:rsid w:val="007774EB"/>
    <w:rsid w:val="0078012C"/>
    <w:rsid w:val="0078027D"/>
    <w:rsid w:val="00780C72"/>
    <w:rsid w:val="007814A6"/>
    <w:rsid w:val="00781527"/>
    <w:rsid w:val="00781529"/>
    <w:rsid w:val="00781F2B"/>
    <w:rsid w:val="0078209D"/>
    <w:rsid w:val="00782DEF"/>
    <w:rsid w:val="00782EA6"/>
    <w:rsid w:val="00783101"/>
    <w:rsid w:val="00786AA3"/>
    <w:rsid w:val="00786E46"/>
    <w:rsid w:val="00786FCB"/>
    <w:rsid w:val="00787DF3"/>
    <w:rsid w:val="00787FBA"/>
    <w:rsid w:val="00790BAD"/>
    <w:rsid w:val="007919F0"/>
    <w:rsid w:val="00791FEF"/>
    <w:rsid w:val="007926F8"/>
    <w:rsid w:val="007929EB"/>
    <w:rsid w:val="00792E4D"/>
    <w:rsid w:val="00793EAD"/>
    <w:rsid w:val="0079450D"/>
    <w:rsid w:val="007948DE"/>
    <w:rsid w:val="00794B98"/>
    <w:rsid w:val="00795569"/>
    <w:rsid w:val="007958B3"/>
    <w:rsid w:val="0079661E"/>
    <w:rsid w:val="007969C4"/>
    <w:rsid w:val="00796CE5"/>
    <w:rsid w:val="00796CFC"/>
    <w:rsid w:val="007970D7"/>
    <w:rsid w:val="007976FE"/>
    <w:rsid w:val="00797A1D"/>
    <w:rsid w:val="007A034E"/>
    <w:rsid w:val="007A04B0"/>
    <w:rsid w:val="007A0551"/>
    <w:rsid w:val="007A218A"/>
    <w:rsid w:val="007A32A6"/>
    <w:rsid w:val="007A3600"/>
    <w:rsid w:val="007A364A"/>
    <w:rsid w:val="007A3F9B"/>
    <w:rsid w:val="007A45C3"/>
    <w:rsid w:val="007A527F"/>
    <w:rsid w:val="007A52CF"/>
    <w:rsid w:val="007A5E6D"/>
    <w:rsid w:val="007A5F6D"/>
    <w:rsid w:val="007A629D"/>
    <w:rsid w:val="007A62C4"/>
    <w:rsid w:val="007A6927"/>
    <w:rsid w:val="007A6E2B"/>
    <w:rsid w:val="007A6F3C"/>
    <w:rsid w:val="007A7DAD"/>
    <w:rsid w:val="007A7E21"/>
    <w:rsid w:val="007B00A5"/>
    <w:rsid w:val="007B05A6"/>
    <w:rsid w:val="007B0FBF"/>
    <w:rsid w:val="007B137E"/>
    <w:rsid w:val="007B1EB1"/>
    <w:rsid w:val="007B25DB"/>
    <w:rsid w:val="007B2C67"/>
    <w:rsid w:val="007B39DC"/>
    <w:rsid w:val="007B3D14"/>
    <w:rsid w:val="007B4480"/>
    <w:rsid w:val="007B46C7"/>
    <w:rsid w:val="007B46FA"/>
    <w:rsid w:val="007B4745"/>
    <w:rsid w:val="007B5470"/>
    <w:rsid w:val="007B5660"/>
    <w:rsid w:val="007B6026"/>
    <w:rsid w:val="007B6B73"/>
    <w:rsid w:val="007B6C77"/>
    <w:rsid w:val="007B6D04"/>
    <w:rsid w:val="007B6FB2"/>
    <w:rsid w:val="007B7614"/>
    <w:rsid w:val="007B77B5"/>
    <w:rsid w:val="007C003E"/>
    <w:rsid w:val="007C02C3"/>
    <w:rsid w:val="007C0312"/>
    <w:rsid w:val="007C1936"/>
    <w:rsid w:val="007C1B1C"/>
    <w:rsid w:val="007C1FF7"/>
    <w:rsid w:val="007C2620"/>
    <w:rsid w:val="007C2AA2"/>
    <w:rsid w:val="007C3983"/>
    <w:rsid w:val="007C3FD8"/>
    <w:rsid w:val="007C4FC3"/>
    <w:rsid w:val="007C50CC"/>
    <w:rsid w:val="007C54AB"/>
    <w:rsid w:val="007C5902"/>
    <w:rsid w:val="007C5D4E"/>
    <w:rsid w:val="007C68CF"/>
    <w:rsid w:val="007C6D89"/>
    <w:rsid w:val="007C6E8D"/>
    <w:rsid w:val="007C719F"/>
    <w:rsid w:val="007C73BB"/>
    <w:rsid w:val="007D0593"/>
    <w:rsid w:val="007D0603"/>
    <w:rsid w:val="007D09E2"/>
    <w:rsid w:val="007D128A"/>
    <w:rsid w:val="007D1C73"/>
    <w:rsid w:val="007D2147"/>
    <w:rsid w:val="007D2E1D"/>
    <w:rsid w:val="007D2E44"/>
    <w:rsid w:val="007D347E"/>
    <w:rsid w:val="007D34ED"/>
    <w:rsid w:val="007D3B29"/>
    <w:rsid w:val="007D3D03"/>
    <w:rsid w:val="007D3E76"/>
    <w:rsid w:val="007D50C7"/>
    <w:rsid w:val="007D5285"/>
    <w:rsid w:val="007D5DF4"/>
    <w:rsid w:val="007D686C"/>
    <w:rsid w:val="007D6E5C"/>
    <w:rsid w:val="007D6F47"/>
    <w:rsid w:val="007D716A"/>
    <w:rsid w:val="007D7A08"/>
    <w:rsid w:val="007E011F"/>
    <w:rsid w:val="007E0496"/>
    <w:rsid w:val="007E08ED"/>
    <w:rsid w:val="007E16E2"/>
    <w:rsid w:val="007E218F"/>
    <w:rsid w:val="007E22DA"/>
    <w:rsid w:val="007E23E0"/>
    <w:rsid w:val="007E2569"/>
    <w:rsid w:val="007E2F84"/>
    <w:rsid w:val="007E461E"/>
    <w:rsid w:val="007E47DF"/>
    <w:rsid w:val="007E4A0F"/>
    <w:rsid w:val="007E5980"/>
    <w:rsid w:val="007E5EB6"/>
    <w:rsid w:val="007E63A3"/>
    <w:rsid w:val="007E6587"/>
    <w:rsid w:val="007E6836"/>
    <w:rsid w:val="007E6A0F"/>
    <w:rsid w:val="007E6ACE"/>
    <w:rsid w:val="007E7A8B"/>
    <w:rsid w:val="007E7B86"/>
    <w:rsid w:val="007E7D8A"/>
    <w:rsid w:val="007E7E98"/>
    <w:rsid w:val="007E7FF0"/>
    <w:rsid w:val="007F02B9"/>
    <w:rsid w:val="007F050C"/>
    <w:rsid w:val="007F0E7F"/>
    <w:rsid w:val="007F0EDD"/>
    <w:rsid w:val="007F255A"/>
    <w:rsid w:val="007F2AF3"/>
    <w:rsid w:val="007F2B1A"/>
    <w:rsid w:val="007F31BB"/>
    <w:rsid w:val="007F3EA2"/>
    <w:rsid w:val="007F42C1"/>
    <w:rsid w:val="007F467D"/>
    <w:rsid w:val="007F4C8F"/>
    <w:rsid w:val="007F56FA"/>
    <w:rsid w:val="007F5FC1"/>
    <w:rsid w:val="007F6300"/>
    <w:rsid w:val="007F64EC"/>
    <w:rsid w:val="007F65B1"/>
    <w:rsid w:val="007F66AF"/>
    <w:rsid w:val="007F6914"/>
    <w:rsid w:val="007F743A"/>
    <w:rsid w:val="007F74A4"/>
    <w:rsid w:val="00800819"/>
    <w:rsid w:val="00800830"/>
    <w:rsid w:val="00800AD3"/>
    <w:rsid w:val="008012AB"/>
    <w:rsid w:val="0080153E"/>
    <w:rsid w:val="008019E2"/>
    <w:rsid w:val="00802971"/>
    <w:rsid w:val="008034AE"/>
    <w:rsid w:val="00803784"/>
    <w:rsid w:val="00803E0D"/>
    <w:rsid w:val="0080455D"/>
    <w:rsid w:val="0080481B"/>
    <w:rsid w:val="00805381"/>
    <w:rsid w:val="00806322"/>
    <w:rsid w:val="00806B6E"/>
    <w:rsid w:val="00806CE6"/>
    <w:rsid w:val="00806DA2"/>
    <w:rsid w:val="00806DB3"/>
    <w:rsid w:val="00810278"/>
    <w:rsid w:val="00810645"/>
    <w:rsid w:val="00810B54"/>
    <w:rsid w:val="00810D3E"/>
    <w:rsid w:val="00811390"/>
    <w:rsid w:val="008114EA"/>
    <w:rsid w:val="00811855"/>
    <w:rsid w:val="00812918"/>
    <w:rsid w:val="00812B27"/>
    <w:rsid w:val="00813076"/>
    <w:rsid w:val="008136DE"/>
    <w:rsid w:val="008139C6"/>
    <w:rsid w:val="00813C09"/>
    <w:rsid w:val="00814043"/>
    <w:rsid w:val="00815072"/>
    <w:rsid w:val="0081507F"/>
    <w:rsid w:val="00815113"/>
    <w:rsid w:val="00815CE5"/>
    <w:rsid w:val="00816BE9"/>
    <w:rsid w:val="00816D86"/>
    <w:rsid w:val="008174DA"/>
    <w:rsid w:val="00817F0F"/>
    <w:rsid w:val="00820068"/>
    <w:rsid w:val="00820BA8"/>
    <w:rsid w:val="00822E15"/>
    <w:rsid w:val="008233FB"/>
    <w:rsid w:val="00823AD8"/>
    <w:rsid w:val="00823CB9"/>
    <w:rsid w:val="00825F6A"/>
    <w:rsid w:val="0082644A"/>
    <w:rsid w:val="00826CA7"/>
    <w:rsid w:val="0082703A"/>
    <w:rsid w:val="008274DD"/>
    <w:rsid w:val="00827793"/>
    <w:rsid w:val="00830177"/>
    <w:rsid w:val="00830643"/>
    <w:rsid w:val="00830A23"/>
    <w:rsid w:val="00830F72"/>
    <w:rsid w:val="00831486"/>
    <w:rsid w:val="008315F9"/>
    <w:rsid w:val="00831E9C"/>
    <w:rsid w:val="00832057"/>
    <w:rsid w:val="00832676"/>
    <w:rsid w:val="00832BAE"/>
    <w:rsid w:val="00832BDF"/>
    <w:rsid w:val="00833344"/>
    <w:rsid w:val="00833510"/>
    <w:rsid w:val="00833D80"/>
    <w:rsid w:val="00834175"/>
    <w:rsid w:val="008346EA"/>
    <w:rsid w:val="00834E97"/>
    <w:rsid w:val="008354A8"/>
    <w:rsid w:val="00835EC5"/>
    <w:rsid w:val="008362E4"/>
    <w:rsid w:val="00836851"/>
    <w:rsid w:val="008377B8"/>
    <w:rsid w:val="00837A56"/>
    <w:rsid w:val="00837AF9"/>
    <w:rsid w:val="00837BFB"/>
    <w:rsid w:val="0084060B"/>
    <w:rsid w:val="00841543"/>
    <w:rsid w:val="008417C8"/>
    <w:rsid w:val="00841B43"/>
    <w:rsid w:val="00842AAA"/>
    <w:rsid w:val="00842E53"/>
    <w:rsid w:val="00842EA0"/>
    <w:rsid w:val="008433DF"/>
    <w:rsid w:val="00843685"/>
    <w:rsid w:val="008436AB"/>
    <w:rsid w:val="00843962"/>
    <w:rsid w:val="008444AD"/>
    <w:rsid w:val="008459CF"/>
    <w:rsid w:val="00846B70"/>
    <w:rsid w:val="00846C3A"/>
    <w:rsid w:val="00846D0F"/>
    <w:rsid w:val="008506AB"/>
    <w:rsid w:val="00850E9A"/>
    <w:rsid w:val="008510CE"/>
    <w:rsid w:val="00851310"/>
    <w:rsid w:val="00851311"/>
    <w:rsid w:val="00851ED4"/>
    <w:rsid w:val="00852711"/>
    <w:rsid w:val="00852732"/>
    <w:rsid w:val="00852B94"/>
    <w:rsid w:val="00852F68"/>
    <w:rsid w:val="00853232"/>
    <w:rsid w:val="00853430"/>
    <w:rsid w:val="00854F71"/>
    <w:rsid w:val="00856A35"/>
    <w:rsid w:val="0085722E"/>
    <w:rsid w:val="0085730B"/>
    <w:rsid w:val="00857E1C"/>
    <w:rsid w:val="00860235"/>
    <w:rsid w:val="00860F45"/>
    <w:rsid w:val="008610EB"/>
    <w:rsid w:val="00861442"/>
    <w:rsid w:val="00861514"/>
    <w:rsid w:val="008619A9"/>
    <w:rsid w:val="00861A27"/>
    <w:rsid w:val="00862BFC"/>
    <w:rsid w:val="00863A32"/>
    <w:rsid w:val="00863F90"/>
    <w:rsid w:val="008645AB"/>
    <w:rsid w:val="008647D4"/>
    <w:rsid w:val="00865085"/>
    <w:rsid w:val="008656EB"/>
    <w:rsid w:val="00865D84"/>
    <w:rsid w:val="0086690E"/>
    <w:rsid w:val="00866AB0"/>
    <w:rsid w:val="00866BA9"/>
    <w:rsid w:val="00867057"/>
    <w:rsid w:val="00867162"/>
    <w:rsid w:val="00867483"/>
    <w:rsid w:val="00867668"/>
    <w:rsid w:val="0087000D"/>
    <w:rsid w:val="008705ED"/>
    <w:rsid w:val="00870809"/>
    <w:rsid w:val="00870C1F"/>
    <w:rsid w:val="00871D6B"/>
    <w:rsid w:val="0087209F"/>
    <w:rsid w:val="008728AA"/>
    <w:rsid w:val="008731F5"/>
    <w:rsid w:val="00873CF9"/>
    <w:rsid w:val="00873E9A"/>
    <w:rsid w:val="00873FFB"/>
    <w:rsid w:val="008748CB"/>
    <w:rsid w:val="00874D38"/>
    <w:rsid w:val="00874E96"/>
    <w:rsid w:val="00875B94"/>
    <w:rsid w:val="00875C95"/>
    <w:rsid w:val="008760F2"/>
    <w:rsid w:val="00876713"/>
    <w:rsid w:val="008769A6"/>
    <w:rsid w:val="00877A96"/>
    <w:rsid w:val="00877DF5"/>
    <w:rsid w:val="008801A3"/>
    <w:rsid w:val="00880A90"/>
    <w:rsid w:val="00881293"/>
    <w:rsid w:val="008817F2"/>
    <w:rsid w:val="00881908"/>
    <w:rsid w:val="00881F57"/>
    <w:rsid w:val="008824BA"/>
    <w:rsid w:val="0088299E"/>
    <w:rsid w:val="00883394"/>
    <w:rsid w:val="00883E64"/>
    <w:rsid w:val="0088406A"/>
    <w:rsid w:val="008846A9"/>
    <w:rsid w:val="008847C3"/>
    <w:rsid w:val="00884CD2"/>
    <w:rsid w:val="00884CF4"/>
    <w:rsid w:val="00885145"/>
    <w:rsid w:val="008853C7"/>
    <w:rsid w:val="008853EA"/>
    <w:rsid w:val="00885634"/>
    <w:rsid w:val="00885828"/>
    <w:rsid w:val="00885A53"/>
    <w:rsid w:val="00885FBD"/>
    <w:rsid w:val="00886078"/>
    <w:rsid w:val="00887697"/>
    <w:rsid w:val="008878CE"/>
    <w:rsid w:val="0089072B"/>
    <w:rsid w:val="00890735"/>
    <w:rsid w:val="00890EC3"/>
    <w:rsid w:val="00891B91"/>
    <w:rsid w:val="00892A7A"/>
    <w:rsid w:val="00892B27"/>
    <w:rsid w:val="00892FCB"/>
    <w:rsid w:val="00892FF7"/>
    <w:rsid w:val="008934C0"/>
    <w:rsid w:val="00893D8A"/>
    <w:rsid w:val="00894930"/>
    <w:rsid w:val="0089518E"/>
    <w:rsid w:val="0089531D"/>
    <w:rsid w:val="00895642"/>
    <w:rsid w:val="00896189"/>
    <w:rsid w:val="00896D70"/>
    <w:rsid w:val="00897139"/>
    <w:rsid w:val="0089780E"/>
    <w:rsid w:val="00897987"/>
    <w:rsid w:val="00897A88"/>
    <w:rsid w:val="008A0CE6"/>
    <w:rsid w:val="008A0FD7"/>
    <w:rsid w:val="008A138E"/>
    <w:rsid w:val="008A1711"/>
    <w:rsid w:val="008A17E5"/>
    <w:rsid w:val="008A1C85"/>
    <w:rsid w:val="008A26CF"/>
    <w:rsid w:val="008A32A6"/>
    <w:rsid w:val="008A359C"/>
    <w:rsid w:val="008A3DFC"/>
    <w:rsid w:val="008A4342"/>
    <w:rsid w:val="008A46F2"/>
    <w:rsid w:val="008A4B56"/>
    <w:rsid w:val="008A4F3C"/>
    <w:rsid w:val="008A50B4"/>
    <w:rsid w:val="008A5424"/>
    <w:rsid w:val="008A66ED"/>
    <w:rsid w:val="008A6CF9"/>
    <w:rsid w:val="008A6E0B"/>
    <w:rsid w:val="008A6FD0"/>
    <w:rsid w:val="008A7603"/>
    <w:rsid w:val="008B04FC"/>
    <w:rsid w:val="008B0759"/>
    <w:rsid w:val="008B0DE5"/>
    <w:rsid w:val="008B1278"/>
    <w:rsid w:val="008B1C41"/>
    <w:rsid w:val="008B1FA5"/>
    <w:rsid w:val="008B2179"/>
    <w:rsid w:val="008B2513"/>
    <w:rsid w:val="008B2B1F"/>
    <w:rsid w:val="008B379E"/>
    <w:rsid w:val="008B4E8F"/>
    <w:rsid w:val="008B550B"/>
    <w:rsid w:val="008B5D22"/>
    <w:rsid w:val="008B7588"/>
    <w:rsid w:val="008C07B8"/>
    <w:rsid w:val="008C12B5"/>
    <w:rsid w:val="008C17B5"/>
    <w:rsid w:val="008C2049"/>
    <w:rsid w:val="008C22E9"/>
    <w:rsid w:val="008C2713"/>
    <w:rsid w:val="008C3915"/>
    <w:rsid w:val="008C3B05"/>
    <w:rsid w:val="008C41D9"/>
    <w:rsid w:val="008C42E3"/>
    <w:rsid w:val="008C4BF0"/>
    <w:rsid w:val="008C4D87"/>
    <w:rsid w:val="008C4F50"/>
    <w:rsid w:val="008C64D7"/>
    <w:rsid w:val="008C6717"/>
    <w:rsid w:val="008C6B21"/>
    <w:rsid w:val="008C7458"/>
    <w:rsid w:val="008C75AC"/>
    <w:rsid w:val="008D1AA9"/>
    <w:rsid w:val="008D1CB5"/>
    <w:rsid w:val="008D215A"/>
    <w:rsid w:val="008D21F7"/>
    <w:rsid w:val="008D2803"/>
    <w:rsid w:val="008D357D"/>
    <w:rsid w:val="008D3C05"/>
    <w:rsid w:val="008D3CEA"/>
    <w:rsid w:val="008D3DDA"/>
    <w:rsid w:val="008D4145"/>
    <w:rsid w:val="008D4204"/>
    <w:rsid w:val="008D45B5"/>
    <w:rsid w:val="008D46B9"/>
    <w:rsid w:val="008D4CEA"/>
    <w:rsid w:val="008D4EE3"/>
    <w:rsid w:val="008D59EB"/>
    <w:rsid w:val="008D6035"/>
    <w:rsid w:val="008D69C1"/>
    <w:rsid w:val="008D6AD8"/>
    <w:rsid w:val="008D6D7C"/>
    <w:rsid w:val="008D70BC"/>
    <w:rsid w:val="008D719F"/>
    <w:rsid w:val="008D739B"/>
    <w:rsid w:val="008D7F65"/>
    <w:rsid w:val="008E002B"/>
    <w:rsid w:val="008E0136"/>
    <w:rsid w:val="008E0E31"/>
    <w:rsid w:val="008E155D"/>
    <w:rsid w:val="008E187B"/>
    <w:rsid w:val="008E1F8D"/>
    <w:rsid w:val="008E244E"/>
    <w:rsid w:val="008E25F6"/>
    <w:rsid w:val="008E27B8"/>
    <w:rsid w:val="008E31FC"/>
    <w:rsid w:val="008E32DF"/>
    <w:rsid w:val="008E38CE"/>
    <w:rsid w:val="008E3BB8"/>
    <w:rsid w:val="008E3CFA"/>
    <w:rsid w:val="008E3D5A"/>
    <w:rsid w:val="008E425E"/>
    <w:rsid w:val="008E4412"/>
    <w:rsid w:val="008E448C"/>
    <w:rsid w:val="008E4708"/>
    <w:rsid w:val="008E476E"/>
    <w:rsid w:val="008E52B5"/>
    <w:rsid w:val="008E6108"/>
    <w:rsid w:val="008E6D7F"/>
    <w:rsid w:val="008F05E0"/>
    <w:rsid w:val="008F06F1"/>
    <w:rsid w:val="008F09B5"/>
    <w:rsid w:val="008F0F4D"/>
    <w:rsid w:val="008F127F"/>
    <w:rsid w:val="008F1E03"/>
    <w:rsid w:val="008F2856"/>
    <w:rsid w:val="008F28AB"/>
    <w:rsid w:val="008F2D2B"/>
    <w:rsid w:val="008F2EEC"/>
    <w:rsid w:val="008F399A"/>
    <w:rsid w:val="008F3B92"/>
    <w:rsid w:val="008F4505"/>
    <w:rsid w:val="008F4E08"/>
    <w:rsid w:val="008F564B"/>
    <w:rsid w:val="008F62BE"/>
    <w:rsid w:val="008F6501"/>
    <w:rsid w:val="008F6D4E"/>
    <w:rsid w:val="008F6F89"/>
    <w:rsid w:val="008F7671"/>
    <w:rsid w:val="008F7891"/>
    <w:rsid w:val="008F7BEC"/>
    <w:rsid w:val="009000A7"/>
    <w:rsid w:val="009003D4"/>
    <w:rsid w:val="00901127"/>
    <w:rsid w:val="009012C1"/>
    <w:rsid w:val="00901A68"/>
    <w:rsid w:val="009023B7"/>
    <w:rsid w:val="00902741"/>
    <w:rsid w:val="009048CD"/>
    <w:rsid w:val="00904C9E"/>
    <w:rsid w:val="00904E5A"/>
    <w:rsid w:val="009052D8"/>
    <w:rsid w:val="00906C5A"/>
    <w:rsid w:val="00906ED1"/>
    <w:rsid w:val="0090797B"/>
    <w:rsid w:val="00907D56"/>
    <w:rsid w:val="0091055E"/>
    <w:rsid w:val="00910803"/>
    <w:rsid w:val="00910B57"/>
    <w:rsid w:val="00910E56"/>
    <w:rsid w:val="00911430"/>
    <w:rsid w:val="009116F7"/>
    <w:rsid w:val="00911E60"/>
    <w:rsid w:val="00912008"/>
    <w:rsid w:val="009120AD"/>
    <w:rsid w:val="0091255B"/>
    <w:rsid w:val="009127CE"/>
    <w:rsid w:val="009138EE"/>
    <w:rsid w:val="00913AF2"/>
    <w:rsid w:val="00914A42"/>
    <w:rsid w:val="00914B1B"/>
    <w:rsid w:val="00914B38"/>
    <w:rsid w:val="00914DCB"/>
    <w:rsid w:val="009156BE"/>
    <w:rsid w:val="009159E9"/>
    <w:rsid w:val="00915C53"/>
    <w:rsid w:val="009162D6"/>
    <w:rsid w:val="00917713"/>
    <w:rsid w:val="00917C11"/>
    <w:rsid w:val="00917DC9"/>
    <w:rsid w:val="00920942"/>
    <w:rsid w:val="00921BC8"/>
    <w:rsid w:val="00921E04"/>
    <w:rsid w:val="0092207A"/>
    <w:rsid w:val="0092217B"/>
    <w:rsid w:val="00922326"/>
    <w:rsid w:val="00922A19"/>
    <w:rsid w:val="009239DA"/>
    <w:rsid w:val="009244F3"/>
    <w:rsid w:val="00924BD0"/>
    <w:rsid w:val="00924F9C"/>
    <w:rsid w:val="009255AC"/>
    <w:rsid w:val="0092561C"/>
    <w:rsid w:val="009267A4"/>
    <w:rsid w:val="00927260"/>
    <w:rsid w:val="009276E7"/>
    <w:rsid w:val="009278FB"/>
    <w:rsid w:val="009279B0"/>
    <w:rsid w:val="00927AA9"/>
    <w:rsid w:val="00930983"/>
    <w:rsid w:val="00930E2B"/>
    <w:rsid w:val="0093147E"/>
    <w:rsid w:val="009317D4"/>
    <w:rsid w:val="009321B2"/>
    <w:rsid w:val="009326FF"/>
    <w:rsid w:val="009339E1"/>
    <w:rsid w:val="009339E2"/>
    <w:rsid w:val="0093460F"/>
    <w:rsid w:val="00934BA0"/>
    <w:rsid w:val="00936002"/>
    <w:rsid w:val="009369E9"/>
    <w:rsid w:val="00936C80"/>
    <w:rsid w:val="00936E7A"/>
    <w:rsid w:val="00937050"/>
    <w:rsid w:val="00937211"/>
    <w:rsid w:val="00937A1A"/>
    <w:rsid w:val="00940632"/>
    <w:rsid w:val="00940723"/>
    <w:rsid w:val="009410D3"/>
    <w:rsid w:val="009411DC"/>
    <w:rsid w:val="00941679"/>
    <w:rsid w:val="00941775"/>
    <w:rsid w:val="00941B96"/>
    <w:rsid w:val="00941BF5"/>
    <w:rsid w:val="00942637"/>
    <w:rsid w:val="00943518"/>
    <w:rsid w:val="00944477"/>
    <w:rsid w:val="00944558"/>
    <w:rsid w:val="009447FF"/>
    <w:rsid w:val="009449B3"/>
    <w:rsid w:val="009451F1"/>
    <w:rsid w:val="00945928"/>
    <w:rsid w:val="00945BC8"/>
    <w:rsid w:val="00945C50"/>
    <w:rsid w:val="00945C8E"/>
    <w:rsid w:val="00945DBB"/>
    <w:rsid w:val="00946010"/>
    <w:rsid w:val="009463F2"/>
    <w:rsid w:val="00946473"/>
    <w:rsid w:val="009465C3"/>
    <w:rsid w:val="0094670D"/>
    <w:rsid w:val="00946A0F"/>
    <w:rsid w:val="00946B5B"/>
    <w:rsid w:val="00950162"/>
    <w:rsid w:val="0095090C"/>
    <w:rsid w:val="00950DDD"/>
    <w:rsid w:val="00951017"/>
    <w:rsid w:val="00951022"/>
    <w:rsid w:val="00951629"/>
    <w:rsid w:val="0095226F"/>
    <w:rsid w:val="009528F1"/>
    <w:rsid w:val="00952F42"/>
    <w:rsid w:val="00953B34"/>
    <w:rsid w:val="00953DE3"/>
    <w:rsid w:val="0095496F"/>
    <w:rsid w:val="009549ED"/>
    <w:rsid w:val="00955287"/>
    <w:rsid w:val="00955891"/>
    <w:rsid w:val="00955CD0"/>
    <w:rsid w:val="00955D37"/>
    <w:rsid w:val="00955D48"/>
    <w:rsid w:val="009560DC"/>
    <w:rsid w:val="009561BE"/>
    <w:rsid w:val="00956A4D"/>
    <w:rsid w:val="00956A98"/>
    <w:rsid w:val="00956BBA"/>
    <w:rsid w:val="00956CCE"/>
    <w:rsid w:val="009574D9"/>
    <w:rsid w:val="00957592"/>
    <w:rsid w:val="0095791A"/>
    <w:rsid w:val="0095793E"/>
    <w:rsid w:val="00957FDA"/>
    <w:rsid w:val="00960A2D"/>
    <w:rsid w:val="00961413"/>
    <w:rsid w:val="00961AEA"/>
    <w:rsid w:val="00961D37"/>
    <w:rsid w:val="00961DAE"/>
    <w:rsid w:val="00961E6E"/>
    <w:rsid w:val="00962172"/>
    <w:rsid w:val="0096297B"/>
    <w:rsid w:val="00962B9D"/>
    <w:rsid w:val="00962E1F"/>
    <w:rsid w:val="0096344B"/>
    <w:rsid w:val="00963B27"/>
    <w:rsid w:val="00966267"/>
    <w:rsid w:val="00966444"/>
    <w:rsid w:val="009664AA"/>
    <w:rsid w:val="00966A76"/>
    <w:rsid w:val="00967525"/>
    <w:rsid w:val="00970740"/>
    <w:rsid w:val="00971074"/>
    <w:rsid w:val="0097176C"/>
    <w:rsid w:val="00971B7F"/>
    <w:rsid w:val="00971EC5"/>
    <w:rsid w:val="0097203F"/>
    <w:rsid w:val="00972AE1"/>
    <w:rsid w:val="00972DC8"/>
    <w:rsid w:val="00973FAC"/>
    <w:rsid w:val="009742A4"/>
    <w:rsid w:val="00975581"/>
    <w:rsid w:val="0097723A"/>
    <w:rsid w:val="009772BA"/>
    <w:rsid w:val="00977ABA"/>
    <w:rsid w:val="0098095E"/>
    <w:rsid w:val="00980967"/>
    <w:rsid w:val="00980D1D"/>
    <w:rsid w:val="00981668"/>
    <w:rsid w:val="00982180"/>
    <w:rsid w:val="009821EE"/>
    <w:rsid w:val="009824E6"/>
    <w:rsid w:val="0098291F"/>
    <w:rsid w:val="00982B61"/>
    <w:rsid w:val="009838DB"/>
    <w:rsid w:val="0098430A"/>
    <w:rsid w:val="00984456"/>
    <w:rsid w:val="00984A69"/>
    <w:rsid w:val="00984BA8"/>
    <w:rsid w:val="00985655"/>
    <w:rsid w:val="00985A5F"/>
    <w:rsid w:val="00985C33"/>
    <w:rsid w:val="009863D2"/>
    <w:rsid w:val="00986417"/>
    <w:rsid w:val="00986719"/>
    <w:rsid w:val="00986779"/>
    <w:rsid w:val="00987371"/>
    <w:rsid w:val="009878C5"/>
    <w:rsid w:val="00987F43"/>
    <w:rsid w:val="009902B5"/>
    <w:rsid w:val="00990720"/>
    <w:rsid w:val="009907D4"/>
    <w:rsid w:val="009911F1"/>
    <w:rsid w:val="00991305"/>
    <w:rsid w:val="009916A6"/>
    <w:rsid w:val="009917FD"/>
    <w:rsid w:val="0099195C"/>
    <w:rsid w:val="00991FCB"/>
    <w:rsid w:val="00992AE1"/>
    <w:rsid w:val="00992B4A"/>
    <w:rsid w:val="00992DA0"/>
    <w:rsid w:val="009950BD"/>
    <w:rsid w:val="009960F1"/>
    <w:rsid w:val="00996213"/>
    <w:rsid w:val="009967E5"/>
    <w:rsid w:val="00996B4E"/>
    <w:rsid w:val="00996CAC"/>
    <w:rsid w:val="00996FED"/>
    <w:rsid w:val="00997151"/>
    <w:rsid w:val="00997D14"/>
    <w:rsid w:val="009A02EE"/>
    <w:rsid w:val="009A0B0B"/>
    <w:rsid w:val="009A0F11"/>
    <w:rsid w:val="009A1254"/>
    <w:rsid w:val="009A152D"/>
    <w:rsid w:val="009A1AD8"/>
    <w:rsid w:val="009A1C8A"/>
    <w:rsid w:val="009A265C"/>
    <w:rsid w:val="009A2B75"/>
    <w:rsid w:val="009A2D90"/>
    <w:rsid w:val="009A3505"/>
    <w:rsid w:val="009A385D"/>
    <w:rsid w:val="009A3AD3"/>
    <w:rsid w:val="009A3B4E"/>
    <w:rsid w:val="009A3D8A"/>
    <w:rsid w:val="009A4639"/>
    <w:rsid w:val="009A48CE"/>
    <w:rsid w:val="009A5038"/>
    <w:rsid w:val="009A5194"/>
    <w:rsid w:val="009A59AD"/>
    <w:rsid w:val="009A699B"/>
    <w:rsid w:val="009A6BDD"/>
    <w:rsid w:val="009A6E1A"/>
    <w:rsid w:val="009A7D04"/>
    <w:rsid w:val="009B0508"/>
    <w:rsid w:val="009B09AE"/>
    <w:rsid w:val="009B1162"/>
    <w:rsid w:val="009B1230"/>
    <w:rsid w:val="009B1493"/>
    <w:rsid w:val="009B1911"/>
    <w:rsid w:val="009B2C32"/>
    <w:rsid w:val="009B2EE2"/>
    <w:rsid w:val="009B3CD9"/>
    <w:rsid w:val="009B5F77"/>
    <w:rsid w:val="009B602F"/>
    <w:rsid w:val="009B632A"/>
    <w:rsid w:val="009B730A"/>
    <w:rsid w:val="009B7476"/>
    <w:rsid w:val="009B780C"/>
    <w:rsid w:val="009B7D5F"/>
    <w:rsid w:val="009C0AA5"/>
    <w:rsid w:val="009C2D1B"/>
    <w:rsid w:val="009C2E1E"/>
    <w:rsid w:val="009C2FFE"/>
    <w:rsid w:val="009C303F"/>
    <w:rsid w:val="009C352B"/>
    <w:rsid w:val="009C35E0"/>
    <w:rsid w:val="009C393F"/>
    <w:rsid w:val="009C3A24"/>
    <w:rsid w:val="009C3AF4"/>
    <w:rsid w:val="009C3EBE"/>
    <w:rsid w:val="009C4661"/>
    <w:rsid w:val="009C5A0F"/>
    <w:rsid w:val="009C5B9D"/>
    <w:rsid w:val="009C5C58"/>
    <w:rsid w:val="009C7E70"/>
    <w:rsid w:val="009D0B2C"/>
    <w:rsid w:val="009D1283"/>
    <w:rsid w:val="009D14BC"/>
    <w:rsid w:val="009D216A"/>
    <w:rsid w:val="009D25B3"/>
    <w:rsid w:val="009D2D1C"/>
    <w:rsid w:val="009D2E36"/>
    <w:rsid w:val="009D44F9"/>
    <w:rsid w:val="009D50F7"/>
    <w:rsid w:val="009D555F"/>
    <w:rsid w:val="009D5CA1"/>
    <w:rsid w:val="009D62F2"/>
    <w:rsid w:val="009D62FB"/>
    <w:rsid w:val="009D7C74"/>
    <w:rsid w:val="009D7F5D"/>
    <w:rsid w:val="009E0933"/>
    <w:rsid w:val="009E0A1B"/>
    <w:rsid w:val="009E120E"/>
    <w:rsid w:val="009E1734"/>
    <w:rsid w:val="009E1A53"/>
    <w:rsid w:val="009E1BA9"/>
    <w:rsid w:val="009E22D8"/>
    <w:rsid w:val="009E23F0"/>
    <w:rsid w:val="009E3069"/>
    <w:rsid w:val="009E323D"/>
    <w:rsid w:val="009E339E"/>
    <w:rsid w:val="009E3453"/>
    <w:rsid w:val="009E3B81"/>
    <w:rsid w:val="009E451A"/>
    <w:rsid w:val="009E4712"/>
    <w:rsid w:val="009E4F25"/>
    <w:rsid w:val="009E5263"/>
    <w:rsid w:val="009E6277"/>
    <w:rsid w:val="009E6331"/>
    <w:rsid w:val="009E69C3"/>
    <w:rsid w:val="009E6CDC"/>
    <w:rsid w:val="009E748B"/>
    <w:rsid w:val="009E75E3"/>
    <w:rsid w:val="009E7614"/>
    <w:rsid w:val="009F0991"/>
    <w:rsid w:val="009F0D29"/>
    <w:rsid w:val="009F0DB9"/>
    <w:rsid w:val="009F1315"/>
    <w:rsid w:val="009F1590"/>
    <w:rsid w:val="009F188C"/>
    <w:rsid w:val="009F1F6B"/>
    <w:rsid w:val="009F2C0F"/>
    <w:rsid w:val="009F3037"/>
    <w:rsid w:val="009F313D"/>
    <w:rsid w:val="009F34D3"/>
    <w:rsid w:val="009F35FA"/>
    <w:rsid w:val="009F44C2"/>
    <w:rsid w:val="009F4BBB"/>
    <w:rsid w:val="009F4FB5"/>
    <w:rsid w:val="009F50FA"/>
    <w:rsid w:val="009F5887"/>
    <w:rsid w:val="009F60DA"/>
    <w:rsid w:val="009F6410"/>
    <w:rsid w:val="009F69CA"/>
    <w:rsid w:val="009F70B7"/>
    <w:rsid w:val="009F70E6"/>
    <w:rsid w:val="009F7F0F"/>
    <w:rsid w:val="00A000CD"/>
    <w:rsid w:val="00A0014D"/>
    <w:rsid w:val="00A00151"/>
    <w:rsid w:val="00A0015D"/>
    <w:rsid w:val="00A002B0"/>
    <w:rsid w:val="00A01B36"/>
    <w:rsid w:val="00A02057"/>
    <w:rsid w:val="00A0381B"/>
    <w:rsid w:val="00A03AA5"/>
    <w:rsid w:val="00A0463A"/>
    <w:rsid w:val="00A04885"/>
    <w:rsid w:val="00A0534F"/>
    <w:rsid w:val="00A0564C"/>
    <w:rsid w:val="00A05CF6"/>
    <w:rsid w:val="00A06275"/>
    <w:rsid w:val="00A06300"/>
    <w:rsid w:val="00A06305"/>
    <w:rsid w:val="00A0632E"/>
    <w:rsid w:val="00A06484"/>
    <w:rsid w:val="00A06B80"/>
    <w:rsid w:val="00A06F32"/>
    <w:rsid w:val="00A0789D"/>
    <w:rsid w:val="00A07BC0"/>
    <w:rsid w:val="00A07BF3"/>
    <w:rsid w:val="00A10F6B"/>
    <w:rsid w:val="00A110D0"/>
    <w:rsid w:val="00A115FF"/>
    <w:rsid w:val="00A1202C"/>
    <w:rsid w:val="00A1213C"/>
    <w:rsid w:val="00A13F8A"/>
    <w:rsid w:val="00A14195"/>
    <w:rsid w:val="00A14610"/>
    <w:rsid w:val="00A14B66"/>
    <w:rsid w:val="00A156EB"/>
    <w:rsid w:val="00A15D87"/>
    <w:rsid w:val="00A163CF"/>
    <w:rsid w:val="00A165AE"/>
    <w:rsid w:val="00A166F1"/>
    <w:rsid w:val="00A16842"/>
    <w:rsid w:val="00A1698B"/>
    <w:rsid w:val="00A16D60"/>
    <w:rsid w:val="00A17C27"/>
    <w:rsid w:val="00A203A8"/>
    <w:rsid w:val="00A208B9"/>
    <w:rsid w:val="00A2143F"/>
    <w:rsid w:val="00A219FD"/>
    <w:rsid w:val="00A21B75"/>
    <w:rsid w:val="00A22163"/>
    <w:rsid w:val="00A22F8D"/>
    <w:rsid w:val="00A232B7"/>
    <w:rsid w:val="00A2351A"/>
    <w:rsid w:val="00A237C5"/>
    <w:rsid w:val="00A24193"/>
    <w:rsid w:val="00A24728"/>
    <w:rsid w:val="00A24DFE"/>
    <w:rsid w:val="00A25036"/>
    <w:rsid w:val="00A265DC"/>
    <w:rsid w:val="00A26C98"/>
    <w:rsid w:val="00A26F20"/>
    <w:rsid w:val="00A30068"/>
    <w:rsid w:val="00A300FF"/>
    <w:rsid w:val="00A3091F"/>
    <w:rsid w:val="00A30AA6"/>
    <w:rsid w:val="00A3234C"/>
    <w:rsid w:val="00A3239C"/>
    <w:rsid w:val="00A327EB"/>
    <w:rsid w:val="00A32A6B"/>
    <w:rsid w:val="00A3371D"/>
    <w:rsid w:val="00A33885"/>
    <w:rsid w:val="00A33E8F"/>
    <w:rsid w:val="00A33EB0"/>
    <w:rsid w:val="00A35249"/>
    <w:rsid w:val="00A352AC"/>
    <w:rsid w:val="00A355B9"/>
    <w:rsid w:val="00A35789"/>
    <w:rsid w:val="00A35B62"/>
    <w:rsid w:val="00A35FD5"/>
    <w:rsid w:val="00A36B08"/>
    <w:rsid w:val="00A36B44"/>
    <w:rsid w:val="00A37CCC"/>
    <w:rsid w:val="00A400E5"/>
    <w:rsid w:val="00A408FE"/>
    <w:rsid w:val="00A4099C"/>
    <w:rsid w:val="00A40C55"/>
    <w:rsid w:val="00A41DCC"/>
    <w:rsid w:val="00A41E42"/>
    <w:rsid w:val="00A42194"/>
    <w:rsid w:val="00A43FDD"/>
    <w:rsid w:val="00A4484C"/>
    <w:rsid w:val="00A452AA"/>
    <w:rsid w:val="00A45483"/>
    <w:rsid w:val="00A460CD"/>
    <w:rsid w:val="00A46DEC"/>
    <w:rsid w:val="00A46F59"/>
    <w:rsid w:val="00A47530"/>
    <w:rsid w:val="00A4785C"/>
    <w:rsid w:val="00A47B55"/>
    <w:rsid w:val="00A50047"/>
    <w:rsid w:val="00A501A5"/>
    <w:rsid w:val="00A501A8"/>
    <w:rsid w:val="00A50270"/>
    <w:rsid w:val="00A509A2"/>
    <w:rsid w:val="00A510FA"/>
    <w:rsid w:val="00A5283B"/>
    <w:rsid w:val="00A52D01"/>
    <w:rsid w:val="00A52FA0"/>
    <w:rsid w:val="00A5343C"/>
    <w:rsid w:val="00A5413A"/>
    <w:rsid w:val="00A545AB"/>
    <w:rsid w:val="00A54A26"/>
    <w:rsid w:val="00A54AFC"/>
    <w:rsid w:val="00A55B5E"/>
    <w:rsid w:val="00A55CEE"/>
    <w:rsid w:val="00A55EC8"/>
    <w:rsid w:val="00A56173"/>
    <w:rsid w:val="00A56579"/>
    <w:rsid w:val="00A5671D"/>
    <w:rsid w:val="00A56C6B"/>
    <w:rsid w:val="00A57AC5"/>
    <w:rsid w:val="00A60946"/>
    <w:rsid w:val="00A60A87"/>
    <w:rsid w:val="00A60F36"/>
    <w:rsid w:val="00A613FD"/>
    <w:rsid w:val="00A62602"/>
    <w:rsid w:val="00A6313C"/>
    <w:rsid w:val="00A63A5A"/>
    <w:rsid w:val="00A63D2A"/>
    <w:rsid w:val="00A63E80"/>
    <w:rsid w:val="00A642C0"/>
    <w:rsid w:val="00A64682"/>
    <w:rsid w:val="00A64EEF"/>
    <w:rsid w:val="00A65771"/>
    <w:rsid w:val="00A657F1"/>
    <w:rsid w:val="00A65B81"/>
    <w:rsid w:val="00A661E9"/>
    <w:rsid w:val="00A66556"/>
    <w:rsid w:val="00A66636"/>
    <w:rsid w:val="00A6692F"/>
    <w:rsid w:val="00A66E94"/>
    <w:rsid w:val="00A67AE9"/>
    <w:rsid w:val="00A67BDE"/>
    <w:rsid w:val="00A70177"/>
    <w:rsid w:val="00A70C2D"/>
    <w:rsid w:val="00A72357"/>
    <w:rsid w:val="00A7255D"/>
    <w:rsid w:val="00A72CC9"/>
    <w:rsid w:val="00A7331B"/>
    <w:rsid w:val="00A73408"/>
    <w:rsid w:val="00A7416F"/>
    <w:rsid w:val="00A74458"/>
    <w:rsid w:val="00A746D2"/>
    <w:rsid w:val="00A7579E"/>
    <w:rsid w:val="00A757E2"/>
    <w:rsid w:val="00A75AEA"/>
    <w:rsid w:val="00A77418"/>
    <w:rsid w:val="00A774AD"/>
    <w:rsid w:val="00A776C9"/>
    <w:rsid w:val="00A80435"/>
    <w:rsid w:val="00A8052F"/>
    <w:rsid w:val="00A8055E"/>
    <w:rsid w:val="00A81ACF"/>
    <w:rsid w:val="00A827AE"/>
    <w:rsid w:val="00A8394D"/>
    <w:rsid w:val="00A83A0B"/>
    <w:rsid w:val="00A84CED"/>
    <w:rsid w:val="00A84E56"/>
    <w:rsid w:val="00A84EF1"/>
    <w:rsid w:val="00A84F3C"/>
    <w:rsid w:val="00A85775"/>
    <w:rsid w:val="00A85D81"/>
    <w:rsid w:val="00A86A29"/>
    <w:rsid w:val="00A86C21"/>
    <w:rsid w:val="00A86DBF"/>
    <w:rsid w:val="00A8736B"/>
    <w:rsid w:val="00A875C8"/>
    <w:rsid w:val="00A87A9E"/>
    <w:rsid w:val="00A90F6B"/>
    <w:rsid w:val="00A91015"/>
    <w:rsid w:val="00A9200A"/>
    <w:rsid w:val="00A921E7"/>
    <w:rsid w:val="00A928BC"/>
    <w:rsid w:val="00A937A7"/>
    <w:rsid w:val="00A93B00"/>
    <w:rsid w:val="00A93FC1"/>
    <w:rsid w:val="00A9461B"/>
    <w:rsid w:val="00A94723"/>
    <w:rsid w:val="00A94D2C"/>
    <w:rsid w:val="00A95244"/>
    <w:rsid w:val="00A95289"/>
    <w:rsid w:val="00A95B6B"/>
    <w:rsid w:val="00A95EA5"/>
    <w:rsid w:val="00A95FA4"/>
    <w:rsid w:val="00A9602F"/>
    <w:rsid w:val="00A96702"/>
    <w:rsid w:val="00A96930"/>
    <w:rsid w:val="00A96C41"/>
    <w:rsid w:val="00A97366"/>
    <w:rsid w:val="00A973FA"/>
    <w:rsid w:val="00AA064B"/>
    <w:rsid w:val="00AA0ACE"/>
    <w:rsid w:val="00AA0CDE"/>
    <w:rsid w:val="00AA0EC1"/>
    <w:rsid w:val="00AA1E64"/>
    <w:rsid w:val="00AA241E"/>
    <w:rsid w:val="00AA2632"/>
    <w:rsid w:val="00AA2C7A"/>
    <w:rsid w:val="00AA3528"/>
    <w:rsid w:val="00AA36FA"/>
    <w:rsid w:val="00AA42C1"/>
    <w:rsid w:val="00AA47DF"/>
    <w:rsid w:val="00AA5F0E"/>
    <w:rsid w:val="00AA6644"/>
    <w:rsid w:val="00AA6691"/>
    <w:rsid w:val="00AA6F30"/>
    <w:rsid w:val="00AA7095"/>
    <w:rsid w:val="00AA7364"/>
    <w:rsid w:val="00AA7B3C"/>
    <w:rsid w:val="00AB092E"/>
    <w:rsid w:val="00AB2101"/>
    <w:rsid w:val="00AB2161"/>
    <w:rsid w:val="00AB30D8"/>
    <w:rsid w:val="00AB36A1"/>
    <w:rsid w:val="00AB3776"/>
    <w:rsid w:val="00AB4B05"/>
    <w:rsid w:val="00AB5C6E"/>
    <w:rsid w:val="00AB608A"/>
    <w:rsid w:val="00AB63C7"/>
    <w:rsid w:val="00AB6507"/>
    <w:rsid w:val="00AB6D60"/>
    <w:rsid w:val="00AB7D7D"/>
    <w:rsid w:val="00AC060F"/>
    <w:rsid w:val="00AC06D0"/>
    <w:rsid w:val="00AC071A"/>
    <w:rsid w:val="00AC0724"/>
    <w:rsid w:val="00AC0DD6"/>
    <w:rsid w:val="00AC32AC"/>
    <w:rsid w:val="00AC3A4D"/>
    <w:rsid w:val="00AC3C9F"/>
    <w:rsid w:val="00AC43C5"/>
    <w:rsid w:val="00AC4B00"/>
    <w:rsid w:val="00AC4DCE"/>
    <w:rsid w:val="00AC5398"/>
    <w:rsid w:val="00AC5EB4"/>
    <w:rsid w:val="00AC61AC"/>
    <w:rsid w:val="00AC63AA"/>
    <w:rsid w:val="00AC6936"/>
    <w:rsid w:val="00AC69FB"/>
    <w:rsid w:val="00AC6A2A"/>
    <w:rsid w:val="00AC6B39"/>
    <w:rsid w:val="00AD06ED"/>
    <w:rsid w:val="00AD0987"/>
    <w:rsid w:val="00AD0CAF"/>
    <w:rsid w:val="00AD0E45"/>
    <w:rsid w:val="00AD1470"/>
    <w:rsid w:val="00AD2324"/>
    <w:rsid w:val="00AD3097"/>
    <w:rsid w:val="00AD3E9E"/>
    <w:rsid w:val="00AD40EF"/>
    <w:rsid w:val="00AD44D2"/>
    <w:rsid w:val="00AD4B36"/>
    <w:rsid w:val="00AD4C23"/>
    <w:rsid w:val="00AD4C4B"/>
    <w:rsid w:val="00AD59F3"/>
    <w:rsid w:val="00AD65D2"/>
    <w:rsid w:val="00AD7C41"/>
    <w:rsid w:val="00AD7CBA"/>
    <w:rsid w:val="00AE164B"/>
    <w:rsid w:val="00AE1DEA"/>
    <w:rsid w:val="00AE20F8"/>
    <w:rsid w:val="00AE26C9"/>
    <w:rsid w:val="00AE2ACB"/>
    <w:rsid w:val="00AE2AE0"/>
    <w:rsid w:val="00AE30F3"/>
    <w:rsid w:val="00AE3199"/>
    <w:rsid w:val="00AE38EE"/>
    <w:rsid w:val="00AE38FB"/>
    <w:rsid w:val="00AE39BA"/>
    <w:rsid w:val="00AE4FC9"/>
    <w:rsid w:val="00AE5AFB"/>
    <w:rsid w:val="00AE60CD"/>
    <w:rsid w:val="00AE6470"/>
    <w:rsid w:val="00AE6CA7"/>
    <w:rsid w:val="00AE7FD4"/>
    <w:rsid w:val="00AF0189"/>
    <w:rsid w:val="00AF0529"/>
    <w:rsid w:val="00AF10BD"/>
    <w:rsid w:val="00AF157C"/>
    <w:rsid w:val="00AF182B"/>
    <w:rsid w:val="00AF1E5D"/>
    <w:rsid w:val="00AF2841"/>
    <w:rsid w:val="00AF2944"/>
    <w:rsid w:val="00AF33FB"/>
    <w:rsid w:val="00AF3579"/>
    <w:rsid w:val="00AF36AA"/>
    <w:rsid w:val="00AF4154"/>
    <w:rsid w:val="00AF43DE"/>
    <w:rsid w:val="00AF48C2"/>
    <w:rsid w:val="00AF537D"/>
    <w:rsid w:val="00AF596B"/>
    <w:rsid w:val="00AF5D74"/>
    <w:rsid w:val="00AF686C"/>
    <w:rsid w:val="00AF6DB6"/>
    <w:rsid w:val="00B00817"/>
    <w:rsid w:val="00B00AC9"/>
    <w:rsid w:val="00B013D3"/>
    <w:rsid w:val="00B01902"/>
    <w:rsid w:val="00B01B1F"/>
    <w:rsid w:val="00B01B5D"/>
    <w:rsid w:val="00B01E45"/>
    <w:rsid w:val="00B02298"/>
    <w:rsid w:val="00B026CE"/>
    <w:rsid w:val="00B02E3D"/>
    <w:rsid w:val="00B03B54"/>
    <w:rsid w:val="00B04032"/>
    <w:rsid w:val="00B04E2B"/>
    <w:rsid w:val="00B0521E"/>
    <w:rsid w:val="00B06026"/>
    <w:rsid w:val="00B0633A"/>
    <w:rsid w:val="00B06F64"/>
    <w:rsid w:val="00B0702F"/>
    <w:rsid w:val="00B07B09"/>
    <w:rsid w:val="00B07D76"/>
    <w:rsid w:val="00B10295"/>
    <w:rsid w:val="00B104B4"/>
    <w:rsid w:val="00B105C5"/>
    <w:rsid w:val="00B107D1"/>
    <w:rsid w:val="00B109F9"/>
    <w:rsid w:val="00B115FA"/>
    <w:rsid w:val="00B11A10"/>
    <w:rsid w:val="00B11CD8"/>
    <w:rsid w:val="00B12705"/>
    <w:rsid w:val="00B12D86"/>
    <w:rsid w:val="00B13593"/>
    <w:rsid w:val="00B13D61"/>
    <w:rsid w:val="00B14C71"/>
    <w:rsid w:val="00B1529A"/>
    <w:rsid w:val="00B15BC5"/>
    <w:rsid w:val="00B1637C"/>
    <w:rsid w:val="00B163F6"/>
    <w:rsid w:val="00B168F8"/>
    <w:rsid w:val="00B17AAA"/>
    <w:rsid w:val="00B17F21"/>
    <w:rsid w:val="00B203DD"/>
    <w:rsid w:val="00B21212"/>
    <w:rsid w:val="00B21F73"/>
    <w:rsid w:val="00B2200F"/>
    <w:rsid w:val="00B22435"/>
    <w:rsid w:val="00B22543"/>
    <w:rsid w:val="00B22A07"/>
    <w:rsid w:val="00B23175"/>
    <w:rsid w:val="00B23507"/>
    <w:rsid w:val="00B23C06"/>
    <w:rsid w:val="00B24809"/>
    <w:rsid w:val="00B254BB"/>
    <w:rsid w:val="00B254E0"/>
    <w:rsid w:val="00B2597D"/>
    <w:rsid w:val="00B25DB4"/>
    <w:rsid w:val="00B25F0B"/>
    <w:rsid w:val="00B26007"/>
    <w:rsid w:val="00B273B7"/>
    <w:rsid w:val="00B27E6F"/>
    <w:rsid w:val="00B27FF9"/>
    <w:rsid w:val="00B30F1C"/>
    <w:rsid w:val="00B31F65"/>
    <w:rsid w:val="00B32055"/>
    <w:rsid w:val="00B32605"/>
    <w:rsid w:val="00B32892"/>
    <w:rsid w:val="00B32C64"/>
    <w:rsid w:val="00B32FE8"/>
    <w:rsid w:val="00B342E8"/>
    <w:rsid w:val="00B354C9"/>
    <w:rsid w:val="00B35BBC"/>
    <w:rsid w:val="00B35EB6"/>
    <w:rsid w:val="00B361DE"/>
    <w:rsid w:val="00B36D30"/>
    <w:rsid w:val="00B36EF3"/>
    <w:rsid w:val="00B4072A"/>
    <w:rsid w:val="00B413DF"/>
    <w:rsid w:val="00B4162F"/>
    <w:rsid w:val="00B41D02"/>
    <w:rsid w:val="00B423FC"/>
    <w:rsid w:val="00B43291"/>
    <w:rsid w:val="00B43455"/>
    <w:rsid w:val="00B441D1"/>
    <w:rsid w:val="00B44BEE"/>
    <w:rsid w:val="00B468EA"/>
    <w:rsid w:val="00B46C78"/>
    <w:rsid w:val="00B47465"/>
    <w:rsid w:val="00B50112"/>
    <w:rsid w:val="00B51DF5"/>
    <w:rsid w:val="00B53B7C"/>
    <w:rsid w:val="00B53B9A"/>
    <w:rsid w:val="00B53E0B"/>
    <w:rsid w:val="00B53E6D"/>
    <w:rsid w:val="00B544FA"/>
    <w:rsid w:val="00B54739"/>
    <w:rsid w:val="00B5583F"/>
    <w:rsid w:val="00B559AD"/>
    <w:rsid w:val="00B55EDE"/>
    <w:rsid w:val="00B561FD"/>
    <w:rsid w:val="00B564AC"/>
    <w:rsid w:val="00B56C57"/>
    <w:rsid w:val="00B56F74"/>
    <w:rsid w:val="00B574E9"/>
    <w:rsid w:val="00B577D9"/>
    <w:rsid w:val="00B60780"/>
    <w:rsid w:val="00B60786"/>
    <w:rsid w:val="00B61954"/>
    <w:rsid w:val="00B61B70"/>
    <w:rsid w:val="00B6207F"/>
    <w:rsid w:val="00B628A8"/>
    <w:rsid w:val="00B62EC6"/>
    <w:rsid w:val="00B63AB1"/>
    <w:rsid w:val="00B63D63"/>
    <w:rsid w:val="00B63DD4"/>
    <w:rsid w:val="00B640EA"/>
    <w:rsid w:val="00B643AA"/>
    <w:rsid w:val="00B64E71"/>
    <w:rsid w:val="00B6538B"/>
    <w:rsid w:val="00B65578"/>
    <w:rsid w:val="00B661BE"/>
    <w:rsid w:val="00B66F5A"/>
    <w:rsid w:val="00B671BB"/>
    <w:rsid w:val="00B67771"/>
    <w:rsid w:val="00B7005B"/>
    <w:rsid w:val="00B704E3"/>
    <w:rsid w:val="00B71CCA"/>
    <w:rsid w:val="00B7244B"/>
    <w:rsid w:val="00B725CA"/>
    <w:rsid w:val="00B72969"/>
    <w:rsid w:val="00B73C12"/>
    <w:rsid w:val="00B73DC0"/>
    <w:rsid w:val="00B74160"/>
    <w:rsid w:val="00B74908"/>
    <w:rsid w:val="00B74A7B"/>
    <w:rsid w:val="00B75A8A"/>
    <w:rsid w:val="00B760DC"/>
    <w:rsid w:val="00B76D94"/>
    <w:rsid w:val="00B77003"/>
    <w:rsid w:val="00B81240"/>
    <w:rsid w:val="00B8143E"/>
    <w:rsid w:val="00B8193A"/>
    <w:rsid w:val="00B81FC4"/>
    <w:rsid w:val="00B829DE"/>
    <w:rsid w:val="00B82B39"/>
    <w:rsid w:val="00B82D0D"/>
    <w:rsid w:val="00B82E77"/>
    <w:rsid w:val="00B8362C"/>
    <w:rsid w:val="00B836B1"/>
    <w:rsid w:val="00B83C59"/>
    <w:rsid w:val="00B83C95"/>
    <w:rsid w:val="00B83E50"/>
    <w:rsid w:val="00B840F1"/>
    <w:rsid w:val="00B8489F"/>
    <w:rsid w:val="00B85D81"/>
    <w:rsid w:val="00B8682D"/>
    <w:rsid w:val="00B868A3"/>
    <w:rsid w:val="00B86D45"/>
    <w:rsid w:val="00B86DFA"/>
    <w:rsid w:val="00B87321"/>
    <w:rsid w:val="00B8787E"/>
    <w:rsid w:val="00B87C0C"/>
    <w:rsid w:val="00B905E0"/>
    <w:rsid w:val="00B918A6"/>
    <w:rsid w:val="00B92850"/>
    <w:rsid w:val="00B93452"/>
    <w:rsid w:val="00B93741"/>
    <w:rsid w:val="00B940AE"/>
    <w:rsid w:val="00B948E8"/>
    <w:rsid w:val="00B9572C"/>
    <w:rsid w:val="00B957D1"/>
    <w:rsid w:val="00B95AB5"/>
    <w:rsid w:val="00B95ECD"/>
    <w:rsid w:val="00B9620A"/>
    <w:rsid w:val="00B9636C"/>
    <w:rsid w:val="00B96788"/>
    <w:rsid w:val="00B96CDF"/>
    <w:rsid w:val="00B97656"/>
    <w:rsid w:val="00BA05CA"/>
    <w:rsid w:val="00BA070C"/>
    <w:rsid w:val="00BA091B"/>
    <w:rsid w:val="00BA095F"/>
    <w:rsid w:val="00BA0A6C"/>
    <w:rsid w:val="00BA1102"/>
    <w:rsid w:val="00BA117A"/>
    <w:rsid w:val="00BA25DF"/>
    <w:rsid w:val="00BA2D39"/>
    <w:rsid w:val="00BA3110"/>
    <w:rsid w:val="00BA3197"/>
    <w:rsid w:val="00BA40EB"/>
    <w:rsid w:val="00BA44AB"/>
    <w:rsid w:val="00BA44D7"/>
    <w:rsid w:val="00BA452C"/>
    <w:rsid w:val="00BA45A0"/>
    <w:rsid w:val="00BA4EEE"/>
    <w:rsid w:val="00BA5CD5"/>
    <w:rsid w:val="00BA6AE4"/>
    <w:rsid w:val="00BA6C8A"/>
    <w:rsid w:val="00BB08E4"/>
    <w:rsid w:val="00BB1434"/>
    <w:rsid w:val="00BB15D8"/>
    <w:rsid w:val="00BB214B"/>
    <w:rsid w:val="00BB2231"/>
    <w:rsid w:val="00BB22AC"/>
    <w:rsid w:val="00BB3049"/>
    <w:rsid w:val="00BB3E42"/>
    <w:rsid w:val="00BB4006"/>
    <w:rsid w:val="00BB406D"/>
    <w:rsid w:val="00BB44D6"/>
    <w:rsid w:val="00BB4811"/>
    <w:rsid w:val="00BB4EB2"/>
    <w:rsid w:val="00BB5085"/>
    <w:rsid w:val="00BB5AC0"/>
    <w:rsid w:val="00BB5F0D"/>
    <w:rsid w:val="00BB639A"/>
    <w:rsid w:val="00BB6A50"/>
    <w:rsid w:val="00BB6B11"/>
    <w:rsid w:val="00BB6CBA"/>
    <w:rsid w:val="00BB6D3A"/>
    <w:rsid w:val="00BB6E0F"/>
    <w:rsid w:val="00BB7558"/>
    <w:rsid w:val="00BB7B96"/>
    <w:rsid w:val="00BC008B"/>
    <w:rsid w:val="00BC0C00"/>
    <w:rsid w:val="00BC161F"/>
    <w:rsid w:val="00BC1721"/>
    <w:rsid w:val="00BC2040"/>
    <w:rsid w:val="00BC20FE"/>
    <w:rsid w:val="00BC3C7F"/>
    <w:rsid w:val="00BC3D9F"/>
    <w:rsid w:val="00BC4048"/>
    <w:rsid w:val="00BC42C9"/>
    <w:rsid w:val="00BC4A9C"/>
    <w:rsid w:val="00BC4E8E"/>
    <w:rsid w:val="00BC4F15"/>
    <w:rsid w:val="00BC56CF"/>
    <w:rsid w:val="00BC5970"/>
    <w:rsid w:val="00BC5D45"/>
    <w:rsid w:val="00BC6D8C"/>
    <w:rsid w:val="00BC6E8F"/>
    <w:rsid w:val="00BC71A4"/>
    <w:rsid w:val="00BC72B0"/>
    <w:rsid w:val="00BC7876"/>
    <w:rsid w:val="00BD00DF"/>
    <w:rsid w:val="00BD0245"/>
    <w:rsid w:val="00BD19C4"/>
    <w:rsid w:val="00BD1AE1"/>
    <w:rsid w:val="00BD1C22"/>
    <w:rsid w:val="00BD2BC6"/>
    <w:rsid w:val="00BD3004"/>
    <w:rsid w:val="00BD37A4"/>
    <w:rsid w:val="00BD39F7"/>
    <w:rsid w:val="00BD3A7D"/>
    <w:rsid w:val="00BD3F07"/>
    <w:rsid w:val="00BD3FEC"/>
    <w:rsid w:val="00BD469C"/>
    <w:rsid w:val="00BD46A4"/>
    <w:rsid w:val="00BD4B36"/>
    <w:rsid w:val="00BD529E"/>
    <w:rsid w:val="00BD564B"/>
    <w:rsid w:val="00BD58CB"/>
    <w:rsid w:val="00BD5A72"/>
    <w:rsid w:val="00BD5C16"/>
    <w:rsid w:val="00BD64DE"/>
    <w:rsid w:val="00BD755D"/>
    <w:rsid w:val="00BD7D03"/>
    <w:rsid w:val="00BE0116"/>
    <w:rsid w:val="00BE016C"/>
    <w:rsid w:val="00BE06B2"/>
    <w:rsid w:val="00BE1309"/>
    <w:rsid w:val="00BE1828"/>
    <w:rsid w:val="00BE2273"/>
    <w:rsid w:val="00BE253D"/>
    <w:rsid w:val="00BE2660"/>
    <w:rsid w:val="00BE29C5"/>
    <w:rsid w:val="00BE2E6E"/>
    <w:rsid w:val="00BE3AA8"/>
    <w:rsid w:val="00BE3AC6"/>
    <w:rsid w:val="00BE4A1F"/>
    <w:rsid w:val="00BE4A56"/>
    <w:rsid w:val="00BE54A2"/>
    <w:rsid w:val="00BE54E9"/>
    <w:rsid w:val="00BE56A8"/>
    <w:rsid w:val="00BE5736"/>
    <w:rsid w:val="00BE575D"/>
    <w:rsid w:val="00BE75EF"/>
    <w:rsid w:val="00BF05C3"/>
    <w:rsid w:val="00BF0D97"/>
    <w:rsid w:val="00BF139E"/>
    <w:rsid w:val="00BF240D"/>
    <w:rsid w:val="00BF251D"/>
    <w:rsid w:val="00BF2611"/>
    <w:rsid w:val="00BF280D"/>
    <w:rsid w:val="00BF2D1C"/>
    <w:rsid w:val="00BF31F9"/>
    <w:rsid w:val="00BF334C"/>
    <w:rsid w:val="00BF34B3"/>
    <w:rsid w:val="00BF58D0"/>
    <w:rsid w:val="00BF5F78"/>
    <w:rsid w:val="00C00455"/>
    <w:rsid w:val="00C00BF3"/>
    <w:rsid w:val="00C013F5"/>
    <w:rsid w:val="00C020C6"/>
    <w:rsid w:val="00C02959"/>
    <w:rsid w:val="00C02D85"/>
    <w:rsid w:val="00C02F98"/>
    <w:rsid w:val="00C0337F"/>
    <w:rsid w:val="00C0367E"/>
    <w:rsid w:val="00C039D5"/>
    <w:rsid w:val="00C03EA3"/>
    <w:rsid w:val="00C048E5"/>
    <w:rsid w:val="00C04E76"/>
    <w:rsid w:val="00C05154"/>
    <w:rsid w:val="00C05F7E"/>
    <w:rsid w:val="00C06D83"/>
    <w:rsid w:val="00C10289"/>
    <w:rsid w:val="00C10504"/>
    <w:rsid w:val="00C1102D"/>
    <w:rsid w:val="00C120AE"/>
    <w:rsid w:val="00C12BE2"/>
    <w:rsid w:val="00C12EF5"/>
    <w:rsid w:val="00C13604"/>
    <w:rsid w:val="00C13E62"/>
    <w:rsid w:val="00C14C4D"/>
    <w:rsid w:val="00C14D8D"/>
    <w:rsid w:val="00C15511"/>
    <w:rsid w:val="00C15921"/>
    <w:rsid w:val="00C159AD"/>
    <w:rsid w:val="00C1638B"/>
    <w:rsid w:val="00C16D7C"/>
    <w:rsid w:val="00C1730D"/>
    <w:rsid w:val="00C1766B"/>
    <w:rsid w:val="00C177DD"/>
    <w:rsid w:val="00C17D12"/>
    <w:rsid w:val="00C200F8"/>
    <w:rsid w:val="00C2017C"/>
    <w:rsid w:val="00C21C65"/>
    <w:rsid w:val="00C21DCA"/>
    <w:rsid w:val="00C22B6F"/>
    <w:rsid w:val="00C22DBB"/>
    <w:rsid w:val="00C23148"/>
    <w:rsid w:val="00C23B1C"/>
    <w:rsid w:val="00C23DCE"/>
    <w:rsid w:val="00C24671"/>
    <w:rsid w:val="00C25713"/>
    <w:rsid w:val="00C25AED"/>
    <w:rsid w:val="00C25D7F"/>
    <w:rsid w:val="00C261A6"/>
    <w:rsid w:val="00C2649C"/>
    <w:rsid w:val="00C2690E"/>
    <w:rsid w:val="00C269E9"/>
    <w:rsid w:val="00C26BC5"/>
    <w:rsid w:val="00C27284"/>
    <w:rsid w:val="00C27D25"/>
    <w:rsid w:val="00C307B6"/>
    <w:rsid w:val="00C31287"/>
    <w:rsid w:val="00C3213D"/>
    <w:rsid w:val="00C323A9"/>
    <w:rsid w:val="00C32DE1"/>
    <w:rsid w:val="00C34152"/>
    <w:rsid w:val="00C346C1"/>
    <w:rsid w:val="00C35731"/>
    <w:rsid w:val="00C35931"/>
    <w:rsid w:val="00C35D25"/>
    <w:rsid w:val="00C367DA"/>
    <w:rsid w:val="00C36D22"/>
    <w:rsid w:val="00C36F7B"/>
    <w:rsid w:val="00C379FC"/>
    <w:rsid w:val="00C40844"/>
    <w:rsid w:val="00C40D60"/>
    <w:rsid w:val="00C413F1"/>
    <w:rsid w:val="00C41A31"/>
    <w:rsid w:val="00C41D12"/>
    <w:rsid w:val="00C42A75"/>
    <w:rsid w:val="00C43798"/>
    <w:rsid w:val="00C43A28"/>
    <w:rsid w:val="00C45837"/>
    <w:rsid w:val="00C45BDF"/>
    <w:rsid w:val="00C46508"/>
    <w:rsid w:val="00C47D84"/>
    <w:rsid w:val="00C47DC7"/>
    <w:rsid w:val="00C508B2"/>
    <w:rsid w:val="00C509AD"/>
    <w:rsid w:val="00C50B52"/>
    <w:rsid w:val="00C50F06"/>
    <w:rsid w:val="00C51179"/>
    <w:rsid w:val="00C51274"/>
    <w:rsid w:val="00C512F7"/>
    <w:rsid w:val="00C51717"/>
    <w:rsid w:val="00C5244B"/>
    <w:rsid w:val="00C52C0C"/>
    <w:rsid w:val="00C52DC8"/>
    <w:rsid w:val="00C52FBA"/>
    <w:rsid w:val="00C534D0"/>
    <w:rsid w:val="00C53665"/>
    <w:rsid w:val="00C54242"/>
    <w:rsid w:val="00C54347"/>
    <w:rsid w:val="00C54D23"/>
    <w:rsid w:val="00C55019"/>
    <w:rsid w:val="00C555A4"/>
    <w:rsid w:val="00C5650B"/>
    <w:rsid w:val="00C565CE"/>
    <w:rsid w:val="00C56B34"/>
    <w:rsid w:val="00C573A5"/>
    <w:rsid w:val="00C578C3"/>
    <w:rsid w:val="00C601D2"/>
    <w:rsid w:val="00C6161C"/>
    <w:rsid w:val="00C61A1F"/>
    <w:rsid w:val="00C62403"/>
    <w:rsid w:val="00C62473"/>
    <w:rsid w:val="00C627D9"/>
    <w:rsid w:val="00C62C58"/>
    <w:rsid w:val="00C64347"/>
    <w:rsid w:val="00C6443E"/>
    <w:rsid w:val="00C64C5F"/>
    <w:rsid w:val="00C653EC"/>
    <w:rsid w:val="00C658C5"/>
    <w:rsid w:val="00C66B2D"/>
    <w:rsid w:val="00C66C2B"/>
    <w:rsid w:val="00C67112"/>
    <w:rsid w:val="00C674C5"/>
    <w:rsid w:val="00C701E0"/>
    <w:rsid w:val="00C703BB"/>
    <w:rsid w:val="00C703F0"/>
    <w:rsid w:val="00C709FC"/>
    <w:rsid w:val="00C70AB1"/>
    <w:rsid w:val="00C70BB5"/>
    <w:rsid w:val="00C70DEC"/>
    <w:rsid w:val="00C718F4"/>
    <w:rsid w:val="00C71AFB"/>
    <w:rsid w:val="00C72686"/>
    <w:rsid w:val="00C726E4"/>
    <w:rsid w:val="00C7356B"/>
    <w:rsid w:val="00C73E44"/>
    <w:rsid w:val="00C7473E"/>
    <w:rsid w:val="00C751CD"/>
    <w:rsid w:val="00C762ED"/>
    <w:rsid w:val="00C76893"/>
    <w:rsid w:val="00C76C83"/>
    <w:rsid w:val="00C76ECB"/>
    <w:rsid w:val="00C8128D"/>
    <w:rsid w:val="00C82C27"/>
    <w:rsid w:val="00C82C3D"/>
    <w:rsid w:val="00C82D98"/>
    <w:rsid w:val="00C83810"/>
    <w:rsid w:val="00C838D1"/>
    <w:rsid w:val="00C8478A"/>
    <w:rsid w:val="00C84F10"/>
    <w:rsid w:val="00C853B8"/>
    <w:rsid w:val="00C8563E"/>
    <w:rsid w:val="00C85CE3"/>
    <w:rsid w:val="00C85D2D"/>
    <w:rsid w:val="00C85F51"/>
    <w:rsid w:val="00C86688"/>
    <w:rsid w:val="00C8690F"/>
    <w:rsid w:val="00C86A7E"/>
    <w:rsid w:val="00C87045"/>
    <w:rsid w:val="00C8769B"/>
    <w:rsid w:val="00C878D6"/>
    <w:rsid w:val="00C87976"/>
    <w:rsid w:val="00C90DBA"/>
    <w:rsid w:val="00C92222"/>
    <w:rsid w:val="00C92AAF"/>
    <w:rsid w:val="00C92DD6"/>
    <w:rsid w:val="00C9341B"/>
    <w:rsid w:val="00C94474"/>
    <w:rsid w:val="00C94B22"/>
    <w:rsid w:val="00C951F6"/>
    <w:rsid w:val="00C9524F"/>
    <w:rsid w:val="00C9530A"/>
    <w:rsid w:val="00C9571D"/>
    <w:rsid w:val="00C95E90"/>
    <w:rsid w:val="00C95F25"/>
    <w:rsid w:val="00C95F31"/>
    <w:rsid w:val="00C96A0A"/>
    <w:rsid w:val="00C97098"/>
    <w:rsid w:val="00C97C34"/>
    <w:rsid w:val="00CA0871"/>
    <w:rsid w:val="00CA0B80"/>
    <w:rsid w:val="00CA10FD"/>
    <w:rsid w:val="00CA1322"/>
    <w:rsid w:val="00CA2709"/>
    <w:rsid w:val="00CA3005"/>
    <w:rsid w:val="00CA3144"/>
    <w:rsid w:val="00CA3793"/>
    <w:rsid w:val="00CA3AF6"/>
    <w:rsid w:val="00CA40AE"/>
    <w:rsid w:val="00CA417E"/>
    <w:rsid w:val="00CA4E49"/>
    <w:rsid w:val="00CA520F"/>
    <w:rsid w:val="00CA561B"/>
    <w:rsid w:val="00CA58DA"/>
    <w:rsid w:val="00CA61FC"/>
    <w:rsid w:val="00CA6325"/>
    <w:rsid w:val="00CA689B"/>
    <w:rsid w:val="00CA6A25"/>
    <w:rsid w:val="00CA7A22"/>
    <w:rsid w:val="00CA7CE5"/>
    <w:rsid w:val="00CB088A"/>
    <w:rsid w:val="00CB10E8"/>
    <w:rsid w:val="00CB129C"/>
    <w:rsid w:val="00CB15AD"/>
    <w:rsid w:val="00CB18E1"/>
    <w:rsid w:val="00CB29FF"/>
    <w:rsid w:val="00CB36B1"/>
    <w:rsid w:val="00CB3789"/>
    <w:rsid w:val="00CB385B"/>
    <w:rsid w:val="00CB3890"/>
    <w:rsid w:val="00CB3E41"/>
    <w:rsid w:val="00CB42EC"/>
    <w:rsid w:val="00CB457F"/>
    <w:rsid w:val="00CB5D6E"/>
    <w:rsid w:val="00CB5EB2"/>
    <w:rsid w:val="00CB63A6"/>
    <w:rsid w:val="00CB6763"/>
    <w:rsid w:val="00CB67D1"/>
    <w:rsid w:val="00CB6857"/>
    <w:rsid w:val="00CB769B"/>
    <w:rsid w:val="00CC04AD"/>
    <w:rsid w:val="00CC08AF"/>
    <w:rsid w:val="00CC0B4F"/>
    <w:rsid w:val="00CC1812"/>
    <w:rsid w:val="00CC1846"/>
    <w:rsid w:val="00CC1FE4"/>
    <w:rsid w:val="00CC20AE"/>
    <w:rsid w:val="00CC28DD"/>
    <w:rsid w:val="00CC291F"/>
    <w:rsid w:val="00CC2B64"/>
    <w:rsid w:val="00CC3985"/>
    <w:rsid w:val="00CC3C71"/>
    <w:rsid w:val="00CC3EDC"/>
    <w:rsid w:val="00CC44B5"/>
    <w:rsid w:val="00CC474C"/>
    <w:rsid w:val="00CC4DA6"/>
    <w:rsid w:val="00CC4F88"/>
    <w:rsid w:val="00CC5511"/>
    <w:rsid w:val="00CC74DA"/>
    <w:rsid w:val="00CC797B"/>
    <w:rsid w:val="00CC7A73"/>
    <w:rsid w:val="00CC7F6F"/>
    <w:rsid w:val="00CD095E"/>
    <w:rsid w:val="00CD0CE0"/>
    <w:rsid w:val="00CD0EF0"/>
    <w:rsid w:val="00CD1322"/>
    <w:rsid w:val="00CD1564"/>
    <w:rsid w:val="00CD1D81"/>
    <w:rsid w:val="00CD1ED1"/>
    <w:rsid w:val="00CD2314"/>
    <w:rsid w:val="00CD2523"/>
    <w:rsid w:val="00CD258A"/>
    <w:rsid w:val="00CD29C6"/>
    <w:rsid w:val="00CD2BA5"/>
    <w:rsid w:val="00CD2BC4"/>
    <w:rsid w:val="00CD4E29"/>
    <w:rsid w:val="00CD51D5"/>
    <w:rsid w:val="00CD5295"/>
    <w:rsid w:val="00CD5314"/>
    <w:rsid w:val="00CD656E"/>
    <w:rsid w:val="00CD6CDC"/>
    <w:rsid w:val="00CD7252"/>
    <w:rsid w:val="00CD7967"/>
    <w:rsid w:val="00CD7B85"/>
    <w:rsid w:val="00CE05D6"/>
    <w:rsid w:val="00CE0740"/>
    <w:rsid w:val="00CE0E88"/>
    <w:rsid w:val="00CE1AA5"/>
    <w:rsid w:val="00CE1ECC"/>
    <w:rsid w:val="00CE2013"/>
    <w:rsid w:val="00CE2328"/>
    <w:rsid w:val="00CE2B20"/>
    <w:rsid w:val="00CE39F3"/>
    <w:rsid w:val="00CE416D"/>
    <w:rsid w:val="00CE4417"/>
    <w:rsid w:val="00CE445D"/>
    <w:rsid w:val="00CE4AD1"/>
    <w:rsid w:val="00CE4C93"/>
    <w:rsid w:val="00CE5149"/>
    <w:rsid w:val="00CE5C1A"/>
    <w:rsid w:val="00CE5CDC"/>
    <w:rsid w:val="00CE6489"/>
    <w:rsid w:val="00CE6DE9"/>
    <w:rsid w:val="00CE6EED"/>
    <w:rsid w:val="00CE740C"/>
    <w:rsid w:val="00CE745F"/>
    <w:rsid w:val="00CE7790"/>
    <w:rsid w:val="00CE7C26"/>
    <w:rsid w:val="00CE7ECD"/>
    <w:rsid w:val="00CE7F81"/>
    <w:rsid w:val="00CF1461"/>
    <w:rsid w:val="00CF1479"/>
    <w:rsid w:val="00CF151B"/>
    <w:rsid w:val="00CF21FB"/>
    <w:rsid w:val="00CF300D"/>
    <w:rsid w:val="00CF3123"/>
    <w:rsid w:val="00CF3A57"/>
    <w:rsid w:val="00CF3DBE"/>
    <w:rsid w:val="00CF4305"/>
    <w:rsid w:val="00CF4421"/>
    <w:rsid w:val="00CF444A"/>
    <w:rsid w:val="00CF5004"/>
    <w:rsid w:val="00CF6289"/>
    <w:rsid w:val="00CF65CE"/>
    <w:rsid w:val="00CF6723"/>
    <w:rsid w:val="00CF68CE"/>
    <w:rsid w:val="00CF6BD6"/>
    <w:rsid w:val="00CF6CE3"/>
    <w:rsid w:val="00CF6DE1"/>
    <w:rsid w:val="00CF7978"/>
    <w:rsid w:val="00CF7A16"/>
    <w:rsid w:val="00CF7AA5"/>
    <w:rsid w:val="00D0010B"/>
    <w:rsid w:val="00D00E0A"/>
    <w:rsid w:val="00D00F37"/>
    <w:rsid w:val="00D01D16"/>
    <w:rsid w:val="00D02C5A"/>
    <w:rsid w:val="00D0300E"/>
    <w:rsid w:val="00D03576"/>
    <w:rsid w:val="00D03885"/>
    <w:rsid w:val="00D03A54"/>
    <w:rsid w:val="00D03B0D"/>
    <w:rsid w:val="00D03F07"/>
    <w:rsid w:val="00D042BE"/>
    <w:rsid w:val="00D04759"/>
    <w:rsid w:val="00D04853"/>
    <w:rsid w:val="00D04D82"/>
    <w:rsid w:val="00D05137"/>
    <w:rsid w:val="00D051E3"/>
    <w:rsid w:val="00D053B4"/>
    <w:rsid w:val="00D063BF"/>
    <w:rsid w:val="00D064A9"/>
    <w:rsid w:val="00D067F5"/>
    <w:rsid w:val="00D06BE6"/>
    <w:rsid w:val="00D07340"/>
    <w:rsid w:val="00D0745B"/>
    <w:rsid w:val="00D07551"/>
    <w:rsid w:val="00D07690"/>
    <w:rsid w:val="00D07BD3"/>
    <w:rsid w:val="00D07E8D"/>
    <w:rsid w:val="00D103E5"/>
    <w:rsid w:val="00D1057C"/>
    <w:rsid w:val="00D10AC0"/>
    <w:rsid w:val="00D11143"/>
    <w:rsid w:val="00D11430"/>
    <w:rsid w:val="00D118CD"/>
    <w:rsid w:val="00D11974"/>
    <w:rsid w:val="00D11BDE"/>
    <w:rsid w:val="00D11DCA"/>
    <w:rsid w:val="00D12793"/>
    <w:rsid w:val="00D12A70"/>
    <w:rsid w:val="00D12D6B"/>
    <w:rsid w:val="00D12ED2"/>
    <w:rsid w:val="00D12FC9"/>
    <w:rsid w:val="00D1322B"/>
    <w:rsid w:val="00D13630"/>
    <w:rsid w:val="00D13C1D"/>
    <w:rsid w:val="00D13D0E"/>
    <w:rsid w:val="00D14117"/>
    <w:rsid w:val="00D142ED"/>
    <w:rsid w:val="00D145C4"/>
    <w:rsid w:val="00D147AE"/>
    <w:rsid w:val="00D15274"/>
    <w:rsid w:val="00D15981"/>
    <w:rsid w:val="00D1598F"/>
    <w:rsid w:val="00D15E05"/>
    <w:rsid w:val="00D15EA4"/>
    <w:rsid w:val="00D16272"/>
    <w:rsid w:val="00D1635F"/>
    <w:rsid w:val="00D16A47"/>
    <w:rsid w:val="00D16D7B"/>
    <w:rsid w:val="00D170DD"/>
    <w:rsid w:val="00D20714"/>
    <w:rsid w:val="00D208D4"/>
    <w:rsid w:val="00D210E1"/>
    <w:rsid w:val="00D213F8"/>
    <w:rsid w:val="00D21D90"/>
    <w:rsid w:val="00D230D5"/>
    <w:rsid w:val="00D2354C"/>
    <w:rsid w:val="00D237A3"/>
    <w:rsid w:val="00D24164"/>
    <w:rsid w:val="00D24F4D"/>
    <w:rsid w:val="00D25EEB"/>
    <w:rsid w:val="00D26C2D"/>
    <w:rsid w:val="00D26EE0"/>
    <w:rsid w:val="00D27AE3"/>
    <w:rsid w:val="00D27CC9"/>
    <w:rsid w:val="00D3000C"/>
    <w:rsid w:val="00D302D4"/>
    <w:rsid w:val="00D30387"/>
    <w:rsid w:val="00D304D8"/>
    <w:rsid w:val="00D307E4"/>
    <w:rsid w:val="00D3097A"/>
    <w:rsid w:val="00D31B5F"/>
    <w:rsid w:val="00D32004"/>
    <w:rsid w:val="00D3235F"/>
    <w:rsid w:val="00D326AD"/>
    <w:rsid w:val="00D328B2"/>
    <w:rsid w:val="00D334CF"/>
    <w:rsid w:val="00D33831"/>
    <w:rsid w:val="00D339FD"/>
    <w:rsid w:val="00D33A1A"/>
    <w:rsid w:val="00D34412"/>
    <w:rsid w:val="00D344DB"/>
    <w:rsid w:val="00D34669"/>
    <w:rsid w:val="00D351AB"/>
    <w:rsid w:val="00D354C8"/>
    <w:rsid w:val="00D35E45"/>
    <w:rsid w:val="00D35EF9"/>
    <w:rsid w:val="00D36465"/>
    <w:rsid w:val="00D3651B"/>
    <w:rsid w:val="00D3655A"/>
    <w:rsid w:val="00D3656D"/>
    <w:rsid w:val="00D36722"/>
    <w:rsid w:val="00D37295"/>
    <w:rsid w:val="00D373ED"/>
    <w:rsid w:val="00D40023"/>
    <w:rsid w:val="00D40BB0"/>
    <w:rsid w:val="00D40C3E"/>
    <w:rsid w:val="00D417E5"/>
    <w:rsid w:val="00D4195D"/>
    <w:rsid w:val="00D4199A"/>
    <w:rsid w:val="00D41B18"/>
    <w:rsid w:val="00D42193"/>
    <w:rsid w:val="00D4232A"/>
    <w:rsid w:val="00D4369B"/>
    <w:rsid w:val="00D43C8A"/>
    <w:rsid w:val="00D43F3A"/>
    <w:rsid w:val="00D442E5"/>
    <w:rsid w:val="00D4440F"/>
    <w:rsid w:val="00D444A1"/>
    <w:rsid w:val="00D446A9"/>
    <w:rsid w:val="00D448A1"/>
    <w:rsid w:val="00D44D5D"/>
    <w:rsid w:val="00D44FBD"/>
    <w:rsid w:val="00D45B35"/>
    <w:rsid w:val="00D45E6A"/>
    <w:rsid w:val="00D468E2"/>
    <w:rsid w:val="00D4736B"/>
    <w:rsid w:val="00D47BED"/>
    <w:rsid w:val="00D47D03"/>
    <w:rsid w:val="00D47DE1"/>
    <w:rsid w:val="00D47E38"/>
    <w:rsid w:val="00D502EE"/>
    <w:rsid w:val="00D5047B"/>
    <w:rsid w:val="00D50605"/>
    <w:rsid w:val="00D50EC0"/>
    <w:rsid w:val="00D515E1"/>
    <w:rsid w:val="00D51B28"/>
    <w:rsid w:val="00D5208E"/>
    <w:rsid w:val="00D52A8C"/>
    <w:rsid w:val="00D5336D"/>
    <w:rsid w:val="00D536A2"/>
    <w:rsid w:val="00D53CF2"/>
    <w:rsid w:val="00D53EEC"/>
    <w:rsid w:val="00D5484A"/>
    <w:rsid w:val="00D54E4D"/>
    <w:rsid w:val="00D55627"/>
    <w:rsid w:val="00D56886"/>
    <w:rsid w:val="00D56B3B"/>
    <w:rsid w:val="00D57338"/>
    <w:rsid w:val="00D5756A"/>
    <w:rsid w:val="00D57843"/>
    <w:rsid w:val="00D5786B"/>
    <w:rsid w:val="00D57AC2"/>
    <w:rsid w:val="00D57F45"/>
    <w:rsid w:val="00D60140"/>
    <w:rsid w:val="00D6034D"/>
    <w:rsid w:val="00D60429"/>
    <w:rsid w:val="00D604B5"/>
    <w:rsid w:val="00D609B1"/>
    <w:rsid w:val="00D60B08"/>
    <w:rsid w:val="00D61C0F"/>
    <w:rsid w:val="00D61F60"/>
    <w:rsid w:val="00D62614"/>
    <w:rsid w:val="00D6279D"/>
    <w:rsid w:val="00D628DE"/>
    <w:rsid w:val="00D62B25"/>
    <w:rsid w:val="00D62C7D"/>
    <w:rsid w:val="00D62EA3"/>
    <w:rsid w:val="00D630BD"/>
    <w:rsid w:val="00D63F80"/>
    <w:rsid w:val="00D6423C"/>
    <w:rsid w:val="00D64499"/>
    <w:rsid w:val="00D6455F"/>
    <w:rsid w:val="00D64925"/>
    <w:rsid w:val="00D6495E"/>
    <w:rsid w:val="00D6535B"/>
    <w:rsid w:val="00D669F8"/>
    <w:rsid w:val="00D66B5F"/>
    <w:rsid w:val="00D705A7"/>
    <w:rsid w:val="00D71064"/>
    <w:rsid w:val="00D71313"/>
    <w:rsid w:val="00D71510"/>
    <w:rsid w:val="00D7184F"/>
    <w:rsid w:val="00D71A91"/>
    <w:rsid w:val="00D71F68"/>
    <w:rsid w:val="00D720DE"/>
    <w:rsid w:val="00D724C7"/>
    <w:rsid w:val="00D72B2E"/>
    <w:rsid w:val="00D74059"/>
    <w:rsid w:val="00D75B90"/>
    <w:rsid w:val="00D76074"/>
    <w:rsid w:val="00D765F5"/>
    <w:rsid w:val="00D77747"/>
    <w:rsid w:val="00D80218"/>
    <w:rsid w:val="00D80735"/>
    <w:rsid w:val="00D812EB"/>
    <w:rsid w:val="00D82939"/>
    <w:rsid w:val="00D82940"/>
    <w:rsid w:val="00D829F7"/>
    <w:rsid w:val="00D82DB9"/>
    <w:rsid w:val="00D82E71"/>
    <w:rsid w:val="00D83DD0"/>
    <w:rsid w:val="00D843CF"/>
    <w:rsid w:val="00D84B96"/>
    <w:rsid w:val="00D84EE1"/>
    <w:rsid w:val="00D85874"/>
    <w:rsid w:val="00D86AA5"/>
    <w:rsid w:val="00D86D2C"/>
    <w:rsid w:val="00D8707D"/>
    <w:rsid w:val="00D877B7"/>
    <w:rsid w:val="00D87D80"/>
    <w:rsid w:val="00D87E13"/>
    <w:rsid w:val="00D87E8E"/>
    <w:rsid w:val="00D9043E"/>
    <w:rsid w:val="00D90D70"/>
    <w:rsid w:val="00D913E0"/>
    <w:rsid w:val="00D9163E"/>
    <w:rsid w:val="00D91C02"/>
    <w:rsid w:val="00D92745"/>
    <w:rsid w:val="00D93019"/>
    <w:rsid w:val="00D93306"/>
    <w:rsid w:val="00D93D9B"/>
    <w:rsid w:val="00D9445A"/>
    <w:rsid w:val="00D94C6F"/>
    <w:rsid w:val="00D954D4"/>
    <w:rsid w:val="00D96076"/>
    <w:rsid w:val="00D96502"/>
    <w:rsid w:val="00D968B8"/>
    <w:rsid w:val="00D96DF0"/>
    <w:rsid w:val="00D97239"/>
    <w:rsid w:val="00D9750E"/>
    <w:rsid w:val="00DA041E"/>
    <w:rsid w:val="00DA0B19"/>
    <w:rsid w:val="00DA0F65"/>
    <w:rsid w:val="00DA1526"/>
    <w:rsid w:val="00DA1655"/>
    <w:rsid w:val="00DA1AF8"/>
    <w:rsid w:val="00DA1B5A"/>
    <w:rsid w:val="00DA1FD5"/>
    <w:rsid w:val="00DA2159"/>
    <w:rsid w:val="00DA23C5"/>
    <w:rsid w:val="00DA24AF"/>
    <w:rsid w:val="00DA29B5"/>
    <w:rsid w:val="00DA2CF8"/>
    <w:rsid w:val="00DA360E"/>
    <w:rsid w:val="00DA3DC0"/>
    <w:rsid w:val="00DA3DCD"/>
    <w:rsid w:val="00DA5240"/>
    <w:rsid w:val="00DA5934"/>
    <w:rsid w:val="00DA5A21"/>
    <w:rsid w:val="00DA5C02"/>
    <w:rsid w:val="00DA68B4"/>
    <w:rsid w:val="00DA6979"/>
    <w:rsid w:val="00DA6B72"/>
    <w:rsid w:val="00DA6B79"/>
    <w:rsid w:val="00DA6E29"/>
    <w:rsid w:val="00DA7E02"/>
    <w:rsid w:val="00DB0406"/>
    <w:rsid w:val="00DB04E3"/>
    <w:rsid w:val="00DB0865"/>
    <w:rsid w:val="00DB0B1F"/>
    <w:rsid w:val="00DB0C7B"/>
    <w:rsid w:val="00DB10AD"/>
    <w:rsid w:val="00DB11B3"/>
    <w:rsid w:val="00DB2777"/>
    <w:rsid w:val="00DB4DF4"/>
    <w:rsid w:val="00DB5837"/>
    <w:rsid w:val="00DB7B93"/>
    <w:rsid w:val="00DC0B0F"/>
    <w:rsid w:val="00DC0DB8"/>
    <w:rsid w:val="00DC0EDE"/>
    <w:rsid w:val="00DC10D3"/>
    <w:rsid w:val="00DC12B4"/>
    <w:rsid w:val="00DC1CBA"/>
    <w:rsid w:val="00DC2AC9"/>
    <w:rsid w:val="00DC30B3"/>
    <w:rsid w:val="00DC379C"/>
    <w:rsid w:val="00DC41EE"/>
    <w:rsid w:val="00DC58DD"/>
    <w:rsid w:val="00DC629A"/>
    <w:rsid w:val="00DC6858"/>
    <w:rsid w:val="00DC6981"/>
    <w:rsid w:val="00DC7250"/>
    <w:rsid w:val="00DC773F"/>
    <w:rsid w:val="00DC7EF3"/>
    <w:rsid w:val="00DD04E6"/>
    <w:rsid w:val="00DD1082"/>
    <w:rsid w:val="00DD296D"/>
    <w:rsid w:val="00DD2EA2"/>
    <w:rsid w:val="00DD3046"/>
    <w:rsid w:val="00DD3349"/>
    <w:rsid w:val="00DD353A"/>
    <w:rsid w:val="00DD405E"/>
    <w:rsid w:val="00DD4212"/>
    <w:rsid w:val="00DD47A2"/>
    <w:rsid w:val="00DD47BF"/>
    <w:rsid w:val="00DD49E5"/>
    <w:rsid w:val="00DD4BDC"/>
    <w:rsid w:val="00DD4EF2"/>
    <w:rsid w:val="00DD4FA3"/>
    <w:rsid w:val="00DD584C"/>
    <w:rsid w:val="00DD5855"/>
    <w:rsid w:val="00DD59EF"/>
    <w:rsid w:val="00DD5FDA"/>
    <w:rsid w:val="00DD6276"/>
    <w:rsid w:val="00DD7844"/>
    <w:rsid w:val="00DD78F4"/>
    <w:rsid w:val="00DD78F8"/>
    <w:rsid w:val="00DD7911"/>
    <w:rsid w:val="00DD7BE5"/>
    <w:rsid w:val="00DD7BF6"/>
    <w:rsid w:val="00DD7F4D"/>
    <w:rsid w:val="00DE030E"/>
    <w:rsid w:val="00DE07EB"/>
    <w:rsid w:val="00DE171F"/>
    <w:rsid w:val="00DE22E3"/>
    <w:rsid w:val="00DE3A1A"/>
    <w:rsid w:val="00DE3BF5"/>
    <w:rsid w:val="00DE443D"/>
    <w:rsid w:val="00DE5310"/>
    <w:rsid w:val="00DE53A2"/>
    <w:rsid w:val="00DE543D"/>
    <w:rsid w:val="00DE55B5"/>
    <w:rsid w:val="00DE5B7F"/>
    <w:rsid w:val="00DE6A56"/>
    <w:rsid w:val="00DE6E3B"/>
    <w:rsid w:val="00DE75E3"/>
    <w:rsid w:val="00DE7CB8"/>
    <w:rsid w:val="00DF05BB"/>
    <w:rsid w:val="00DF076E"/>
    <w:rsid w:val="00DF07B1"/>
    <w:rsid w:val="00DF0E75"/>
    <w:rsid w:val="00DF1115"/>
    <w:rsid w:val="00DF1946"/>
    <w:rsid w:val="00DF1FA1"/>
    <w:rsid w:val="00DF23F6"/>
    <w:rsid w:val="00DF2BB4"/>
    <w:rsid w:val="00DF2F41"/>
    <w:rsid w:val="00DF3413"/>
    <w:rsid w:val="00DF3B6D"/>
    <w:rsid w:val="00DF5645"/>
    <w:rsid w:val="00DF61C0"/>
    <w:rsid w:val="00DF678F"/>
    <w:rsid w:val="00DF68DE"/>
    <w:rsid w:val="00DF6DC6"/>
    <w:rsid w:val="00DF73A3"/>
    <w:rsid w:val="00DF7653"/>
    <w:rsid w:val="00DF7E04"/>
    <w:rsid w:val="00E00A47"/>
    <w:rsid w:val="00E01CF7"/>
    <w:rsid w:val="00E01D96"/>
    <w:rsid w:val="00E025AB"/>
    <w:rsid w:val="00E028F6"/>
    <w:rsid w:val="00E02B72"/>
    <w:rsid w:val="00E03604"/>
    <w:rsid w:val="00E0460F"/>
    <w:rsid w:val="00E05619"/>
    <w:rsid w:val="00E05C05"/>
    <w:rsid w:val="00E06D14"/>
    <w:rsid w:val="00E07C72"/>
    <w:rsid w:val="00E10690"/>
    <w:rsid w:val="00E11EE1"/>
    <w:rsid w:val="00E1263E"/>
    <w:rsid w:val="00E13B36"/>
    <w:rsid w:val="00E13E05"/>
    <w:rsid w:val="00E14266"/>
    <w:rsid w:val="00E142E1"/>
    <w:rsid w:val="00E1552C"/>
    <w:rsid w:val="00E15571"/>
    <w:rsid w:val="00E166CD"/>
    <w:rsid w:val="00E16D79"/>
    <w:rsid w:val="00E16E66"/>
    <w:rsid w:val="00E176DF"/>
    <w:rsid w:val="00E17EC3"/>
    <w:rsid w:val="00E20294"/>
    <w:rsid w:val="00E203EC"/>
    <w:rsid w:val="00E209B2"/>
    <w:rsid w:val="00E20D37"/>
    <w:rsid w:val="00E20F0A"/>
    <w:rsid w:val="00E2131C"/>
    <w:rsid w:val="00E2166C"/>
    <w:rsid w:val="00E216FA"/>
    <w:rsid w:val="00E21E95"/>
    <w:rsid w:val="00E22064"/>
    <w:rsid w:val="00E22207"/>
    <w:rsid w:val="00E22360"/>
    <w:rsid w:val="00E236D5"/>
    <w:rsid w:val="00E238CF"/>
    <w:rsid w:val="00E24252"/>
    <w:rsid w:val="00E242AF"/>
    <w:rsid w:val="00E2439A"/>
    <w:rsid w:val="00E249E4"/>
    <w:rsid w:val="00E24F00"/>
    <w:rsid w:val="00E2533E"/>
    <w:rsid w:val="00E25722"/>
    <w:rsid w:val="00E262A2"/>
    <w:rsid w:val="00E264A6"/>
    <w:rsid w:val="00E27022"/>
    <w:rsid w:val="00E27DFD"/>
    <w:rsid w:val="00E30558"/>
    <w:rsid w:val="00E308FE"/>
    <w:rsid w:val="00E30DA0"/>
    <w:rsid w:val="00E30DFC"/>
    <w:rsid w:val="00E31222"/>
    <w:rsid w:val="00E31C57"/>
    <w:rsid w:val="00E31CED"/>
    <w:rsid w:val="00E325A6"/>
    <w:rsid w:val="00E32B96"/>
    <w:rsid w:val="00E32CCA"/>
    <w:rsid w:val="00E32D32"/>
    <w:rsid w:val="00E32E83"/>
    <w:rsid w:val="00E33251"/>
    <w:rsid w:val="00E3385E"/>
    <w:rsid w:val="00E33881"/>
    <w:rsid w:val="00E3446B"/>
    <w:rsid w:val="00E351FF"/>
    <w:rsid w:val="00E35745"/>
    <w:rsid w:val="00E3578F"/>
    <w:rsid w:val="00E35816"/>
    <w:rsid w:val="00E35BC0"/>
    <w:rsid w:val="00E35D3D"/>
    <w:rsid w:val="00E35E8F"/>
    <w:rsid w:val="00E36071"/>
    <w:rsid w:val="00E36451"/>
    <w:rsid w:val="00E378E3"/>
    <w:rsid w:val="00E37A43"/>
    <w:rsid w:val="00E404B4"/>
    <w:rsid w:val="00E40960"/>
    <w:rsid w:val="00E41551"/>
    <w:rsid w:val="00E41990"/>
    <w:rsid w:val="00E41A52"/>
    <w:rsid w:val="00E41B50"/>
    <w:rsid w:val="00E41BD8"/>
    <w:rsid w:val="00E42663"/>
    <w:rsid w:val="00E42CD6"/>
    <w:rsid w:val="00E43265"/>
    <w:rsid w:val="00E43DDA"/>
    <w:rsid w:val="00E44219"/>
    <w:rsid w:val="00E447CE"/>
    <w:rsid w:val="00E44C7F"/>
    <w:rsid w:val="00E44D2D"/>
    <w:rsid w:val="00E45667"/>
    <w:rsid w:val="00E45AB4"/>
    <w:rsid w:val="00E45DA2"/>
    <w:rsid w:val="00E45E7D"/>
    <w:rsid w:val="00E466DB"/>
    <w:rsid w:val="00E46EEC"/>
    <w:rsid w:val="00E4701A"/>
    <w:rsid w:val="00E472E5"/>
    <w:rsid w:val="00E504D9"/>
    <w:rsid w:val="00E50EA8"/>
    <w:rsid w:val="00E51609"/>
    <w:rsid w:val="00E5163D"/>
    <w:rsid w:val="00E51940"/>
    <w:rsid w:val="00E51A68"/>
    <w:rsid w:val="00E51B5B"/>
    <w:rsid w:val="00E51E2B"/>
    <w:rsid w:val="00E51E72"/>
    <w:rsid w:val="00E5225A"/>
    <w:rsid w:val="00E52810"/>
    <w:rsid w:val="00E52866"/>
    <w:rsid w:val="00E52AC1"/>
    <w:rsid w:val="00E5318E"/>
    <w:rsid w:val="00E53A15"/>
    <w:rsid w:val="00E53DDA"/>
    <w:rsid w:val="00E540EB"/>
    <w:rsid w:val="00E54F28"/>
    <w:rsid w:val="00E54F60"/>
    <w:rsid w:val="00E54FC5"/>
    <w:rsid w:val="00E55312"/>
    <w:rsid w:val="00E5561F"/>
    <w:rsid w:val="00E559F9"/>
    <w:rsid w:val="00E55A48"/>
    <w:rsid w:val="00E55E60"/>
    <w:rsid w:val="00E56CA8"/>
    <w:rsid w:val="00E5706D"/>
    <w:rsid w:val="00E57540"/>
    <w:rsid w:val="00E57FA2"/>
    <w:rsid w:val="00E604B6"/>
    <w:rsid w:val="00E616D1"/>
    <w:rsid w:val="00E62CFD"/>
    <w:rsid w:val="00E62DE4"/>
    <w:rsid w:val="00E635FB"/>
    <w:rsid w:val="00E63A6D"/>
    <w:rsid w:val="00E641B9"/>
    <w:rsid w:val="00E654E8"/>
    <w:rsid w:val="00E666CE"/>
    <w:rsid w:val="00E66DF3"/>
    <w:rsid w:val="00E7019C"/>
    <w:rsid w:val="00E70A34"/>
    <w:rsid w:val="00E70B7D"/>
    <w:rsid w:val="00E717CB"/>
    <w:rsid w:val="00E7185D"/>
    <w:rsid w:val="00E71BF2"/>
    <w:rsid w:val="00E71DD1"/>
    <w:rsid w:val="00E722FC"/>
    <w:rsid w:val="00E72DC6"/>
    <w:rsid w:val="00E73134"/>
    <w:rsid w:val="00E73624"/>
    <w:rsid w:val="00E74AE9"/>
    <w:rsid w:val="00E751F1"/>
    <w:rsid w:val="00E756AB"/>
    <w:rsid w:val="00E75C40"/>
    <w:rsid w:val="00E7636B"/>
    <w:rsid w:val="00E76440"/>
    <w:rsid w:val="00E76BD7"/>
    <w:rsid w:val="00E77104"/>
    <w:rsid w:val="00E778FF"/>
    <w:rsid w:val="00E779A2"/>
    <w:rsid w:val="00E80B4F"/>
    <w:rsid w:val="00E80FAE"/>
    <w:rsid w:val="00E813CA"/>
    <w:rsid w:val="00E818F2"/>
    <w:rsid w:val="00E81AFF"/>
    <w:rsid w:val="00E81E27"/>
    <w:rsid w:val="00E8265B"/>
    <w:rsid w:val="00E826A0"/>
    <w:rsid w:val="00E82B85"/>
    <w:rsid w:val="00E82E9F"/>
    <w:rsid w:val="00E82F26"/>
    <w:rsid w:val="00E835E9"/>
    <w:rsid w:val="00E83FB7"/>
    <w:rsid w:val="00E84364"/>
    <w:rsid w:val="00E84454"/>
    <w:rsid w:val="00E847B9"/>
    <w:rsid w:val="00E84CD7"/>
    <w:rsid w:val="00E84DAE"/>
    <w:rsid w:val="00E852EB"/>
    <w:rsid w:val="00E86BAD"/>
    <w:rsid w:val="00E86F50"/>
    <w:rsid w:val="00E86F88"/>
    <w:rsid w:val="00E871CD"/>
    <w:rsid w:val="00E87F1D"/>
    <w:rsid w:val="00E90004"/>
    <w:rsid w:val="00E90D7A"/>
    <w:rsid w:val="00E91386"/>
    <w:rsid w:val="00E917AE"/>
    <w:rsid w:val="00E920B4"/>
    <w:rsid w:val="00E924D3"/>
    <w:rsid w:val="00E92756"/>
    <w:rsid w:val="00E93880"/>
    <w:rsid w:val="00E938D2"/>
    <w:rsid w:val="00E93EB9"/>
    <w:rsid w:val="00E943EC"/>
    <w:rsid w:val="00E94885"/>
    <w:rsid w:val="00E954B7"/>
    <w:rsid w:val="00E96D22"/>
    <w:rsid w:val="00E96D89"/>
    <w:rsid w:val="00E96FC9"/>
    <w:rsid w:val="00E96FE3"/>
    <w:rsid w:val="00EA0F10"/>
    <w:rsid w:val="00EA0FD3"/>
    <w:rsid w:val="00EA10F7"/>
    <w:rsid w:val="00EA1377"/>
    <w:rsid w:val="00EA2066"/>
    <w:rsid w:val="00EA3E86"/>
    <w:rsid w:val="00EA42CD"/>
    <w:rsid w:val="00EA44F2"/>
    <w:rsid w:val="00EA5186"/>
    <w:rsid w:val="00EA5A37"/>
    <w:rsid w:val="00EA5E27"/>
    <w:rsid w:val="00EA7064"/>
    <w:rsid w:val="00EA7245"/>
    <w:rsid w:val="00EA7831"/>
    <w:rsid w:val="00EB10DE"/>
    <w:rsid w:val="00EB1816"/>
    <w:rsid w:val="00EB1DC9"/>
    <w:rsid w:val="00EB2591"/>
    <w:rsid w:val="00EB3240"/>
    <w:rsid w:val="00EB3735"/>
    <w:rsid w:val="00EB3AA6"/>
    <w:rsid w:val="00EB3F19"/>
    <w:rsid w:val="00EB4516"/>
    <w:rsid w:val="00EB4844"/>
    <w:rsid w:val="00EB53CD"/>
    <w:rsid w:val="00EB62DA"/>
    <w:rsid w:val="00EB70BD"/>
    <w:rsid w:val="00EB7C32"/>
    <w:rsid w:val="00EC02F2"/>
    <w:rsid w:val="00EC070A"/>
    <w:rsid w:val="00EC184F"/>
    <w:rsid w:val="00EC185C"/>
    <w:rsid w:val="00EC18E8"/>
    <w:rsid w:val="00EC21B4"/>
    <w:rsid w:val="00EC22CB"/>
    <w:rsid w:val="00EC250F"/>
    <w:rsid w:val="00EC2BF7"/>
    <w:rsid w:val="00EC33AC"/>
    <w:rsid w:val="00EC35CD"/>
    <w:rsid w:val="00EC45BF"/>
    <w:rsid w:val="00EC47B6"/>
    <w:rsid w:val="00EC47D7"/>
    <w:rsid w:val="00EC484D"/>
    <w:rsid w:val="00EC5F04"/>
    <w:rsid w:val="00EC6FB0"/>
    <w:rsid w:val="00EC7362"/>
    <w:rsid w:val="00EC7903"/>
    <w:rsid w:val="00EC7B02"/>
    <w:rsid w:val="00ED053B"/>
    <w:rsid w:val="00ED05F6"/>
    <w:rsid w:val="00ED05FE"/>
    <w:rsid w:val="00ED0F5F"/>
    <w:rsid w:val="00ED1604"/>
    <w:rsid w:val="00ED1930"/>
    <w:rsid w:val="00ED19A6"/>
    <w:rsid w:val="00ED28DA"/>
    <w:rsid w:val="00ED29CE"/>
    <w:rsid w:val="00ED2B05"/>
    <w:rsid w:val="00ED2FA9"/>
    <w:rsid w:val="00ED3285"/>
    <w:rsid w:val="00ED34A8"/>
    <w:rsid w:val="00ED35B6"/>
    <w:rsid w:val="00ED3778"/>
    <w:rsid w:val="00ED3CB0"/>
    <w:rsid w:val="00ED3DEC"/>
    <w:rsid w:val="00ED4AF0"/>
    <w:rsid w:val="00ED4EC6"/>
    <w:rsid w:val="00ED5EF0"/>
    <w:rsid w:val="00ED61AF"/>
    <w:rsid w:val="00ED65E4"/>
    <w:rsid w:val="00ED7961"/>
    <w:rsid w:val="00EE02A2"/>
    <w:rsid w:val="00EE0B6C"/>
    <w:rsid w:val="00EE1011"/>
    <w:rsid w:val="00EE1029"/>
    <w:rsid w:val="00EE1E2D"/>
    <w:rsid w:val="00EE1F70"/>
    <w:rsid w:val="00EE2370"/>
    <w:rsid w:val="00EE23A6"/>
    <w:rsid w:val="00EE2778"/>
    <w:rsid w:val="00EE2C8A"/>
    <w:rsid w:val="00EE3389"/>
    <w:rsid w:val="00EE3831"/>
    <w:rsid w:val="00EE38CC"/>
    <w:rsid w:val="00EE3B28"/>
    <w:rsid w:val="00EE3C06"/>
    <w:rsid w:val="00EE4E7F"/>
    <w:rsid w:val="00EE523D"/>
    <w:rsid w:val="00EE57FF"/>
    <w:rsid w:val="00EE5DC3"/>
    <w:rsid w:val="00EE6B18"/>
    <w:rsid w:val="00EE70B5"/>
    <w:rsid w:val="00EE7265"/>
    <w:rsid w:val="00EE72D3"/>
    <w:rsid w:val="00EE74BD"/>
    <w:rsid w:val="00EE77F2"/>
    <w:rsid w:val="00EE7AB2"/>
    <w:rsid w:val="00EE7D45"/>
    <w:rsid w:val="00EF1220"/>
    <w:rsid w:val="00EF17AC"/>
    <w:rsid w:val="00EF1E53"/>
    <w:rsid w:val="00EF1E6A"/>
    <w:rsid w:val="00EF1E91"/>
    <w:rsid w:val="00EF1F96"/>
    <w:rsid w:val="00EF2D9E"/>
    <w:rsid w:val="00EF30DB"/>
    <w:rsid w:val="00EF3736"/>
    <w:rsid w:val="00EF3B46"/>
    <w:rsid w:val="00EF3E14"/>
    <w:rsid w:val="00EF3FDB"/>
    <w:rsid w:val="00EF4DC5"/>
    <w:rsid w:val="00EF6BFF"/>
    <w:rsid w:val="00EF6CCF"/>
    <w:rsid w:val="00EF7046"/>
    <w:rsid w:val="00EF71E6"/>
    <w:rsid w:val="00EF7AC4"/>
    <w:rsid w:val="00F003DE"/>
    <w:rsid w:val="00F00CC1"/>
    <w:rsid w:val="00F01D07"/>
    <w:rsid w:val="00F02BD2"/>
    <w:rsid w:val="00F02C18"/>
    <w:rsid w:val="00F02E8F"/>
    <w:rsid w:val="00F02F14"/>
    <w:rsid w:val="00F0303C"/>
    <w:rsid w:val="00F0323B"/>
    <w:rsid w:val="00F03FC5"/>
    <w:rsid w:val="00F0468E"/>
    <w:rsid w:val="00F04BD0"/>
    <w:rsid w:val="00F04BDB"/>
    <w:rsid w:val="00F04C4A"/>
    <w:rsid w:val="00F050EF"/>
    <w:rsid w:val="00F05318"/>
    <w:rsid w:val="00F05618"/>
    <w:rsid w:val="00F05790"/>
    <w:rsid w:val="00F05B80"/>
    <w:rsid w:val="00F05F99"/>
    <w:rsid w:val="00F06487"/>
    <w:rsid w:val="00F06EFD"/>
    <w:rsid w:val="00F06F4B"/>
    <w:rsid w:val="00F073C1"/>
    <w:rsid w:val="00F0743B"/>
    <w:rsid w:val="00F0751A"/>
    <w:rsid w:val="00F07EB3"/>
    <w:rsid w:val="00F10143"/>
    <w:rsid w:val="00F10830"/>
    <w:rsid w:val="00F10931"/>
    <w:rsid w:val="00F10F3B"/>
    <w:rsid w:val="00F11275"/>
    <w:rsid w:val="00F115F1"/>
    <w:rsid w:val="00F11A90"/>
    <w:rsid w:val="00F12481"/>
    <w:rsid w:val="00F125EA"/>
    <w:rsid w:val="00F12A17"/>
    <w:rsid w:val="00F12DBF"/>
    <w:rsid w:val="00F134F7"/>
    <w:rsid w:val="00F1475A"/>
    <w:rsid w:val="00F151D4"/>
    <w:rsid w:val="00F15865"/>
    <w:rsid w:val="00F16E4C"/>
    <w:rsid w:val="00F16EEA"/>
    <w:rsid w:val="00F17E23"/>
    <w:rsid w:val="00F17F51"/>
    <w:rsid w:val="00F20B39"/>
    <w:rsid w:val="00F20CEB"/>
    <w:rsid w:val="00F21510"/>
    <w:rsid w:val="00F21650"/>
    <w:rsid w:val="00F2181C"/>
    <w:rsid w:val="00F21BDB"/>
    <w:rsid w:val="00F21BEF"/>
    <w:rsid w:val="00F223D1"/>
    <w:rsid w:val="00F24DD8"/>
    <w:rsid w:val="00F25343"/>
    <w:rsid w:val="00F2551F"/>
    <w:rsid w:val="00F2553C"/>
    <w:rsid w:val="00F25B32"/>
    <w:rsid w:val="00F25E7F"/>
    <w:rsid w:val="00F263EA"/>
    <w:rsid w:val="00F2684D"/>
    <w:rsid w:val="00F268DC"/>
    <w:rsid w:val="00F26D4B"/>
    <w:rsid w:val="00F26F4C"/>
    <w:rsid w:val="00F2785F"/>
    <w:rsid w:val="00F27C35"/>
    <w:rsid w:val="00F27D63"/>
    <w:rsid w:val="00F3077E"/>
    <w:rsid w:val="00F307B1"/>
    <w:rsid w:val="00F3084A"/>
    <w:rsid w:val="00F30B53"/>
    <w:rsid w:val="00F30FD1"/>
    <w:rsid w:val="00F3294F"/>
    <w:rsid w:val="00F33808"/>
    <w:rsid w:val="00F343B7"/>
    <w:rsid w:val="00F34F15"/>
    <w:rsid w:val="00F350F9"/>
    <w:rsid w:val="00F35469"/>
    <w:rsid w:val="00F35848"/>
    <w:rsid w:val="00F36246"/>
    <w:rsid w:val="00F36315"/>
    <w:rsid w:val="00F37083"/>
    <w:rsid w:val="00F37376"/>
    <w:rsid w:val="00F37791"/>
    <w:rsid w:val="00F37853"/>
    <w:rsid w:val="00F40A8C"/>
    <w:rsid w:val="00F41CDA"/>
    <w:rsid w:val="00F420AE"/>
    <w:rsid w:val="00F431AA"/>
    <w:rsid w:val="00F43575"/>
    <w:rsid w:val="00F43742"/>
    <w:rsid w:val="00F43CDB"/>
    <w:rsid w:val="00F44B96"/>
    <w:rsid w:val="00F44D4A"/>
    <w:rsid w:val="00F45254"/>
    <w:rsid w:val="00F45850"/>
    <w:rsid w:val="00F45916"/>
    <w:rsid w:val="00F46272"/>
    <w:rsid w:val="00F462DD"/>
    <w:rsid w:val="00F463F9"/>
    <w:rsid w:val="00F50E42"/>
    <w:rsid w:val="00F50FDC"/>
    <w:rsid w:val="00F51022"/>
    <w:rsid w:val="00F512CB"/>
    <w:rsid w:val="00F51A27"/>
    <w:rsid w:val="00F51DE8"/>
    <w:rsid w:val="00F521C6"/>
    <w:rsid w:val="00F524B9"/>
    <w:rsid w:val="00F5368B"/>
    <w:rsid w:val="00F53CD2"/>
    <w:rsid w:val="00F54A1A"/>
    <w:rsid w:val="00F55352"/>
    <w:rsid w:val="00F55673"/>
    <w:rsid w:val="00F5597D"/>
    <w:rsid w:val="00F56C12"/>
    <w:rsid w:val="00F575FF"/>
    <w:rsid w:val="00F57C16"/>
    <w:rsid w:val="00F57DA6"/>
    <w:rsid w:val="00F60282"/>
    <w:rsid w:val="00F60631"/>
    <w:rsid w:val="00F60E4D"/>
    <w:rsid w:val="00F61237"/>
    <w:rsid w:val="00F61529"/>
    <w:rsid w:val="00F61874"/>
    <w:rsid w:val="00F61B7C"/>
    <w:rsid w:val="00F624B3"/>
    <w:rsid w:val="00F6285D"/>
    <w:rsid w:val="00F62B61"/>
    <w:rsid w:val="00F63033"/>
    <w:rsid w:val="00F630A1"/>
    <w:rsid w:val="00F63762"/>
    <w:rsid w:val="00F647B1"/>
    <w:rsid w:val="00F64E01"/>
    <w:rsid w:val="00F6511F"/>
    <w:rsid w:val="00F65B21"/>
    <w:rsid w:val="00F6604D"/>
    <w:rsid w:val="00F6605F"/>
    <w:rsid w:val="00F66DD4"/>
    <w:rsid w:val="00F67367"/>
    <w:rsid w:val="00F7095E"/>
    <w:rsid w:val="00F70A3B"/>
    <w:rsid w:val="00F70EA0"/>
    <w:rsid w:val="00F710A4"/>
    <w:rsid w:val="00F71154"/>
    <w:rsid w:val="00F71286"/>
    <w:rsid w:val="00F7171B"/>
    <w:rsid w:val="00F71796"/>
    <w:rsid w:val="00F719C7"/>
    <w:rsid w:val="00F726CE"/>
    <w:rsid w:val="00F72949"/>
    <w:rsid w:val="00F72BE1"/>
    <w:rsid w:val="00F72D37"/>
    <w:rsid w:val="00F72FEB"/>
    <w:rsid w:val="00F73DCD"/>
    <w:rsid w:val="00F73E77"/>
    <w:rsid w:val="00F7419A"/>
    <w:rsid w:val="00F7428E"/>
    <w:rsid w:val="00F7428F"/>
    <w:rsid w:val="00F742C2"/>
    <w:rsid w:val="00F742EA"/>
    <w:rsid w:val="00F74784"/>
    <w:rsid w:val="00F74B6E"/>
    <w:rsid w:val="00F75738"/>
    <w:rsid w:val="00F75B6D"/>
    <w:rsid w:val="00F761A8"/>
    <w:rsid w:val="00F76A17"/>
    <w:rsid w:val="00F7717C"/>
    <w:rsid w:val="00F772F3"/>
    <w:rsid w:val="00F775D5"/>
    <w:rsid w:val="00F7794A"/>
    <w:rsid w:val="00F800DF"/>
    <w:rsid w:val="00F80F0D"/>
    <w:rsid w:val="00F811E6"/>
    <w:rsid w:val="00F81673"/>
    <w:rsid w:val="00F83AB2"/>
    <w:rsid w:val="00F83DD0"/>
    <w:rsid w:val="00F841A1"/>
    <w:rsid w:val="00F85196"/>
    <w:rsid w:val="00F863F9"/>
    <w:rsid w:val="00F86C32"/>
    <w:rsid w:val="00F87324"/>
    <w:rsid w:val="00F87831"/>
    <w:rsid w:val="00F87D2F"/>
    <w:rsid w:val="00F91C60"/>
    <w:rsid w:val="00F92183"/>
    <w:rsid w:val="00F9256A"/>
    <w:rsid w:val="00F92604"/>
    <w:rsid w:val="00F92BD2"/>
    <w:rsid w:val="00F947D1"/>
    <w:rsid w:val="00F951DD"/>
    <w:rsid w:val="00F951F1"/>
    <w:rsid w:val="00F953B2"/>
    <w:rsid w:val="00F95734"/>
    <w:rsid w:val="00F95821"/>
    <w:rsid w:val="00F95E77"/>
    <w:rsid w:val="00F95F02"/>
    <w:rsid w:val="00F96DED"/>
    <w:rsid w:val="00F96ED3"/>
    <w:rsid w:val="00F97562"/>
    <w:rsid w:val="00F977B8"/>
    <w:rsid w:val="00F97934"/>
    <w:rsid w:val="00F97D66"/>
    <w:rsid w:val="00FA03FE"/>
    <w:rsid w:val="00FA0465"/>
    <w:rsid w:val="00FA093F"/>
    <w:rsid w:val="00FA2C98"/>
    <w:rsid w:val="00FA3130"/>
    <w:rsid w:val="00FA32BD"/>
    <w:rsid w:val="00FA5592"/>
    <w:rsid w:val="00FA570F"/>
    <w:rsid w:val="00FA61D7"/>
    <w:rsid w:val="00FA6F67"/>
    <w:rsid w:val="00FA7017"/>
    <w:rsid w:val="00FA7F42"/>
    <w:rsid w:val="00FB07ED"/>
    <w:rsid w:val="00FB1595"/>
    <w:rsid w:val="00FB179E"/>
    <w:rsid w:val="00FB2024"/>
    <w:rsid w:val="00FB2E1A"/>
    <w:rsid w:val="00FB2F3C"/>
    <w:rsid w:val="00FB4724"/>
    <w:rsid w:val="00FB4DB8"/>
    <w:rsid w:val="00FB53C6"/>
    <w:rsid w:val="00FB6896"/>
    <w:rsid w:val="00FB6F80"/>
    <w:rsid w:val="00FB79E7"/>
    <w:rsid w:val="00FC05D7"/>
    <w:rsid w:val="00FC092B"/>
    <w:rsid w:val="00FC13FC"/>
    <w:rsid w:val="00FC1756"/>
    <w:rsid w:val="00FC1D40"/>
    <w:rsid w:val="00FC2204"/>
    <w:rsid w:val="00FC23A4"/>
    <w:rsid w:val="00FC2D6D"/>
    <w:rsid w:val="00FC3753"/>
    <w:rsid w:val="00FC3BDF"/>
    <w:rsid w:val="00FC3E9B"/>
    <w:rsid w:val="00FC3F1B"/>
    <w:rsid w:val="00FC42D9"/>
    <w:rsid w:val="00FC4A91"/>
    <w:rsid w:val="00FC4FA9"/>
    <w:rsid w:val="00FC5406"/>
    <w:rsid w:val="00FC64B1"/>
    <w:rsid w:val="00FC66D7"/>
    <w:rsid w:val="00FC69B3"/>
    <w:rsid w:val="00FC6D33"/>
    <w:rsid w:val="00FC7292"/>
    <w:rsid w:val="00FC76C4"/>
    <w:rsid w:val="00FD0331"/>
    <w:rsid w:val="00FD060B"/>
    <w:rsid w:val="00FD0901"/>
    <w:rsid w:val="00FD0C20"/>
    <w:rsid w:val="00FD2461"/>
    <w:rsid w:val="00FD25D3"/>
    <w:rsid w:val="00FD36F6"/>
    <w:rsid w:val="00FD391D"/>
    <w:rsid w:val="00FD3E9C"/>
    <w:rsid w:val="00FD4181"/>
    <w:rsid w:val="00FD54A8"/>
    <w:rsid w:val="00FD5618"/>
    <w:rsid w:val="00FD5C90"/>
    <w:rsid w:val="00FD5D0A"/>
    <w:rsid w:val="00FD5DAC"/>
    <w:rsid w:val="00FD5E34"/>
    <w:rsid w:val="00FD60F2"/>
    <w:rsid w:val="00FD617C"/>
    <w:rsid w:val="00FD633A"/>
    <w:rsid w:val="00FD6E25"/>
    <w:rsid w:val="00FD7A0B"/>
    <w:rsid w:val="00FE051D"/>
    <w:rsid w:val="00FE056B"/>
    <w:rsid w:val="00FE1040"/>
    <w:rsid w:val="00FE1601"/>
    <w:rsid w:val="00FE189C"/>
    <w:rsid w:val="00FE2375"/>
    <w:rsid w:val="00FE271E"/>
    <w:rsid w:val="00FE2B31"/>
    <w:rsid w:val="00FE350C"/>
    <w:rsid w:val="00FE35AA"/>
    <w:rsid w:val="00FE37F1"/>
    <w:rsid w:val="00FE388A"/>
    <w:rsid w:val="00FE3BFA"/>
    <w:rsid w:val="00FE3F78"/>
    <w:rsid w:val="00FE43FA"/>
    <w:rsid w:val="00FE520A"/>
    <w:rsid w:val="00FE53EA"/>
    <w:rsid w:val="00FE56C8"/>
    <w:rsid w:val="00FE6308"/>
    <w:rsid w:val="00FE67E7"/>
    <w:rsid w:val="00FE6EFD"/>
    <w:rsid w:val="00FE6FA5"/>
    <w:rsid w:val="00FE71A2"/>
    <w:rsid w:val="00FE7407"/>
    <w:rsid w:val="00FE7690"/>
    <w:rsid w:val="00FE7E05"/>
    <w:rsid w:val="00FF004D"/>
    <w:rsid w:val="00FF0389"/>
    <w:rsid w:val="00FF0D72"/>
    <w:rsid w:val="00FF1879"/>
    <w:rsid w:val="00FF1979"/>
    <w:rsid w:val="00FF2422"/>
    <w:rsid w:val="00FF2575"/>
    <w:rsid w:val="00FF2948"/>
    <w:rsid w:val="00FF3205"/>
    <w:rsid w:val="00FF3C3D"/>
    <w:rsid w:val="00FF3F6B"/>
    <w:rsid w:val="00FF4041"/>
    <w:rsid w:val="00FF42AC"/>
    <w:rsid w:val="00FF4725"/>
    <w:rsid w:val="00FF5AC4"/>
    <w:rsid w:val="00FF63F2"/>
    <w:rsid w:val="00FF664B"/>
    <w:rsid w:val="00FF6683"/>
    <w:rsid w:val="00FF740C"/>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B3"/>
    <w:pPr>
      <w:widowControl w:val="0"/>
    </w:pPr>
  </w:style>
  <w:style w:type="paragraph" w:styleId="Heading1">
    <w:name w:val="heading 1"/>
    <w:basedOn w:val="Normal"/>
    <w:next w:val="Normal"/>
    <w:link w:val="Heading1Char"/>
    <w:uiPriority w:val="99"/>
    <w:qFormat/>
    <w:rsid w:val="00C94474"/>
    <w:pPr>
      <w:keepNext/>
      <w:widowControl/>
      <w:jc w:val="left"/>
      <w:outlineLvl w:val="0"/>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4474"/>
    <w:rPr>
      <w:rFonts w:eastAsia="Times New Roman"/>
      <w:i/>
      <w:szCs w:val="24"/>
    </w:rPr>
  </w:style>
  <w:style w:type="character" w:styleId="Hyperlink">
    <w:name w:val="Hyperlink"/>
    <w:basedOn w:val="DefaultParagraphFont"/>
    <w:rsid w:val="00F0303C"/>
    <w:rPr>
      <w:color w:val="0000FF"/>
      <w:u w:val="single"/>
    </w:rPr>
  </w:style>
  <w:style w:type="paragraph" w:styleId="Subtitle">
    <w:name w:val="Subtitle"/>
    <w:basedOn w:val="Normal"/>
    <w:next w:val="Normal"/>
    <w:link w:val="SubtitleChar"/>
    <w:qFormat/>
    <w:rsid w:val="00F0303C"/>
    <w:pPr>
      <w:widowControl/>
      <w:numPr>
        <w:ilvl w:val="1"/>
      </w:numPr>
      <w:jc w:val="left"/>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0303C"/>
    <w:rPr>
      <w:rFonts w:asciiTheme="majorHAnsi" w:eastAsiaTheme="majorEastAsia" w:hAnsiTheme="majorHAnsi" w:cstheme="majorBidi"/>
      <w:i/>
      <w:iCs/>
      <w:color w:val="4F81BD" w:themeColor="accent1"/>
      <w:spacing w:val="15"/>
      <w:szCs w:val="24"/>
    </w:rPr>
  </w:style>
  <w:style w:type="paragraph" w:customStyle="1" w:styleId="MTDisplayEquation">
    <w:name w:val="MTDisplayEquation"/>
    <w:basedOn w:val="Normal"/>
    <w:next w:val="Normal"/>
    <w:uiPriority w:val="99"/>
    <w:rsid w:val="00C94474"/>
    <w:pPr>
      <w:widowControl/>
      <w:tabs>
        <w:tab w:val="center" w:pos="4680"/>
        <w:tab w:val="right" w:pos="9360"/>
      </w:tabs>
      <w:jc w:val="left"/>
    </w:pPr>
    <w:rPr>
      <w:rFonts w:eastAsia="SimSun"/>
      <w:szCs w:val="24"/>
      <w:lang w:eastAsia="zh-CN"/>
    </w:rPr>
  </w:style>
  <w:style w:type="paragraph" w:styleId="FootnoteText">
    <w:name w:val="footnote text"/>
    <w:basedOn w:val="Normal"/>
    <w:link w:val="FootnoteTextChar"/>
    <w:uiPriority w:val="99"/>
    <w:semiHidden/>
    <w:rsid w:val="00C94474"/>
    <w:rPr>
      <w:rFonts w:eastAsia="SimSun"/>
      <w:sz w:val="20"/>
      <w:szCs w:val="20"/>
      <w:lang w:eastAsia="zh-CN"/>
    </w:rPr>
  </w:style>
  <w:style w:type="character" w:customStyle="1" w:styleId="FootnoteTextChar">
    <w:name w:val="Footnote Text Char"/>
    <w:basedOn w:val="DefaultParagraphFont"/>
    <w:link w:val="FootnoteText"/>
    <w:uiPriority w:val="99"/>
    <w:semiHidden/>
    <w:rsid w:val="00C94474"/>
    <w:rPr>
      <w:rFonts w:eastAsia="SimSun"/>
      <w:sz w:val="20"/>
      <w:szCs w:val="20"/>
      <w:lang w:eastAsia="zh-CN"/>
    </w:rPr>
  </w:style>
  <w:style w:type="character" w:styleId="FootnoteReference">
    <w:name w:val="footnote reference"/>
    <w:basedOn w:val="DefaultParagraphFont"/>
    <w:uiPriority w:val="99"/>
    <w:semiHidden/>
    <w:rsid w:val="00C94474"/>
    <w:rPr>
      <w:vertAlign w:val="superscript"/>
      <w:lang w:val="en-US"/>
    </w:rPr>
  </w:style>
  <w:style w:type="paragraph" w:styleId="Header">
    <w:name w:val="header"/>
    <w:basedOn w:val="Normal"/>
    <w:link w:val="HeaderChar"/>
    <w:rsid w:val="00C94474"/>
    <w:pPr>
      <w:widowControl/>
      <w:tabs>
        <w:tab w:val="center" w:pos="4320"/>
        <w:tab w:val="right" w:pos="8640"/>
      </w:tabs>
      <w:jc w:val="left"/>
    </w:pPr>
    <w:rPr>
      <w:rFonts w:eastAsia="Times New Roman"/>
      <w:szCs w:val="24"/>
    </w:rPr>
  </w:style>
  <w:style w:type="character" w:customStyle="1" w:styleId="HeaderChar">
    <w:name w:val="Header Char"/>
    <w:basedOn w:val="DefaultParagraphFont"/>
    <w:link w:val="Header"/>
    <w:uiPriority w:val="99"/>
    <w:rsid w:val="00C94474"/>
    <w:rPr>
      <w:rFonts w:eastAsia="Times New Roman"/>
      <w:szCs w:val="24"/>
    </w:rPr>
  </w:style>
  <w:style w:type="paragraph" w:styleId="Footer">
    <w:name w:val="footer"/>
    <w:basedOn w:val="Normal"/>
    <w:link w:val="FooterChar"/>
    <w:uiPriority w:val="99"/>
    <w:rsid w:val="00C94474"/>
    <w:pPr>
      <w:widowControl/>
      <w:tabs>
        <w:tab w:val="center" w:pos="4320"/>
        <w:tab w:val="right" w:pos="8640"/>
      </w:tabs>
      <w:jc w:val="left"/>
    </w:pPr>
    <w:rPr>
      <w:rFonts w:eastAsia="Times New Roman"/>
      <w:szCs w:val="24"/>
    </w:rPr>
  </w:style>
  <w:style w:type="character" w:customStyle="1" w:styleId="FooterChar">
    <w:name w:val="Footer Char"/>
    <w:basedOn w:val="DefaultParagraphFont"/>
    <w:link w:val="Footer"/>
    <w:uiPriority w:val="99"/>
    <w:rsid w:val="00C94474"/>
    <w:rPr>
      <w:rFonts w:eastAsia="Times New Roman"/>
      <w:szCs w:val="24"/>
    </w:rPr>
  </w:style>
  <w:style w:type="character" w:styleId="PageNumber">
    <w:name w:val="page number"/>
    <w:basedOn w:val="DefaultParagraphFont"/>
    <w:rsid w:val="00C94474"/>
  </w:style>
  <w:style w:type="paragraph" w:styleId="ListBullet">
    <w:name w:val="List Bullet"/>
    <w:basedOn w:val="Normal"/>
    <w:link w:val="ListBulletChar"/>
    <w:rsid w:val="00C94474"/>
    <w:pPr>
      <w:widowControl/>
      <w:numPr>
        <w:numId w:val="1"/>
      </w:numPr>
      <w:jc w:val="left"/>
    </w:pPr>
    <w:rPr>
      <w:rFonts w:eastAsia="Times New Roman"/>
      <w:szCs w:val="24"/>
    </w:rPr>
  </w:style>
  <w:style w:type="character" w:customStyle="1" w:styleId="ListBulletChar">
    <w:name w:val="List Bullet Char"/>
    <w:basedOn w:val="DefaultParagraphFont"/>
    <w:link w:val="ListBullet"/>
    <w:rsid w:val="00C94474"/>
    <w:rPr>
      <w:rFonts w:eastAsia="Times New Roman"/>
      <w:szCs w:val="24"/>
    </w:rPr>
  </w:style>
  <w:style w:type="character" w:customStyle="1" w:styleId="MTEquationSection">
    <w:name w:val="MTEquationSection"/>
    <w:basedOn w:val="DefaultParagraphFont"/>
    <w:uiPriority w:val="99"/>
    <w:rsid w:val="00C94474"/>
    <w:rPr>
      <w:b/>
      <w:vanish/>
      <w:color w:val="FF0000"/>
    </w:rPr>
  </w:style>
  <w:style w:type="paragraph" w:styleId="Caption">
    <w:name w:val="caption"/>
    <w:basedOn w:val="Normal"/>
    <w:next w:val="Normal"/>
    <w:uiPriority w:val="99"/>
    <w:qFormat/>
    <w:rsid w:val="00C94474"/>
    <w:pPr>
      <w:widowControl/>
      <w:jc w:val="left"/>
    </w:pPr>
    <w:rPr>
      <w:rFonts w:eastAsia="Times New Roman"/>
      <w:b/>
      <w:bCs/>
      <w:sz w:val="20"/>
      <w:szCs w:val="20"/>
    </w:rPr>
  </w:style>
  <w:style w:type="paragraph" w:styleId="PlainText">
    <w:name w:val="Plain Text"/>
    <w:basedOn w:val="Normal"/>
    <w:link w:val="PlainTextChar"/>
    <w:uiPriority w:val="99"/>
    <w:rsid w:val="00C94474"/>
    <w:pPr>
      <w:widowControl/>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94474"/>
    <w:rPr>
      <w:rFonts w:ascii="Courier New" w:eastAsia="Times New Roman" w:hAnsi="Courier New" w:cs="Courier New"/>
      <w:sz w:val="20"/>
      <w:szCs w:val="20"/>
    </w:rPr>
  </w:style>
  <w:style w:type="table" w:styleId="TableGrid">
    <w:name w:val="Table Grid"/>
    <w:basedOn w:val="TableNormal"/>
    <w:uiPriority w:val="59"/>
    <w:rsid w:val="00C94474"/>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C94474"/>
    <w:pPr>
      <w:widowControl/>
      <w:jc w:val="left"/>
    </w:pPr>
    <w:rPr>
      <w:rFonts w:eastAsia="Times New Roman"/>
      <w:szCs w:val="24"/>
    </w:rPr>
  </w:style>
  <w:style w:type="paragraph" w:customStyle="1" w:styleId="NormalJustified">
    <w:name w:val="Normal + Justified"/>
    <w:aliases w:val="First line:  0.25&quot;,Line spacing:  Double,Normal + First line:  0.25&quot;"/>
    <w:basedOn w:val="MTDisplayEquation"/>
    <w:uiPriority w:val="99"/>
    <w:rsid w:val="00C94474"/>
    <w:pPr>
      <w:widowControl w:val="0"/>
      <w:spacing w:line="480" w:lineRule="auto"/>
      <w:jc w:val="both"/>
    </w:pPr>
  </w:style>
  <w:style w:type="character" w:styleId="CommentReference">
    <w:name w:val="annotation reference"/>
    <w:basedOn w:val="DefaultParagraphFont"/>
    <w:uiPriority w:val="99"/>
    <w:semiHidden/>
    <w:rsid w:val="00C94474"/>
    <w:rPr>
      <w:sz w:val="16"/>
      <w:szCs w:val="16"/>
    </w:rPr>
  </w:style>
  <w:style w:type="paragraph" w:styleId="CommentText">
    <w:name w:val="annotation text"/>
    <w:basedOn w:val="Normal"/>
    <w:link w:val="CommentTextChar"/>
    <w:uiPriority w:val="99"/>
    <w:semiHidden/>
    <w:rsid w:val="00C94474"/>
    <w:pPr>
      <w:widowControl/>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C94474"/>
    <w:rPr>
      <w:rFonts w:eastAsia="Times New Roman"/>
      <w:sz w:val="20"/>
      <w:szCs w:val="20"/>
    </w:rPr>
  </w:style>
  <w:style w:type="paragraph" w:styleId="CommentSubject">
    <w:name w:val="annotation subject"/>
    <w:basedOn w:val="CommentText"/>
    <w:next w:val="CommentText"/>
    <w:link w:val="CommentSubjectChar"/>
    <w:uiPriority w:val="99"/>
    <w:semiHidden/>
    <w:rsid w:val="00C94474"/>
    <w:rPr>
      <w:b/>
      <w:bCs/>
    </w:rPr>
  </w:style>
  <w:style w:type="character" w:customStyle="1" w:styleId="CommentSubjectChar">
    <w:name w:val="Comment Subject Char"/>
    <w:basedOn w:val="CommentTextChar"/>
    <w:link w:val="CommentSubject"/>
    <w:uiPriority w:val="99"/>
    <w:semiHidden/>
    <w:rsid w:val="00C94474"/>
    <w:rPr>
      <w:rFonts w:eastAsia="Times New Roman"/>
      <w:b/>
      <w:bCs/>
      <w:sz w:val="20"/>
      <w:szCs w:val="20"/>
    </w:rPr>
  </w:style>
  <w:style w:type="paragraph" w:styleId="BalloonText">
    <w:name w:val="Balloon Text"/>
    <w:basedOn w:val="Normal"/>
    <w:link w:val="BalloonTextChar"/>
    <w:uiPriority w:val="99"/>
    <w:semiHidden/>
    <w:rsid w:val="00C94474"/>
    <w:pPr>
      <w:widowControl/>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4474"/>
    <w:rPr>
      <w:rFonts w:ascii="Tahoma" w:eastAsia="Times New Roman" w:hAnsi="Tahoma" w:cs="Tahoma"/>
      <w:sz w:val="16"/>
      <w:szCs w:val="16"/>
    </w:rPr>
  </w:style>
  <w:style w:type="character" w:styleId="PlaceholderText">
    <w:name w:val="Placeholder Text"/>
    <w:basedOn w:val="DefaultParagraphFont"/>
    <w:uiPriority w:val="99"/>
    <w:semiHidden/>
    <w:rsid w:val="00C94474"/>
    <w:rPr>
      <w:color w:val="808080"/>
    </w:rPr>
  </w:style>
  <w:style w:type="character" w:customStyle="1" w:styleId="EndnoteTextChar">
    <w:name w:val="Endnote Text Char"/>
    <w:basedOn w:val="DefaultParagraphFont"/>
    <w:link w:val="EndnoteText"/>
    <w:semiHidden/>
    <w:rsid w:val="00CF300D"/>
    <w:rPr>
      <w:rFonts w:eastAsia="SimSun"/>
      <w:szCs w:val="20"/>
      <w:lang w:eastAsia="zh-CN"/>
    </w:rPr>
  </w:style>
  <w:style w:type="paragraph" w:styleId="EndnoteText">
    <w:name w:val="endnote text"/>
    <w:basedOn w:val="Normal"/>
    <w:link w:val="EndnoteTextChar"/>
    <w:semiHidden/>
    <w:rsid w:val="00CF300D"/>
    <w:pPr>
      <w:widowControl/>
      <w:spacing w:line="480" w:lineRule="auto"/>
    </w:pPr>
    <w:rPr>
      <w:rFonts w:eastAsia="SimSun"/>
      <w:szCs w:val="20"/>
      <w:lang w:eastAsia="zh-CN"/>
    </w:rPr>
  </w:style>
  <w:style w:type="paragraph" w:styleId="BodyTextIndent">
    <w:name w:val="Body Text Indent"/>
    <w:basedOn w:val="Normal"/>
    <w:link w:val="BodyTextIndentChar"/>
    <w:rsid w:val="00CF300D"/>
    <w:pPr>
      <w:spacing w:line="480" w:lineRule="auto"/>
      <w:ind w:firstLine="720"/>
    </w:pPr>
    <w:rPr>
      <w:rFonts w:eastAsia="Batang"/>
      <w:szCs w:val="24"/>
    </w:rPr>
  </w:style>
  <w:style w:type="character" w:customStyle="1" w:styleId="BodyTextIndentChar">
    <w:name w:val="Body Text Indent Char"/>
    <w:basedOn w:val="DefaultParagraphFont"/>
    <w:link w:val="BodyTextIndent"/>
    <w:rsid w:val="00CF300D"/>
    <w:rPr>
      <w:rFonts w:eastAsia="Batang"/>
      <w:szCs w:val="24"/>
    </w:rPr>
  </w:style>
  <w:style w:type="paragraph" w:styleId="ListParagraph">
    <w:name w:val="List Paragraph"/>
    <w:basedOn w:val="Normal"/>
    <w:uiPriority w:val="34"/>
    <w:qFormat/>
    <w:rsid w:val="00796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B3"/>
    <w:pPr>
      <w:widowControl w:val="0"/>
    </w:pPr>
  </w:style>
  <w:style w:type="paragraph" w:styleId="Heading1">
    <w:name w:val="heading 1"/>
    <w:basedOn w:val="Normal"/>
    <w:next w:val="Normal"/>
    <w:link w:val="Heading1Char"/>
    <w:uiPriority w:val="99"/>
    <w:qFormat/>
    <w:rsid w:val="00C94474"/>
    <w:pPr>
      <w:keepNext/>
      <w:widowControl/>
      <w:jc w:val="left"/>
      <w:outlineLvl w:val="0"/>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4474"/>
    <w:rPr>
      <w:rFonts w:eastAsia="Times New Roman"/>
      <w:i/>
      <w:szCs w:val="24"/>
    </w:rPr>
  </w:style>
  <w:style w:type="character" w:styleId="Hyperlink">
    <w:name w:val="Hyperlink"/>
    <w:basedOn w:val="DefaultParagraphFont"/>
    <w:rsid w:val="00F0303C"/>
    <w:rPr>
      <w:color w:val="0000FF"/>
      <w:u w:val="single"/>
    </w:rPr>
  </w:style>
  <w:style w:type="paragraph" w:styleId="Subtitle">
    <w:name w:val="Subtitle"/>
    <w:basedOn w:val="Normal"/>
    <w:next w:val="Normal"/>
    <w:link w:val="SubtitleChar"/>
    <w:qFormat/>
    <w:rsid w:val="00F0303C"/>
    <w:pPr>
      <w:widowControl/>
      <w:numPr>
        <w:ilvl w:val="1"/>
      </w:numPr>
      <w:jc w:val="left"/>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0303C"/>
    <w:rPr>
      <w:rFonts w:asciiTheme="majorHAnsi" w:eastAsiaTheme="majorEastAsia" w:hAnsiTheme="majorHAnsi" w:cstheme="majorBidi"/>
      <w:i/>
      <w:iCs/>
      <w:color w:val="4F81BD" w:themeColor="accent1"/>
      <w:spacing w:val="15"/>
      <w:szCs w:val="24"/>
    </w:rPr>
  </w:style>
  <w:style w:type="paragraph" w:customStyle="1" w:styleId="MTDisplayEquation">
    <w:name w:val="MTDisplayEquation"/>
    <w:basedOn w:val="Normal"/>
    <w:next w:val="Normal"/>
    <w:uiPriority w:val="99"/>
    <w:rsid w:val="00C94474"/>
    <w:pPr>
      <w:widowControl/>
      <w:tabs>
        <w:tab w:val="center" w:pos="4680"/>
        <w:tab w:val="right" w:pos="9360"/>
      </w:tabs>
      <w:jc w:val="left"/>
    </w:pPr>
    <w:rPr>
      <w:rFonts w:eastAsia="SimSun"/>
      <w:szCs w:val="24"/>
      <w:lang w:eastAsia="zh-CN"/>
    </w:rPr>
  </w:style>
  <w:style w:type="paragraph" w:styleId="FootnoteText">
    <w:name w:val="footnote text"/>
    <w:basedOn w:val="Normal"/>
    <w:link w:val="FootnoteTextChar"/>
    <w:uiPriority w:val="99"/>
    <w:semiHidden/>
    <w:rsid w:val="00C94474"/>
    <w:rPr>
      <w:rFonts w:eastAsia="SimSun"/>
      <w:sz w:val="20"/>
      <w:szCs w:val="20"/>
      <w:lang w:eastAsia="zh-CN"/>
    </w:rPr>
  </w:style>
  <w:style w:type="character" w:customStyle="1" w:styleId="FootnoteTextChar">
    <w:name w:val="Footnote Text Char"/>
    <w:basedOn w:val="DefaultParagraphFont"/>
    <w:link w:val="FootnoteText"/>
    <w:uiPriority w:val="99"/>
    <w:semiHidden/>
    <w:rsid w:val="00C94474"/>
    <w:rPr>
      <w:rFonts w:eastAsia="SimSun"/>
      <w:sz w:val="20"/>
      <w:szCs w:val="20"/>
      <w:lang w:eastAsia="zh-CN"/>
    </w:rPr>
  </w:style>
  <w:style w:type="character" w:styleId="FootnoteReference">
    <w:name w:val="footnote reference"/>
    <w:basedOn w:val="DefaultParagraphFont"/>
    <w:uiPriority w:val="99"/>
    <w:semiHidden/>
    <w:rsid w:val="00C94474"/>
    <w:rPr>
      <w:vertAlign w:val="superscript"/>
      <w:lang w:val="en-US"/>
    </w:rPr>
  </w:style>
  <w:style w:type="paragraph" w:styleId="Header">
    <w:name w:val="header"/>
    <w:basedOn w:val="Normal"/>
    <w:link w:val="HeaderChar"/>
    <w:rsid w:val="00C94474"/>
    <w:pPr>
      <w:widowControl/>
      <w:tabs>
        <w:tab w:val="center" w:pos="4320"/>
        <w:tab w:val="right" w:pos="8640"/>
      </w:tabs>
      <w:jc w:val="left"/>
    </w:pPr>
    <w:rPr>
      <w:rFonts w:eastAsia="Times New Roman"/>
      <w:szCs w:val="24"/>
    </w:rPr>
  </w:style>
  <w:style w:type="character" w:customStyle="1" w:styleId="HeaderChar">
    <w:name w:val="Header Char"/>
    <w:basedOn w:val="DefaultParagraphFont"/>
    <w:link w:val="Header"/>
    <w:uiPriority w:val="99"/>
    <w:rsid w:val="00C94474"/>
    <w:rPr>
      <w:rFonts w:eastAsia="Times New Roman"/>
      <w:szCs w:val="24"/>
    </w:rPr>
  </w:style>
  <w:style w:type="paragraph" w:styleId="Footer">
    <w:name w:val="footer"/>
    <w:basedOn w:val="Normal"/>
    <w:link w:val="FooterChar"/>
    <w:uiPriority w:val="99"/>
    <w:rsid w:val="00C94474"/>
    <w:pPr>
      <w:widowControl/>
      <w:tabs>
        <w:tab w:val="center" w:pos="4320"/>
        <w:tab w:val="right" w:pos="8640"/>
      </w:tabs>
      <w:jc w:val="left"/>
    </w:pPr>
    <w:rPr>
      <w:rFonts w:eastAsia="Times New Roman"/>
      <w:szCs w:val="24"/>
    </w:rPr>
  </w:style>
  <w:style w:type="character" w:customStyle="1" w:styleId="FooterChar">
    <w:name w:val="Footer Char"/>
    <w:basedOn w:val="DefaultParagraphFont"/>
    <w:link w:val="Footer"/>
    <w:uiPriority w:val="99"/>
    <w:rsid w:val="00C94474"/>
    <w:rPr>
      <w:rFonts w:eastAsia="Times New Roman"/>
      <w:szCs w:val="24"/>
    </w:rPr>
  </w:style>
  <w:style w:type="character" w:styleId="PageNumber">
    <w:name w:val="page number"/>
    <w:basedOn w:val="DefaultParagraphFont"/>
    <w:rsid w:val="00C94474"/>
  </w:style>
  <w:style w:type="paragraph" w:styleId="ListBullet">
    <w:name w:val="List Bullet"/>
    <w:basedOn w:val="Normal"/>
    <w:link w:val="ListBulletChar"/>
    <w:rsid w:val="00C94474"/>
    <w:pPr>
      <w:widowControl/>
      <w:numPr>
        <w:numId w:val="1"/>
      </w:numPr>
      <w:jc w:val="left"/>
    </w:pPr>
    <w:rPr>
      <w:rFonts w:eastAsia="Times New Roman"/>
      <w:szCs w:val="24"/>
    </w:rPr>
  </w:style>
  <w:style w:type="character" w:customStyle="1" w:styleId="ListBulletChar">
    <w:name w:val="List Bullet Char"/>
    <w:basedOn w:val="DefaultParagraphFont"/>
    <w:link w:val="ListBullet"/>
    <w:rsid w:val="00C94474"/>
    <w:rPr>
      <w:rFonts w:eastAsia="Times New Roman"/>
      <w:szCs w:val="24"/>
    </w:rPr>
  </w:style>
  <w:style w:type="character" w:customStyle="1" w:styleId="MTEquationSection">
    <w:name w:val="MTEquationSection"/>
    <w:basedOn w:val="DefaultParagraphFont"/>
    <w:uiPriority w:val="99"/>
    <w:rsid w:val="00C94474"/>
    <w:rPr>
      <w:b/>
      <w:vanish/>
      <w:color w:val="FF0000"/>
    </w:rPr>
  </w:style>
  <w:style w:type="paragraph" w:styleId="Caption">
    <w:name w:val="caption"/>
    <w:basedOn w:val="Normal"/>
    <w:next w:val="Normal"/>
    <w:uiPriority w:val="99"/>
    <w:qFormat/>
    <w:rsid w:val="00C94474"/>
    <w:pPr>
      <w:widowControl/>
      <w:jc w:val="left"/>
    </w:pPr>
    <w:rPr>
      <w:rFonts w:eastAsia="Times New Roman"/>
      <w:b/>
      <w:bCs/>
      <w:sz w:val="20"/>
      <w:szCs w:val="20"/>
    </w:rPr>
  </w:style>
  <w:style w:type="paragraph" w:styleId="PlainText">
    <w:name w:val="Plain Text"/>
    <w:basedOn w:val="Normal"/>
    <w:link w:val="PlainTextChar"/>
    <w:uiPriority w:val="99"/>
    <w:rsid w:val="00C94474"/>
    <w:pPr>
      <w:widowControl/>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94474"/>
    <w:rPr>
      <w:rFonts w:ascii="Courier New" w:eastAsia="Times New Roman" w:hAnsi="Courier New" w:cs="Courier New"/>
      <w:sz w:val="20"/>
      <w:szCs w:val="20"/>
    </w:rPr>
  </w:style>
  <w:style w:type="table" w:styleId="TableGrid">
    <w:name w:val="Table Grid"/>
    <w:basedOn w:val="TableNormal"/>
    <w:uiPriority w:val="59"/>
    <w:rsid w:val="00C94474"/>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C94474"/>
    <w:pPr>
      <w:widowControl/>
      <w:jc w:val="left"/>
    </w:pPr>
    <w:rPr>
      <w:rFonts w:eastAsia="Times New Roman"/>
      <w:szCs w:val="24"/>
    </w:rPr>
  </w:style>
  <w:style w:type="paragraph" w:customStyle="1" w:styleId="NormalJustified">
    <w:name w:val="Normal + Justified"/>
    <w:aliases w:val="First line:  0.25&quot;,Line spacing:  Double,Normal + First line:  0.25&quot;"/>
    <w:basedOn w:val="MTDisplayEquation"/>
    <w:uiPriority w:val="99"/>
    <w:rsid w:val="00C94474"/>
    <w:pPr>
      <w:widowControl w:val="0"/>
      <w:spacing w:line="480" w:lineRule="auto"/>
      <w:jc w:val="both"/>
    </w:pPr>
  </w:style>
  <w:style w:type="character" w:styleId="CommentReference">
    <w:name w:val="annotation reference"/>
    <w:basedOn w:val="DefaultParagraphFont"/>
    <w:uiPriority w:val="99"/>
    <w:semiHidden/>
    <w:rsid w:val="00C94474"/>
    <w:rPr>
      <w:sz w:val="16"/>
      <w:szCs w:val="16"/>
    </w:rPr>
  </w:style>
  <w:style w:type="paragraph" w:styleId="CommentText">
    <w:name w:val="annotation text"/>
    <w:basedOn w:val="Normal"/>
    <w:link w:val="CommentTextChar"/>
    <w:uiPriority w:val="99"/>
    <w:semiHidden/>
    <w:rsid w:val="00C94474"/>
    <w:pPr>
      <w:widowControl/>
      <w:jc w:val="left"/>
    </w:pPr>
    <w:rPr>
      <w:rFonts w:eastAsia="Times New Roman"/>
      <w:sz w:val="20"/>
      <w:szCs w:val="20"/>
    </w:rPr>
  </w:style>
  <w:style w:type="character" w:customStyle="1" w:styleId="CommentTextChar">
    <w:name w:val="Comment Text Char"/>
    <w:basedOn w:val="DefaultParagraphFont"/>
    <w:link w:val="CommentText"/>
    <w:uiPriority w:val="99"/>
    <w:semiHidden/>
    <w:rsid w:val="00C94474"/>
    <w:rPr>
      <w:rFonts w:eastAsia="Times New Roman"/>
      <w:sz w:val="20"/>
      <w:szCs w:val="20"/>
    </w:rPr>
  </w:style>
  <w:style w:type="paragraph" w:styleId="CommentSubject">
    <w:name w:val="annotation subject"/>
    <w:basedOn w:val="CommentText"/>
    <w:next w:val="CommentText"/>
    <w:link w:val="CommentSubjectChar"/>
    <w:uiPriority w:val="99"/>
    <w:semiHidden/>
    <w:rsid w:val="00C94474"/>
    <w:rPr>
      <w:b/>
      <w:bCs/>
    </w:rPr>
  </w:style>
  <w:style w:type="character" w:customStyle="1" w:styleId="CommentSubjectChar">
    <w:name w:val="Comment Subject Char"/>
    <w:basedOn w:val="CommentTextChar"/>
    <w:link w:val="CommentSubject"/>
    <w:uiPriority w:val="99"/>
    <w:semiHidden/>
    <w:rsid w:val="00C94474"/>
    <w:rPr>
      <w:rFonts w:eastAsia="Times New Roman"/>
      <w:b/>
      <w:bCs/>
      <w:sz w:val="20"/>
      <w:szCs w:val="20"/>
    </w:rPr>
  </w:style>
  <w:style w:type="paragraph" w:styleId="BalloonText">
    <w:name w:val="Balloon Text"/>
    <w:basedOn w:val="Normal"/>
    <w:link w:val="BalloonTextChar"/>
    <w:uiPriority w:val="99"/>
    <w:semiHidden/>
    <w:rsid w:val="00C94474"/>
    <w:pPr>
      <w:widowControl/>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94474"/>
    <w:rPr>
      <w:rFonts w:ascii="Tahoma" w:eastAsia="Times New Roman" w:hAnsi="Tahoma" w:cs="Tahoma"/>
      <w:sz w:val="16"/>
      <w:szCs w:val="16"/>
    </w:rPr>
  </w:style>
  <w:style w:type="character" w:styleId="PlaceholderText">
    <w:name w:val="Placeholder Text"/>
    <w:basedOn w:val="DefaultParagraphFont"/>
    <w:uiPriority w:val="99"/>
    <w:semiHidden/>
    <w:rsid w:val="00C94474"/>
    <w:rPr>
      <w:color w:val="808080"/>
    </w:rPr>
  </w:style>
  <w:style w:type="character" w:customStyle="1" w:styleId="EndnoteTextChar">
    <w:name w:val="Endnote Text Char"/>
    <w:basedOn w:val="DefaultParagraphFont"/>
    <w:link w:val="EndnoteText"/>
    <w:semiHidden/>
    <w:rsid w:val="00CF300D"/>
    <w:rPr>
      <w:rFonts w:eastAsia="SimSun"/>
      <w:szCs w:val="20"/>
      <w:lang w:eastAsia="zh-CN"/>
    </w:rPr>
  </w:style>
  <w:style w:type="paragraph" w:styleId="EndnoteText">
    <w:name w:val="endnote text"/>
    <w:basedOn w:val="Normal"/>
    <w:link w:val="EndnoteTextChar"/>
    <w:semiHidden/>
    <w:rsid w:val="00CF300D"/>
    <w:pPr>
      <w:widowControl/>
      <w:spacing w:line="480" w:lineRule="auto"/>
    </w:pPr>
    <w:rPr>
      <w:rFonts w:eastAsia="SimSun"/>
      <w:szCs w:val="20"/>
      <w:lang w:eastAsia="zh-CN"/>
    </w:rPr>
  </w:style>
  <w:style w:type="paragraph" w:styleId="BodyTextIndent">
    <w:name w:val="Body Text Indent"/>
    <w:basedOn w:val="Normal"/>
    <w:link w:val="BodyTextIndentChar"/>
    <w:rsid w:val="00CF300D"/>
    <w:pPr>
      <w:spacing w:line="480" w:lineRule="auto"/>
      <w:ind w:firstLine="720"/>
    </w:pPr>
    <w:rPr>
      <w:rFonts w:eastAsia="Batang"/>
      <w:szCs w:val="24"/>
    </w:rPr>
  </w:style>
  <w:style w:type="character" w:customStyle="1" w:styleId="BodyTextIndentChar">
    <w:name w:val="Body Text Indent Char"/>
    <w:basedOn w:val="DefaultParagraphFont"/>
    <w:link w:val="BodyTextIndent"/>
    <w:rsid w:val="00CF300D"/>
    <w:rPr>
      <w:rFonts w:eastAsia="Batang"/>
      <w:szCs w:val="24"/>
    </w:rPr>
  </w:style>
  <w:style w:type="paragraph" w:styleId="ListParagraph">
    <w:name w:val="List Paragraph"/>
    <w:basedOn w:val="Normal"/>
    <w:uiPriority w:val="34"/>
    <w:qFormat/>
    <w:rsid w:val="00796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0363">
      <w:bodyDiv w:val="1"/>
      <w:marLeft w:val="0"/>
      <w:marRight w:val="0"/>
      <w:marTop w:val="0"/>
      <w:marBottom w:val="0"/>
      <w:divBdr>
        <w:top w:val="none" w:sz="0" w:space="0" w:color="auto"/>
        <w:left w:val="none" w:sz="0" w:space="0" w:color="auto"/>
        <w:bottom w:val="none" w:sz="0" w:space="0" w:color="auto"/>
        <w:right w:val="none" w:sz="0" w:space="0" w:color="auto"/>
      </w:divBdr>
    </w:div>
    <w:div w:id="1313876916">
      <w:bodyDiv w:val="1"/>
      <w:marLeft w:val="0"/>
      <w:marRight w:val="0"/>
      <w:marTop w:val="0"/>
      <w:marBottom w:val="0"/>
      <w:divBdr>
        <w:top w:val="none" w:sz="0" w:space="0" w:color="auto"/>
        <w:left w:val="none" w:sz="0" w:space="0" w:color="auto"/>
        <w:bottom w:val="none" w:sz="0" w:space="0" w:color="auto"/>
        <w:right w:val="none" w:sz="0" w:space="0" w:color="auto"/>
      </w:divBdr>
    </w:div>
    <w:div w:id="14988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image" Target="media/image26.wmf"/><Relationship Id="rId84" Type="http://schemas.openxmlformats.org/officeDocument/2006/relationships/oleObject" Target="embeddings/oleObject42.bin"/><Relationship Id="rId138" Type="http://schemas.openxmlformats.org/officeDocument/2006/relationships/image" Target="media/image62.wmf"/><Relationship Id="rId159" Type="http://schemas.openxmlformats.org/officeDocument/2006/relationships/oleObject" Target="embeddings/oleObject87.bin"/><Relationship Id="rId170" Type="http://schemas.openxmlformats.org/officeDocument/2006/relationships/oleObject" Target="embeddings/oleObject92.bin"/><Relationship Id="rId191" Type="http://schemas.openxmlformats.org/officeDocument/2006/relationships/oleObject" Target="embeddings/oleObject102.bin"/><Relationship Id="rId205" Type="http://schemas.openxmlformats.org/officeDocument/2006/relationships/oleObject" Target="embeddings/oleObject109.bin"/><Relationship Id="rId226" Type="http://schemas.openxmlformats.org/officeDocument/2006/relationships/hyperlink" Target="http://dea.univpm.it/quaderni/pdf/278.pdf" TargetMode="External"/><Relationship Id="rId247" Type="http://schemas.openxmlformats.org/officeDocument/2006/relationships/footer" Target="footer1.xml"/><Relationship Id="rId107" Type="http://schemas.openxmlformats.org/officeDocument/2006/relationships/oleObject" Target="embeddings/oleObject54.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1.wmf"/><Relationship Id="rId74" Type="http://schemas.openxmlformats.org/officeDocument/2006/relationships/oleObject" Target="embeddings/oleObject37.bin"/><Relationship Id="rId128" Type="http://schemas.openxmlformats.org/officeDocument/2006/relationships/oleObject" Target="embeddings/oleObject68.bin"/><Relationship Id="rId149" Type="http://schemas.openxmlformats.org/officeDocument/2006/relationships/image" Target="media/image66.wmf"/><Relationship Id="rId5" Type="http://schemas.openxmlformats.org/officeDocument/2006/relationships/settings" Target="settings.xml"/><Relationship Id="rId95" Type="http://schemas.openxmlformats.org/officeDocument/2006/relationships/image" Target="media/image42.wmf"/><Relationship Id="rId160" Type="http://schemas.openxmlformats.org/officeDocument/2006/relationships/image" Target="media/image71.wmf"/><Relationship Id="rId181" Type="http://schemas.openxmlformats.org/officeDocument/2006/relationships/image" Target="media/image82.png"/><Relationship Id="rId216" Type="http://schemas.openxmlformats.org/officeDocument/2006/relationships/hyperlink" Target="http://www.american.edu/cas/econ/faculty/golan/Papers/Papers05/BhatiPaper.pdf" TargetMode="External"/><Relationship Id="rId237" Type="http://schemas.openxmlformats.org/officeDocument/2006/relationships/hyperlink" Target="http://www.wcfia.harvard.edu/res_activities/seminars/iintlaw/linos_family.pdf" TargetMode="External"/><Relationship Id="rId22" Type="http://schemas.openxmlformats.org/officeDocument/2006/relationships/image" Target="media/image8.wmf"/><Relationship Id="rId43" Type="http://schemas.openxmlformats.org/officeDocument/2006/relationships/oleObject" Target="embeddings/oleObject21.bin"/><Relationship Id="rId64" Type="http://schemas.openxmlformats.org/officeDocument/2006/relationships/oleObject" Target="embeddings/oleObject32.bin"/><Relationship Id="rId118" Type="http://schemas.openxmlformats.org/officeDocument/2006/relationships/oleObject" Target="embeddings/oleObject61.bin"/><Relationship Id="rId139" Type="http://schemas.openxmlformats.org/officeDocument/2006/relationships/oleObject" Target="embeddings/oleObject75.bin"/><Relationship Id="rId85" Type="http://schemas.openxmlformats.org/officeDocument/2006/relationships/image" Target="media/image37.wmf"/><Relationship Id="rId150" Type="http://schemas.openxmlformats.org/officeDocument/2006/relationships/oleObject" Target="embeddings/oleObject82.bin"/><Relationship Id="rId171" Type="http://schemas.openxmlformats.org/officeDocument/2006/relationships/image" Target="media/image77.wmf"/><Relationship Id="rId192" Type="http://schemas.openxmlformats.org/officeDocument/2006/relationships/image" Target="media/image88.wmf"/><Relationship Id="rId206" Type="http://schemas.openxmlformats.org/officeDocument/2006/relationships/image" Target="media/image95.wmf"/><Relationship Id="rId227" Type="http://schemas.openxmlformats.org/officeDocument/2006/relationships/hyperlink" Target="http://fp.paceprojects.f9.co.uk/Vazquez.pdf" TargetMode="External"/><Relationship Id="rId248" Type="http://schemas.openxmlformats.org/officeDocument/2006/relationships/footer" Target="footer2.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oleObject" Target="embeddings/oleObject52.bin"/><Relationship Id="rId108" Type="http://schemas.openxmlformats.org/officeDocument/2006/relationships/image" Target="media/image48.wmf"/><Relationship Id="rId124" Type="http://schemas.openxmlformats.org/officeDocument/2006/relationships/oleObject" Target="embeddings/oleObject65.bin"/><Relationship Id="rId129" Type="http://schemas.openxmlformats.org/officeDocument/2006/relationships/oleObject" Target="embeddings/oleObject69.bin"/><Relationship Id="rId54" Type="http://schemas.openxmlformats.org/officeDocument/2006/relationships/oleObject" Target="embeddings/oleObject27.bin"/><Relationship Id="rId70" Type="http://schemas.openxmlformats.org/officeDocument/2006/relationships/oleObject" Target="embeddings/oleObject35.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8.bin"/><Relationship Id="rId140" Type="http://schemas.openxmlformats.org/officeDocument/2006/relationships/oleObject" Target="embeddings/oleObject76.bin"/><Relationship Id="rId145" Type="http://schemas.openxmlformats.org/officeDocument/2006/relationships/oleObject" Target="embeddings/oleObject79.bin"/><Relationship Id="rId161" Type="http://schemas.openxmlformats.org/officeDocument/2006/relationships/oleObject" Target="embeddings/oleObject88.bin"/><Relationship Id="rId166" Type="http://schemas.openxmlformats.org/officeDocument/2006/relationships/image" Target="media/image74.wmf"/><Relationship Id="rId182" Type="http://schemas.openxmlformats.org/officeDocument/2006/relationships/image" Target="media/image83.wmf"/><Relationship Id="rId187" Type="http://schemas.openxmlformats.org/officeDocument/2006/relationships/oleObject" Target="embeddings/oleObject100.bin"/><Relationship Id="rId217" Type="http://schemas.openxmlformats.org/officeDocument/2006/relationships/hyperlink" Target="http://www.uni-kiel.de/ifw/konfer/spatial/bhati.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98.wmf"/><Relationship Id="rId233" Type="http://schemas.openxmlformats.org/officeDocument/2006/relationships/hyperlink" Target="http://mail.rochester.edu/~mksr/papers/PWaves_ECM_070108.pdf" TargetMode="External"/><Relationship Id="rId238" Type="http://schemas.openxmlformats.org/officeDocument/2006/relationships/hyperlink" Target="http://www.bportugal.pt/publish/wp/2003-5.pdf" TargetMode="Externa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4.bin"/><Relationship Id="rId114" Type="http://schemas.openxmlformats.org/officeDocument/2006/relationships/image" Target="media/image52.wmf"/><Relationship Id="rId119" Type="http://schemas.openxmlformats.org/officeDocument/2006/relationships/image" Target="media/image54.wmf"/><Relationship Id="rId44" Type="http://schemas.openxmlformats.org/officeDocument/2006/relationships/image" Target="media/image17.wmf"/><Relationship Id="rId60" Type="http://schemas.openxmlformats.org/officeDocument/2006/relationships/oleObject" Target="embeddings/oleObject30.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3.bin"/><Relationship Id="rId130" Type="http://schemas.openxmlformats.org/officeDocument/2006/relationships/image" Target="media/image57.wmf"/><Relationship Id="rId135" Type="http://schemas.openxmlformats.org/officeDocument/2006/relationships/oleObject" Target="embeddings/oleObject73.bin"/><Relationship Id="rId151" Type="http://schemas.openxmlformats.org/officeDocument/2006/relationships/image" Target="media/image67.wmf"/><Relationship Id="rId156" Type="http://schemas.openxmlformats.org/officeDocument/2006/relationships/image" Target="media/image69.wmf"/><Relationship Id="rId177" Type="http://schemas.openxmlformats.org/officeDocument/2006/relationships/image" Target="media/image80.wmf"/><Relationship Id="rId198" Type="http://schemas.openxmlformats.org/officeDocument/2006/relationships/image" Target="media/image91.wmf"/><Relationship Id="rId172" Type="http://schemas.openxmlformats.org/officeDocument/2006/relationships/oleObject" Target="embeddings/oleObject93.bin"/><Relationship Id="rId193" Type="http://schemas.openxmlformats.org/officeDocument/2006/relationships/oleObject" Target="embeddings/oleObject103.bin"/><Relationship Id="rId202" Type="http://schemas.openxmlformats.org/officeDocument/2006/relationships/image" Target="media/image93.wmf"/><Relationship Id="rId207" Type="http://schemas.openxmlformats.org/officeDocument/2006/relationships/oleObject" Target="embeddings/oleObject110.bin"/><Relationship Id="rId223" Type="http://schemas.openxmlformats.org/officeDocument/2006/relationships/hyperlink" Target="http://research.stlouisfed.org/wp/2003/2003-042.pdf" TargetMode="External"/><Relationship Id="rId228" Type="http://schemas.openxmlformats.org/officeDocument/2006/relationships/hyperlink" Target="http://www.umich.edu/~franzese/HaysKachiFranzese.mSTARasNetworkCoevolution.SEA2009.pdf" TargetMode="External"/><Relationship Id="rId244" Type="http://schemas.openxmlformats.org/officeDocument/2006/relationships/hyperlink" Target="http://www.columbia.edu/~mmt2033/federalism.pdf" TargetMode="External"/><Relationship Id="rId249" Type="http://schemas.openxmlformats.org/officeDocument/2006/relationships/header" Target="header3.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5.bin"/><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image" Target="media/image46.wmf"/><Relationship Id="rId120" Type="http://schemas.openxmlformats.org/officeDocument/2006/relationships/oleObject" Target="embeddings/oleObject62.bin"/><Relationship Id="rId125" Type="http://schemas.openxmlformats.org/officeDocument/2006/relationships/image" Target="media/image56.wmf"/><Relationship Id="rId141" Type="http://schemas.openxmlformats.org/officeDocument/2006/relationships/image" Target="media/image63.wmf"/><Relationship Id="rId146" Type="http://schemas.openxmlformats.org/officeDocument/2006/relationships/oleObject" Target="embeddings/oleObject80.bin"/><Relationship Id="rId167" Type="http://schemas.openxmlformats.org/officeDocument/2006/relationships/oleObject" Target="embeddings/oleObject91.bin"/><Relationship Id="rId188" Type="http://schemas.openxmlformats.org/officeDocument/2006/relationships/image" Target="media/image86.wmf"/><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oleObject" Target="embeddings/oleObject46.bin"/><Relationship Id="rId162" Type="http://schemas.openxmlformats.org/officeDocument/2006/relationships/image" Target="media/image72.wmf"/><Relationship Id="rId183" Type="http://schemas.openxmlformats.org/officeDocument/2006/relationships/oleObject" Target="embeddings/oleObject98.bin"/><Relationship Id="rId213" Type="http://schemas.openxmlformats.org/officeDocument/2006/relationships/oleObject" Target="embeddings/oleObject113.bin"/><Relationship Id="rId218" Type="http://schemas.openxmlformats.org/officeDocument/2006/relationships/hyperlink" Target="http://ssrn.com/abstract=951492" TargetMode="External"/><Relationship Id="rId234" Type="http://schemas.openxmlformats.org/officeDocument/2006/relationships/hyperlink" Target="http://kei.org.ua/files/Governance%20and%20geography%20August%2022.pdf" TargetMode="External"/><Relationship Id="rId239" Type="http://schemas.openxmlformats.org/officeDocument/2006/relationships/hyperlink" Target="http://www.spatial-statistics.com/spatial_statistical_manuscripts/doubly_stochastic/doublystochastic1.pdf" TargetMode="External"/><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footer" Target="footer3.xml"/><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image" Target="media/image49.wmf"/><Relationship Id="rId115" Type="http://schemas.openxmlformats.org/officeDocument/2006/relationships/oleObject" Target="embeddings/oleObject59.bin"/><Relationship Id="rId131" Type="http://schemas.openxmlformats.org/officeDocument/2006/relationships/oleObject" Target="embeddings/oleObject70.bin"/><Relationship Id="rId136" Type="http://schemas.openxmlformats.org/officeDocument/2006/relationships/image" Target="media/image61.wmf"/><Relationship Id="rId157" Type="http://schemas.openxmlformats.org/officeDocument/2006/relationships/oleObject" Target="embeddings/oleObject86.bin"/><Relationship Id="rId178" Type="http://schemas.openxmlformats.org/officeDocument/2006/relationships/oleObject" Target="embeddings/oleObject96.bin"/><Relationship Id="rId61" Type="http://schemas.openxmlformats.org/officeDocument/2006/relationships/image" Target="media/image25.wmf"/><Relationship Id="rId82" Type="http://schemas.openxmlformats.org/officeDocument/2006/relationships/oleObject" Target="embeddings/oleObject41.bin"/><Relationship Id="rId152" Type="http://schemas.openxmlformats.org/officeDocument/2006/relationships/oleObject" Target="embeddings/oleObject83.bin"/><Relationship Id="rId173" Type="http://schemas.openxmlformats.org/officeDocument/2006/relationships/image" Target="media/image78.wmf"/><Relationship Id="rId194" Type="http://schemas.openxmlformats.org/officeDocument/2006/relationships/image" Target="media/image89.wmf"/><Relationship Id="rId199" Type="http://schemas.openxmlformats.org/officeDocument/2006/relationships/oleObject" Target="embeddings/oleObject106.bin"/><Relationship Id="rId203" Type="http://schemas.openxmlformats.org/officeDocument/2006/relationships/oleObject" Target="embeddings/oleObject108.bin"/><Relationship Id="rId208" Type="http://schemas.openxmlformats.org/officeDocument/2006/relationships/image" Target="media/image96.wmf"/><Relationship Id="rId229" Type="http://schemas.openxmlformats.org/officeDocument/2006/relationships/hyperlink" Target="http://www.nber.org/papers/W8053" TargetMode="External"/><Relationship Id="rId19" Type="http://schemas.openxmlformats.org/officeDocument/2006/relationships/image" Target="media/image7.wmf"/><Relationship Id="rId224" Type="http://schemas.openxmlformats.org/officeDocument/2006/relationships/hyperlink" Target="http://polmeth.wustl.edu/workingpapers.php" TargetMode="External"/><Relationship Id="rId240" Type="http://schemas.openxmlformats.org/officeDocument/2006/relationships/hyperlink" Target="http://www.ecomod.org/files/papers/1358.pdf" TargetMode="External"/><Relationship Id="rId245" Type="http://schemas.openxmlformats.org/officeDocument/2006/relationships/header" Target="header1.xml"/><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6.bin"/><Relationship Id="rId147" Type="http://schemas.openxmlformats.org/officeDocument/2006/relationships/image" Target="media/image65.wmf"/><Relationship Id="rId168" Type="http://schemas.openxmlformats.org/officeDocument/2006/relationships/image" Target="media/image75.png"/><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41.wmf"/><Relationship Id="rId98" Type="http://schemas.openxmlformats.org/officeDocument/2006/relationships/oleObject" Target="embeddings/oleObject49.bin"/><Relationship Id="rId121" Type="http://schemas.openxmlformats.org/officeDocument/2006/relationships/image" Target="media/image55.wmf"/><Relationship Id="rId142" Type="http://schemas.openxmlformats.org/officeDocument/2006/relationships/oleObject" Target="embeddings/oleObject77.bin"/><Relationship Id="rId163" Type="http://schemas.openxmlformats.org/officeDocument/2006/relationships/oleObject" Target="embeddings/oleObject89.bin"/><Relationship Id="rId184" Type="http://schemas.openxmlformats.org/officeDocument/2006/relationships/image" Target="media/image84.wmf"/><Relationship Id="rId189" Type="http://schemas.openxmlformats.org/officeDocument/2006/relationships/oleObject" Target="embeddings/oleObject101.bin"/><Relationship Id="rId219" Type="http://schemas.openxmlformats.org/officeDocument/2006/relationships/hyperlink" Target="http://www.st-andrews.ac.uk/crieff/papers/dp0519.pdf" TargetMode="External"/><Relationship Id="rId3" Type="http://schemas.openxmlformats.org/officeDocument/2006/relationships/styles" Target="styles.xml"/><Relationship Id="rId214" Type="http://schemas.openxmlformats.org/officeDocument/2006/relationships/image" Target="media/image99.wmf"/><Relationship Id="rId230" Type="http://schemas.openxmlformats.org/officeDocument/2006/relationships/hyperlink" Target="http://slamm.wustl.edu/" TargetMode="External"/><Relationship Id="rId235" Type="http://schemas.openxmlformats.org/officeDocument/2006/relationships/hyperlink" Target="http://www.rri.wvu.edu/WebBook/LeSage/spatial/wbook.pdf" TargetMode="External"/><Relationship Id="rId251"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image" Target="media/image18.wmf"/><Relationship Id="rId67" Type="http://schemas.openxmlformats.org/officeDocument/2006/relationships/image" Target="media/image28.wmf"/><Relationship Id="rId116" Type="http://schemas.openxmlformats.org/officeDocument/2006/relationships/image" Target="media/image53.wmf"/><Relationship Id="rId137" Type="http://schemas.openxmlformats.org/officeDocument/2006/relationships/oleObject" Target="embeddings/oleObject74.bin"/><Relationship Id="rId158" Type="http://schemas.openxmlformats.org/officeDocument/2006/relationships/image" Target="media/image70.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58.wmf"/><Relationship Id="rId153" Type="http://schemas.openxmlformats.org/officeDocument/2006/relationships/oleObject" Target="embeddings/oleObject84.bin"/><Relationship Id="rId174" Type="http://schemas.openxmlformats.org/officeDocument/2006/relationships/oleObject" Target="embeddings/oleObject94.bin"/><Relationship Id="rId179" Type="http://schemas.openxmlformats.org/officeDocument/2006/relationships/image" Target="media/image81.wmf"/><Relationship Id="rId195" Type="http://schemas.openxmlformats.org/officeDocument/2006/relationships/oleObject" Target="embeddings/oleObject104.bin"/><Relationship Id="rId209" Type="http://schemas.openxmlformats.org/officeDocument/2006/relationships/oleObject" Target="embeddings/oleObject111.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hyperlink" Target="http://cran.r-project.org/web/packages/spdep/spdep.pdf" TargetMode="External"/><Relationship Id="rId225" Type="http://schemas.openxmlformats.org/officeDocument/2006/relationships/hyperlink" Target="http://people.cas.sc.edu/darmofal/DarmofalBayesianSpatialSurvival.pdf" TargetMode="External"/><Relationship Id="rId241" Type="http://schemas.openxmlformats.org/officeDocument/2006/relationships/hyperlink" Target="http://www.aere.org/meetings/0306workshop_Phaneuf.pdf" TargetMode="External"/><Relationship Id="rId246" Type="http://schemas.openxmlformats.org/officeDocument/2006/relationships/header" Target="header2.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oleObject" Target="embeddings/oleObject67.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image" Target="media/image31.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3.bin"/><Relationship Id="rId143" Type="http://schemas.openxmlformats.org/officeDocument/2006/relationships/image" Target="media/image64.wmf"/><Relationship Id="rId148" Type="http://schemas.openxmlformats.org/officeDocument/2006/relationships/oleObject" Target="embeddings/oleObject81.bin"/><Relationship Id="rId164" Type="http://schemas.openxmlformats.org/officeDocument/2006/relationships/image" Target="media/image73.wmf"/><Relationship Id="rId169" Type="http://schemas.openxmlformats.org/officeDocument/2006/relationships/image" Target="media/image76.wmf"/><Relationship Id="rId185" Type="http://schemas.openxmlformats.org/officeDocument/2006/relationships/oleObject" Target="embeddings/oleObject99.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oleObject" Target="embeddings/oleObject97.bin"/><Relationship Id="rId210" Type="http://schemas.openxmlformats.org/officeDocument/2006/relationships/image" Target="media/image97.wmf"/><Relationship Id="rId215" Type="http://schemas.openxmlformats.org/officeDocument/2006/relationships/oleObject" Target="embeddings/oleObject114.bin"/><Relationship Id="rId236" Type="http://schemas.openxmlformats.org/officeDocument/2006/relationships/hyperlink" Target="http://www.allacademic.com/meta/p59683_index.html" TargetMode="External"/><Relationship Id="rId26" Type="http://schemas.openxmlformats.org/officeDocument/2006/relationships/image" Target="media/image10.wmf"/><Relationship Id="rId231" Type="http://schemas.openxmlformats.org/officeDocument/2006/relationships/hyperlink" Target="http://polmeth.wustl.edu/conferences/methods2008/program.html" TargetMode="External"/><Relationship Id="rId252" Type="http://schemas.openxmlformats.org/officeDocument/2006/relationships/theme" Target="theme/theme1.xml"/><Relationship Id="rId47" Type="http://schemas.openxmlformats.org/officeDocument/2006/relationships/oleObject" Target="embeddings/oleObject23.bin"/><Relationship Id="rId68"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image" Target="media/image51.wmf"/><Relationship Id="rId133" Type="http://schemas.openxmlformats.org/officeDocument/2006/relationships/oleObject" Target="embeddings/oleObject71.bin"/><Relationship Id="rId154" Type="http://schemas.openxmlformats.org/officeDocument/2006/relationships/image" Target="media/image68.wmf"/><Relationship Id="rId175" Type="http://schemas.openxmlformats.org/officeDocument/2006/relationships/image" Target="media/image79.w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5.bin"/><Relationship Id="rId221" Type="http://schemas.openxmlformats.org/officeDocument/2006/relationships/hyperlink" Target="http://polmeth.wustl.edu/retrieve.php?id=769" TargetMode="External"/><Relationship Id="rId242" Type="http://schemas.openxmlformats.org/officeDocument/2006/relationships/hyperlink" Target="http://stat.gamma.rug.nl/siena.html" TargetMode="External"/><Relationship Id="rId37" Type="http://schemas.openxmlformats.org/officeDocument/2006/relationships/oleObject" Target="embeddings/oleObject16.bin"/><Relationship Id="rId58" Type="http://schemas.openxmlformats.org/officeDocument/2006/relationships/oleObject" Target="embeddings/oleObject29.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oleObject" Target="embeddings/oleObject64.bin"/><Relationship Id="rId144" Type="http://schemas.openxmlformats.org/officeDocument/2006/relationships/oleObject" Target="embeddings/oleObject78.bin"/><Relationship Id="rId90" Type="http://schemas.openxmlformats.org/officeDocument/2006/relationships/oleObject" Target="embeddings/oleObject45.bin"/><Relationship Id="rId165" Type="http://schemas.openxmlformats.org/officeDocument/2006/relationships/oleObject" Target="embeddings/oleObject90.bin"/><Relationship Id="rId186" Type="http://schemas.openxmlformats.org/officeDocument/2006/relationships/image" Target="media/image85.wmf"/><Relationship Id="rId211" Type="http://schemas.openxmlformats.org/officeDocument/2006/relationships/oleObject" Target="embeddings/oleObject112.bin"/><Relationship Id="rId232" Type="http://schemas.openxmlformats.org/officeDocument/2006/relationships/hyperlink" Target="http://www.jstatsoft.org/v24/i03/" TargetMode="External"/><Relationship Id="rId27" Type="http://schemas.openxmlformats.org/officeDocument/2006/relationships/oleObject" Target="embeddings/oleObject11.bin"/><Relationship Id="rId48" Type="http://schemas.openxmlformats.org/officeDocument/2006/relationships/image" Target="media/image19.wmf"/><Relationship Id="rId69" Type="http://schemas.openxmlformats.org/officeDocument/2006/relationships/image" Target="media/image29.wmf"/><Relationship Id="rId113" Type="http://schemas.openxmlformats.org/officeDocument/2006/relationships/oleObject" Target="embeddings/oleObject58.bin"/><Relationship Id="rId134" Type="http://schemas.openxmlformats.org/officeDocument/2006/relationships/image" Target="media/image60.wmf"/><Relationship Id="rId80" Type="http://schemas.openxmlformats.org/officeDocument/2006/relationships/oleObject" Target="embeddings/oleObject40.bin"/><Relationship Id="rId155" Type="http://schemas.openxmlformats.org/officeDocument/2006/relationships/oleObject" Target="embeddings/oleObject85.bin"/><Relationship Id="rId176" Type="http://schemas.openxmlformats.org/officeDocument/2006/relationships/oleObject" Target="embeddings/oleObject95.bin"/><Relationship Id="rId197" Type="http://schemas.openxmlformats.org/officeDocument/2006/relationships/oleObject" Target="embeddings/oleObject105.bin"/><Relationship Id="rId201" Type="http://schemas.openxmlformats.org/officeDocument/2006/relationships/oleObject" Target="embeddings/oleObject107.bin"/><Relationship Id="rId222" Type="http://schemas.openxmlformats.org/officeDocument/2006/relationships/hyperlink" Target="http://www.wcfia.harvard.edu/seminars/pegroup/Cao2007.pdf" TargetMode="External"/><Relationship Id="rId243" Type="http://schemas.openxmlformats.org/officeDocument/2006/relationships/hyperlink" Target="http://fp.paceprojects.f9.co.uk/Stakhovych.pdf" TargetMode="Externa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115.bin"/><Relationship Id="rId13" Type="http://schemas.openxmlformats.org/officeDocument/2006/relationships/image" Target="media/image103.wmf"/><Relationship Id="rId18" Type="http://schemas.openxmlformats.org/officeDocument/2006/relationships/oleObject" Target="embeddings/oleObject120.bin"/><Relationship Id="rId3" Type="http://schemas.openxmlformats.org/officeDocument/2006/relationships/image" Target="media/image50.wmf"/><Relationship Id="rId7" Type="http://schemas.openxmlformats.org/officeDocument/2006/relationships/image" Target="media/image100.wmf"/><Relationship Id="rId12" Type="http://schemas.openxmlformats.org/officeDocument/2006/relationships/oleObject" Target="embeddings/oleObject117.bin"/><Relationship Id="rId17" Type="http://schemas.openxmlformats.org/officeDocument/2006/relationships/image" Target="media/image105.wmf"/><Relationship Id="rId2" Type="http://schemas.openxmlformats.org/officeDocument/2006/relationships/oleObject" Target="embeddings/oleObject1.bin"/><Relationship Id="rId16" Type="http://schemas.openxmlformats.org/officeDocument/2006/relationships/oleObject" Target="embeddings/oleObject119.bin"/><Relationship Id="rId1" Type="http://schemas.openxmlformats.org/officeDocument/2006/relationships/image" Target="media/image1.wmf"/><Relationship Id="rId6" Type="http://schemas.openxmlformats.org/officeDocument/2006/relationships/oleObject" Target="embeddings/oleObject72.bin"/><Relationship Id="rId11" Type="http://schemas.openxmlformats.org/officeDocument/2006/relationships/image" Target="media/image102.wmf"/><Relationship Id="rId5" Type="http://schemas.openxmlformats.org/officeDocument/2006/relationships/image" Target="media/image59.wmf"/><Relationship Id="rId15" Type="http://schemas.openxmlformats.org/officeDocument/2006/relationships/image" Target="media/image104.wmf"/><Relationship Id="rId10" Type="http://schemas.openxmlformats.org/officeDocument/2006/relationships/oleObject" Target="embeddings/oleObject116.bin"/><Relationship Id="rId4" Type="http://schemas.openxmlformats.org/officeDocument/2006/relationships/oleObject" Target="embeddings/oleObject57.bin"/><Relationship Id="rId9" Type="http://schemas.openxmlformats.org/officeDocument/2006/relationships/image" Target="media/image101.wmf"/><Relationship Id="rId14" Type="http://schemas.openxmlformats.org/officeDocument/2006/relationships/oleObject" Target="embeddings/oleObject1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0EF03-F188-4C0D-B7B3-2691D450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74060847</Template>
  <TotalTime>0</TotalTime>
  <Pages>44</Pages>
  <Words>17922</Words>
  <Characters>102157</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Franzese, Jr.</dc:creator>
  <cp:lastModifiedBy>Watters, Clare</cp:lastModifiedBy>
  <cp:revision>2</cp:revision>
  <cp:lastPrinted>2014-08-27T23:55:00Z</cp:lastPrinted>
  <dcterms:created xsi:type="dcterms:W3CDTF">2015-04-23T13:16:00Z</dcterms:created>
  <dcterms:modified xsi:type="dcterms:W3CDTF">2015-04-23T13:16:00Z</dcterms:modified>
</cp:coreProperties>
</file>