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D61A4" w14:textId="3ADC9510" w:rsidR="002067C6" w:rsidRPr="00FD21AE" w:rsidRDefault="002067C6" w:rsidP="002067C6">
      <w:pPr>
        <w:rPr>
          <w:rFonts w:ascii="Times New Roman" w:hAnsi="Times New Roman" w:cs="Times New Roman"/>
          <w:lang w:val="en-US"/>
        </w:rPr>
      </w:pPr>
      <w:r w:rsidRPr="00FD21AE">
        <w:rPr>
          <w:rFonts w:ascii="Times New Roman" w:hAnsi="Times New Roman" w:cs="Times New Roman"/>
          <w:lang w:val="en-US"/>
        </w:rPr>
        <w:t xml:space="preserve">SUPPLEMENTARY MATERIAL </w:t>
      </w:r>
    </w:p>
    <w:p w14:paraId="13B6E0DC" w14:textId="77777777" w:rsidR="002067C6" w:rsidRPr="00FD21AE" w:rsidRDefault="002067C6" w:rsidP="002067C6">
      <w:pPr>
        <w:rPr>
          <w:rFonts w:ascii="Times New Roman" w:hAnsi="Times New Roman" w:cs="Times New Roman"/>
          <w:b/>
          <w:bCs/>
          <w:lang w:val="en-US"/>
        </w:rPr>
      </w:pPr>
    </w:p>
    <w:p w14:paraId="088307DB" w14:textId="77777777" w:rsidR="000018C3" w:rsidRPr="00FD21AE" w:rsidRDefault="000018C3" w:rsidP="000018C3">
      <w:pPr>
        <w:rPr>
          <w:rFonts w:ascii="TimesNewRomanPSMT" w:hAnsi="TimesNewRomanPSMT"/>
          <w:sz w:val="16"/>
          <w:szCs w:val="16"/>
        </w:rPr>
      </w:pPr>
      <w:r w:rsidRPr="00FD21AE">
        <w:rPr>
          <w:rFonts w:ascii="Times New Roman" w:hAnsi="Times New Roman" w:cs="Times New Roman"/>
          <w:b/>
          <w:bCs/>
        </w:rPr>
        <w:t>Population-based cohort study of oral contraceptive use and risk of depression</w:t>
      </w:r>
    </w:p>
    <w:p w14:paraId="25D108EB" w14:textId="77777777" w:rsidR="000018C3" w:rsidRPr="00FD21AE" w:rsidRDefault="000018C3" w:rsidP="000018C3">
      <w:pPr>
        <w:rPr>
          <w:rFonts w:ascii="TimesNewRomanPSMT" w:hAnsi="TimesNewRomanPSMT"/>
        </w:rPr>
      </w:pPr>
    </w:p>
    <w:p w14:paraId="5F4FE73A" w14:textId="4715667B" w:rsidR="000018C3" w:rsidRPr="00FD21AE" w:rsidRDefault="000018C3" w:rsidP="000018C3">
      <w:pPr>
        <w:rPr>
          <w:rFonts w:ascii="TimesNewRomanPSMT" w:hAnsi="TimesNewRomanPSMT"/>
        </w:rPr>
      </w:pPr>
      <w:r w:rsidRPr="00FD21AE">
        <w:rPr>
          <w:rFonts w:ascii="TimesNewRomanPSMT" w:hAnsi="TimesNewRomanPSMT"/>
        </w:rPr>
        <w:t>Therese Johansson, MSc</w:t>
      </w:r>
      <w:r w:rsidRPr="00FD21AE">
        <w:rPr>
          <w:rFonts w:ascii="TimesNewRomanPSMT" w:hAnsi="TimesNewRomanPSMT"/>
          <w:vertAlign w:val="superscript"/>
        </w:rPr>
        <w:t>1,2</w:t>
      </w:r>
      <w:r w:rsidRPr="00FD21AE">
        <w:rPr>
          <w:rFonts w:ascii="TimesNewRomanPSMT" w:hAnsi="TimesNewRomanPSMT"/>
        </w:rPr>
        <w:t>, Søren Vinther Larsen, MD</w:t>
      </w:r>
      <w:r w:rsidRPr="00FD21AE">
        <w:rPr>
          <w:rFonts w:ascii="TimesNewRomanPSMT" w:hAnsi="TimesNewRomanPSMT"/>
          <w:vertAlign w:val="superscript"/>
        </w:rPr>
        <w:t>3</w:t>
      </w:r>
      <w:r w:rsidR="005C5888" w:rsidRPr="00FD21AE">
        <w:rPr>
          <w:rFonts w:ascii="TimesNewRomanPSMT" w:hAnsi="TimesNewRomanPSMT"/>
          <w:vertAlign w:val="superscript"/>
        </w:rPr>
        <w:t>,4</w:t>
      </w:r>
      <w:r w:rsidRPr="00FD21AE">
        <w:rPr>
          <w:rFonts w:ascii="TimesNewRomanPSMT" w:hAnsi="TimesNewRomanPSMT"/>
        </w:rPr>
        <w:t xml:space="preserve">, </w:t>
      </w:r>
      <w:r w:rsidR="00547613" w:rsidRPr="00FD21AE">
        <w:rPr>
          <w:rFonts w:ascii="TimesNewRomanPSMT" w:hAnsi="TimesNewRomanPSMT"/>
        </w:rPr>
        <w:t>Minh Bui, PhD</w:t>
      </w:r>
      <w:r w:rsidR="005C5888" w:rsidRPr="00FD21AE">
        <w:rPr>
          <w:rFonts w:ascii="TimesNewRomanPSMT" w:hAnsi="TimesNewRomanPSMT"/>
          <w:vertAlign w:val="superscript"/>
        </w:rPr>
        <w:t>5</w:t>
      </w:r>
      <w:r w:rsidR="00547613" w:rsidRPr="00FD21AE">
        <w:rPr>
          <w:rFonts w:ascii="TimesNewRomanPSMT" w:hAnsi="TimesNewRomanPSMT"/>
        </w:rPr>
        <w:t xml:space="preserve">, </w:t>
      </w:r>
      <w:r w:rsidRPr="00FD21AE">
        <w:rPr>
          <w:rFonts w:ascii="TimesNewRomanPSMT" w:hAnsi="TimesNewRomanPSMT"/>
        </w:rPr>
        <w:t>Weronica E. Ek, PhD</w:t>
      </w:r>
      <w:r w:rsidRPr="00FD21AE">
        <w:rPr>
          <w:rFonts w:ascii="TimesNewRomanPSMT" w:hAnsi="TimesNewRomanPSMT"/>
          <w:vertAlign w:val="superscript"/>
        </w:rPr>
        <w:t>1</w:t>
      </w:r>
      <w:r w:rsidRPr="00FD21AE">
        <w:rPr>
          <w:rFonts w:ascii="TimesNewRomanPSMT" w:hAnsi="TimesNewRomanPSMT"/>
        </w:rPr>
        <w:t>, Torgny Karlsson, PhD</w:t>
      </w:r>
      <w:r w:rsidRPr="00FD21AE">
        <w:rPr>
          <w:rFonts w:ascii="TimesNewRomanPSMT" w:hAnsi="TimesNewRomanPSMT"/>
          <w:vertAlign w:val="superscript"/>
        </w:rPr>
        <w:t>1</w:t>
      </w:r>
      <w:r w:rsidRPr="00FD21AE">
        <w:rPr>
          <w:rFonts w:ascii="TimesNewRomanPSMT" w:hAnsi="TimesNewRomanPSMT"/>
        </w:rPr>
        <w:t>, Åsa Johansson, PhD</w:t>
      </w:r>
      <w:r w:rsidRPr="00FD21AE">
        <w:rPr>
          <w:rFonts w:ascii="TimesNewRomanPSMT" w:hAnsi="TimesNewRomanPSMT"/>
          <w:vertAlign w:val="superscript"/>
        </w:rPr>
        <w:t>1</w:t>
      </w:r>
    </w:p>
    <w:p w14:paraId="17667D54" w14:textId="77777777" w:rsidR="000018C3" w:rsidRPr="00FD21AE" w:rsidRDefault="000018C3" w:rsidP="000018C3">
      <w:pPr>
        <w:rPr>
          <w:rFonts w:ascii="TimesNewRomanPSMT" w:hAnsi="TimesNewRomanPSMT"/>
        </w:rPr>
      </w:pPr>
    </w:p>
    <w:p w14:paraId="51E2D083" w14:textId="77777777" w:rsidR="000018C3" w:rsidRPr="00FD21AE" w:rsidRDefault="000018C3" w:rsidP="000018C3">
      <w:pPr>
        <w:rPr>
          <w:rFonts w:ascii="TimesNewRomanPSMT" w:hAnsi="TimesNewRomanPSMT"/>
        </w:rPr>
      </w:pPr>
      <w:r w:rsidRPr="00FD21AE">
        <w:rPr>
          <w:rFonts w:ascii="TimesNewRomanPSMT" w:hAnsi="TimesNewRomanPSMT"/>
          <w:vertAlign w:val="superscript"/>
        </w:rPr>
        <w:t>1</w:t>
      </w:r>
      <w:r w:rsidRPr="00FD21AE">
        <w:rPr>
          <w:rFonts w:ascii="TimesNewRomanPSMT" w:hAnsi="TimesNewRomanPSMT"/>
        </w:rPr>
        <w:t>Department of Immunology, Genetics and Pathology, Science for Life Laboratory, Uppsala University, Sweden</w:t>
      </w:r>
    </w:p>
    <w:p w14:paraId="056618FF" w14:textId="77777777" w:rsidR="000018C3" w:rsidRPr="00FD21AE" w:rsidRDefault="000018C3" w:rsidP="000018C3">
      <w:pPr>
        <w:rPr>
          <w:rFonts w:ascii="TimesNewRomanPSMT" w:hAnsi="TimesNewRomanPSMT"/>
        </w:rPr>
      </w:pPr>
    </w:p>
    <w:p w14:paraId="38D9953A" w14:textId="77777777" w:rsidR="000018C3" w:rsidRPr="00FD21AE" w:rsidRDefault="000018C3" w:rsidP="000018C3">
      <w:pPr>
        <w:rPr>
          <w:rFonts w:ascii="TimesNewRomanPSMT" w:hAnsi="TimesNewRomanPSMT"/>
        </w:rPr>
      </w:pPr>
      <w:r w:rsidRPr="00FD21AE">
        <w:rPr>
          <w:rFonts w:ascii="TimesNewRomanPSMT" w:hAnsi="TimesNewRomanPSMT"/>
          <w:vertAlign w:val="superscript"/>
        </w:rPr>
        <w:t>2</w:t>
      </w:r>
      <w:r w:rsidRPr="00FD21AE">
        <w:rPr>
          <w:rFonts w:ascii="TimesNewRomanPSMT" w:hAnsi="TimesNewRomanPSMT"/>
        </w:rPr>
        <w:t>Centre for Women’s Mental Health during the Reproductive Lifespan – Womher, Uppsala University, Sweden</w:t>
      </w:r>
    </w:p>
    <w:p w14:paraId="0E3E9A74" w14:textId="77777777" w:rsidR="000018C3" w:rsidRPr="00FD21AE" w:rsidRDefault="000018C3" w:rsidP="000018C3">
      <w:pPr>
        <w:rPr>
          <w:rFonts w:ascii="TimesNewRomanPSMT" w:hAnsi="TimesNewRomanPSMT"/>
        </w:rPr>
      </w:pPr>
    </w:p>
    <w:p w14:paraId="12B81974" w14:textId="4CA75CAE" w:rsidR="000018C3" w:rsidRPr="00FD21AE" w:rsidRDefault="000018C3" w:rsidP="000018C3">
      <w:pPr>
        <w:rPr>
          <w:rFonts w:ascii="TimesNewRomanPSMT" w:hAnsi="TimesNewRomanPSMT"/>
        </w:rPr>
      </w:pPr>
      <w:r w:rsidRPr="00FD21AE">
        <w:rPr>
          <w:rFonts w:ascii="TimesNewRomanPSMT" w:hAnsi="TimesNewRomanPSMT"/>
          <w:vertAlign w:val="superscript"/>
        </w:rPr>
        <w:t>3</w:t>
      </w:r>
      <w:r w:rsidRPr="00FD21AE">
        <w:rPr>
          <w:rFonts w:ascii="TimesNewRomanPSMT" w:hAnsi="TimesNewRomanPSMT"/>
        </w:rPr>
        <w:t>Neurobiology Research Unit, Copenhagen University Hospital, Rigshospitalet, Denmark</w:t>
      </w:r>
    </w:p>
    <w:p w14:paraId="79E5D57B" w14:textId="013BBA03" w:rsidR="005C5888" w:rsidRPr="00FD21AE" w:rsidRDefault="005C5888" w:rsidP="000018C3">
      <w:pPr>
        <w:rPr>
          <w:rFonts w:ascii="TimesNewRomanPSMT" w:hAnsi="TimesNewRomanPSMT"/>
        </w:rPr>
      </w:pPr>
    </w:p>
    <w:p w14:paraId="6B5BAEF9" w14:textId="7379D5CE" w:rsidR="005C5888" w:rsidRPr="00FD21AE" w:rsidRDefault="005C5888" w:rsidP="000018C3">
      <w:pPr>
        <w:rPr>
          <w:rFonts w:ascii="TimesNewRomanPSMT" w:hAnsi="TimesNewRomanPSMT"/>
        </w:rPr>
      </w:pPr>
      <w:r w:rsidRPr="00FD21AE">
        <w:rPr>
          <w:rFonts w:ascii="Times New Roman" w:hAnsi="Times New Roman" w:cs="Times New Roman"/>
          <w:vertAlign w:val="superscript"/>
        </w:rPr>
        <w:t>4</w:t>
      </w:r>
      <w:r w:rsidRPr="00FD21AE">
        <w:rPr>
          <w:rFonts w:ascii="Times New Roman" w:hAnsi="Times New Roman" w:cs="Times New Roman"/>
        </w:rPr>
        <w:t>Department of Clinical Medicine, University of Copenhagen, Denmark</w:t>
      </w:r>
    </w:p>
    <w:p w14:paraId="6A29A2A4" w14:textId="5A516AA2" w:rsidR="00547613" w:rsidRPr="00FD21AE" w:rsidRDefault="00547613" w:rsidP="000018C3">
      <w:pPr>
        <w:rPr>
          <w:rFonts w:ascii="TimesNewRomanPSMT" w:hAnsi="TimesNewRomanPSMT"/>
        </w:rPr>
      </w:pPr>
    </w:p>
    <w:p w14:paraId="0074A8C4" w14:textId="04AFA51B" w:rsidR="00547613" w:rsidRPr="00FD21AE" w:rsidRDefault="005C5888" w:rsidP="000018C3">
      <w:pPr>
        <w:rPr>
          <w:rFonts w:ascii="TimesNewRomanPSMT" w:hAnsi="TimesNewRomanPSMT"/>
        </w:rPr>
      </w:pPr>
      <w:r w:rsidRPr="00FD21AE">
        <w:rPr>
          <w:rFonts w:ascii="TimesNewRomanPSMT" w:hAnsi="TimesNewRomanPSMT"/>
          <w:vertAlign w:val="superscript"/>
          <w:lang w:val="en-US"/>
        </w:rPr>
        <w:t>5</w:t>
      </w:r>
      <w:r w:rsidR="00547613" w:rsidRPr="00FD21AE">
        <w:rPr>
          <w:rFonts w:ascii="TimesNewRomanPSMT" w:hAnsi="TimesNewRomanPSMT"/>
        </w:rPr>
        <w:t>Centre for Epidemiology and Biostatistics, Melbourne School of Population and Global Health, University of Melbourne, Melbourne, VIC, Australia</w:t>
      </w:r>
    </w:p>
    <w:p w14:paraId="1DAD3A29" w14:textId="77777777" w:rsidR="002067C6" w:rsidRPr="00FD21AE" w:rsidRDefault="002067C6" w:rsidP="002067C6">
      <w:pPr>
        <w:rPr>
          <w:rFonts w:ascii="Times New Roman" w:hAnsi="Times New Roman" w:cs="Times New Roman"/>
          <w:b/>
          <w:bCs/>
        </w:rPr>
      </w:pPr>
    </w:p>
    <w:p w14:paraId="358FDC66" w14:textId="77777777" w:rsidR="002067C6" w:rsidRPr="00FD21AE" w:rsidRDefault="002067C6">
      <w:pPr>
        <w:rPr>
          <w:rFonts w:ascii="Times New Roman" w:hAnsi="Times New Roman" w:cs="Times New Roman"/>
          <w:b/>
          <w:bCs/>
          <w:lang w:val="en-US"/>
        </w:rPr>
      </w:pPr>
      <w:r w:rsidRPr="00FD21AE">
        <w:rPr>
          <w:rFonts w:ascii="Times New Roman" w:hAnsi="Times New Roman" w:cs="Times New Roman"/>
          <w:b/>
          <w:bCs/>
          <w:lang w:val="en-US"/>
        </w:rPr>
        <w:br w:type="page"/>
      </w:r>
    </w:p>
    <w:p w14:paraId="33BCAFD5" w14:textId="77777777" w:rsidR="00EB5C5D" w:rsidRPr="00FD21AE" w:rsidRDefault="00EB5C5D">
      <w:pPr>
        <w:rPr>
          <w:rFonts w:ascii="Times New Roman" w:hAnsi="Times New Roman" w:cs="Times New Roman"/>
          <w:b/>
          <w:bCs/>
          <w:lang w:val="en-US"/>
        </w:rPr>
        <w:sectPr w:rsidR="00EB5C5D" w:rsidRPr="00FD21AE" w:rsidSect="00EB5C5D">
          <w:footerReference w:type="even" r:id="rId11"/>
          <w:footerReference w:type="default" r:id="rId12"/>
          <w:pgSz w:w="11906" w:h="16838"/>
          <w:pgMar w:top="1440" w:right="1440" w:bottom="1440" w:left="1440" w:header="708" w:footer="708" w:gutter="0"/>
          <w:pgNumType w:start="1"/>
          <w:cols w:space="708"/>
          <w:titlePg/>
          <w:docGrid w:linePitch="360"/>
        </w:sectPr>
      </w:pPr>
    </w:p>
    <w:p w14:paraId="09EA5ECD" w14:textId="0F226C5F" w:rsidR="00177023" w:rsidRPr="00FD21AE" w:rsidRDefault="00177023">
      <w:pPr>
        <w:rPr>
          <w:rFonts w:ascii="Times New Roman" w:hAnsi="Times New Roman" w:cs="Times New Roman"/>
          <w:b/>
          <w:bCs/>
          <w:lang w:val="en-US"/>
        </w:rPr>
      </w:pPr>
      <w:r w:rsidRPr="00FD21AE">
        <w:rPr>
          <w:rFonts w:ascii="Times New Roman" w:hAnsi="Times New Roman" w:cs="Times New Roman"/>
          <w:b/>
          <w:bCs/>
          <w:lang w:val="en-US"/>
        </w:rPr>
        <w:lastRenderedPageBreak/>
        <w:t xml:space="preserve">Study population </w:t>
      </w:r>
    </w:p>
    <w:p w14:paraId="36A423BF" w14:textId="467228ED" w:rsidR="002955C9" w:rsidRPr="00FD21AE" w:rsidRDefault="002955C9">
      <w:pPr>
        <w:rPr>
          <w:rFonts w:ascii="Times New Roman" w:hAnsi="Times New Roman" w:cs="Times New Roman"/>
          <w:b/>
          <w:bCs/>
          <w:lang w:val="en-US"/>
        </w:rPr>
      </w:pPr>
    </w:p>
    <w:p w14:paraId="2498EAA9" w14:textId="495E3F2E" w:rsidR="002955C9" w:rsidRPr="00FD21AE" w:rsidRDefault="002955C9">
      <w:pPr>
        <w:rPr>
          <w:rFonts w:ascii="Times New Roman" w:hAnsi="Times New Roman" w:cs="Times New Roman"/>
          <w:b/>
          <w:bCs/>
          <w:lang w:val="en-US"/>
        </w:rPr>
      </w:pPr>
      <w:r w:rsidRPr="00FD21AE">
        <w:rPr>
          <w:rFonts w:ascii="Times New Roman" w:hAnsi="Times New Roman" w:cs="Times New Roman"/>
          <w:b/>
          <w:bCs/>
          <w:lang w:val="en-US"/>
        </w:rPr>
        <w:t>UK Biobank</w:t>
      </w:r>
    </w:p>
    <w:p w14:paraId="3FAAB555" w14:textId="67FB6199" w:rsidR="002955C9" w:rsidRPr="00FD21AE" w:rsidRDefault="007C4DC4">
      <w:pPr>
        <w:rPr>
          <w:rFonts w:ascii="Times New Roman" w:hAnsi="Times New Roman" w:cs="Times New Roman"/>
          <w:lang w:val="en-US"/>
        </w:rPr>
      </w:pPr>
      <w:r w:rsidRPr="00FD21AE">
        <w:rPr>
          <w:rFonts w:ascii="Times New Roman" w:hAnsi="Times New Roman" w:cs="Times New Roman"/>
          <w:lang w:val="en-GB"/>
        </w:rPr>
        <w:t>The UK Biobank (UKB) is the world’s largest prospective population-based cohort with information on clinical and demographic variables in combination with genetics, metabolites</w:t>
      </w:r>
      <w:r w:rsidR="007D2D50">
        <w:rPr>
          <w:rFonts w:ascii="Times New Roman" w:hAnsi="Times New Roman" w:cs="Times New Roman"/>
          <w:lang w:val="en-GB"/>
        </w:rPr>
        <w:t>,</w:t>
      </w:r>
      <w:r w:rsidRPr="00FD21AE">
        <w:rPr>
          <w:rFonts w:ascii="Times New Roman" w:hAnsi="Times New Roman" w:cs="Times New Roman"/>
          <w:lang w:val="en-GB"/>
        </w:rPr>
        <w:t xml:space="preserve"> and biomarkers. Before recruitment, invitations were sent out to approximately 10 million UK residents, aged 40-69 years, living within 10 miles from any of the </w:t>
      </w:r>
      <w:r w:rsidR="00885D13">
        <w:rPr>
          <w:rFonts w:ascii="Times New Roman" w:hAnsi="Times New Roman" w:cs="Times New Roman"/>
          <w:lang w:val="en-GB"/>
        </w:rPr>
        <w:t>27</w:t>
      </w:r>
      <w:r w:rsidRPr="00FD21AE">
        <w:rPr>
          <w:rFonts w:ascii="Times New Roman" w:hAnsi="Times New Roman" w:cs="Times New Roman"/>
          <w:lang w:val="en-GB"/>
        </w:rPr>
        <w:t xml:space="preserve"> assessment clinics across </w:t>
      </w:r>
      <w:r w:rsidR="007D2D50">
        <w:rPr>
          <w:rFonts w:ascii="Times New Roman" w:hAnsi="Times New Roman" w:cs="Times New Roman"/>
          <w:lang w:val="en-GB"/>
        </w:rPr>
        <w:t xml:space="preserve">the </w:t>
      </w:r>
      <w:r w:rsidRPr="00FD21AE">
        <w:rPr>
          <w:rFonts w:ascii="Times New Roman" w:hAnsi="Times New Roman" w:cs="Times New Roman"/>
          <w:lang w:val="en-GB"/>
        </w:rPr>
        <w:t>UK. A total of 502,617 people volunteered to participate and the first assessments took place between 2006-2010</w:t>
      </w:r>
      <w:r w:rsidRPr="00FD21AE">
        <w:rPr>
          <w:rFonts w:ascii="Times New Roman" w:hAnsi="Times New Roman" w:cs="Times New Roman"/>
          <w:i/>
          <w:iCs/>
          <w:lang w:val="en-GB"/>
        </w:rPr>
        <w:t xml:space="preserve"> </w:t>
      </w:r>
      <w:r w:rsidR="002955C9" w:rsidRPr="00FD21AE">
        <w:rPr>
          <w:rFonts w:ascii="Times New Roman" w:hAnsi="Times New Roman" w:cs="Times New Roman"/>
          <w:lang w:val="en-US"/>
        </w:rPr>
        <w:fldChar w:fldCharType="begin" w:fldLock="1"/>
      </w:r>
      <w:r w:rsidR="009B3B9B" w:rsidRPr="00FD21AE">
        <w:rPr>
          <w:rFonts w:ascii="Times New Roman" w:hAnsi="Times New Roman" w:cs="Times New Roman"/>
          <w:lang w:val="en-US"/>
        </w:rPr>
        <w:instrText>ADDIN CSL_CITATION {"citationItems":[{"id":"ITEM-1","itemData":{"DOI":"10.1016/J.HLPT.2012.07.003","ISSN":"2211-8837","abstract":"UK Biobank is a very large prospective study which aims to provide a resource for the investigation of the genetic, environmental and lifestyle determinants of a wide range of diseases of middle age and later life. Between 2006 and 2010, over 500,000 men and women aged 40 to 69 years were recruited and extensive data on participants' lifestyles, environment, medical history and physical measures, along with biological samples, were collected. The health of the participants is now being followed long-term, principally through linkage to a wide range of health-related records, with validation and characterisation of health-related outcomes. Further enhancements are also underway to improve phenotype characterisation, including internet-based dietary assessment, biomarker measurements on the baseline blood samples and, in sub-samples of the cohort, physical activity monitoring and proposals for extensive brain and body imaging. UK Biobank is now available for use by all researchers, without exclusive or preferential access, for any health-related research that is in the public interest. The open-access nature of the resource will allow researchers from around the world to conduct research that leads to better strategies for the prevention, diagnosis and treatment of a wide range of life-threatening and disabling conditions.","author":[{"dropping-particle":"","family":"Allen","given":"Naomi","non-dropping-particle":"","parse-names":false,"suffix":""},{"dropping-particle":"","family":"Sudlow","given":"Cathie","non-dropping-particle":"","parse-names":false,"suffix":""},{"dropping-particle":"","family":"Downey","given":"Paul","non-dropping-particle":"","parse-names":false,"suffix":""},{"dropping-particle":"","family":"Peakman","given":"Tim","non-dropping-particle":"","parse-names":false,"suffix":""},{"dropping-particle":"","family":"Danesh","given":"John","non-dropping-particle":"","parse-names":false,"suffix":""},{"dropping-particle":"","family":"Elliott","given":"Paul","non-dropping-particle":"","parse-names":false,"suffix":""},{"dropping-particle":"","family":"Gallacher","given":"John","non-dropping-particle":"","parse-names":false,"suffix":""},{"dropping-particle":"","family":"Green","given":"Jane","non-dropping-particle":"","parse-names":false,"suffix":""},{"dropping-particle":"","family":"Matthews","given":"Paul","non-dropping-particle":"","parse-names":false,"suffix":""},{"dropping-particle":"","family":"Pell","given":"Jill","non-dropping-particle":"","parse-names":false,"suffix":""},{"dropping-particle":"","family":"Sprosen","given":"Tim","non-dropping-particle":"","parse-names":false,"suffix":""},{"dropping-particle":"","family":"Collins","given":"Rory","non-dropping-particle":"","parse-names":false,"suffix":""}],"container-title":"Health Policy and Technology","id":"ITEM-1","issue":"3","issued":{"date-parts":[["2012","9","1"]]},"page":"123-126","publisher":"Elsevier","title":"UK Biobank: Current status and what it means for epidemiology","type":"article-journal","volume":"1"},"uris":["http://www.mendeley.com/documents/?uuid=b8167723-bd30-305b-9e75-10c936419eab"]}],"mendeley":{"formattedCitation":"(Allen &lt;i&gt;et al.&lt;/i&gt;, 2012)","plainTextFormattedCitation":"(Allen et al., 2012)","previouslyFormattedCitation":"(Allen &lt;i&gt;et al.&lt;/i&gt;, 2012)"},"properties":{"noteIndex":0},"schema":"https://github.com/citation-style-language/schema/raw/master/csl-citation.json"}</w:instrText>
      </w:r>
      <w:r w:rsidR="002955C9" w:rsidRPr="00FD21AE">
        <w:rPr>
          <w:rFonts w:ascii="Times New Roman" w:hAnsi="Times New Roman" w:cs="Times New Roman"/>
          <w:lang w:val="en-US"/>
        </w:rPr>
        <w:fldChar w:fldCharType="separate"/>
      </w:r>
      <w:r w:rsidR="00251171" w:rsidRPr="00FD21AE">
        <w:rPr>
          <w:rFonts w:ascii="Times New Roman" w:hAnsi="Times New Roman" w:cs="Times New Roman"/>
          <w:noProof/>
          <w:lang w:val="en-US"/>
        </w:rPr>
        <w:t xml:space="preserve">(Allen </w:t>
      </w:r>
      <w:r w:rsidR="00251171" w:rsidRPr="00FD21AE">
        <w:rPr>
          <w:rFonts w:ascii="Times New Roman" w:hAnsi="Times New Roman" w:cs="Times New Roman"/>
          <w:i/>
          <w:noProof/>
          <w:lang w:val="en-US"/>
        </w:rPr>
        <w:t>et al.</w:t>
      </w:r>
      <w:r w:rsidR="00251171" w:rsidRPr="00FD21AE">
        <w:rPr>
          <w:rFonts w:ascii="Times New Roman" w:hAnsi="Times New Roman" w:cs="Times New Roman"/>
          <w:noProof/>
          <w:lang w:val="en-US"/>
        </w:rPr>
        <w:t>, 2012)</w:t>
      </w:r>
      <w:r w:rsidR="002955C9" w:rsidRPr="00FD21AE">
        <w:rPr>
          <w:rFonts w:ascii="Times New Roman" w:hAnsi="Times New Roman" w:cs="Times New Roman"/>
          <w:lang w:val="en-US"/>
        </w:rPr>
        <w:fldChar w:fldCharType="end"/>
      </w:r>
      <w:r w:rsidR="002955C9" w:rsidRPr="00FD21AE">
        <w:rPr>
          <w:rFonts w:ascii="Times New Roman" w:hAnsi="Times New Roman" w:cs="Times New Roman"/>
          <w:lang w:val="en-US"/>
        </w:rPr>
        <w:t xml:space="preserve">. </w:t>
      </w:r>
      <w:r w:rsidR="00885D13">
        <w:rPr>
          <w:rFonts w:ascii="Times New Roman" w:hAnsi="Times New Roman" w:cs="Times New Roman"/>
          <w:lang w:val="en-GB"/>
        </w:rPr>
        <w:t>Two</w:t>
      </w:r>
      <w:r w:rsidRPr="00FD21AE">
        <w:rPr>
          <w:rFonts w:ascii="Times New Roman" w:hAnsi="Times New Roman" w:cs="Times New Roman"/>
          <w:lang w:val="en-GB"/>
        </w:rPr>
        <w:t xml:space="preserve"> of the main sources of </w:t>
      </w:r>
      <w:r w:rsidR="00885D13">
        <w:rPr>
          <w:rFonts w:ascii="Times New Roman" w:hAnsi="Times New Roman" w:cs="Times New Roman"/>
          <w:lang w:val="en-GB"/>
        </w:rPr>
        <w:t>bias due to the process of selection within the</w:t>
      </w:r>
      <w:r w:rsidR="007D2D50">
        <w:rPr>
          <w:rFonts w:ascii="Times New Roman" w:hAnsi="Times New Roman" w:cs="Times New Roman"/>
          <w:lang w:val="en-GB"/>
        </w:rPr>
        <w:t xml:space="preserve"> </w:t>
      </w:r>
      <w:r w:rsidRPr="00FD21AE">
        <w:rPr>
          <w:rFonts w:ascii="Times New Roman" w:hAnsi="Times New Roman" w:cs="Times New Roman"/>
          <w:lang w:val="en-GB"/>
        </w:rPr>
        <w:t xml:space="preserve">UKB </w:t>
      </w:r>
      <w:r w:rsidR="007D2D50">
        <w:rPr>
          <w:rFonts w:ascii="Times New Roman" w:hAnsi="Times New Roman" w:cs="Times New Roman"/>
          <w:lang w:val="en-GB"/>
        </w:rPr>
        <w:t>are</w:t>
      </w:r>
      <w:r w:rsidR="007D2D50" w:rsidRPr="00FD21AE">
        <w:rPr>
          <w:rFonts w:ascii="Times New Roman" w:hAnsi="Times New Roman" w:cs="Times New Roman"/>
          <w:lang w:val="en-GB"/>
        </w:rPr>
        <w:t xml:space="preserve"> </w:t>
      </w:r>
      <w:r w:rsidRPr="00FD21AE">
        <w:rPr>
          <w:rFonts w:ascii="Times New Roman" w:hAnsi="Times New Roman" w:cs="Times New Roman"/>
          <w:lang w:val="en-GB"/>
        </w:rPr>
        <w:t>1) participation bias, which was reduced by offering incentives and by tracking non-responders to encourage participation, and 2) healthy-volunteer selection bias, which was also reduced by offering incentives and reaching out to participants with different health status, including those with chronic conditions</w:t>
      </w:r>
      <w:r w:rsidR="00263805" w:rsidRPr="00FD21AE">
        <w:rPr>
          <w:rFonts w:ascii="Times New Roman" w:hAnsi="Times New Roman" w:cs="Times New Roman"/>
          <w:lang w:val="en-GB"/>
        </w:rPr>
        <w:t xml:space="preserve"> </w:t>
      </w:r>
      <w:r w:rsidR="00263805" w:rsidRPr="00FD21AE">
        <w:rPr>
          <w:rFonts w:ascii="Times New Roman" w:hAnsi="Times New Roman" w:cs="Times New Roman"/>
          <w:lang w:val="en-GB"/>
        </w:rPr>
        <w:fldChar w:fldCharType="begin" w:fldLock="1"/>
      </w:r>
      <w:r w:rsidR="00B23B2F">
        <w:rPr>
          <w:rFonts w:ascii="Times New Roman" w:hAnsi="Times New Roman" w:cs="Times New Roman"/>
          <w:lang w:val="en-GB"/>
        </w:rPr>
        <w:instrText>ADDIN CSL_CITATION {"citationItems":[{"id":"ITEM-1","itemData":{"DOI":"10.1038/s41586-018-0579-z","ISSN":"1476-4687","abstract":"The UK Biobank project is a prospective cohort study with deep genetic and phenotypic data collected on approximately 500,000 individuals from across the United Kingdom, aged between 40 and 69 at recruitment. The open resource is unique in its size and scope. A rich variety of phenotypic and health-related information is available on each participant, including biological measurements, lifestyle indicators, biomarkers in blood and urine, and imaging of the body and brain. Follow-up information is provided by linking health and medical records. Genome-wide genotype data have been collected on all participants, providing many opportunities for the discovery of new genetic associations and the genetic bases of complex traits. Here we describe the centralized analysis of the genetic data, including genotype quality, properties of population structure and relatedness of the genetic data, and efficient phasing and genotype imputation that increases the number of testable variants to around 96 million. Classical allelic variation at 11 human leukocyte antigen genes was imputed, resulting in the recovery of signals with known associations between human leukocyte antigen alleles and many diseases.","author":[{"dropping-particle":"","family":"Bycroft","given":"Clare","non-dropping-particle":"","parse-names":false,"suffix":""},{"dropping-particle":"","family":"Freeman","given":"Colin","non-dropping-particle":"","parse-names":false,"suffix":""},{"dropping-particle":"","family":"Petkova","given":"Desislava","non-dropping-particle":"","parse-names":false,"suffix":""},{"dropping-particle":"","family":"Band","given":"Gavin","non-dropping-particle":"","parse-names":false,"suffix":""},{"dropping-particle":"","family":"Elliott","given":"Lloyd T","non-dropping-particle":"","parse-names":false,"suffix":""},{"dropping-particle":"","family":"Sharp","given":"Kevin","non-dropping-particle":"","parse-names":false,"suffix":""},{"dropping-particle":"","family":"Motyer","given":"Allan","non-dropping-particle":"","parse-names":false,"suffix":""},{"dropping-particle":"","family":"Vukcevic","given":"Damjan","non-dropping-particle":"","parse-names":false,"suffix":""},{"dropping-particle":"","family":"Delaneau","given":"Olivier","non-dropping-particle":"","parse-names":false,"suffix":""},{"dropping-particle":"","family":"O’Connell","given":"Jared","non-dropping-particle":"","parse-names":false,"suffix":""},{"dropping-particle":"","family":"Cortes","given":"Adrian","non-dropping-particle":"","parse-names":false,"suffix":""},{"dropping-particle":"","family":"Welsh","given":"Samantha","non-dropping-particle":"","parse-names":false,"suffix":""},{"dropping-particle":"","family":"Young","given":"Alan","non-dropping-particle":"","parse-names":false,"suffix":""},{"dropping-particle":"","family":"Effingham","given":"Mark","non-dropping-particle":"","parse-names":false,"suffix":""},{"dropping-particle":"","family":"McVean","given":"Gil","non-dropping-particle":"","parse-names":false,"suffix":""},{"dropping-particle":"","family":"Leslie","given":"Stephen","non-dropping-particle":"","parse-names":false,"suffix":""},{"dropping-particle":"","family":"Allen","given":"Naomi","non-dropping-particle":"","parse-names":false,"suffix":""},{"dropping-particle":"","family":"Donnelly","given":"Peter","non-dropping-particle":"","parse-names":false,"suffix":""},{"dropping-particle":"","family":"Marchini","given":"Jonathan","non-dropping-particle":"","parse-names":false,"suffix":""}],"container-title":"Nature","id":"ITEM-1","issue":"7726","issued":{"date-parts":[["2018"]]},"page":"203-209","title":"The UK Biobank resource with deep phenotyping and genomic data","type":"article-journal","volume":"562"},"uris":["http://www.mendeley.com/documents/?uuid=249f76ad-2d1a-47d2-9576-6813b4b55bc7"]}],"mendeley":{"formattedCitation":"(Bycroft &lt;i&gt;et al.&lt;/i&gt;, 2018)","plainTextFormattedCitation":"(Bycroft et al., 2018)","previouslyFormattedCitation":"(Bycroft &lt;i&gt;et al.&lt;/i&gt;, 2018)"},"properties":{"noteIndex":0},"schema":"https://github.com/citation-style-language/schema/raw/master/csl-citation.json"}</w:instrText>
      </w:r>
      <w:r w:rsidR="00263805" w:rsidRPr="00FD21AE">
        <w:rPr>
          <w:rFonts w:ascii="Times New Roman" w:hAnsi="Times New Roman" w:cs="Times New Roman"/>
          <w:lang w:val="en-GB"/>
        </w:rPr>
        <w:fldChar w:fldCharType="separate"/>
      </w:r>
      <w:r w:rsidR="00263805" w:rsidRPr="00FD21AE">
        <w:rPr>
          <w:rFonts w:ascii="Times New Roman" w:hAnsi="Times New Roman" w:cs="Times New Roman"/>
          <w:noProof/>
          <w:lang w:val="en-GB"/>
        </w:rPr>
        <w:t xml:space="preserve">(Bycroft </w:t>
      </w:r>
      <w:r w:rsidR="00263805" w:rsidRPr="00FD21AE">
        <w:rPr>
          <w:rFonts w:ascii="Times New Roman" w:hAnsi="Times New Roman" w:cs="Times New Roman"/>
          <w:i/>
          <w:noProof/>
          <w:lang w:val="en-GB"/>
        </w:rPr>
        <w:t>et al.</w:t>
      </w:r>
      <w:r w:rsidR="00263805" w:rsidRPr="00FD21AE">
        <w:rPr>
          <w:rFonts w:ascii="Times New Roman" w:hAnsi="Times New Roman" w:cs="Times New Roman"/>
          <w:noProof/>
          <w:lang w:val="en-GB"/>
        </w:rPr>
        <w:t>, 2018)</w:t>
      </w:r>
      <w:r w:rsidR="00263805" w:rsidRPr="00FD21AE">
        <w:rPr>
          <w:rFonts w:ascii="Times New Roman" w:hAnsi="Times New Roman" w:cs="Times New Roman"/>
          <w:lang w:val="en-GB"/>
        </w:rPr>
        <w:fldChar w:fldCharType="end"/>
      </w:r>
      <w:r w:rsidR="00263805" w:rsidRPr="00FD21AE">
        <w:rPr>
          <w:rFonts w:ascii="Times New Roman" w:hAnsi="Times New Roman" w:cs="Times New Roman"/>
          <w:lang w:val="en-GB"/>
        </w:rPr>
        <w:t>.</w:t>
      </w:r>
    </w:p>
    <w:p w14:paraId="127DABE8" w14:textId="7A389AA6" w:rsidR="00177023" w:rsidRPr="00FD21AE" w:rsidRDefault="00177023">
      <w:pPr>
        <w:rPr>
          <w:rFonts w:ascii="Times New Roman" w:hAnsi="Times New Roman" w:cs="Times New Roman"/>
          <w:lang w:val="en-US"/>
        </w:rPr>
      </w:pPr>
    </w:p>
    <w:p w14:paraId="6891DB6C" w14:textId="7D39A66F" w:rsidR="00177023" w:rsidRPr="00FD21AE" w:rsidRDefault="00177023">
      <w:pPr>
        <w:rPr>
          <w:rFonts w:ascii="Times New Roman" w:hAnsi="Times New Roman" w:cs="Times New Roman"/>
          <w:b/>
          <w:bCs/>
          <w:lang w:val="en-US"/>
        </w:rPr>
      </w:pPr>
      <w:r w:rsidRPr="00FD21AE">
        <w:rPr>
          <w:rFonts w:ascii="Times New Roman" w:hAnsi="Times New Roman" w:cs="Times New Roman"/>
          <w:b/>
          <w:bCs/>
          <w:lang w:val="en-US"/>
        </w:rPr>
        <w:t xml:space="preserve">Depression outcomes </w:t>
      </w:r>
    </w:p>
    <w:p w14:paraId="11C63DB3" w14:textId="506DFE03" w:rsidR="00B27CFF" w:rsidRPr="00FD21AE" w:rsidRDefault="00B27CFF" w:rsidP="4ECB9071">
      <w:pPr>
        <w:rPr>
          <w:rFonts w:ascii="TimesNewRomanPSMT" w:eastAsia="Times New Roman" w:hAnsi="TimesNewRomanPSMT" w:cs="Times New Roman"/>
          <w:lang w:val="en-US" w:eastAsia="en-GB"/>
        </w:rPr>
      </w:pPr>
      <w:r w:rsidRPr="00FD21AE">
        <w:rPr>
          <w:rFonts w:ascii="Times New Roman" w:hAnsi="Times New Roman" w:cs="Times New Roman"/>
          <w:lang w:val="en-US"/>
        </w:rPr>
        <w:t>Identification of</w:t>
      </w:r>
      <w:r w:rsidR="00E1058E" w:rsidRPr="00FD21AE">
        <w:rPr>
          <w:rFonts w:ascii="Times New Roman" w:hAnsi="Times New Roman" w:cs="Times New Roman"/>
          <w:lang w:val="en-US"/>
        </w:rPr>
        <w:t xml:space="preserve"> first</w:t>
      </w:r>
      <w:r w:rsidRPr="00FD21AE">
        <w:rPr>
          <w:rFonts w:ascii="Times New Roman" w:hAnsi="Times New Roman" w:cs="Times New Roman"/>
          <w:lang w:val="en-US"/>
        </w:rPr>
        <w:t xml:space="preserve"> </w:t>
      </w:r>
      <w:r w:rsidR="00E1058E" w:rsidRPr="00FD21AE">
        <w:rPr>
          <w:rFonts w:ascii="Times New Roman" w:hAnsi="Times New Roman" w:cs="Times New Roman"/>
          <w:lang w:val="en-US"/>
        </w:rPr>
        <w:t xml:space="preserve">incident </w:t>
      </w:r>
      <w:r w:rsidRPr="00FD21AE">
        <w:rPr>
          <w:rFonts w:ascii="Times New Roman" w:hAnsi="Times New Roman" w:cs="Times New Roman"/>
          <w:lang w:val="en-US"/>
        </w:rPr>
        <w:t xml:space="preserve">depression was obtained from the </w:t>
      </w:r>
      <w:r w:rsidR="009538E1" w:rsidRPr="00FD21AE">
        <w:rPr>
          <w:rFonts w:ascii="Times New Roman" w:hAnsi="Times New Roman" w:cs="Times New Roman"/>
          <w:lang w:val="en-US"/>
        </w:rPr>
        <w:t>“</w:t>
      </w:r>
      <w:r w:rsidR="002F0111" w:rsidRPr="00FD21AE">
        <w:rPr>
          <w:rFonts w:ascii="Times New Roman" w:hAnsi="Times New Roman" w:cs="Times New Roman"/>
          <w:lang w:val="en-US"/>
        </w:rPr>
        <w:t>first occurrence</w:t>
      </w:r>
      <w:r w:rsidR="009538E1" w:rsidRPr="00FD21AE">
        <w:rPr>
          <w:rFonts w:ascii="Times New Roman" w:hAnsi="Times New Roman" w:cs="Times New Roman"/>
          <w:lang w:val="en-US"/>
        </w:rPr>
        <w:t>”</w:t>
      </w:r>
      <w:r w:rsidR="002F0111" w:rsidRPr="00FD21AE">
        <w:rPr>
          <w:rFonts w:ascii="Times New Roman" w:hAnsi="Times New Roman" w:cs="Times New Roman"/>
          <w:lang w:val="en-US"/>
        </w:rPr>
        <w:t xml:space="preserve"> </w:t>
      </w:r>
      <w:r w:rsidR="009538E1" w:rsidRPr="00FD21AE">
        <w:rPr>
          <w:rFonts w:ascii="Times New Roman" w:hAnsi="Times New Roman" w:cs="Times New Roman"/>
          <w:lang w:val="en-US"/>
        </w:rPr>
        <w:t>UKB</w:t>
      </w:r>
      <w:r w:rsidR="3D5AAF3D" w:rsidRPr="00FD21AE">
        <w:rPr>
          <w:rFonts w:ascii="Times New Roman" w:hAnsi="Times New Roman" w:cs="Times New Roman"/>
          <w:lang w:val="en-US"/>
        </w:rPr>
        <w:t xml:space="preserve"> </w:t>
      </w:r>
      <w:r w:rsidR="002F0111" w:rsidRPr="00FD21AE">
        <w:rPr>
          <w:rFonts w:ascii="Times New Roman" w:hAnsi="Times New Roman" w:cs="Times New Roman"/>
          <w:lang w:val="en-US"/>
        </w:rPr>
        <w:t>data field</w:t>
      </w:r>
      <w:r w:rsidR="00A73D49" w:rsidRPr="00FD21AE">
        <w:rPr>
          <w:rFonts w:ascii="Times New Roman" w:hAnsi="Times New Roman" w:cs="Times New Roman"/>
          <w:lang w:val="en-US"/>
        </w:rPr>
        <w:t>:</w:t>
      </w:r>
      <w:r w:rsidR="002F0111" w:rsidRPr="00FD21AE">
        <w:rPr>
          <w:rFonts w:ascii="Times New Roman" w:hAnsi="Times New Roman" w:cs="Times New Roman"/>
          <w:lang w:val="en-US"/>
        </w:rPr>
        <w:t xml:space="preserve"> 130894</w:t>
      </w:r>
      <w:r w:rsidR="008856A4" w:rsidRPr="00FD21AE">
        <w:rPr>
          <w:rFonts w:ascii="Times New Roman" w:hAnsi="Times New Roman" w:cs="Times New Roman"/>
          <w:lang w:val="en-US"/>
        </w:rPr>
        <w:t xml:space="preserve">, which includes </w:t>
      </w:r>
      <w:r w:rsidR="00F660BA" w:rsidRPr="00FD21AE">
        <w:rPr>
          <w:rFonts w:ascii="Times New Roman" w:hAnsi="Times New Roman" w:cs="Times New Roman"/>
          <w:lang w:val="en-US"/>
        </w:rPr>
        <w:t xml:space="preserve">diagnoses recorded before and after </w:t>
      </w:r>
      <w:r w:rsidR="007D2D50">
        <w:rPr>
          <w:rFonts w:ascii="Times New Roman" w:hAnsi="Times New Roman" w:cs="Times New Roman"/>
          <w:lang w:val="en-US"/>
        </w:rPr>
        <w:t xml:space="preserve">the </w:t>
      </w:r>
      <w:r w:rsidR="00F660BA" w:rsidRPr="00FD21AE">
        <w:rPr>
          <w:rFonts w:ascii="Times New Roman" w:hAnsi="Times New Roman" w:cs="Times New Roman"/>
          <w:lang w:val="en-US"/>
        </w:rPr>
        <w:t>initial assessment visit</w:t>
      </w:r>
      <w:r w:rsidR="00885D13">
        <w:rPr>
          <w:rFonts w:ascii="Times New Roman" w:hAnsi="Times New Roman" w:cs="Times New Roman"/>
          <w:lang w:val="en-US"/>
        </w:rPr>
        <w:t xml:space="preserve">. </w:t>
      </w:r>
      <w:r w:rsidR="00CB5AFA" w:rsidRPr="00FD21AE">
        <w:rPr>
          <w:rFonts w:ascii="Times New Roman" w:hAnsi="Times New Roman" w:cs="Times New Roman"/>
          <w:lang w:val="en-US"/>
        </w:rPr>
        <w:t>These data were generated by mapping the clinical codes from primary care, hospital inpatient admissions, death record</w:t>
      </w:r>
      <w:r w:rsidR="007D2D50">
        <w:rPr>
          <w:rFonts w:ascii="Times New Roman" w:hAnsi="Times New Roman" w:cs="Times New Roman"/>
          <w:lang w:val="en-US"/>
        </w:rPr>
        <w:t>,</w:t>
      </w:r>
      <w:r w:rsidR="00CB5AFA" w:rsidRPr="00FD21AE">
        <w:rPr>
          <w:rFonts w:ascii="Times New Roman" w:hAnsi="Times New Roman" w:cs="Times New Roman"/>
          <w:lang w:val="en-US"/>
        </w:rPr>
        <w:t xml:space="preserve"> and self-reported medical conditions to the 3-character I</w:t>
      </w:r>
      <w:r w:rsidR="00A73D49" w:rsidRPr="00FD21AE">
        <w:rPr>
          <w:rFonts w:ascii="Times New Roman" w:hAnsi="Times New Roman" w:cs="Times New Roman"/>
          <w:lang w:val="en-US"/>
        </w:rPr>
        <w:t xml:space="preserve">nternational </w:t>
      </w:r>
      <w:r w:rsidR="00341FDA" w:rsidRPr="00FD21AE">
        <w:rPr>
          <w:rFonts w:ascii="Times New Roman" w:hAnsi="Times New Roman" w:cs="Times New Roman"/>
          <w:lang w:val="en-US"/>
        </w:rPr>
        <w:t>C</w:t>
      </w:r>
      <w:r w:rsidR="00A73D49" w:rsidRPr="00FD21AE">
        <w:rPr>
          <w:rFonts w:ascii="Times New Roman" w:hAnsi="Times New Roman" w:cs="Times New Roman"/>
          <w:lang w:val="en-US"/>
        </w:rPr>
        <w:t>lassification of Disease (ICD-10)</w:t>
      </w:r>
      <w:r w:rsidR="00CB5AFA" w:rsidRPr="00FD21AE">
        <w:rPr>
          <w:rFonts w:ascii="Times New Roman" w:hAnsi="Times New Roman" w:cs="Times New Roman"/>
          <w:lang w:val="en-US"/>
        </w:rPr>
        <w:t xml:space="preserve"> code </w:t>
      </w:r>
      <w:r w:rsidR="00A73D49" w:rsidRPr="00FD21AE">
        <w:rPr>
          <w:rFonts w:ascii="Times New Roman" w:hAnsi="Times New Roman" w:cs="Times New Roman"/>
          <w:lang w:val="en-US"/>
        </w:rPr>
        <w:t>‘F32’. For each participant, the data field provide</w:t>
      </w:r>
      <w:r w:rsidR="007D2D50">
        <w:rPr>
          <w:rFonts w:ascii="Times New Roman" w:hAnsi="Times New Roman" w:cs="Times New Roman"/>
          <w:lang w:val="en-US"/>
        </w:rPr>
        <w:t>s</w:t>
      </w:r>
      <w:r w:rsidR="00A73D49" w:rsidRPr="00FD21AE">
        <w:rPr>
          <w:rFonts w:ascii="Times New Roman" w:hAnsi="Times New Roman" w:cs="Times New Roman"/>
          <w:lang w:val="en-US"/>
        </w:rPr>
        <w:t xml:space="preserve"> the </w:t>
      </w:r>
      <w:r w:rsidR="00D27867" w:rsidRPr="00FD21AE">
        <w:rPr>
          <w:rFonts w:ascii="Times New Roman" w:hAnsi="Times New Roman" w:cs="Times New Roman"/>
          <w:lang w:val="en-US"/>
        </w:rPr>
        <w:t>earliest date at which</w:t>
      </w:r>
      <w:r w:rsidR="00E1058E" w:rsidRPr="00FD21AE">
        <w:rPr>
          <w:rFonts w:ascii="Times New Roman" w:hAnsi="Times New Roman" w:cs="Times New Roman"/>
          <w:lang w:val="en-US"/>
        </w:rPr>
        <w:t xml:space="preserve"> a</w:t>
      </w:r>
      <w:r w:rsidR="00D27867" w:rsidRPr="00FD21AE">
        <w:rPr>
          <w:rFonts w:ascii="Times New Roman" w:hAnsi="Times New Roman" w:cs="Times New Roman"/>
          <w:lang w:val="en-US"/>
        </w:rPr>
        <w:t xml:space="preserve"> depression diagnosis was identified in any of the sources. </w:t>
      </w:r>
      <w:r w:rsidR="00F50A2E" w:rsidRPr="00FD21AE">
        <w:rPr>
          <w:rFonts w:ascii="Times New Roman" w:hAnsi="Times New Roman" w:cs="Times New Roman"/>
          <w:lang w:val="en-US"/>
        </w:rPr>
        <w:t>The self-reported medical conditions were derived from data field 20008 which include</w:t>
      </w:r>
      <w:r w:rsidR="007D2D50">
        <w:rPr>
          <w:rFonts w:ascii="Times New Roman" w:hAnsi="Times New Roman" w:cs="Times New Roman"/>
          <w:lang w:val="en-US"/>
        </w:rPr>
        <w:t>s</w:t>
      </w:r>
      <w:r w:rsidR="00F50A2E" w:rsidRPr="00FD21AE">
        <w:rPr>
          <w:rFonts w:ascii="Times New Roman" w:hAnsi="Times New Roman" w:cs="Times New Roman"/>
          <w:lang w:val="en-US"/>
        </w:rPr>
        <w:t xml:space="preserve"> the interpolated year when </w:t>
      </w:r>
      <w:r w:rsidR="007D2D50">
        <w:rPr>
          <w:rFonts w:ascii="Times New Roman" w:hAnsi="Times New Roman" w:cs="Times New Roman"/>
          <w:lang w:val="en-US"/>
        </w:rPr>
        <w:t xml:space="preserve">a </w:t>
      </w:r>
      <w:r w:rsidR="00F50A2E" w:rsidRPr="00FD21AE">
        <w:rPr>
          <w:rFonts w:ascii="Times New Roman" w:hAnsi="Times New Roman" w:cs="Times New Roman"/>
          <w:lang w:val="en-US"/>
        </w:rPr>
        <w:t xml:space="preserve">non-cancer illness </w:t>
      </w:r>
      <w:r w:rsidR="000405FA" w:rsidRPr="00FD21AE">
        <w:rPr>
          <w:rFonts w:ascii="Times New Roman" w:hAnsi="Times New Roman" w:cs="Times New Roman"/>
          <w:lang w:val="en-US"/>
        </w:rPr>
        <w:t xml:space="preserve">was </w:t>
      </w:r>
      <w:r w:rsidR="00F50A2E" w:rsidRPr="00FD21AE">
        <w:rPr>
          <w:rFonts w:ascii="Times New Roman" w:hAnsi="Times New Roman" w:cs="Times New Roman"/>
          <w:lang w:val="en-US"/>
        </w:rPr>
        <w:t>first d</w:t>
      </w:r>
      <w:r w:rsidR="00F44565" w:rsidRPr="00FD21AE">
        <w:rPr>
          <w:rFonts w:ascii="Times New Roman" w:hAnsi="Times New Roman" w:cs="Times New Roman"/>
          <w:lang w:val="en-US"/>
        </w:rPr>
        <w:t xml:space="preserve">iagnosed. </w:t>
      </w:r>
      <w:r w:rsidR="009538E1" w:rsidRPr="00FD21AE">
        <w:rPr>
          <w:rFonts w:ascii="Times New Roman" w:hAnsi="Times New Roman" w:cs="Times New Roman"/>
          <w:lang w:val="en-US"/>
        </w:rPr>
        <w:t>The self-reported medical conditions were obtained d</w:t>
      </w:r>
      <w:r w:rsidR="00F44565" w:rsidRPr="00FD21AE">
        <w:rPr>
          <w:rFonts w:ascii="Times New Roman" w:hAnsi="Times New Roman" w:cs="Times New Roman"/>
          <w:lang w:val="en-US"/>
        </w:rPr>
        <w:t xml:space="preserve">uring the </w:t>
      </w:r>
      <w:r w:rsidR="009538E1" w:rsidRPr="00FD21AE">
        <w:rPr>
          <w:rFonts w:ascii="Times New Roman" w:hAnsi="Times New Roman" w:cs="Times New Roman"/>
          <w:lang w:val="en-US"/>
        </w:rPr>
        <w:t xml:space="preserve">initial </w:t>
      </w:r>
      <w:r w:rsidR="00F44565" w:rsidRPr="00FD21AE">
        <w:rPr>
          <w:rFonts w:ascii="Times New Roman" w:hAnsi="Times New Roman" w:cs="Times New Roman"/>
          <w:lang w:val="en-US"/>
        </w:rPr>
        <w:t xml:space="preserve">assessment visit </w:t>
      </w:r>
      <w:r w:rsidR="009538E1" w:rsidRPr="00FD21AE">
        <w:rPr>
          <w:rFonts w:ascii="Times New Roman" w:hAnsi="Times New Roman" w:cs="Times New Roman"/>
          <w:lang w:val="en-US"/>
        </w:rPr>
        <w:t xml:space="preserve">where participants were asked by </w:t>
      </w:r>
      <w:r w:rsidR="00341FDA" w:rsidRPr="00FD21AE">
        <w:rPr>
          <w:rFonts w:ascii="Times New Roman" w:hAnsi="Times New Roman" w:cs="Times New Roman"/>
          <w:lang w:val="en-US"/>
        </w:rPr>
        <w:t>a trained nurse</w:t>
      </w:r>
      <w:r w:rsidR="00F44565" w:rsidRPr="00FD21AE">
        <w:rPr>
          <w:rFonts w:ascii="Times New Roman" w:hAnsi="Times New Roman" w:cs="Times New Roman"/>
          <w:lang w:val="en-US"/>
        </w:rPr>
        <w:t xml:space="preserve"> </w:t>
      </w:r>
      <w:r w:rsidR="00E1058E" w:rsidRPr="00FD21AE">
        <w:rPr>
          <w:rFonts w:ascii="Times New Roman" w:hAnsi="Times New Roman" w:cs="Times New Roman"/>
          <w:lang w:val="en-US"/>
        </w:rPr>
        <w:t xml:space="preserve">whether they had </w:t>
      </w:r>
      <w:r w:rsidR="009538E1" w:rsidRPr="00FD21AE">
        <w:rPr>
          <w:rFonts w:ascii="Times New Roman" w:hAnsi="Times New Roman" w:cs="Times New Roman"/>
          <w:lang w:val="en-US"/>
        </w:rPr>
        <w:t xml:space="preserve">ever </w:t>
      </w:r>
      <w:r w:rsidR="00E1058E" w:rsidRPr="00FD21AE">
        <w:rPr>
          <w:rFonts w:ascii="Times New Roman" w:hAnsi="Times New Roman" w:cs="Times New Roman"/>
          <w:lang w:val="en-US"/>
        </w:rPr>
        <w:t>been told by a doctor that they had a</w:t>
      </w:r>
      <w:r w:rsidR="009538E1" w:rsidRPr="00FD21AE">
        <w:rPr>
          <w:rFonts w:ascii="Times New Roman" w:hAnsi="Times New Roman" w:cs="Times New Roman"/>
          <w:lang w:val="en-US"/>
        </w:rPr>
        <w:t>n</w:t>
      </w:r>
      <w:r w:rsidR="00E1058E" w:rsidRPr="00FD21AE">
        <w:rPr>
          <w:rFonts w:ascii="Times New Roman" w:hAnsi="Times New Roman" w:cs="Times New Roman"/>
          <w:lang w:val="en-US"/>
        </w:rPr>
        <w:t xml:space="preserve"> illness or disability. </w:t>
      </w:r>
      <w:r w:rsidR="009538E1" w:rsidRPr="00FD21AE">
        <w:rPr>
          <w:rFonts w:ascii="Times New Roman" w:hAnsi="Times New Roman" w:cs="Times New Roman"/>
          <w:lang w:val="en-US"/>
        </w:rPr>
        <w:t xml:space="preserve">To record an illness the interviewer showed a tree structure of diagnoses (organized by system and based loosely on the ICD-10 codes). For each illness the participant recorded, the interviewer recorded the date of the first diagnosis. If the participant couldn’t recall the date but could give an approximation, it was preferable to provide an estimation rather than enter unknown. </w:t>
      </w:r>
      <w:r w:rsidR="00F44565" w:rsidRPr="00FD21AE">
        <w:rPr>
          <w:rFonts w:ascii="Times New Roman" w:hAnsi="Times New Roman" w:cs="Times New Roman"/>
          <w:lang w:val="en-US"/>
        </w:rPr>
        <w:t xml:space="preserve">They could provide either their age at diagnosis or the year diagnosis occurred. </w:t>
      </w:r>
      <w:r w:rsidR="00FA36A1" w:rsidRPr="00FD21AE">
        <w:rPr>
          <w:rFonts w:ascii="Times New Roman" w:hAnsi="Times New Roman" w:cs="Times New Roman"/>
          <w:lang w:val="en-US"/>
        </w:rPr>
        <w:t xml:space="preserve">If a participant reported an age, the value presented is the fractional year corresponding to the mid-point of that age. </w:t>
      </w:r>
      <w:r w:rsidR="00F660BA" w:rsidRPr="00FD21AE">
        <w:rPr>
          <w:rFonts w:ascii="Times New Roman" w:hAnsi="Times New Roman" w:cs="Times New Roman"/>
          <w:lang w:val="en-US"/>
        </w:rPr>
        <w:t>For example, i</w:t>
      </w:r>
      <w:r w:rsidR="00FA36A1" w:rsidRPr="00FD21AE">
        <w:rPr>
          <w:rFonts w:ascii="Times New Roman" w:hAnsi="Times New Roman" w:cs="Times New Roman"/>
          <w:lang w:val="en-US"/>
        </w:rPr>
        <w:t xml:space="preserve">f a participant reported </w:t>
      </w:r>
      <w:r w:rsidR="007D2D50">
        <w:rPr>
          <w:rFonts w:ascii="Times New Roman" w:hAnsi="Times New Roman" w:cs="Times New Roman"/>
          <w:lang w:val="en-US"/>
        </w:rPr>
        <w:t xml:space="preserve">the </w:t>
      </w:r>
      <w:r w:rsidR="00FA36A1" w:rsidRPr="00FD21AE">
        <w:rPr>
          <w:rFonts w:ascii="Times New Roman" w:hAnsi="Times New Roman" w:cs="Times New Roman"/>
          <w:lang w:val="en-US"/>
        </w:rPr>
        <w:t xml:space="preserve">first depressive episode at age 30, then the value is the date at which </w:t>
      </w:r>
      <w:r w:rsidR="00601972" w:rsidRPr="00FD21AE">
        <w:rPr>
          <w:rFonts w:ascii="Times New Roman" w:hAnsi="Times New Roman" w:cs="Times New Roman"/>
          <w:lang w:val="en-US"/>
        </w:rPr>
        <w:t xml:space="preserve">she/he </w:t>
      </w:r>
      <w:r w:rsidR="007D2D50">
        <w:rPr>
          <w:rFonts w:ascii="Times New Roman" w:hAnsi="Times New Roman" w:cs="Times New Roman"/>
          <w:lang w:val="en-US"/>
        </w:rPr>
        <w:t>was</w:t>
      </w:r>
      <w:r w:rsidR="007D2D50" w:rsidRPr="00FD21AE">
        <w:rPr>
          <w:rFonts w:ascii="Times New Roman" w:hAnsi="Times New Roman" w:cs="Times New Roman"/>
          <w:lang w:val="en-US"/>
        </w:rPr>
        <w:t xml:space="preserve"> </w:t>
      </w:r>
      <w:r w:rsidR="00601972" w:rsidRPr="00FD21AE">
        <w:rPr>
          <w:rFonts w:ascii="Times New Roman" w:hAnsi="Times New Roman" w:cs="Times New Roman"/>
          <w:lang w:val="en-US"/>
        </w:rPr>
        <w:t xml:space="preserve">30 years + 6 months. </w:t>
      </w:r>
      <w:r w:rsidR="00F44565" w:rsidRPr="00FD21AE">
        <w:rPr>
          <w:rFonts w:ascii="Times New Roman" w:hAnsi="Times New Roman" w:cs="Times New Roman"/>
          <w:lang w:val="en-US"/>
        </w:rPr>
        <w:t>If the participant gave a calenda</w:t>
      </w:r>
      <w:r w:rsidR="000405FA" w:rsidRPr="00FD21AE">
        <w:rPr>
          <w:rFonts w:ascii="Times New Roman" w:hAnsi="Times New Roman" w:cs="Times New Roman"/>
          <w:lang w:val="en-US"/>
        </w:rPr>
        <w:t>r year</w:t>
      </w:r>
      <w:r w:rsidR="00FA36A1" w:rsidRPr="00FD21AE">
        <w:rPr>
          <w:rFonts w:ascii="Times New Roman" w:hAnsi="Times New Roman" w:cs="Times New Roman"/>
          <w:lang w:val="en-US"/>
        </w:rPr>
        <w:t xml:space="preserve">, e.g., 1970, the value presented is half-way through that year 1970.5. </w:t>
      </w:r>
      <w:r w:rsidR="008856A4" w:rsidRPr="00FD21AE">
        <w:rPr>
          <w:rFonts w:ascii="Times New Roman" w:hAnsi="Times New Roman" w:cs="Times New Roman"/>
          <w:lang w:val="en-US"/>
        </w:rPr>
        <w:t>If a participant had both an ICD</w:t>
      </w:r>
      <w:r w:rsidR="009538E1" w:rsidRPr="00FD21AE">
        <w:rPr>
          <w:rFonts w:ascii="Times New Roman" w:hAnsi="Times New Roman" w:cs="Times New Roman"/>
          <w:lang w:val="en-US"/>
        </w:rPr>
        <w:t>10</w:t>
      </w:r>
      <w:r w:rsidR="008856A4" w:rsidRPr="00FD21AE">
        <w:rPr>
          <w:rFonts w:ascii="Times New Roman" w:hAnsi="Times New Roman" w:cs="Times New Roman"/>
          <w:lang w:val="en-US"/>
        </w:rPr>
        <w:t xml:space="preserve"> code</w:t>
      </w:r>
      <w:r w:rsidR="1D9D5E7F" w:rsidRPr="00FD21AE">
        <w:rPr>
          <w:rFonts w:ascii="Times New Roman" w:hAnsi="Times New Roman" w:cs="Times New Roman"/>
          <w:lang w:val="en-US"/>
        </w:rPr>
        <w:t xml:space="preserve"> identified in the registers (i.e., data from either the death register, hospital inpatient admissions</w:t>
      </w:r>
      <w:r w:rsidR="007D2D50">
        <w:rPr>
          <w:rFonts w:ascii="Times New Roman" w:hAnsi="Times New Roman" w:cs="Times New Roman"/>
          <w:lang w:val="en-US"/>
        </w:rPr>
        <w:t>,</w:t>
      </w:r>
      <w:r w:rsidR="1D9D5E7F" w:rsidRPr="00FD21AE">
        <w:rPr>
          <w:rFonts w:ascii="Times New Roman" w:hAnsi="Times New Roman" w:cs="Times New Roman"/>
          <w:lang w:val="en-US"/>
        </w:rPr>
        <w:t xml:space="preserve"> or primary care)</w:t>
      </w:r>
      <w:r w:rsidR="008856A4" w:rsidRPr="00FD21AE">
        <w:rPr>
          <w:rFonts w:ascii="Times New Roman" w:hAnsi="Times New Roman" w:cs="Times New Roman"/>
          <w:lang w:val="en-US"/>
        </w:rPr>
        <w:t xml:space="preserve"> and a self-reported medical condition, the date corresponding to the </w:t>
      </w:r>
      <w:r w:rsidR="009538E1" w:rsidRPr="00FD21AE">
        <w:rPr>
          <w:rFonts w:ascii="Times New Roman" w:hAnsi="Times New Roman" w:cs="Times New Roman"/>
          <w:lang w:val="en-US"/>
        </w:rPr>
        <w:t xml:space="preserve">earliest date </w:t>
      </w:r>
      <w:r w:rsidR="008856A4" w:rsidRPr="00FD21AE">
        <w:rPr>
          <w:rFonts w:ascii="Times New Roman" w:hAnsi="Times New Roman" w:cs="Times New Roman"/>
          <w:lang w:val="en-US"/>
        </w:rPr>
        <w:t xml:space="preserve">was used. </w:t>
      </w:r>
      <w:r w:rsidR="00F660BA" w:rsidRPr="00FD21AE">
        <w:rPr>
          <w:rFonts w:ascii="Times New Roman" w:hAnsi="Times New Roman" w:cs="Times New Roman"/>
          <w:lang w:val="en-US"/>
        </w:rPr>
        <w:t xml:space="preserve">Further </w:t>
      </w:r>
      <w:r w:rsidR="00E85D27" w:rsidRPr="00FD21AE">
        <w:rPr>
          <w:rFonts w:ascii="Times New Roman" w:hAnsi="Times New Roman" w:cs="Times New Roman"/>
          <w:lang w:val="en-US"/>
        </w:rPr>
        <w:t>information</w:t>
      </w:r>
      <w:r w:rsidR="00F660BA" w:rsidRPr="00FD21AE">
        <w:rPr>
          <w:rFonts w:ascii="Times New Roman" w:hAnsi="Times New Roman" w:cs="Times New Roman"/>
          <w:lang w:val="en-US"/>
        </w:rPr>
        <w:t xml:space="preserve"> on how the </w:t>
      </w:r>
      <w:r w:rsidR="009538E1" w:rsidRPr="00FD21AE">
        <w:rPr>
          <w:rFonts w:ascii="Times New Roman" w:hAnsi="Times New Roman" w:cs="Times New Roman"/>
          <w:lang w:val="en-US"/>
        </w:rPr>
        <w:t>“</w:t>
      </w:r>
      <w:r w:rsidR="00F660BA" w:rsidRPr="00FD21AE">
        <w:rPr>
          <w:rFonts w:ascii="Times New Roman" w:hAnsi="Times New Roman" w:cs="Times New Roman"/>
          <w:lang w:val="en-US"/>
        </w:rPr>
        <w:t>first occurrence</w:t>
      </w:r>
      <w:r w:rsidR="009538E1" w:rsidRPr="00FD21AE">
        <w:rPr>
          <w:rFonts w:ascii="Times New Roman" w:hAnsi="Times New Roman" w:cs="Times New Roman"/>
          <w:lang w:val="en-US"/>
        </w:rPr>
        <w:t>”</w:t>
      </w:r>
      <w:r w:rsidR="00F660BA" w:rsidRPr="00FD21AE">
        <w:rPr>
          <w:rFonts w:ascii="Times New Roman" w:hAnsi="Times New Roman" w:cs="Times New Roman"/>
          <w:lang w:val="en-US"/>
        </w:rPr>
        <w:t xml:space="preserve"> data w</w:t>
      </w:r>
      <w:r w:rsidR="00885D13">
        <w:rPr>
          <w:rFonts w:ascii="Times New Roman" w:hAnsi="Times New Roman" w:cs="Times New Roman"/>
          <w:lang w:val="en-US"/>
        </w:rPr>
        <w:t>ere</w:t>
      </w:r>
      <w:r w:rsidR="00F660BA" w:rsidRPr="00FD21AE">
        <w:rPr>
          <w:rFonts w:ascii="Times New Roman" w:hAnsi="Times New Roman" w:cs="Times New Roman"/>
          <w:lang w:val="en-US"/>
        </w:rPr>
        <w:t xml:space="preserve"> derived </w:t>
      </w:r>
      <w:r w:rsidR="00E85D27" w:rsidRPr="00FD21AE">
        <w:rPr>
          <w:rFonts w:ascii="Times New Roman" w:hAnsi="Times New Roman" w:cs="Times New Roman"/>
          <w:lang w:val="en-US"/>
        </w:rPr>
        <w:t xml:space="preserve">is detailed in the </w:t>
      </w:r>
      <w:r w:rsidR="00F660BA" w:rsidRPr="00FD21AE">
        <w:rPr>
          <w:rFonts w:ascii="Times New Roman" w:hAnsi="Times New Roman" w:cs="Times New Roman"/>
          <w:lang w:val="en-US"/>
        </w:rPr>
        <w:t>document “First Occurrence of Health Outcomes Defined by 3-character ICD10 Code”</w:t>
      </w:r>
      <w:r w:rsidR="000904A8" w:rsidRPr="00FD21AE">
        <w:rPr>
          <w:rFonts w:ascii="Times New Roman" w:hAnsi="Times New Roman" w:cs="Times New Roman"/>
          <w:lang w:val="en-US"/>
        </w:rPr>
        <w:fldChar w:fldCharType="begin" w:fldLock="1"/>
      </w:r>
      <w:r w:rsidR="009B3B9B" w:rsidRPr="00FD21AE">
        <w:rPr>
          <w:rFonts w:ascii="Times New Roman" w:hAnsi="Times New Roman" w:cs="Times New Roman"/>
          <w:lang w:val="en-US"/>
        </w:rPr>
        <w:instrText>ADDIN CSL_CITATION {"citationItems":[{"id":"ITEM-1","itemData":{"author":[{"dropping-particle":"","family":"UK Biobank","given":"","non-dropping-particle":"","parse-names":false,"suffix":""}],"id":"ITEM-1","issued":{"date-parts":[["2019"]]},"title":"First Occurrence of Health Outcomes Defined by 3-character ICD10 codeNo Title","type":"report"},"uris":["http://www.mendeley.com/documents/?uuid=1c629689-f203-4ed7-b47e-8b8e52d5984b"]}],"mendeley":{"formattedCitation":"(UK Biobank, 2019)","plainTextFormattedCitation":"(UK Biobank, 2019)","previouslyFormattedCitation":"(UK Biobank, 2019)"},"properties":{"noteIndex":0},"schema":"https://github.com/citation-style-language/schema/raw/master/csl-citation.json"}</w:instrText>
      </w:r>
      <w:r w:rsidR="000904A8" w:rsidRPr="00FD21AE">
        <w:rPr>
          <w:rFonts w:ascii="Times New Roman" w:hAnsi="Times New Roman" w:cs="Times New Roman"/>
          <w:lang w:val="en-US"/>
        </w:rPr>
        <w:fldChar w:fldCharType="separate"/>
      </w:r>
      <w:r w:rsidR="00251171" w:rsidRPr="00FD21AE">
        <w:rPr>
          <w:rFonts w:ascii="Times New Roman" w:hAnsi="Times New Roman" w:cs="Times New Roman"/>
          <w:noProof/>
          <w:lang w:val="en-US"/>
        </w:rPr>
        <w:t>(UK Biobank, 2019)</w:t>
      </w:r>
      <w:r w:rsidR="000904A8" w:rsidRPr="00FD21AE">
        <w:rPr>
          <w:rFonts w:ascii="Times New Roman" w:hAnsi="Times New Roman" w:cs="Times New Roman"/>
          <w:lang w:val="en-US"/>
        </w:rPr>
        <w:fldChar w:fldCharType="end"/>
      </w:r>
      <w:r w:rsidR="00F660BA" w:rsidRPr="00FD21AE">
        <w:rPr>
          <w:rFonts w:ascii="Times New Roman" w:hAnsi="Times New Roman" w:cs="Times New Roman"/>
          <w:lang w:val="en-US"/>
        </w:rPr>
        <w:t>.</w:t>
      </w:r>
      <w:r w:rsidRPr="00FD21AE">
        <w:rPr>
          <w:rFonts w:ascii="TimesNewRomanPSMT" w:eastAsia="Times New Roman" w:hAnsi="TimesNewRomanPSMT" w:cs="Times New Roman"/>
          <w:lang w:val="en-US" w:eastAsia="en-GB"/>
        </w:rPr>
        <w:t xml:space="preserve"> </w:t>
      </w:r>
      <w:r w:rsidR="00666968" w:rsidRPr="00FD21AE">
        <w:rPr>
          <w:rFonts w:ascii="TimesNewRomanPSMT" w:eastAsia="Times New Roman" w:hAnsi="TimesNewRomanPSMT" w:cs="Times New Roman"/>
          <w:lang w:val="en-US" w:eastAsia="en-GB"/>
        </w:rPr>
        <w:t>For information on the number of incident depression identified in the different source</w:t>
      </w:r>
      <w:r w:rsidR="007D2D50">
        <w:rPr>
          <w:rFonts w:ascii="TimesNewRomanPSMT" w:eastAsia="Times New Roman" w:hAnsi="TimesNewRomanPSMT" w:cs="Times New Roman"/>
          <w:lang w:val="en-US" w:eastAsia="en-GB"/>
        </w:rPr>
        <w:t>s</w:t>
      </w:r>
      <w:r w:rsidR="00885D13">
        <w:rPr>
          <w:rFonts w:ascii="TimesNewRomanPSMT" w:eastAsia="Times New Roman" w:hAnsi="TimesNewRomanPSMT" w:cs="Times New Roman"/>
          <w:lang w:val="en-US" w:eastAsia="en-GB"/>
        </w:rPr>
        <w:t>,</w:t>
      </w:r>
      <w:r w:rsidR="00666968" w:rsidRPr="00FD21AE">
        <w:rPr>
          <w:rFonts w:ascii="TimesNewRomanPSMT" w:eastAsia="Times New Roman" w:hAnsi="TimesNewRomanPSMT" w:cs="Times New Roman"/>
          <w:lang w:val="en-US" w:eastAsia="en-GB"/>
        </w:rPr>
        <w:t xml:space="preserve"> see </w:t>
      </w:r>
      <w:r w:rsidR="00666968" w:rsidRPr="00FD21AE">
        <w:rPr>
          <w:rFonts w:ascii="TimesNewRomanPSMT" w:eastAsia="Times New Roman" w:hAnsi="TimesNewRomanPSMT" w:cs="Times New Roman"/>
          <w:b/>
          <w:bCs/>
          <w:lang w:val="en-US" w:eastAsia="en-GB"/>
        </w:rPr>
        <w:t>Supplementary Table S</w:t>
      </w:r>
      <w:r w:rsidR="00033E88">
        <w:rPr>
          <w:rFonts w:ascii="TimesNewRomanPSMT" w:eastAsia="Times New Roman" w:hAnsi="TimesNewRomanPSMT" w:cs="Times New Roman"/>
          <w:b/>
          <w:bCs/>
          <w:lang w:val="en-US" w:eastAsia="en-GB"/>
        </w:rPr>
        <w:t>1</w:t>
      </w:r>
      <w:r w:rsidR="00666968" w:rsidRPr="00FD21AE">
        <w:rPr>
          <w:rFonts w:ascii="TimesNewRomanPSMT" w:eastAsia="Times New Roman" w:hAnsi="TimesNewRomanPSMT" w:cs="Times New Roman"/>
          <w:lang w:val="en-US" w:eastAsia="en-GB"/>
        </w:rPr>
        <w:t>.</w:t>
      </w:r>
    </w:p>
    <w:p w14:paraId="2B10F3A3" w14:textId="445F825D" w:rsidR="00AF0EA9" w:rsidRPr="00FD21AE" w:rsidRDefault="00AF0EA9" w:rsidP="00E85D27">
      <w:pPr>
        <w:rPr>
          <w:rFonts w:ascii="TimesNewRomanPSMT" w:eastAsia="Times New Roman" w:hAnsi="TimesNewRomanPSMT" w:cs="Times New Roman"/>
          <w:lang w:val="en-US" w:eastAsia="en-GB"/>
        </w:rPr>
      </w:pPr>
    </w:p>
    <w:p w14:paraId="511F4059" w14:textId="4E98F612" w:rsidR="00666968" w:rsidRPr="00FD21AE" w:rsidRDefault="000904A8" w:rsidP="5FCDD3B3">
      <w:pPr>
        <w:rPr>
          <w:rFonts w:ascii="Times New Roman" w:hAnsi="Times New Roman" w:cs="Times New Roman"/>
          <w:lang w:val="en-US"/>
        </w:rPr>
      </w:pPr>
      <w:r w:rsidRPr="00FD21AE">
        <w:rPr>
          <w:rFonts w:ascii="TimesNewRomanPSMT" w:eastAsia="Times New Roman" w:hAnsi="TimesNewRomanPSMT" w:cs="Times New Roman"/>
          <w:b/>
          <w:bCs/>
          <w:lang w:val="en-US" w:eastAsia="en-GB"/>
        </w:rPr>
        <w:t>Mental health questionnaire</w:t>
      </w:r>
      <w:r w:rsidRPr="00FD21AE">
        <w:rPr>
          <w:rFonts w:ascii="TimesNewRomanPSMT" w:eastAsia="Times New Roman" w:hAnsi="TimesNewRomanPSMT" w:cs="Times New Roman"/>
          <w:lang w:val="en-US" w:eastAsia="en-GB"/>
        </w:rPr>
        <w:t xml:space="preserve">. </w:t>
      </w:r>
      <w:r w:rsidR="006C20BD" w:rsidRPr="00FD21AE">
        <w:rPr>
          <w:rFonts w:ascii="Times New Roman" w:hAnsi="Times New Roman" w:cs="Times New Roman"/>
          <w:lang w:val="en-US"/>
        </w:rPr>
        <w:t>Self-report of</w:t>
      </w:r>
      <w:r w:rsidR="009538E1" w:rsidRPr="00FD21AE">
        <w:rPr>
          <w:rFonts w:ascii="Times New Roman" w:hAnsi="Times New Roman" w:cs="Times New Roman"/>
          <w:lang w:val="en-US"/>
        </w:rPr>
        <w:t xml:space="preserve"> medical conditions </w:t>
      </w:r>
      <w:r w:rsidR="006C20BD" w:rsidRPr="00FD21AE">
        <w:rPr>
          <w:rFonts w:ascii="Times New Roman" w:hAnsi="Times New Roman" w:cs="Times New Roman"/>
          <w:lang w:val="en-US"/>
        </w:rPr>
        <w:t xml:space="preserve">and data from record linkages might capture more severe cases with less variance. Therefore, we conducted sensitivity analyses on the </w:t>
      </w:r>
      <w:proofErr w:type="spellStart"/>
      <w:r w:rsidR="006C20BD" w:rsidRPr="00FD21AE">
        <w:rPr>
          <w:rFonts w:ascii="Times New Roman" w:hAnsi="Times New Roman" w:cs="Times New Roman"/>
          <w:lang w:val="en-US"/>
        </w:rPr>
        <w:t>subcohort</w:t>
      </w:r>
      <w:proofErr w:type="spellEnd"/>
      <w:r w:rsidR="006C20BD" w:rsidRPr="00FD21AE">
        <w:rPr>
          <w:rFonts w:ascii="Times New Roman" w:hAnsi="Times New Roman" w:cs="Times New Roman"/>
          <w:lang w:val="en-US"/>
        </w:rPr>
        <w:t xml:space="preserve"> of women answering the online mental health questionnaire </w:t>
      </w:r>
      <w:r w:rsidR="005D7ADD" w:rsidRPr="00FD21AE">
        <w:rPr>
          <w:rFonts w:ascii="Times New Roman" w:hAnsi="Times New Roman" w:cs="Times New Roman"/>
          <w:lang w:val="en-US"/>
        </w:rPr>
        <w:t xml:space="preserve">(MHQ) </w:t>
      </w:r>
      <w:r w:rsidR="006C20BD" w:rsidRPr="00FD21AE">
        <w:rPr>
          <w:rFonts w:ascii="Times New Roman" w:hAnsi="Times New Roman" w:cs="Times New Roman"/>
          <w:lang w:val="en-US"/>
        </w:rPr>
        <w:t xml:space="preserve">in </w:t>
      </w:r>
      <w:r w:rsidR="009538E1" w:rsidRPr="00FD21AE">
        <w:rPr>
          <w:rFonts w:ascii="Times New Roman" w:hAnsi="Times New Roman" w:cs="Times New Roman"/>
          <w:lang w:val="en-US"/>
        </w:rPr>
        <w:t xml:space="preserve">(UKB) </w:t>
      </w:r>
      <w:r w:rsidRPr="00FD21AE">
        <w:rPr>
          <w:rFonts w:ascii="Times New Roman" w:hAnsi="Times New Roman" w:cs="Times New Roman"/>
          <w:lang w:val="en-US"/>
        </w:rPr>
        <w:fldChar w:fldCharType="begin" w:fldLock="1"/>
      </w:r>
      <w:r w:rsidR="009B3B9B" w:rsidRPr="00FD21AE">
        <w:rPr>
          <w:rFonts w:ascii="Times New Roman" w:hAnsi="Times New Roman" w:cs="Times New Roman"/>
          <w:lang w:val="en-US"/>
        </w:rPr>
        <w:instrText>ADDIN CSL_CITATION {"citationItems":[{"id":"ITEM-1","itemData":{"DOI":"DOI: 10.1192/bjo.2019.100","abstract":"BackgroundUK Biobank is a well-characterised cohort of over 500 000 participants including genetics, environmental data and imaging. An online mental health questionnaire was designed for UK Biobank participants to expand its potential.AimsDescribe the development, implementation and results of this questionnaire.MethodAn expert working group designed the questionnaire, using established measures where possible, and consulting a patient group. Operational criteria were agreed for defining likely disorder and risk states, including lifetime depression, mania/hypomania, generalised anxiety disorder, unusual experiences and self-harm, and current post-traumatic stress and hazardous/harmful alcohol use.ResultsA total of 157 366 completed online questionnaires were available by August 2017. Participants were aged 45–82 (53% were ≥65 years) and 57% women. Comparison of self-reported diagnosed mental disorder with a contemporary study shows a similar prevalence, despite respondents being of higher average socioeconomic status. Lifetime depression was a common finding, with 24% (37 434) of participants meeting criteria and current hazardous/harmful alcohol use criteria were met by 21% (32 602), whereas other criteria were met by less than 8% of the participants. There was extensive comorbidity among the syndromes. Mental disorders were associated with a high neuroticism score, adverse life events and long-term illness; addiction and bipolar affective disorder in particular were associated with measures of deprivation.ConclusionsThe UK Biobank questionnaire represents a very large mental health survey in itself, and the results presented here show high face validity, although caution is needed because of selection bias. Built into UK Biobank, these data intersect with other health data to offer unparalleled potential for crosscutting biomedical research involving mental health.","author":[{"dropping-particle":"","family":"Davis","given":"Katrina A S","non-dropping-particle":"","parse-names":false,"suffix":""},{"dropping-particle":"","family":"Coleman","given":"Jonathan R I","non-dropping-particle":"","parse-names":false,"suffix":""},{"dropping-particle":"","family":"Adams","given":"Mark","non-dropping-particle":"","parse-names":false,"suffix":""},{"dropping-particle":"","family":"Allen","given":"Naomi","non-dropping-particle":"","parse-names":false,"suffix":""},{"dropping-particle":"","family":"Breen","given":"Gerome","non-dropping-particle":"","parse-names":false,"suffix":""},{"dropping-particle":"","family":"Cullen","given":"Breda","non-dropping-particle":"","parse-names":false,"suffix":""},{"dropping-particle":"","family":"Dickens","given":"Chris","non-dropping-particle":"","parse-names":false,"suffix":""},{"dropping-particle":"","family":"Fox","given":"Elaine","non-dropping-particle":"","parse-names":false,"suffix":""},{"dropping-particle":"","family":"Graham","given":"Nick","non-dropping-particle":"","parse-names":false,"suffix":""},{"dropping-particle":"","family":"Holliday","given":"Jo","non-dropping-particle":"","parse-names":false,"suffix":""},{"dropping-particle":"","family":"Howard","given":"Louise M","non-dropping-particle":"","parse-names":false,"suffix":""},{"dropping-particle":"","family":"John","given":"Ann","non-dropping-particle":"","parse-names":false,"suffix":""},{"dropping-particle":"","family":"Lee","given":"William","non-dropping-particle":"","parse-names":false,"suffix":""},{"dropping-particle":"","family":"McCabe","given":"Rose","non-dropping-particle":"","parse-names":false,"suffix":""},{"dropping-particle":"","family":"McIntosh","given":"Andrew","non-dropping-particle":"","parse-names":false,"suffix":""},{"dropping-particle":"","family":"Pearsall","given":"Robert","non-dropping-particle":"","parse-names":false,"suffix":""},{"dropping-particle":"","family":"Smith","given":"Daniel J","non-dropping-particle":"","parse-names":false,"suffix":""},{"dropping-particle":"","family":"Sudlow","given":"Cathie","non-dropping-particle":"","parse-names":false,"suffix":""},{"dropping-particle":"","family":"Ward","given":"Joey","non-dropping-particle":"","parse-names":false,"suffix":""},{"dropping-particle":"","family":"Zammit","given":"Stan","non-dropping-particle":"","parse-names":false,"suffix":""},{"dropping-particle":"","family":"Hotopf","given":"Matthew","non-dropping-particle":"","parse-names":false,"suffix":""}],"container-title":"BJPsych Open","edition":"2020/02/06","id":"ITEM-1","issue":"2","issued":{"date-parts":[["2020"]]},"page":"e18","publisher":"Cambridge University Press","title":"Mental health in UK Biobank – development, implementation and results from an online questionnaire completed by 157 366 participants: a reanalysis","type":"article-journal","volume":"6"},"uris":["http://www.mendeley.com/documents/?uuid=0bf44099-5701-4143-9c39-0734401e2562"]}],"mendeley":{"formattedCitation":"(Davis &lt;i&gt;et al.&lt;/i&gt;, 2020)","plainTextFormattedCitation":"(Davis et al., 2020)","previouslyFormattedCitation":"(Davis &lt;i&gt;et al.&lt;/i&gt;, 2020)"},"properties":{"noteIndex":0},"schema":"https://github.com/citation-style-language/schema/raw/master/csl-citation.json"}</w:instrText>
      </w:r>
      <w:r w:rsidRPr="00FD21AE">
        <w:rPr>
          <w:rFonts w:ascii="Times New Roman" w:hAnsi="Times New Roman" w:cs="Times New Roman"/>
          <w:lang w:val="en-US"/>
        </w:rPr>
        <w:fldChar w:fldCharType="separate"/>
      </w:r>
      <w:r w:rsidR="00251171" w:rsidRPr="00FD21AE">
        <w:rPr>
          <w:rFonts w:ascii="Times New Roman" w:hAnsi="Times New Roman" w:cs="Times New Roman"/>
          <w:noProof/>
          <w:lang w:val="en-US"/>
        </w:rPr>
        <w:t xml:space="preserve">(Davis </w:t>
      </w:r>
      <w:r w:rsidR="00251171" w:rsidRPr="00FD21AE">
        <w:rPr>
          <w:rFonts w:ascii="Times New Roman" w:hAnsi="Times New Roman" w:cs="Times New Roman"/>
          <w:i/>
          <w:noProof/>
          <w:lang w:val="en-US"/>
        </w:rPr>
        <w:t>et al.</w:t>
      </w:r>
      <w:r w:rsidR="00251171" w:rsidRPr="00FD21AE">
        <w:rPr>
          <w:rFonts w:ascii="Times New Roman" w:hAnsi="Times New Roman" w:cs="Times New Roman"/>
          <w:noProof/>
          <w:lang w:val="en-US"/>
        </w:rPr>
        <w:t>, 2020)</w:t>
      </w:r>
      <w:r w:rsidRPr="00FD21AE">
        <w:rPr>
          <w:rFonts w:ascii="Times New Roman" w:hAnsi="Times New Roman" w:cs="Times New Roman"/>
          <w:lang w:val="en-US"/>
        </w:rPr>
        <w:fldChar w:fldCharType="end"/>
      </w:r>
      <w:r w:rsidR="006C20BD" w:rsidRPr="00FD21AE">
        <w:rPr>
          <w:rFonts w:ascii="Times New Roman" w:hAnsi="Times New Roman" w:cs="Times New Roman"/>
          <w:lang w:val="en-US"/>
        </w:rPr>
        <w:t xml:space="preserve">, to include those women </w:t>
      </w:r>
      <w:r w:rsidR="00885D13">
        <w:rPr>
          <w:rFonts w:ascii="Times New Roman" w:hAnsi="Times New Roman" w:cs="Times New Roman"/>
          <w:lang w:val="en-US"/>
        </w:rPr>
        <w:t>who</w:t>
      </w:r>
      <w:r w:rsidR="006C20BD" w:rsidRPr="00FD21AE">
        <w:rPr>
          <w:rFonts w:ascii="Times New Roman" w:hAnsi="Times New Roman" w:cs="Times New Roman"/>
          <w:lang w:val="en-US"/>
        </w:rPr>
        <w:t xml:space="preserve"> never sought or received treatment and therefore were not captured in the </w:t>
      </w:r>
      <w:r w:rsidR="009538E1" w:rsidRPr="00FD21AE">
        <w:rPr>
          <w:rFonts w:ascii="Times New Roman" w:hAnsi="Times New Roman" w:cs="Times New Roman"/>
          <w:lang w:val="en-US"/>
        </w:rPr>
        <w:t>“</w:t>
      </w:r>
      <w:r w:rsidR="006C20BD" w:rsidRPr="00FD21AE">
        <w:rPr>
          <w:rFonts w:ascii="Times New Roman" w:hAnsi="Times New Roman" w:cs="Times New Roman"/>
          <w:lang w:val="en-US"/>
        </w:rPr>
        <w:t>First occurrence</w:t>
      </w:r>
      <w:r w:rsidR="009538E1" w:rsidRPr="00FD21AE">
        <w:rPr>
          <w:rFonts w:ascii="Times New Roman" w:hAnsi="Times New Roman" w:cs="Times New Roman"/>
          <w:lang w:val="en-US"/>
        </w:rPr>
        <w:t>”</w:t>
      </w:r>
      <w:r w:rsidR="006C20BD" w:rsidRPr="00FD21AE">
        <w:rPr>
          <w:rFonts w:ascii="Times New Roman" w:hAnsi="Times New Roman" w:cs="Times New Roman"/>
          <w:lang w:val="en-US"/>
        </w:rPr>
        <w:t xml:space="preserve"> data fields. </w:t>
      </w:r>
      <w:r w:rsidR="005D7ADD" w:rsidRPr="00FD21AE">
        <w:rPr>
          <w:rFonts w:ascii="Times New Roman" w:hAnsi="Times New Roman" w:cs="Times New Roman"/>
          <w:lang w:val="en-US"/>
        </w:rPr>
        <w:t xml:space="preserve">An expert group designed the </w:t>
      </w:r>
      <w:r w:rsidR="004B246F" w:rsidRPr="00FD21AE">
        <w:rPr>
          <w:rFonts w:ascii="Times New Roman" w:hAnsi="Times New Roman" w:cs="Times New Roman"/>
          <w:lang w:val="en-US"/>
        </w:rPr>
        <w:t>M</w:t>
      </w:r>
      <w:r w:rsidR="005D5564" w:rsidRPr="00FD21AE">
        <w:rPr>
          <w:rFonts w:ascii="Times New Roman" w:hAnsi="Times New Roman" w:cs="Times New Roman"/>
          <w:lang w:val="en-US"/>
        </w:rPr>
        <w:t xml:space="preserve">HQ which </w:t>
      </w:r>
      <w:r w:rsidR="007D2D50">
        <w:rPr>
          <w:rFonts w:ascii="Times New Roman" w:hAnsi="Times New Roman" w:cs="Times New Roman"/>
          <w:lang w:val="en-US"/>
        </w:rPr>
        <w:t>was</w:t>
      </w:r>
      <w:r w:rsidR="007D2D50" w:rsidRPr="00FD21AE">
        <w:rPr>
          <w:rFonts w:ascii="Times New Roman" w:hAnsi="Times New Roman" w:cs="Times New Roman"/>
          <w:lang w:val="en-US"/>
        </w:rPr>
        <w:t xml:space="preserve"> </w:t>
      </w:r>
      <w:r w:rsidR="005D5564" w:rsidRPr="00FD21AE">
        <w:rPr>
          <w:rFonts w:ascii="Times New Roman" w:hAnsi="Times New Roman" w:cs="Times New Roman"/>
          <w:lang w:val="en-US"/>
        </w:rPr>
        <w:t>sent out to all UKB participants</w:t>
      </w:r>
      <w:r w:rsidR="007D2D50">
        <w:rPr>
          <w:rFonts w:ascii="Times New Roman" w:hAnsi="Times New Roman" w:cs="Times New Roman"/>
          <w:lang w:val="en-US"/>
        </w:rPr>
        <w:t xml:space="preserve">. </w:t>
      </w:r>
      <w:r w:rsidR="00885D13">
        <w:rPr>
          <w:rFonts w:ascii="Times New Roman" w:hAnsi="Times New Roman" w:cs="Times New Roman"/>
          <w:lang w:val="en-US"/>
        </w:rPr>
        <w:t>By August 2017 a</w:t>
      </w:r>
      <w:r w:rsidR="006C20BD" w:rsidRPr="00FD21AE">
        <w:rPr>
          <w:rFonts w:ascii="Times New Roman" w:hAnsi="Times New Roman" w:cs="Times New Roman"/>
          <w:lang w:val="en-US"/>
        </w:rPr>
        <w:t xml:space="preserve"> total of 157,366 </w:t>
      </w:r>
      <w:r w:rsidR="00885D13">
        <w:rPr>
          <w:rFonts w:ascii="Times New Roman" w:hAnsi="Times New Roman" w:cs="Times New Roman"/>
          <w:lang w:val="en-US"/>
        </w:rPr>
        <w:t xml:space="preserve">participants had </w:t>
      </w:r>
      <w:r w:rsidR="005D5564" w:rsidRPr="00FD21AE">
        <w:rPr>
          <w:rFonts w:ascii="Times New Roman" w:hAnsi="Times New Roman" w:cs="Times New Roman"/>
          <w:lang w:val="en-US"/>
        </w:rPr>
        <w:t>completed the questionnaire</w:t>
      </w:r>
      <w:r w:rsidR="00885D13">
        <w:rPr>
          <w:rFonts w:ascii="Times New Roman" w:hAnsi="Times New Roman" w:cs="Times New Roman"/>
          <w:lang w:val="en-US"/>
        </w:rPr>
        <w:t xml:space="preserve">, and the data </w:t>
      </w:r>
      <w:r w:rsidR="00885D13">
        <w:rPr>
          <w:rFonts w:ascii="Times New Roman" w:hAnsi="Times New Roman" w:cs="Times New Roman"/>
          <w:lang w:val="en-US"/>
        </w:rPr>
        <w:lastRenderedPageBreak/>
        <w:t>became available</w:t>
      </w:r>
      <w:r w:rsidR="005D5564" w:rsidRPr="00FD21AE">
        <w:rPr>
          <w:rFonts w:ascii="Times New Roman" w:hAnsi="Times New Roman" w:cs="Times New Roman"/>
          <w:lang w:val="en-US"/>
        </w:rPr>
        <w:t>. The core of the MHQ was the measurement of lifetime depressive disorder using the Composite International Diagnostic Interview Short Form (CIDI-SF)</w:t>
      </w:r>
      <w:r w:rsidR="00C34500" w:rsidRPr="00FD21AE">
        <w:rPr>
          <w:rFonts w:ascii="Times New Roman" w:hAnsi="Times New Roman" w:cs="Times New Roman"/>
          <w:lang w:val="en-US"/>
        </w:rPr>
        <w:t xml:space="preserve">. </w:t>
      </w:r>
      <w:r w:rsidR="00B6223A" w:rsidRPr="00FD21AE">
        <w:rPr>
          <w:rFonts w:ascii="Times New Roman" w:hAnsi="Times New Roman" w:cs="Times New Roman"/>
          <w:lang w:val="en-US"/>
        </w:rPr>
        <w:t>The relevant UKB data fields include: 20446 (ever had prolonged feelings of sadness or depression), 20441 (ever had prolonged loss of interest in normal activities), and 20433 (age at first episode of depression). If a participant had answered yes on either 20446 or 20441</w:t>
      </w:r>
      <w:r w:rsidR="1646A162" w:rsidRPr="00FD21AE">
        <w:rPr>
          <w:rFonts w:ascii="Times New Roman" w:hAnsi="Times New Roman" w:cs="Times New Roman"/>
          <w:lang w:val="en-US"/>
        </w:rPr>
        <w:t>,</w:t>
      </w:r>
      <w:r w:rsidR="00B6223A" w:rsidRPr="00FD21AE">
        <w:rPr>
          <w:rFonts w:ascii="Times New Roman" w:hAnsi="Times New Roman" w:cs="Times New Roman"/>
          <w:lang w:val="en-US"/>
        </w:rPr>
        <w:t xml:space="preserve"> they were further asked how old they were when this episode first occurred (20433). Controls were those who answered “No” on both 20441 and 20446.</w:t>
      </w:r>
      <w:r w:rsidR="00E078BE" w:rsidRPr="00FD21AE">
        <w:rPr>
          <w:rFonts w:ascii="Times New Roman" w:hAnsi="Times New Roman" w:cs="Times New Roman"/>
          <w:lang w:val="en-US"/>
        </w:rPr>
        <w:t xml:space="preserve"> </w:t>
      </w:r>
      <w:r w:rsidR="00666968" w:rsidRPr="00FD21AE">
        <w:rPr>
          <w:rFonts w:ascii="Times New Roman" w:hAnsi="Times New Roman" w:cs="Times New Roman"/>
          <w:lang w:val="en-US"/>
        </w:rPr>
        <w:t xml:space="preserve">For information on the number of comorbid first incident depression diagnoses identified in the main outcome (“first occurrence” data field) and in the MHQ see </w:t>
      </w:r>
      <w:r w:rsidR="00666968" w:rsidRPr="00FD21AE">
        <w:rPr>
          <w:rFonts w:ascii="Times New Roman" w:hAnsi="Times New Roman" w:cs="Times New Roman"/>
          <w:b/>
          <w:bCs/>
          <w:lang w:val="en-US"/>
        </w:rPr>
        <w:t>Supplementary Table S</w:t>
      </w:r>
      <w:r w:rsidR="00033E88">
        <w:rPr>
          <w:rFonts w:ascii="Times New Roman" w:hAnsi="Times New Roman" w:cs="Times New Roman"/>
          <w:b/>
          <w:bCs/>
          <w:lang w:val="en-US"/>
        </w:rPr>
        <w:t>3</w:t>
      </w:r>
      <w:r w:rsidR="00666968" w:rsidRPr="00FD21AE">
        <w:rPr>
          <w:rFonts w:ascii="Times New Roman" w:hAnsi="Times New Roman" w:cs="Times New Roman"/>
          <w:lang w:val="en-US"/>
        </w:rPr>
        <w:t>.</w:t>
      </w:r>
    </w:p>
    <w:p w14:paraId="7926DEF2" w14:textId="77777777" w:rsidR="00B27CFF" w:rsidRPr="00FD21AE" w:rsidRDefault="00B27CFF">
      <w:pPr>
        <w:rPr>
          <w:rFonts w:ascii="Times New Roman" w:hAnsi="Times New Roman" w:cs="Times New Roman"/>
          <w:lang w:val="en-US"/>
        </w:rPr>
      </w:pPr>
    </w:p>
    <w:p w14:paraId="4CFCC5D8" w14:textId="77777777" w:rsidR="004D62CB" w:rsidRPr="00FD21AE" w:rsidRDefault="00177023" w:rsidP="004D62CB">
      <w:pPr>
        <w:rPr>
          <w:rFonts w:ascii="Times New Roman" w:hAnsi="Times New Roman" w:cs="Times New Roman"/>
          <w:b/>
          <w:bCs/>
          <w:lang w:val="en-US"/>
        </w:rPr>
      </w:pPr>
      <w:r w:rsidRPr="00FD21AE">
        <w:rPr>
          <w:rFonts w:ascii="Times New Roman" w:hAnsi="Times New Roman" w:cs="Times New Roman"/>
          <w:b/>
          <w:bCs/>
          <w:lang w:val="en-US"/>
        </w:rPr>
        <w:t>Covariates</w:t>
      </w:r>
    </w:p>
    <w:p w14:paraId="255C3C10" w14:textId="0ED73EAC" w:rsidR="5FCDD3B3" w:rsidRPr="00FD21AE" w:rsidRDefault="00CD3F33" w:rsidP="004D62CB">
      <w:pPr>
        <w:rPr>
          <w:rFonts w:ascii="TimesNewRomanPSMT" w:eastAsia="Times New Roman" w:hAnsi="TimesNewRomanPSMT" w:cs="Times New Roman"/>
          <w:lang w:val="en-US" w:eastAsia="en-GB"/>
        </w:rPr>
      </w:pPr>
      <w:r w:rsidRPr="00FD21AE">
        <w:rPr>
          <w:rFonts w:ascii="TimesNewRomanPSMT" w:eastAsia="Times New Roman" w:hAnsi="TimesNewRomanPSMT" w:cs="Times New Roman"/>
          <w:lang w:val="en-US" w:eastAsia="en-GB"/>
        </w:rPr>
        <w:t xml:space="preserve">Information on </w:t>
      </w:r>
      <w:r w:rsidR="007D2D50">
        <w:rPr>
          <w:rFonts w:ascii="TimesNewRomanPSMT" w:eastAsia="Times New Roman" w:hAnsi="TimesNewRomanPSMT" w:cs="Times New Roman"/>
          <w:lang w:val="en-US" w:eastAsia="en-GB"/>
        </w:rPr>
        <w:t xml:space="preserve">the </w:t>
      </w:r>
      <w:r w:rsidR="000E5A2E" w:rsidRPr="00FD21AE">
        <w:rPr>
          <w:rFonts w:ascii="TimesNewRomanPSMT" w:eastAsia="Times New Roman" w:hAnsi="TimesNewRomanPSMT" w:cs="Times New Roman"/>
          <w:lang w:val="en-US" w:eastAsia="en-GB"/>
        </w:rPr>
        <w:t>year of birth</w:t>
      </w:r>
      <w:r w:rsidRPr="00FD21AE">
        <w:rPr>
          <w:rFonts w:ascii="TimesNewRomanPSMT" w:eastAsia="Times New Roman" w:hAnsi="TimesNewRomanPSMT" w:cs="Times New Roman"/>
          <w:lang w:val="en-US" w:eastAsia="en-GB"/>
        </w:rPr>
        <w:t xml:space="preserve"> and Townsend Deprivation Index (TDI - used as </w:t>
      </w:r>
      <w:r w:rsidR="007D2D50">
        <w:rPr>
          <w:rFonts w:ascii="TimesNewRomanPSMT" w:eastAsia="Times New Roman" w:hAnsi="TimesNewRomanPSMT" w:cs="Times New Roman"/>
          <w:lang w:val="en-US" w:eastAsia="en-GB"/>
        </w:rPr>
        <w:t xml:space="preserve">a </w:t>
      </w:r>
      <w:r w:rsidRPr="00FD21AE">
        <w:rPr>
          <w:rFonts w:ascii="TimesNewRomanPSMT" w:eastAsia="Times New Roman" w:hAnsi="TimesNewRomanPSMT" w:cs="Times New Roman"/>
          <w:lang w:val="en-US" w:eastAsia="en-GB"/>
        </w:rPr>
        <w:t xml:space="preserve">proxy for socioeconomic status), were obtained from the local National Health Service Primary Care Trust register prior </w:t>
      </w:r>
      <w:r w:rsidR="007D2D50">
        <w:rPr>
          <w:rFonts w:ascii="TimesNewRomanPSMT" w:eastAsia="Times New Roman" w:hAnsi="TimesNewRomanPSMT" w:cs="Times New Roman"/>
          <w:lang w:val="en-US" w:eastAsia="en-GB"/>
        </w:rPr>
        <w:t xml:space="preserve">to </w:t>
      </w:r>
      <w:r w:rsidRPr="00FD21AE">
        <w:rPr>
          <w:rFonts w:ascii="TimesNewRomanPSMT" w:eastAsia="Times New Roman" w:hAnsi="TimesNewRomanPSMT" w:cs="Times New Roman"/>
          <w:lang w:val="en-US" w:eastAsia="en-GB"/>
        </w:rPr>
        <w:t xml:space="preserve">participation in </w:t>
      </w:r>
      <w:r w:rsidR="007D2D50">
        <w:rPr>
          <w:rFonts w:ascii="TimesNewRomanPSMT" w:eastAsia="Times New Roman" w:hAnsi="TimesNewRomanPSMT" w:cs="Times New Roman"/>
          <w:lang w:val="en-US" w:eastAsia="en-GB"/>
        </w:rPr>
        <w:t xml:space="preserve">the </w:t>
      </w:r>
      <w:r w:rsidRPr="00FD21AE">
        <w:rPr>
          <w:rFonts w:ascii="TimesNewRomanPSMT" w:eastAsia="Times New Roman" w:hAnsi="TimesNewRomanPSMT" w:cs="Times New Roman"/>
          <w:lang w:val="en-US" w:eastAsia="en-GB"/>
        </w:rPr>
        <w:t xml:space="preserve">UKB. </w:t>
      </w:r>
      <w:r w:rsidR="00A0733B" w:rsidRPr="00FD21AE">
        <w:rPr>
          <w:rFonts w:ascii="TimesNewRomanPSMT" w:eastAsia="Times New Roman" w:hAnsi="TimesNewRomanPSMT" w:cs="Times New Roman"/>
          <w:lang w:val="en-US" w:eastAsia="en-GB"/>
        </w:rPr>
        <w:t>I</w:t>
      </w:r>
      <w:r w:rsidRPr="00FD21AE">
        <w:rPr>
          <w:rFonts w:ascii="TimesNewRomanPSMT" w:eastAsia="Times New Roman" w:hAnsi="TimesNewRomanPSMT" w:cs="Times New Roman"/>
          <w:lang w:val="en-US" w:eastAsia="en-GB"/>
        </w:rPr>
        <w:t xml:space="preserve">nformation on menopausal status was obtained during the initial visit. Women were asked via a touchscreen questionnaire: “Have you had your menopause (periods stopped)?”. The answer options were “yes”, “no”, “not sure – had a hysterectomy”, “not sure – other reason” and “prefer not to answer”. Participants who had answered “prefer not to answer” were excluded from all analyses that included menopausal status. Family history of medical conditions </w:t>
      </w:r>
      <w:r w:rsidR="007D2D50">
        <w:rPr>
          <w:rFonts w:ascii="TimesNewRomanPSMT" w:eastAsia="Times New Roman" w:hAnsi="TimesNewRomanPSMT" w:cs="Times New Roman"/>
          <w:lang w:val="en-US" w:eastAsia="en-GB"/>
        </w:rPr>
        <w:t>was</w:t>
      </w:r>
      <w:r w:rsidR="007D2D50" w:rsidRPr="00FD21AE">
        <w:rPr>
          <w:rFonts w:ascii="TimesNewRomanPSMT" w:eastAsia="Times New Roman" w:hAnsi="TimesNewRomanPSMT" w:cs="Times New Roman"/>
          <w:lang w:val="en-US" w:eastAsia="en-GB"/>
        </w:rPr>
        <w:t xml:space="preserve"> </w:t>
      </w:r>
      <w:r w:rsidRPr="00FD21AE">
        <w:rPr>
          <w:rFonts w:ascii="TimesNewRomanPSMT" w:eastAsia="Times New Roman" w:hAnsi="TimesNewRomanPSMT" w:cs="Times New Roman"/>
          <w:lang w:val="en-US" w:eastAsia="en-GB"/>
        </w:rPr>
        <w:t>assessed from the touchscreen questionnaire and participants with</w:t>
      </w:r>
      <w:r w:rsidR="000E5A2E" w:rsidRPr="00FD21AE">
        <w:rPr>
          <w:rFonts w:ascii="TimesNewRomanPSMT" w:eastAsia="Times New Roman" w:hAnsi="TimesNewRomanPSMT" w:cs="Times New Roman"/>
          <w:lang w:val="en-US" w:eastAsia="en-GB"/>
        </w:rPr>
        <w:t xml:space="preserve"> a </w:t>
      </w:r>
      <w:r w:rsidR="001D1E2D" w:rsidRPr="00FD21AE">
        <w:rPr>
          <w:rFonts w:ascii="TimesNewRomanPSMT" w:eastAsia="Times New Roman" w:hAnsi="TimesNewRomanPSMT" w:cs="Times New Roman"/>
          <w:lang w:val="en-US" w:eastAsia="en-GB"/>
        </w:rPr>
        <w:t>first-degree</w:t>
      </w:r>
      <w:r w:rsidR="000E5A2E" w:rsidRPr="00FD21AE">
        <w:rPr>
          <w:rFonts w:ascii="TimesNewRomanPSMT" w:eastAsia="Times New Roman" w:hAnsi="TimesNewRomanPSMT" w:cs="Times New Roman"/>
          <w:lang w:val="en-US" w:eastAsia="en-GB"/>
        </w:rPr>
        <w:t xml:space="preserve"> relative suffering from severe depression</w:t>
      </w:r>
      <w:r w:rsidRPr="00FD21AE">
        <w:rPr>
          <w:rFonts w:ascii="TimesNewRomanPSMT" w:eastAsia="Times New Roman" w:hAnsi="TimesNewRomanPSMT" w:cs="Times New Roman"/>
          <w:lang w:val="en-US" w:eastAsia="en-GB"/>
        </w:rPr>
        <w:t xml:space="preserve"> </w:t>
      </w:r>
      <w:r w:rsidR="00742B23" w:rsidRPr="00FD21AE">
        <w:rPr>
          <w:rFonts w:ascii="TimesNewRomanPSMT" w:eastAsia="Times New Roman" w:hAnsi="TimesNewRomanPSMT" w:cs="Times New Roman"/>
          <w:lang w:val="en-US" w:eastAsia="en-GB"/>
        </w:rPr>
        <w:t>was</w:t>
      </w:r>
      <w:r w:rsidRPr="00FD21AE">
        <w:rPr>
          <w:rFonts w:ascii="TimesNewRomanPSMT" w:eastAsia="Times New Roman" w:hAnsi="TimesNewRomanPSMT" w:cs="Times New Roman"/>
          <w:lang w:val="en-US" w:eastAsia="en-GB"/>
        </w:rPr>
        <w:t xml:space="preserve"> classified as having a family history of</w:t>
      </w:r>
      <w:r w:rsidR="000E5A2E" w:rsidRPr="00FD21AE">
        <w:rPr>
          <w:rFonts w:ascii="TimesNewRomanPSMT" w:eastAsia="Times New Roman" w:hAnsi="TimesNewRomanPSMT" w:cs="Times New Roman"/>
          <w:lang w:val="en-US" w:eastAsia="en-GB"/>
        </w:rPr>
        <w:t xml:space="preserve"> depression</w:t>
      </w:r>
      <w:r w:rsidRPr="00FD21AE">
        <w:rPr>
          <w:rFonts w:ascii="TimesNewRomanPSMT" w:eastAsia="Times New Roman" w:hAnsi="TimesNewRomanPSMT" w:cs="Times New Roman"/>
          <w:lang w:val="en-US" w:eastAsia="en-GB"/>
        </w:rPr>
        <w:t>. Age at menarche (period started),</w:t>
      </w:r>
      <w:r w:rsidR="000E5A2E" w:rsidRPr="00FD21AE">
        <w:rPr>
          <w:rFonts w:ascii="TimesNewRomanPSMT" w:eastAsia="Times New Roman" w:hAnsi="TimesNewRomanPSMT" w:cs="Times New Roman"/>
          <w:lang w:val="en-US" w:eastAsia="en-GB"/>
        </w:rPr>
        <w:t xml:space="preserve"> age at sexual debut, </w:t>
      </w:r>
      <w:r w:rsidRPr="00FD21AE">
        <w:rPr>
          <w:rFonts w:ascii="TimesNewRomanPSMT" w:eastAsia="Times New Roman" w:hAnsi="TimesNewRomanPSMT" w:cs="Times New Roman"/>
          <w:lang w:val="en-US" w:eastAsia="en-GB"/>
        </w:rPr>
        <w:t>age at menopause (last menstrual cycle)</w:t>
      </w:r>
      <w:r w:rsidR="000E5A2E" w:rsidRPr="00FD21AE">
        <w:rPr>
          <w:rFonts w:ascii="TimesNewRomanPSMT" w:eastAsia="Times New Roman" w:hAnsi="TimesNewRomanPSMT" w:cs="Times New Roman"/>
          <w:lang w:val="en-US" w:eastAsia="en-GB"/>
        </w:rPr>
        <w:t>,</w:t>
      </w:r>
      <w:r w:rsidRPr="00FD21AE">
        <w:rPr>
          <w:rFonts w:ascii="TimesNewRomanPSMT" w:eastAsia="Times New Roman" w:hAnsi="TimesNewRomanPSMT" w:cs="Times New Roman"/>
          <w:lang w:val="en-US" w:eastAsia="en-GB"/>
        </w:rPr>
        <w:t xml:space="preserve"> number of live births</w:t>
      </w:r>
      <w:r w:rsidR="00751EBC" w:rsidRPr="00FD21AE">
        <w:rPr>
          <w:rFonts w:ascii="TimesNewRomanPSMT" w:eastAsia="Times New Roman" w:hAnsi="TimesNewRomanPSMT" w:cs="Times New Roman"/>
          <w:lang w:val="en-US" w:eastAsia="en-GB"/>
        </w:rPr>
        <w:t>, number of stillbirths, age at first live birth</w:t>
      </w:r>
      <w:r w:rsidR="00600962">
        <w:rPr>
          <w:rFonts w:ascii="TimesNewRomanPSMT" w:eastAsia="Times New Roman" w:hAnsi="TimesNewRomanPSMT" w:cs="Times New Roman"/>
          <w:lang w:val="en-US" w:eastAsia="en-GB"/>
        </w:rPr>
        <w:t xml:space="preserve"> among multiparous women</w:t>
      </w:r>
      <w:r w:rsidR="00742B23">
        <w:rPr>
          <w:rFonts w:ascii="TimesNewRomanPSMT" w:eastAsia="Times New Roman" w:hAnsi="TimesNewRomanPSMT" w:cs="Times New Roman"/>
          <w:lang w:val="en-US" w:eastAsia="en-GB"/>
        </w:rPr>
        <w:t>,</w:t>
      </w:r>
      <w:r w:rsidR="00751EBC" w:rsidRPr="00FD21AE">
        <w:rPr>
          <w:rFonts w:ascii="TimesNewRomanPSMT" w:eastAsia="Times New Roman" w:hAnsi="TimesNewRomanPSMT" w:cs="Times New Roman"/>
          <w:lang w:val="en-US" w:eastAsia="en-GB"/>
        </w:rPr>
        <w:t xml:space="preserve"> and </w:t>
      </w:r>
      <w:r w:rsidR="00742B23">
        <w:rPr>
          <w:rFonts w:ascii="TimesNewRomanPSMT" w:eastAsia="Times New Roman" w:hAnsi="TimesNewRomanPSMT" w:cs="Times New Roman"/>
          <w:lang w:val="en-US" w:eastAsia="en-GB"/>
        </w:rPr>
        <w:t xml:space="preserve">the </w:t>
      </w:r>
      <w:r w:rsidR="00751EBC" w:rsidRPr="00FD21AE">
        <w:rPr>
          <w:rFonts w:ascii="TimesNewRomanPSMT" w:eastAsia="Times New Roman" w:hAnsi="TimesNewRomanPSMT" w:cs="Times New Roman"/>
          <w:lang w:val="en-US" w:eastAsia="en-GB"/>
        </w:rPr>
        <w:t xml:space="preserve">age </w:t>
      </w:r>
      <w:r w:rsidR="00742B23">
        <w:rPr>
          <w:rFonts w:ascii="TimesNewRomanPSMT" w:eastAsia="Times New Roman" w:hAnsi="TimesNewRomanPSMT" w:cs="Times New Roman"/>
          <w:lang w:val="en-US" w:eastAsia="en-GB"/>
        </w:rPr>
        <w:t xml:space="preserve">at which the </w:t>
      </w:r>
      <w:r w:rsidR="00751EBC" w:rsidRPr="00FD21AE">
        <w:rPr>
          <w:rFonts w:ascii="TimesNewRomanPSMT" w:eastAsia="Times New Roman" w:hAnsi="TimesNewRomanPSMT" w:cs="Times New Roman"/>
          <w:lang w:val="en-US" w:eastAsia="en-GB"/>
        </w:rPr>
        <w:t xml:space="preserve">primiparous women </w:t>
      </w:r>
      <w:r w:rsidR="00BB400E">
        <w:rPr>
          <w:rFonts w:ascii="TimesNewRomanPSMT" w:eastAsia="Times New Roman" w:hAnsi="TimesNewRomanPSMT" w:cs="Times New Roman"/>
          <w:lang w:val="en-US" w:eastAsia="en-GB"/>
        </w:rPr>
        <w:t>gave</w:t>
      </w:r>
      <w:r w:rsidR="00751EBC" w:rsidRPr="00FD21AE">
        <w:rPr>
          <w:rFonts w:ascii="TimesNewRomanPSMT" w:eastAsia="Times New Roman" w:hAnsi="TimesNewRomanPSMT" w:cs="Times New Roman"/>
          <w:lang w:val="en-US" w:eastAsia="en-GB"/>
        </w:rPr>
        <w:t xml:space="preserve"> birth </w:t>
      </w:r>
      <w:r w:rsidRPr="00FD21AE">
        <w:rPr>
          <w:rFonts w:ascii="TimesNewRomanPSMT" w:eastAsia="Times New Roman" w:hAnsi="TimesNewRomanPSMT" w:cs="Times New Roman"/>
          <w:lang w:val="en-US" w:eastAsia="en-GB"/>
        </w:rPr>
        <w:t>were assessed from the touchscreen questionnaire completed at the initial visit to the assessment center. Participants answering “do not know”</w:t>
      </w:r>
      <w:r w:rsidR="00905EB3">
        <w:rPr>
          <w:rFonts w:ascii="TimesNewRomanPSMT" w:eastAsia="Times New Roman" w:hAnsi="TimesNewRomanPSMT" w:cs="Times New Roman"/>
          <w:lang w:val="en-US" w:eastAsia="en-GB"/>
        </w:rPr>
        <w:t xml:space="preserve"> or</w:t>
      </w:r>
      <w:r w:rsidRPr="00FD21AE">
        <w:rPr>
          <w:rFonts w:ascii="TimesNewRomanPSMT" w:eastAsia="Times New Roman" w:hAnsi="TimesNewRomanPSMT" w:cs="Times New Roman"/>
          <w:lang w:val="en-US" w:eastAsia="en-GB"/>
        </w:rPr>
        <w:t xml:space="preserve"> “prefer not to answer” were excluded </w:t>
      </w:r>
      <w:r w:rsidR="00A04FA3">
        <w:rPr>
          <w:rFonts w:ascii="TimesNewRomanPSMT" w:eastAsia="Times New Roman" w:hAnsi="TimesNewRomanPSMT" w:cs="Times New Roman"/>
          <w:lang w:val="en-US" w:eastAsia="en-GB"/>
        </w:rPr>
        <w:t>from</w:t>
      </w:r>
      <w:r w:rsidR="00A04FA3" w:rsidRPr="00FD21AE">
        <w:rPr>
          <w:rFonts w:ascii="TimesNewRomanPSMT" w:eastAsia="Times New Roman" w:hAnsi="TimesNewRomanPSMT" w:cs="Times New Roman"/>
          <w:lang w:val="en-US" w:eastAsia="en-GB"/>
        </w:rPr>
        <w:t xml:space="preserve"> </w:t>
      </w:r>
      <w:r w:rsidRPr="00FD21AE">
        <w:rPr>
          <w:rFonts w:ascii="TimesNewRomanPSMT" w:eastAsia="Times New Roman" w:hAnsi="TimesNewRomanPSMT" w:cs="Times New Roman"/>
          <w:lang w:val="en-US" w:eastAsia="en-GB"/>
        </w:rPr>
        <w:t>all analys</w:t>
      </w:r>
      <w:r w:rsidR="009538E1" w:rsidRPr="00FD21AE">
        <w:rPr>
          <w:rFonts w:ascii="TimesNewRomanPSMT" w:eastAsia="Times New Roman" w:hAnsi="TimesNewRomanPSMT" w:cs="Times New Roman"/>
          <w:lang w:val="en-US" w:eastAsia="en-GB"/>
        </w:rPr>
        <w:t>es</w:t>
      </w:r>
      <w:r w:rsidR="00751EBC" w:rsidRPr="00FD21AE">
        <w:rPr>
          <w:rFonts w:ascii="TimesNewRomanPSMT" w:eastAsia="Times New Roman" w:hAnsi="TimesNewRomanPSMT" w:cs="Times New Roman"/>
          <w:lang w:val="en-US" w:eastAsia="en-GB"/>
        </w:rPr>
        <w:t xml:space="preserve">. </w:t>
      </w:r>
    </w:p>
    <w:p w14:paraId="69E7D495" w14:textId="1E80C4FF" w:rsidR="00097869" w:rsidRPr="00FD21AE" w:rsidRDefault="00097869" w:rsidP="004D62CB">
      <w:pPr>
        <w:rPr>
          <w:rFonts w:ascii="Times New Roman" w:eastAsia="Times New Roman" w:hAnsi="Times New Roman" w:cs="Times New Roman"/>
          <w:lang w:val="en-US" w:eastAsia="en-GB"/>
        </w:rPr>
      </w:pPr>
    </w:p>
    <w:p w14:paraId="7DD04132" w14:textId="1BC1BD2B" w:rsidR="00097869" w:rsidRPr="00FD21AE" w:rsidRDefault="007C4DC4" w:rsidP="00097869">
      <w:pPr>
        <w:spacing w:after="150"/>
        <w:rPr>
          <w:rFonts w:ascii="Times New Roman" w:hAnsi="Times New Roman" w:cs="Times New Roman"/>
        </w:rPr>
      </w:pPr>
      <w:r w:rsidRPr="00FD21AE">
        <w:rPr>
          <w:rFonts w:ascii="Times New Roman" w:hAnsi="Times New Roman" w:cs="Times New Roman"/>
          <w:lang w:val="en-GB"/>
        </w:rPr>
        <w:t>In the analyses including all women independent of ethnic background, the five first genetic principal components (PCs) were included as covariates in the model, to adjust for confounding due to population stratification. This is a state-of</w:t>
      </w:r>
      <w:r w:rsidR="00A04FA3">
        <w:rPr>
          <w:rFonts w:ascii="Times New Roman" w:hAnsi="Times New Roman" w:cs="Times New Roman"/>
          <w:lang w:val="en-GB"/>
        </w:rPr>
        <w:t>-</w:t>
      </w:r>
      <w:r w:rsidRPr="00FD21AE">
        <w:rPr>
          <w:rFonts w:ascii="Times New Roman" w:hAnsi="Times New Roman" w:cs="Times New Roman"/>
          <w:lang w:val="en-GB"/>
        </w:rPr>
        <w:t>the</w:t>
      </w:r>
      <w:r w:rsidR="00A04FA3">
        <w:rPr>
          <w:rFonts w:ascii="Times New Roman" w:hAnsi="Times New Roman" w:cs="Times New Roman"/>
          <w:lang w:val="en-GB"/>
        </w:rPr>
        <w:t>-</w:t>
      </w:r>
      <w:r w:rsidRPr="00FD21AE">
        <w:rPr>
          <w:rFonts w:ascii="Times New Roman" w:hAnsi="Times New Roman" w:cs="Times New Roman"/>
          <w:lang w:val="en-GB"/>
        </w:rPr>
        <w:t xml:space="preserve">art method, widely used in genetic epidemiology, to reduce the effect of confounding due to co-incidental geographic/cultural variation in the exposure and the outcome, and it has been shown that also within the UK Biobank there are structures that can have implications for epidemiological studies </w:t>
      </w:r>
      <w:r w:rsidR="0037262C" w:rsidRPr="00FD21AE">
        <w:rPr>
          <w:rFonts w:ascii="Times New Roman" w:hAnsi="Times New Roman" w:cs="Times New Roman"/>
          <w:lang w:val="en-US"/>
        </w:rPr>
        <w:fldChar w:fldCharType="begin" w:fldLock="1"/>
      </w:r>
      <w:r w:rsidR="009B3B9B" w:rsidRPr="00FD21AE">
        <w:rPr>
          <w:rFonts w:ascii="Times New Roman" w:hAnsi="Times New Roman" w:cs="Times New Roman"/>
          <w:lang w:val="en-US"/>
        </w:rPr>
        <w:instrText>ADDIN CSL_CITATION {"citationItems":[{"id":"ITEM-1","itemData":{"DOI":"10.1038/s41467-018-08219-1","ISSN":"2041-1723","abstract":"Large studies use genotype data to discover genetic contributions to complex traits and infer relationships between those traits. Co-incident geographical variation in genotypes and health traits can bias these analyses. Here we show that single genetic variants and genetic scores composed of multiple variants are associated with birth location within UK Biobank and that geographic structure in genotype data cannot be accounted for using routine adjustment for study centre and principal components derived from genotype data. We find that major health outcomes appear geographically structured and that coincident structure in health outcomes and genotype data can yield biased associations. Understanding and accounting for this phenomenon will be important when making inference from genotype data in large studies.","author":[{"dropping-particle":"","family":"Haworth","given":"Simon","non-dropping-particle":"","parse-names":false,"suffix":""},{"dropping-particle":"","family":"Mitchell","given":"Ruth","non-dropping-particle":"","parse-names":false,"suffix":""},{"dropping-particle":"","family":"Corbin","given":"Laura","non-dropping-particle":"","parse-names":false,"suffix":""},{"dropping-particle":"","family":"Wade","given":"Kaitlin H","non-dropping-particle":"","parse-names":false,"suffix":""},{"dropping-particle":"","family":"Dudding","given":"Tom","non-dropping-particle":"","parse-names":false,"suffix":""},{"dropping-particle":"","family":"Budu-Aggrey","given":"Ashley","non-dropping-particle":"","parse-names":false,"suffix":""},{"dropping-particle":"","family":"Carslake","given":"David","non-dropping-particle":"","parse-names":false,"suffix":""},{"dropping-particle":"","family":"Hemani","given":"Gibran","non-dropping-particle":"","parse-names":false,"suffix":""},{"dropping-particle":"","family":"Paternoster","given":"Lavinia","non-dropping-particle":"","parse-names":false,"suffix":""},{"dropping-particle":"","family":"Smith","given":"George Davey","non-dropping-particle":"","parse-names":false,"suffix":""},{"dropping-particle":"","family":"Davies","given":"Neil","non-dropping-particle":"","parse-names":false,"suffix":""},{"dropping-particle":"","family":"Lawson","given":"Daniel J","non-dropping-particle":"","parse-names":false,"suffix":""},{"dropping-particle":"","family":"J. Timpson","given":"Nicholas","non-dropping-particle":"","parse-names":false,"suffix":""}],"container-title":"Nature Communications","id":"ITEM-1","issue":"1","issued":{"date-parts":[["2019"]]},"page":"333","title":"Apparent latent structure within the UK Biobank sample has implications for epidemiological analysis","type":"article-journal","volume":"10"},"uris":["http://www.mendeley.com/documents/?uuid=a8132444-89a3-4dba-aa51-59500fc7f1ba"]}],"mendeley":{"formattedCitation":"(Haworth &lt;i&gt;et al.&lt;/i&gt;, 2019)","plainTextFormattedCitation":"(Haworth et al., 2019)","previouslyFormattedCitation":"(Haworth &lt;i&gt;et al.&lt;/i&gt;, 2019)"},"properties":{"noteIndex":0},"schema":"https://github.com/citation-style-language/schema/raw/master/csl-citation.json"}</w:instrText>
      </w:r>
      <w:r w:rsidR="0037262C" w:rsidRPr="00FD21AE">
        <w:rPr>
          <w:rFonts w:ascii="Times New Roman" w:hAnsi="Times New Roman" w:cs="Times New Roman"/>
          <w:lang w:val="en-US"/>
        </w:rPr>
        <w:fldChar w:fldCharType="separate"/>
      </w:r>
      <w:r w:rsidR="00251171" w:rsidRPr="00FD21AE">
        <w:rPr>
          <w:rFonts w:ascii="Times New Roman" w:hAnsi="Times New Roman" w:cs="Times New Roman"/>
          <w:noProof/>
          <w:lang w:val="en-US"/>
        </w:rPr>
        <w:t xml:space="preserve">(Haworth </w:t>
      </w:r>
      <w:r w:rsidR="00251171" w:rsidRPr="00FD21AE">
        <w:rPr>
          <w:rFonts w:ascii="Times New Roman" w:hAnsi="Times New Roman" w:cs="Times New Roman"/>
          <w:i/>
          <w:noProof/>
          <w:lang w:val="en-US"/>
        </w:rPr>
        <w:t>et al.</w:t>
      </w:r>
      <w:r w:rsidR="00251171" w:rsidRPr="00FD21AE">
        <w:rPr>
          <w:rFonts w:ascii="Times New Roman" w:hAnsi="Times New Roman" w:cs="Times New Roman"/>
          <w:noProof/>
          <w:lang w:val="en-US"/>
        </w:rPr>
        <w:t>, 2019)</w:t>
      </w:r>
      <w:r w:rsidR="0037262C" w:rsidRPr="00FD21AE">
        <w:rPr>
          <w:rFonts w:ascii="Times New Roman" w:hAnsi="Times New Roman" w:cs="Times New Roman"/>
          <w:lang w:val="en-US"/>
        </w:rPr>
        <w:fldChar w:fldCharType="end"/>
      </w:r>
      <w:r w:rsidR="0037262C" w:rsidRPr="00FD21AE">
        <w:rPr>
          <w:rFonts w:ascii="Times New Roman" w:hAnsi="Times New Roman" w:cs="Times New Roman"/>
          <w:lang w:val="en-US"/>
        </w:rPr>
        <w:t>.</w:t>
      </w:r>
      <w:r w:rsidR="00097869" w:rsidRPr="00FD21AE">
        <w:rPr>
          <w:rFonts w:ascii="Times New Roman" w:hAnsi="Times New Roman" w:cs="Times New Roman"/>
        </w:rPr>
        <w:t xml:space="preserve"> </w:t>
      </w:r>
      <w:r w:rsidRPr="00FD21AE">
        <w:rPr>
          <w:rFonts w:ascii="Times New Roman" w:hAnsi="Times New Roman" w:cs="Times New Roman"/>
          <w:lang w:val="en-GB"/>
        </w:rPr>
        <w:t xml:space="preserve">The genetic PCs in </w:t>
      </w:r>
      <w:r w:rsidR="00A04FA3">
        <w:rPr>
          <w:rFonts w:ascii="Times New Roman" w:hAnsi="Times New Roman" w:cs="Times New Roman"/>
          <w:lang w:val="en-GB"/>
        </w:rPr>
        <w:t xml:space="preserve">the </w:t>
      </w:r>
      <w:r w:rsidRPr="00FD21AE">
        <w:rPr>
          <w:rFonts w:ascii="Times New Roman" w:hAnsi="Times New Roman" w:cs="Times New Roman"/>
          <w:lang w:val="en-GB"/>
        </w:rPr>
        <w:t xml:space="preserve">UK Biobank are computed based on the genetic kinship (pairwise genetic distance) between the individuals of the cohort as has been described previously </w:t>
      </w:r>
      <w:r w:rsidR="0037262C" w:rsidRPr="00FD21AE">
        <w:rPr>
          <w:rFonts w:ascii="Times New Roman" w:hAnsi="Times New Roman" w:cs="Times New Roman"/>
        </w:rPr>
        <w:fldChar w:fldCharType="begin" w:fldLock="1"/>
      </w:r>
      <w:r w:rsidR="009B3B9B" w:rsidRPr="00FD21AE">
        <w:rPr>
          <w:rFonts w:ascii="Times New Roman" w:hAnsi="Times New Roman" w:cs="Times New Roman"/>
        </w:rPr>
        <w:instrText>ADDIN CSL_CITATION {"citationItems":[{"id":"ITEM-1","itemData":{"DOI":"10.1038/s41586-018-0579-z","ISSN":"1476-4687","abstract":"The UK Biobank project is a prospective cohort study with deep genetic and phenotypic data collected on approximately 500,000 individuals from across the United Kingdom, aged between 40 and 69 at recruitment. The open resource is unique in its size and scope. A rich variety of phenotypic and health-related information is available on each participant, including biological measurements, lifestyle indicators, biomarkers in blood and urine, and imaging of the body and brain. Follow-up information is provided by linking health and medical records. Genome-wide genotype data have been collected on all participants, providing many opportunities for the discovery of new genetic associations and the genetic bases of complex traits. Here we describe the centralized analysis of the genetic data, including genotype quality, properties of population structure and relatedness of the genetic data, and efficient phasing and genotype imputation that increases the number of testable variants to around 96 million. Classical allelic variation at 11 human leukocyte antigen genes was imputed, resulting in the recovery of signals with known associations between human leukocyte antigen alleles and many diseases.","author":[{"dropping-particle":"","family":"Bycroft","given":"Clare","non-dropping-particle":"","parse-names":false,"suffix":""},{"dropping-particle":"","family":"Freeman","given":"Colin","non-dropping-particle":"","parse-names":false,"suffix":""},{"dropping-particle":"","family":"Petkova","given":"Desislava","non-dropping-particle":"","parse-names":false,"suffix":""},{"dropping-particle":"","family":"Band","given":"Gavin","non-dropping-particle":"","parse-names":false,"suffix":""},{"dropping-particle":"","family":"Elliott","given":"Lloyd T","non-dropping-particle":"","parse-names":false,"suffix":""},{"dropping-particle":"","family":"Sharp","given":"Kevin","non-dropping-particle":"","parse-names":false,"suffix":""},{"dropping-particle":"","family":"Motyer","given":"Allan","non-dropping-particle":"","parse-names":false,"suffix":""},{"dropping-particle":"","family":"Vukcevic","given":"Damjan","non-dropping-particle":"","parse-names":false,"suffix":""},{"dropping-particle":"","family":"Delaneau","given":"Olivier","non-dropping-particle":"","parse-names":false,"suffix":""},{"dropping-particle":"","family":"O’Connell","given":"Jared","non-dropping-particle":"","parse-names":false,"suffix":""},{"dropping-particle":"","family":"Cortes","given":"Adrian","non-dropping-particle":"","parse-names":false,"suffix":""},{"dropping-particle":"","family":"Welsh","given":"Samantha","non-dropping-particle":"","parse-names":false,"suffix":""},{"dropping-particle":"","family":"Young","given":"Alan","non-dropping-particle":"","parse-names":false,"suffix":""},{"dropping-particle":"","family":"Effingham","given":"Mark","non-dropping-particle":"","parse-names":false,"suffix":""},{"dropping-particle":"","family":"McVean","given":"Gil","non-dropping-particle":"","parse-names":false,"suffix":""},{"dropping-particle":"","family":"Leslie","given":"Stephen","non-dropping-particle":"","parse-names":false,"suffix":""},{"dropping-particle":"","family":"Allen","given":"Naomi","non-dropping-particle":"","parse-names":false,"suffix":""},{"dropping-particle":"","family":"Donnelly","given":"Peter","non-dropping-particle":"","parse-names":false,"suffix":""},{"dropping-particle":"","family":"Marchini","given":"Jonathan","non-dropping-particle":"","parse-names":false,"suffix":""}],"container-title":"Nature","id":"ITEM-1","issue":"7726","issued":{"date-parts":[["2018"]]},"page":"203-209","title":"The UK Biobank resource with deep phenotyping and genomic data","type":"article-journal","volume":"562"},"uris":["http://www.mendeley.com/documents/?uuid=249f76ad-2d1a-47d2-9576-6813b4b55bc7"]}],"mendeley":{"formattedCitation":"(Bycroft &lt;i&gt;et al.&lt;/i&gt;, 2018)","plainTextFormattedCitation":"(Bycroft et al., 2018)","previouslyFormattedCitation":"(Bycroft &lt;i&gt;et al.&lt;/i&gt;, 2018)"},"properties":{"noteIndex":0},"schema":"https://github.com/citation-style-language/schema/raw/master/csl-citation.json"}</w:instrText>
      </w:r>
      <w:r w:rsidR="0037262C" w:rsidRPr="00FD21AE">
        <w:rPr>
          <w:rFonts w:ascii="Times New Roman" w:hAnsi="Times New Roman" w:cs="Times New Roman"/>
        </w:rPr>
        <w:fldChar w:fldCharType="separate"/>
      </w:r>
      <w:r w:rsidR="00251171" w:rsidRPr="00FD21AE">
        <w:rPr>
          <w:rFonts w:ascii="Times New Roman" w:hAnsi="Times New Roman" w:cs="Times New Roman"/>
          <w:noProof/>
        </w:rPr>
        <w:t xml:space="preserve">(Bycroft </w:t>
      </w:r>
      <w:r w:rsidR="00251171" w:rsidRPr="00FD21AE">
        <w:rPr>
          <w:rFonts w:ascii="Times New Roman" w:hAnsi="Times New Roman" w:cs="Times New Roman"/>
          <w:i/>
          <w:noProof/>
        </w:rPr>
        <w:t>et al.</w:t>
      </w:r>
      <w:r w:rsidR="00251171" w:rsidRPr="00FD21AE">
        <w:rPr>
          <w:rFonts w:ascii="Times New Roman" w:hAnsi="Times New Roman" w:cs="Times New Roman"/>
          <w:noProof/>
        </w:rPr>
        <w:t>, 2018)</w:t>
      </w:r>
      <w:r w:rsidR="0037262C" w:rsidRPr="00FD21AE">
        <w:rPr>
          <w:rFonts w:ascii="Times New Roman" w:hAnsi="Times New Roman" w:cs="Times New Roman"/>
        </w:rPr>
        <w:fldChar w:fldCharType="end"/>
      </w:r>
      <w:r w:rsidR="0037262C" w:rsidRPr="00FD21AE">
        <w:rPr>
          <w:rFonts w:ascii="Times New Roman" w:hAnsi="Times New Roman" w:cs="Times New Roman"/>
          <w:lang w:val="en-US"/>
        </w:rPr>
        <w:t>.</w:t>
      </w:r>
    </w:p>
    <w:p w14:paraId="3029C820" w14:textId="53B721EA" w:rsidR="00177023" w:rsidRPr="00FD21AE" w:rsidRDefault="00177023" w:rsidP="5FCDD3B3">
      <w:pPr>
        <w:rPr>
          <w:rFonts w:ascii="Times New Roman" w:hAnsi="Times New Roman" w:cs="Times New Roman"/>
          <w:b/>
          <w:bCs/>
          <w:lang w:val="en-US"/>
        </w:rPr>
      </w:pPr>
      <w:r w:rsidRPr="00FD21AE">
        <w:rPr>
          <w:rFonts w:ascii="Times New Roman" w:hAnsi="Times New Roman" w:cs="Times New Roman"/>
          <w:b/>
          <w:bCs/>
          <w:lang w:val="en-US"/>
        </w:rPr>
        <w:t>Time-varying covariates</w:t>
      </w:r>
      <w:r w:rsidR="00C876CB" w:rsidRPr="00FD21AE">
        <w:rPr>
          <w:rFonts w:ascii="Times New Roman" w:hAnsi="Times New Roman" w:cs="Times New Roman"/>
          <w:b/>
          <w:bCs/>
          <w:lang w:val="en-US"/>
        </w:rPr>
        <w:t xml:space="preserve">. </w:t>
      </w:r>
      <w:r w:rsidR="00C876CB" w:rsidRPr="00FD21AE">
        <w:rPr>
          <w:rFonts w:ascii="Times New Roman" w:hAnsi="Times New Roman" w:cs="Times New Roman"/>
          <w:lang w:val="en-US"/>
        </w:rPr>
        <w:t>Confounders with information on changes during the follow-up time were incorporated in the model as time-varying covariates. The inclusion of time-varying covariates was achieved by applying the counting process approach</w:t>
      </w:r>
      <w:r w:rsidR="48159991" w:rsidRPr="00FD21AE">
        <w:rPr>
          <w:rFonts w:ascii="Times New Roman" w:hAnsi="Times New Roman" w:cs="Times New Roman"/>
          <w:lang w:val="en-US"/>
        </w:rPr>
        <w:t xml:space="preserve"> </w:t>
      </w:r>
      <w:r w:rsidRPr="00FD21AE">
        <w:rPr>
          <w:rFonts w:ascii="Times New Roman" w:hAnsi="Times New Roman" w:cs="Times New Roman"/>
          <w:lang w:val="en-US"/>
        </w:rPr>
        <w:fldChar w:fldCharType="begin" w:fldLock="1"/>
      </w:r>
      <w:r w:rsidR="009B3B9B" w:rsidRPr="00FD21AE">
        <w:rPr>
          <w:rFonts w:ascii="Times New Roman" w:hAnsi="Times New Roman" w:cs="Times New Roman"/>
          <w:lang w:val="en-US"/>
        </w:rPr>
        <w:instrText>ADDIN CSL_CITATION {"citationItems":[{"id":"ITEM-1","itemData":{"author":[{"dropping-particle":"","family":"Therneau","given":"Terry M.","non-dropping-particle":"","parse-names":false,"suffix":""},{"dropping-particle":"","family":"Grambsch","given":"Patricia M.","non-dropping-particle":"","parse-names":false,"suffix":""}],"id":"ITEM-1","issued":{"date-parts":[["2000"]]},"title":"Modeling Survival Data: Extending the Cox Model","type":"book"},"uris":["http://www.mendeley.com/documents/?uuid=50594c87-fc80-4bc2-a159-4d9326151c26"]}],"mendeley":{"formattedCitation":"(Therneau and Grambsch, 2000)","plainTextFormattedCitation":"(Therneau and Grambsch, 2000)","previouslyFormattedCitation":"(Therneau and Grambsch, 2000)"},"properties":{"noteIndex":0},"schema":"https://github.com/citation-style-language/schema/raw/master/csl-citation.json"}</w:instrText>
      </w:r>
      <w:r w:rsidRPr="00FD21AE">
        <w:rPr>
          <w:rFonts w:ascii="Times New Roman" w:hAnsi="Times New Roman" w:cs="Times New Roman"/>
          <w:lang w:val="en-US"/>
        </w:rPr>
        <w:fldChar w:fldCharType="separate"/>
      </w:r>
      <w:r w:rsidR="00251171" w:rsidRPr="00FD21AE">
        <w:rPr>
          <w:rFonts w:ascii="Times New Roman" w:hAnsi="Times New Roman" w:cs="Times New Roman"/>
          <w:noProof/>
          <w:lang w:val="en-US"/>
        </w:rPr>
        <w:t>(Therneau and Grambsch, 2000)</w:t>
      </w:r>
      <w:r w:rsidRPr="00FD21AE">
        <w:rPr>
          <w:rFonts w:ascii="Times New Roman" w:hAnsi="Times New Roman" w:cs="Times New Roman"/>
          <w:lang w:val="en-US"/>
        </w:rPr>
        <w:fldChar w:fldCharType="end"/>
      </w:r>
      <w:r w:rsidR="000625D0" w:rsidRPr="00FD21AE">
        <w:rPr>
          <w:rFonts w:ascii="Times New Roman" w:hAnsi="Times New Roman" w:cs="Times New Roman"/>
          <w:noProof/>
          <w:lang w:val="en-US"/>
        </w:rPr>
        <w:t>. In this approach,</w:t>
      </w:r>
      <w:r w:rsidR="00C876CB" w:rsidRPr="00FD21AE">
        <w:rPr>
          <w:rFonts w:ascii="Times New Roman" w:hAnsi="Times New Roman" w:cs="Times New Roman"/>
          <w:lang w:val="en-US"/>
        </w:rPr>
        <w:t xml:space="preserve"> the data for each individual are divided in</w:t>
      </w:r>
      <w:r w:rsidR="00A04FA3">
        <w:rPr>
          <w:rFonts w:ascii="Times New Roman" w:hAnsi="Times New Roman" w:cs="Times New Roman"/>
          <w:lang w:val="en-US"/>
        </w:rPr>
        <w:t>to</w:t>
      </w:r>
      <w:r w:rsidR="00C876CB" w:rsidRPr="00FD21AE">
        <w:rPr>
          <w:rFonts w:ascii="Times New Roman" w:hAnsi="Times New Roman" w:cs="Times New Roman"/>
          <w:lang w:val="en-US"/>
        </w:rPr>
        <w:t xml:space="preserve"> multiple episodes</w:t>
      </w:r>
      <w:r w:rsidR="000625D0" w:rsidRPr="00FD21AE">
        <w:rPr>
          <w:rFonts w:ascii="Times New Roman" w:hAnsi="Times New Roman" w:cs="Times New Roman"/>
          <w:noProof/>
          <w:lang w:val="en-US"/>
        </w:rPr>
        <w:t>, such that no covariate is allowed to change in value within an episode</w:t>
      </w:r>
      <w:r w:rsidR="00C876CB" w:rsidRPr="00FD21AE">
        <w:rPr>
          <w:rFonts w:ascii="Times New Roman" w:hAnsi="Times New Roman" w:cs="Times New Roman"/>
          <w:lang w:val="en-US"/>
        </w:rPr>
        <w:t>. Hence, all covariates can be treated as time-fixed within each episode.</w:t>
      </w:r>
      <w:r w:rsidR="004B3614" w:rsidRPr="00FD21AE">
        <w:rPr>
          <w:rFonts w:ascii="Times New Roman" w:hAnsi="Times New Roman" w:cs="Times New Roman"/>
          <w:lang w:val="en-US"/>
        </w:rPr>
        <w:t xml:space="preserve"> For example, a woman who reached menarche at age 13 and received a depression diagnosis at age 25 will be assigned a record of two lines in the data frame: the first line represents the “state” of the individual before menarche (0, 13], while the second line represents the “state” after menarche (13, 25], assuming all other variables remain constant during this time. </w:t>
      </w:r>
      <w:r w:rsidR="00D27867" w:rsidRPr="00FD21AE">
        <w:rPr>
          <w:rFonts w:ascii="Times New Roman" w:hAnsi="Times New Roman" w:cs="Times New Roman"/>
          <w:lang w:val="en-US"/>
        </w:rPr>
        <w:t xml:space="preserve">To arrange and structure data with multiple records for each individual, the </w:t>
      </w:r>
      <w:proofErr w:type="spellStart"/>
      <w:r w:rsidR="00D27867" w:rsidRPr="00FD21AE">
        <w:rPr>
          <w:rFonts w:ascii="Times New Roman" w:hAnsi="Times New Roman" w:cs="Times New Roman"/>
          <w:lang w:val="en-US"/>
        </w:rPr>
        <w:t>tmerge</w:t>
      </w:r>
      <w:proofErr w:type="spellEnd"/>
      <w:r w:rsidR="00D27867" w:rsidRPr="00FD21AE">
        <w:rPr>
          <w:rFonts w:ascii="Times New Roman" w:hAnsi="Times New Roman" w:cs="Times New Roman"/>
          <w:lang w:val="en-US"/>
        </w:rPr>
        <w:t xml:space="preserve"> function </w:t>
      </w:r>
      <w:r w:rsidR="00C876CB" w:rsidRPr="00FD21AE">
        <w:rPr>
          <w:rFonts w:ascii="Times New Roman" w:hAnsi="Times New Roman" w:cs="Times New Roman"/>
          <w:lang w:val="en-US"/>
        </w:rPr>
        <w:t>in the R package survival (v 2.44.1.1)</w:t>
      </w:r>
      <w:r w:rsidR="004B3614" w:rsidRPr="00FD21AE">
        <w:rPr>
          <w:rFonts w:ascii="Times New Roman" w:hAnsi="Times New Roman" w:cs="Times New Roman"/>
          <w:lang w:val="en-US"/>
        </w:rPr>
        <w:t xml:space="preserve"> was used</w:t>
      </w:r>
      <w:r w:rsidR="00C876CB" w:rsidRPr="00FD21AE">
        <w:rPr>
          <w:rFonts w:ascii="Times New Roman" w:hAnsi="Times New Roman" w:cs="Times New Roman"/>
          <w:lang w:val="en-US"/>
        </w:rPr>
        <w:t xml:space="preserve">. </w:t>
      </w:r>
    </w:p>
    <w:p w14:paraId="313DF105" w14:textId="30541593" w:rsidR="00177023" w:rsidRPr="00FD21AE" w:rsidRDefault="00177023">
      <w:pPr>
        <w:rPr>
          <w:rFonts w:ascii="Times New Roman" w:hAnsi="Times New Roman" w:cs="Times New Roman"/>
          <w:lang w:val="en-US"/>
        </w:rPr>
      </w:pPr>
    </w:p>
    <w:p w14:paraId="26941C17" w14:textId="7546E534" w:rsidR="00156480" w:rsidRPr="00FD21AE" w:rsidRDefault="00177023" w:rsidP="36B13939">
      <w:pPr>
        <w:rPr>
          <w:rFonts w:ascii="Times New Roman" w:hAnsi="Times New Roman" w:cs="Times New Roman"/>
          <w:lang w:val="en-US"/>
        </w:rPr>
      </w:pPr>
      <w:r w:rsidRPr="00FD21AE">
        <w:rPr>
          <w:rFonts w:ascii="Times New Roman" w:hAnsi="Times New Roman" w:cs="Times New Roman"/>
          <w:b/>
          <w:bCs/>
          <w:lang w:val="en-US"/>
        </w:rPr>
        <w:lastRenderedPageBreak/>
        <w:t>Time-varying exposure</w:t>
      </w:r>
      <w:r w:rsidR="00262A3D" w:rsidRPr="00FD21AE">
        <w:rPr>
          <w:rFonts w:ascii="Times New Roman" w:hAnsi="Times New Roman" w:cs="Times New Roman"/>
          <w:b/>
          <w:bCs/>
          <w:lang w:val="en-US"/>
        </w:rPr>
        <w:t xml:space="preserve">. </w:t>
      </w:r>
      <w:r w:rsidR="00262A3D" w:rsidRPr="00FD21AE">
        <w:rPr>
          <w:rFonts w:ascii="Times New Roman" w:hAnsi="Times New Roman" w:cs="Times New Roman"/>
          <w:lang w:val="en-US"/>
        </w:rPr>
        <w:t xml:space="preserve">Time-varying exposure effects were </w:t>
      </w:r>
      <w:r w:rsidR="35EA3AA9" w:rsidRPr="00FD21AE">
        <w:rPr>
          <w:rFonts w:ascii="Times New Roman" w:hAnsi="Times New Roman" w:cs="Times New Roman"/>
          <w:lang w:val="en-US"/>
        </w:rPr>
        <w:t xml:space="preserve">also </w:t>
      </w:r>
      <w:r w:rsidR="00262A3D" w:rsidRPr="00FD21AE">
        <w:rPr>
          <w:rFonts w:ascii="Times New Roman" w:hAnsi="Times New Roman" w:cs="Times New Roman"/>
          <w:lang w:val="en-US"/>
        </w:rPr>
        <w:t>modeled by the counting process</w:t>
      </w:r>
      <w:r w:rsidR="00251171" w:rsidRPr="00FD21AE">
        <w:rPr>
          <w:rFonts w:ascii="Times New Roman" w:hAnsi="Times New Roman" w:cs="Times New Roman"/>
          <w:lang w:val="en-US"/>
        </w:rPr>
        <w:t xml:space="preserve"> </w:t>
      </w:r>
      <w:r w:rsidRPr="00FD21AE">
        <w:rPr>
          <w:rFonts w:ascii="Times New Roman" w:hAnsi="Times New Roman" w:cs="Times New Roman"/>
          <w:lang w:val="en-US"/>
        </w:rPr>
        <w:fldChar w:fldCharType="begin" w:fldLock="1"/>
      </w:r>
      <w:r w:rsidR="009B3B9B" w:rsidRPr="00FD21AE">
        <w:rPr>
          <w:rFonts w:ascii="Times New Roman" w:hAnsi="Times New Roman" w:cs="Times New Roman"/>
          <w:lang w:val="en-US"/>
        </w:rPr>
        <w:instrText>ADDIN CSL_CITATION {"citationItems":[{"id":"ITEM-1","itemData":{"author":[{"dropping-particle":"","family":"Therneau","given":"Terry M.","non-dropping-particle":"","parse-names":false,"suffix":""},{"dropping-particle":"","family":"Grambsch","given":"Patricia M.","non-dropping-particle":"","parse-names":false,"suffix":""}],"id":"ITEM-1","issued":{"date-parts":[["2000"]]},"title":"Modeling Survival Data: Extending the Cox Model","type":"book"},"uris":["http://www.mendeley.com/documents/?uuid=50594c87-fc80-4bc2-a159-4d9326151c26"]}],"mendeley":{"formattedCitation":"(Therneau and Grambsch, 2000)","plainTextFormattedCitation":"(Therneau and Grambsch, 2000)","previouslyFormattedCitation":"(Therneau and Grambsch, 2000)"},"properties":{"noteIndex":0},"schema":"https://github.com/citation-style-language/schema/raw/master/csl-citation.json"}</w:instrText>
      </w:r>
      <w:r w:rsidRPr="00FD21AE">
        <w:rPr>
          <w:rFonts w:ascii="Times New Roman" w:hAnsi="Times New Roman" w:cs="Times New Roman"/>
          <w:lang w:val="en-US"/>
        </w:rPr>
        <w:fldChar w:fldCharType="separate"/>
      </w:r>
      <w:r w:rsidR="00251171" w:rsidRPr="00FD21AE">
        <w:rPr>
          <w:rFonts w:ascii="Times New Roman" w:hAnsi="Times New Roman" w:cs="Times New Roman"/>
          <w:noProof/>
          <w:lang w:val="en-US"/>
        </w:rPr>
        <w:t>(Therneau and Grambsch, 2000)</w:t>
      </w:r>
      <w:r w:rsidRPr="00FD21AE">
        <w:rPr>
          <w:rFonts w:ascii="Times New Roman" w:hAnsi="Times New Roman" w:cs="Times New Roman"/>
          <w:lang w:val="en-US"/>
        </w:rPr>
        <w:fldChar w:fldCharType="end"/>
      </w:r>
      <w:r w:rsidR="00262A3D" w:rsidRPr="00FD21AE">
        <w:rPr>
          <w:rFonts w:ascii="Times New Roman" w:hAnsi="Times New Roman" w:cs="Times New Roman"/>
          <w:lang w:val="en-US"/>
        </w:rPr>
        <w:t xml:space="preserve">, in the same way as described above for time-varying covariates. Age was used as </w:t>
      </w:r>
      <w:r w:rsidR="00A04FA3">
        <w:rPr>
          <w:rFonts w:ascii="Times New Roman" w:hAnsi="Times New Roman" w:cs="Times New Roman"/>
          <w:lang w:val="en-US"/>
        </w:rPr>
        <w:t xml:space="preserve">the </w:t>
      </w:r>
      <w:r w:rsidR="00262A3D" w:rsidRPr="00FD21AE">
        <w:rPr>
          <w:rFonts w:ascii="Times New Roman" w:hAnsi="Times New Roman" w:cs="Times New Roman"/>
          <w:lang w:val="en-US"/>
        </w:rPr>
        <w:t>primary time scale to allow for a natural nonparametric adjustment of age in the Cox model and follow-up started at age 0.</w:t>
      </w:r>
      <w:r w:rsidR="004019D8" w:rsidRPr="00FD21AE">
        <w:rPr>
          <w:rFonts w:ascii="Times New Roman" w:hAnsi="Times New Roman" w:cs="Times New Roman"/>
          <w:lang w:val="en-US"/>
        </w:rPr>
        <w:t xml:space="preserve"> To investigate whether </w:t>
      </w:r>
      <w:r w:rsidR="00EC3B24" w:rsidRPr="00FD21AE">
        <w:rPr>
          <w:rFonts w:ascii="Times New Roman" w:hAnsi="Times New Roman" w:cs="Times New Roman"/>
          <w:lang w:val="en-US"/>
        </w:rPr>
        <w:t xml:space="preserve">there is a difference in risk associated with </w:t>
      </w:r>
      <w:r w:rsidR="009538E1" w:rsidRPr="00FD21AE">
        <w:rPr>
          <w:rFonts w:ascii="Times New Roman" w:hAnsi="Times New Roman" w:cs="Times New Roman"/>
          <w:lang w:val="en-US"/>
        </w:rPr>
        <w:t>length of use</w:t>
      </w:r>
      <w:r w:rsidR="00EC3B24" w:rsidRPr="00FD21AE">
        <w:rPr>
          <w:rFonts w:ascii="Times New Roman" w:hAnsi="Times New Roman" w:cs="Times New Roman"/>
          <w:lang w:val="en-US"/>
        </w:rPr>
        <w:t>, we allow</w:t>
      </w:r>
      <w:r w:rsidR="009D33A2" w:rsidRPr="00FD21AE">
        <w:rPr>
          <w:rFonts w:ascii="Times New Roman" w:hAnsi="Times New Roman" w:cs="Times New Roman"/>
          <w:lang w:val="en-US"/>
        </w:rPr>
        <w:t>ed</w:t>
      </w:r>
      <w:r w:rsidR="00EC3B24" w:rsidRPr="00FD21AE">
        <w:rPr>
          <w:rFonts w:ascii="Times New Roman" w:hAnsi="Times New Roman" w:cs="Times New Roman"/>
          <w:lang w:val="en-US"/>
        </w:rPr>
        <w:t xml:space="preserve"> the exposure variable to change value </w:t>
      </w:r>
      <w:r w:rsidR="009D33A2" w:rsidRPr="00FD21AE">
        <w:rPr>
          <w:rFonts w:ascii="Times New Roman" w:hAnsi="Times New Roman" w:cs="Times New Roman"/>
          <w:lang w:val="en-US"/>
        </w:rPr>
        <w:t xml:space="preserve">at initiation, </w:t>
      </w:r>
      <w:r w:rsidR="00EC3B24" w:rsidRPr="00FD21AE">
        <w:rPr>
          <w:rFonts w:ascii="Times New Roman" w:hAnsi="Times New Roman" w:cs="Times New Roman"/>
          <w:lang w:val="en-US"/>
        </w:rPr>
        <w:t xml:space="preserve">after two years of use, </w:t>
      </w:r>
      <w:r w:rsidR="009D33A2" w:rsidRPr="00FD21AE">
        <w:rPr>
          <w:rFonts w:ascii="Times New Roman" w:hAnsi="Times New Roman" w:cs="Times New Roman"/>
          <w:lang w:val="en-US"/>
        </w:rPr>
        <w:t>at discontinuation</w:t>
      </w:r>
      <w:r w:rsidR="00EC3B24" w:rsidRPr="00FD21AE">
        <w:rPr>
          <w:rFonts w:ascii="Times New Roman" w:hAnsi="Times New Roman" w:cs="Times New Roman"/>
          <w:lang w:val="en-US"/>
        </w:rPr>
        <w:t xml:space="preserve">, </w:t>
      </w:r>
      <w:r w:rsidR="009D33A2" w:rsidRPr="00FD21AE">
        <w:rPr>
          <w:rFonts w:ascii="Times New Roman" w:hAnsi="Times New Roman" w:cs="Times New Roman"/>
          <w:lang w:val="en-US"/>
        </w:rPr>
        <w:t xml:space="preserve">and one </w:t>
      </w:r>
      <w:r w:rsidR="00EC3B24" w:rsidRPr="00FD21AE">
        <w:rPr>
          <w:rFonts w:ascii="Times New Roman" w:hAnsi="Times New Roman" w:cs="Times New Roman"/>
          <w:lang w:val="en-US"/>
        </w:rPr>
        <w:t xml:space="preserve">year </w:t>
      </w:r>
      <w:r w:rsidR="009D33A2" w:rsidRPr="00FD21AE">
        <w:rPr>
          <w:rFonts w:ascii="Times New Roman" w:hAnsi="Times New Roman" w:cs="Times New Roman"/>
          <w:lang w:val="en-US"/>
        </w:rPr>
        <w:t xml:space="preserve">after </w:t>
      </w:r>
      <w:r w:rsidR="00A04FA3">
        <w:rPr>
          <w:rFonts w:ascii="Times New Roman" w:hAnsi="Times New Roman" w:cs="Times New Roman"/>
          <w:lang w:val="en-US"/>
        </w:rPr>
        <w:t xml:space="preserve">the </w:t>
      </w:r>
      <w:r w:rsidR="009D33A2" w:rsidRPr="00FD21AE">
        <w:rPr>
          <w:rFonts w:ascii="Times New Roman" w:hAnsi="Times New Roman" w:cs="Times New Roman"/>
          <w:lang w:val="en-US"/>
        </w:rPr>
        <w:t>discontinuation</w:t>
      </w:r>
      <w:r w:rsidR="00EC3B24" w:rsidRPr="00FD21AE">
        <w:rPr>
          <w:rFonts w:ascii="Times New Roman" w:hAnsi="Times New Roman" w:cs="Times New Roman"/>
          <w:lang w:val="en-US"/>
        </w:rPr>
        <w:t xml:space="preserve">. This was accomplished using the same principle as for the time-varying covariates. We defined a variable, </w:t>
      </w:r>
      <w:proofErr w:type="spellStart"/>
      <w:r w:rsidR="00EC3B24" w:rsidRPr="00FD21AE">
        <w:rPr>
          <w:rFonts w:ascii="Times New Roman" w:hAnsi="Times New Roman" w:cs="Times New Roman"/>
          <w:lang w:val="en-US"/>
        </w:rPr>
        <w:t>tgroup</w:t>
      </w:r>
      <w:proofErr w:type="spellEnd"/>
      <w:r w:rsidR="00EC3B24" w:rsidRPr="00FD21AE">
        <w:rPr>
          <w:rFonts w:ascii="Times New Roman" w:hAnsi="Times New Roman" w:cs="Times New Roman"/>
          <w:lang w:val="en-US"/>
        </w:rPr>
        <w:t xml:space="preserve">, with the following states: </w:t>
      </w:r>
      <w:proofErr w:type="spellStart"/>
      <w:r w:rsidR="00EC3B24" w:rsidRPr="00FD21AE">
        <w:rPr>
          <w:rFonts w:ascii="Times New Roman" w:hAnsi="Times New Roman" w:cs="Times New Roman"/>
          <w:lang w:val="en-US"/>
        </w:rPr>
        <w:t>tgroup</w:t>
      </w:r>
      <w:proofErr w:type="spellEnd"/>
      <w:r w:rsidR="00EC3B24" w:rsidRPr="00FD21AE">
        <w:rPr>
          <w:rFonts w:ascii="Times New Roman" w:hAnsi="Times New Roman" w:cs="Times New Roman"/>
          <w:lang w:val="en-US"/>
        </w:rPr>
        <w:t xml:space="preserve"> = 1 represents the first time</w:t>
      </w:r>
      <w:r w:rsidR="023F0ADA" w:rsidRPr="00FD21AE">
        <w:rPr>
          <w:rFonts w:ascii="Times New Roman" w:hAnsi="Times New Roman" w:cs="Times New Roman"/>
          <w:lang w:val="en-US"/>
        </w:rPr>
        <w:t xml:space="preserve"> </w:t>
      </w:r>
      <w:r w:rsidR="00EC3B24" w:rsidRPr="00FD21AE">
        <w:rPr>
          <w:rFonts w:ascii="Times New Roman" w:hAnsi="Times New Roman" w:cs="Times New Roman"/>
          <w:lang w:val="en-US"/>
        </w:rPr>
        <w:t xml:space="preserve">interval, in which an individual is classified as a non-user, </w:t>
      </w:r>
      <w:proofErr w:type="spellStart"/>
      <w:r w:rsidR="00EC3B24" w:rsidRPr="00FD21AE">
        <w:rPr>
          <w:rFonts w:ascii="Times New Roman" w:hAnsi="Times New Roman" w:cs="Times New Roman"/>
          <w:lang w:val="en-US"/>
        </w:rPr>
        <w:t>tgroup</w:t>
      </w:r>
      <w:proofErr w:type="spellEnd"/>
      <w:r w:rsidR="00EC3B24" w:rsidRPr="00FD21AE">
        <w:rPr>
          <w:rFonts w:ascii="Times New Roman" w:hAnsi="Times New Roman" w:cs="Times New Roman"/>
          <w:lang w:val="en-US"/>
        </w:rPr>
        <w:t xml:space="preserve"> = 2 represents the second time interval, in which the individual has been a user for &lt;2 years, </w:t>
      </w:r>
      <w:proofErr w:type="spellStart"/>
      <w:r w:rsidR="00EC3B24" w:rsidRPr="00FD21AE">
        <w:rPr>
          <w:rFonts w:ascii="Times New Roman" w:hAnsi="Times New Roman" w:cs="Times New Roman"/>
          <w:lang w:val="en-US"/>
        </w:rPr>
        <w:t>tgroup</w:t>
      </w:r>
      <w:proofErr w:type="spellEnd"/>
      <w:r w:rsidR="00EC3B24" w:rsidRPr="00FD21AE">
        <w:rPr>
          <w:rFonts w:ascii="Times New Roman" w:hAnsi="Times New Roman" w:cs="Times New Roman"/>
          <w:lang w:val="en-US"/>
        </w:rPr>
        <w:t xml:space="preserve"> = 3 corresponds to </w:t>
      </w:r>
      <w:r w:rsidRPr="00FD21AE">
        <w:rPr>
          <w:rFonts w:ascii="Times New Roman" w:hAnsi="Times New Roman" w:cs="Times New Roman"/>
          <w:lang w:val="en-US"/>
        </w:rPr>
        <w:t>a time interval of</w:t>
      </w:r>
      <w:r w:rsidR="008374DE" w:rsidRPr="00FD21AE">
        <w:rPr>
          <w:rFonts w:ascii="Times New Roman" w:hAnsi="Times New Roman" w:cs="Times New Roman"/>
          <w:lang w:val="en-US"/>
        </w:rPr>
        <w:t xml:space="preserve"> </w:t>
      </w:r>
      <w:r w:rsidR="007C4DC4" w:rsidRPr="00FD21AE">
        <w:rPr>
          <w:rFonts w:ascii="Times New Roman" w:hAnsi="Times New Roman" w:cs="Times New Roman"/>
          <w:lang w:val="en-US"/>
        </w:rPr>
        <w:t xml:space="preserve"> &gt;2 years of use until age at discontinuation</w:t>
      </w:r>
      <w:r w:rsidR="00996357">
        <w:rPr>
          <w:rFonts w:ascii="Times New Roman" w:hAnsi="Times New Roman" w:cs="Times New Roman"/>
          <w:lang w:val="en-US"/>
        </w:rPr>
        <w:t xml:space="preserve"> (remaining years of use)</w:t>
      </w:r>
      <w:r w:rsidR="007C4DC4" w:rsidRPr="00FD21AE">
        <w:rPr>
          <w:rFonts w:ascii="Times New Roman" w:hAnsi="Times New Roman" w:cs="Times New Roman"/>
          <w:lang w:val="en-US"/>
        </w:rPr>
        <w:t xml:space="preserve">, </w:t>
      </w:r>
      <w:proofErr w:type="spellStart"/>
      <w:r w:rsidR="00EC3B24" w:rsidRPr="00FD21AE">
        <w:rPr>
          <w:rFonts w:ascii="Times New Roman" w:hAnsi="Times New Roman" w:cs="Times New Roman"/>
          <w:lang w:val="en-US"/>
        </w:rPr>
        <w:t>tgroup</w:t>
      </w:r>
      <w:proofErr w:type="spellEnd"/>
      <w:r w:rsidR="00EC3B24" w:rsidRPr="00FD21AE">
        <w:rPr>
          <w:rFonts w:ascii="Times New Roman" w:hAnsi="Times New Roman" w:cs="Times New Roman"/>
          <w:lang w:val="en-US"/>
        </w:rPr>
        <w:t xml:space="preserve"> = </w:t>
      </w:r>
      <w:r w:rsidR="007C4DC4" w:rsidRPr="00FD21AE">
        <w:rPr>
          <w:rFonts w:ascii="Times New Roman" w:hAnsi="Times New Roman" w:cs="Times New Roman"/>
          <w:lang w:val="en-US"/>
        </w:rPr>
        <w:t>4</w:t>
      </w:r>
      <w:r w:rsidR="00EC3B24" w:rsidRPr="00FD21AE">
        <w:rPr>
          <w:rFonts w:ascii="Times New Roman" w:hAnsi="Times New Roman" w:cs="Times New Roman"/>
          <w:lang w:val="en-US"/>
        </w:rPr>
        <w:t xml:space="preserve"> corresponds to recent use, defined as </w:t>
      </w:r>
      <w:r w:rsidR="008374DE" w:rsidRPr="00FD21AE">
        <w:rPr>
          <w:rFonts w:ascii="Times New Roman" w:hAnsi="Times New Roman" w:cs="Times New Roman"/>
          <w:lang w:val="en-US"/>
        </w:rPr>
        <w:t xml:space="preserve">&lt;2 </w:t>
      </w:r>
      <w:r w:rsidR="00EC3B24" w:rsidRPr="00FD21AE">
        <w:rPr>
          <w:rFonts w:ascii="Times New Roman" w:hAnsi="Times New Roman" w:cs="Times New Roman"/>
          <w:lang w:val="en-US"/>
        </w:rPr>
        <w:t>year</w:t>
      </w:r>
      <w:r w:rsidR="008374DE" w:rsidRPr="00FD21AE">
        <w:rPr>
          <w:rFonts w:ascii="Times New Roman" w:hAnsi="Times New Roman" w:cs="Times New Roman"/>
          <w:lang w:val="en-US"/>
        </w:rPr>
        <w:t>s</w:t>
      </w:r>
      <w:r w:rsidR="00EC3B24" w:rsidRPr="00FD21AE">
        <w:rPr>
          <w:rFonts w:ascii="Times New Roman" w:hAnsi="Times New Roman" w:cs="Times New Roman"/>
          <w:lang w:val="en-US"/>
        </w:rPr>
        <w:t xml:space="preserve"> since discontinuation of use</w:t>
      </w:r>
      <w:r w:rsidR="007C4DC4" w:rsidRPr="00FD21AE">
        <w:rPr>
          <w:rFonts w:ascii="Times New Roman" w:hAnsi="Times New Roman" w:cs="Times New Roman"/>
          <w:lang w:val="en-US"/>
        </w:rPr>
        <w:t xml:space="preserve"> and </w:t>
      </w:r>
      <w:proofErr w:type="spellStart"/>
      <w:r w:rsidR="007C4DC4" w:rsidRPr="00FD21AE">
        <w:rPr>
          <w:rFonts w:ascii="Times New Roman" w:hAnsi="Times New Roman" w:cs="Times New Roman"/>
          <w:lang w:val="en-US"/>
        </w:rPr>
        <w:t>tgroup</w:t>
      </w:r>
      <w:proofErr w:type="spellEnd"/>
      <w:r w:rsidR="007C4DC4" w:rsidRPr="00FD21AE">
        <w:rPr>
          <w:rFonts w:ascii="Times New Roman" w:hAnsi="Times New Roman" w:cs="Times New Roman"/>
          <w:lang w:val="en-US"/>
        </w:rPr>
        <w:t xml:space="preserve"> = 5 corresponds to previous users (</w:t>
      </w:r>
      <w:r w:rsidR="008374DE" w:rsidRPr="00FD21AE">
        <w:rPr>
          <w:rFonts w:ascii="Times New Roman" w:hAnsi="Times New Roman" w:cs="Times New Roman"/>
          <w:lang w:val="en-US"/>
        </w:rPr>
        <w:t>&gt;2</w:t>
      </w:r>
      <w:r w:rsidR="007C4DC4" w:rsidRPr="00FD21AE">
        <w:rPr>
          <w:rFonts w:ascii="Times New Roman" w:hAnsi="Times New Roman" w:cs="Times New Roman"/>
          <w:lang w:val="en-US"/>
        </w:rPr>
        <w:t xml:space="preserve"> year</w:t>
      </w:r>
      <w:r w:rsidR="008374DE" w:rsidRPr="00FD21AE">
        <w:rPr>
          <w:rFonts w:ascii="Times New Roman" w:hAnsi="Times New Roman" w:cs="Times New Roman"/>
          <w:lang w:val="en-US"/>
        </w:rPr>
        <w:t>s</w:t>
      </w:r>
      <w:r w:rsidR="007C4DC4" w:rsidRPr="00FD21AE">
        <w:rPr>
          <w:rFonts w:ascii="Times New Roman" w:hAnsi="Times New Roman" w:cs="Times New Roman"/>
          <w:lang w:val="en-US"/>
        </w:rPr>
        <w:t xml:space="preserve"> since cessation)</w:t>
      </w:r>
      <w:r w:rsidR="00EC3B24" w:rsidRPr="00FD21AE">
        <w:rPr>
          <w:rFonts w:ascii="Times New Roman" w:hAnsi="Times New Roman" w:cs="Times New Roman"/>
          <w:lang w:val="en-US"/>
        </w:rPr>
        <w:t>.</w:t>
      </w:r>
      <w:r w:rsidR="00156480" w:rsidRPr="00FD21AE">
        <w:rPr>
          <w:rFonts w:ascii="Times New Roman" w:hAnsi="Times New Roman" w:cs="Times New Roman"/>
          <w:lang w:val="en-US"/>
        </w:rPr>
        <w:t xml:space="preserve"> This approach correctly characterizes the exposure status and classifies the person-time of the user before oral contraceptive initiation as unexposed follow-up time, aiming to avoid immortal time bias, an otherwise common bias in survival analysis. </w:t>
      </w:r>
    </w:p>
    <w:p w14:paraId="63869987" w14:textId="77777777" w:rsidR="00156480" w:rsidRPr="00FD21AE" w:rsidRDefault="00156480" w:rsidP="36B13939">
      <w:pPr>
        <w:rPr>
          <w:rFonts w:ascii="Times New Roman" w:hAnsi="Times New Roman" w:cs="Times New Roman"/>
          <w:lang w:val="en-US"/>
        </w:rPr>
      </w:pPr>
    </w:p>
    <w:p w14:paraId="146D0294" w14:textId="66D3B693" w:rsidR="00156480" w:rsidRPr="00FD21AE" w:rsidRDefault="00482EF5" w:rsidP="00156480">
      <w:pPr>
        <w:rPr>
          <w:rFonts w:ascii="Times New Roman" w:hAnsi="Times New Roman" w:cs="Times New Roman"/>
          <w:i/>
          <w:iCs/>
          <w:lang w:val="en-GB"/>
        </w:rPr>
      </w:pPr>
      <w:r w:rsidRPr="00FD21AE">
        <w:rPr>
          <w:rFonts w:ascii="Times New Roman" w:hAnsi="Times New Roman" w:cs="Times New Roman"/>
          <w:lang w:val="en-US"/>
        </w:rPr>
        <w:t>I</w:t>
      </w:r>
      <w:r w:rsidR="00EC3B24" w:rsidRPr="00FD21AE">
        <w:rPr>
          <w:rFonts w:ascii="Times New Roman" w:hAnsi="Times New Roman" w:cs="Times New Roman"/>
          <w:lang w:val="en-US"/>
        </w:rPr>
        <w:t xml:space="preserve">n </w:t>
      </w:r>
      <w:r w:rsidR="007C4DC4" w:rsidRPr="00FD21AE">
        <w:rPr>
          <w:rFonts w:ascii="Times New Roman" w:hAnsi="Times New Roman" w:cs="Times New Roman"/>
          <w:lang w:val="en-US"/>
        </w:rPr>
        <w:t>all analys</w:t>
      </w:r>
      <w:r w:rsidR="00A04FA3">
        <w:rPr>
          <w:rFonts w:ascii="Times New Roman" w:hAnsi="Times New Roman" w:cs="Times New Roman"/>
          <w:lang w:val="en-US"/>
        </w:rPr>
        <w:t>e</w:t>
      </w:r>
      <w:r w:rsidR="007C4DC4" w:rsidRPr="00FD21AE">
        <w:rPr>
          <w:rFonts w:ascii="Times New Roman" w:hAnsi="Times New Roman" w:cs="Times New Roman"/>
          <w:lang w:val="en-US"/>
        </w:rPr>
        <w:t>s</w:t>
      </w:r>
      <w:r w:rsidR="00EC3B24" w:rsidRPr="00FD21AE">
        <w:rPr>
          <w:rFonts w:ascii="Times New Roman" w:hAnsi="Times New Roman" w:cs="Times New Roman"/>
          <w:lang w:val="en-US"/>
        </w:rPr>
        <w:t xml:space="preserve">, </w:t>
      </w:r>
      <w:r w:rsidRPr="00FD21AE">
        <w:rPr>
          <w:rFonts w:ascii="Times New Roman" w:hAnsi="Times New Roman" w:cs="Times New Roman"/>
          <w:lang w:val="en-US"/>
        </w:rPr>
        <w:t>“never</w:t>
      </w:r>
      <w:r w:rsidR="00EC3B24" w:rsidRPr="00FD21AE">
        <w:rPr>
          <w:rFonts w:ascii="Times New Roman" w:hAnsi="Times New Roman" w:cs="Times New Roman"/>
          <w:lang w:val="en-US"/>
        </w:rPr>
        <w:t xml:space="preserve"> users</w:t>
      </w:r>
      <w:r w:rsidRPr="00FD21AE">
        <w:rPr>
          <w:rFonts w:ascii="Times New Roman" w:hAnsi="Times New Roman" w:cs="Times New Roman"/>
          <w:lang w:val="en-US"/>
        </w:rPr>
        <w:t>”</w:t>
      </w:r>
      <w:r w:rsidR="00EC3B24" w:rsidRPr="00FD21AE">
        <w:rPr>
          <w:rFonts w:ascii="Times New Roman" w:hAnsi="Times New Roman" w:cs="Times New Roman"/>
          <w:lang w:val="en-US"/>
        </w:rPr>
        <w:t xml:space="preserve"> </w:t>
      </w:r>
      <w:r w:rsidRPr="00FD21AE">
        <w:rPr>
          <w:rFonts w:ascii="Times New Roman" w:hAnsi="Times New Roman" w:cs="Times New Roman"/>
          <w:lang w:val="en-US"/>
        </w:rPr>
        <w:t>were used a</w:t>
      </w:r>
      <w:r w:rsidR="007C4DC4" w:rsidRPr="00FD21AE">
        <w:rPr>
          <w:rFonts w:ascii="Times New Roman" w:hAnsi="Times New Roman" w:cs="Times New Roman"/>
          <w:lang w:val="en-US"/>
        </w:rPr>
        <w:t>s</w:t>
      </w:r>
      <w:r w:rsidRPr="00FD21AE">
        <w:rPr>
          <w:rFonts w:ascii="Times New Roman" w:hAnsi="Times New Roman" w:cs="Times New Roman"/>
          <w:lang w:val="en-US"/>
        </w:rPr>
        <w:t xml:space="preserve"> </w:t>
      </w:r>
      <w:r w:rsidR="00A04FA3">
        <w:rPr>
          <w:rFonts w:ascii="Times New Roman" w:hAnsi="Times New Roman" w:cs="Times New Roman"/>
          <w:lang w:val="en-US"/>
        </w:rPr>
        <w:t xml:space="preserve">the </w:t>
      </w:r>
      <w:r w:rsidRPr="00FD21AE">
        <w:rPr>
          <w:rFonts w:ascii="Times New Roman" w:hAnsi="Times New Roman" w:cs="Times New Roman"/>
          <w:lang w:val="en-US"/>
        </w:rPr>
        <w:t xml:space="preserve">reference group in an attempt to reduce healthy-user bias. </w:t>
      </w:r>
      <w:r w:rsidR="00A04FA3">
        <w:rPr>
          <w:rFonts w:ascii="Times New Roman" w:hAnsi="Times New Roman" w:cs="Times New Roman"/>
          <w:lang w:val="en-US"/>
        </w:rPr>
        <w:t>T</w:t>
      </w:r>
      <w:r w:rsidR="008374DE" w:rsidRPr="00FD21AE">
        <w:rPr>
          <w:rFonts w:ascii="Times New Roman" w:hAnsi="Times New Roman" w:cs="Times New Roman"/>
          <w:lang w:val="en-US"/>
        </w:rPr>
        <w:t>wo</w:t>
      </w:r>
      <w:r w:rsidRPr="00FD21AE">
        <w:rPr>
          <w:rFonts w:ascii="Times New Roman" w:hAnsi="Times New Roman" w:cs="Times New Roman"/>
          <w:lang w:val="en-US"/>
        </w:rPr>
        <w:t xml:space="preserve"> year</w:t>
      </w:r>
      <w:r w:rsidR="008374DE" w:rsidRPr="00FD21AE">
        <w:rPr>
          <w:rFonts w:ascii="Times New Roman" w:hAnsi="Times New Roman" w:cs="Times New Roman"/>
          <w:lang w:val="en-US"/>
        </w:rPr>
        <w:t>s</w:t>
      </w:r>
      <w:r w:rsidRPr="00FD21AE">
        <w:rPr>
          <w:rFonts w:ascii="Times New Roman" w:hAnsi="Times New Roman" w:cs="Times New Roman"/>
          <w:lang w:val="en-US"/>
        </w:rPr>
        <w:t xml:space="preserve"> after cessation</w:t>
      </w:r>
      <w:r w:rsidR="00156480" w:rsidRPr="00FD21AE">
        <w:rPr>
          <w:rFonts w:ascii="Times New Roman" w:hAnsi="Times New Roman" w:cs="Times New Roman"/>
          <w:lang w:val="en-US"/>
        </w:rPr>
        <w:t>,</w:t>
      </w:r>
      <w:r w:rsidRPr="00FD21AE">
        <w:rPr>
          <w:rFonts w:ascii="Times New Roman" w:hAnsi="Times New Roman" w:cs="Times New Roman"/>
          <w:lang w:val="en-US"/>
        </w:rPr>
        <w:t xml:space="preserve"> </w:t>
      </w:r>
      <w:r w:rsidR="00A04FA3">
        <w:rPr>
          <w:rFonts w:ascii="Times New Roman" w:hAnsi="Times New Roman" w:cs="Times New Roman"/>
          <w:lang w:val="en-US"/>
        </w:rPr>
        <w:t>a woman was</w:t>
      </w:r>
      <w:r w:rsidRPr="00FD21AE">
        <w:rPr>
          <w:rFonts w:ascii="Times New Roman" w:hAnsi="Times New Roman" w:cs="Times New Roman"/>
          <w:lang w:val="en-US"/>
        </w:rPr>
        <w:t xml:space="preserve"> </w:t>
      </w:r>
      <w:r w:rsidR="00A04FA3">
        <w:rPr>
          <w:rFonts w:ascii="Times New Roman" w:hAnsi="Times New Roman" w:cs="Times New Roman"/>
          <w:lang w:val="en-US"/>
        </w:rPr>
        <w:t xml:space="preserve">therefore </w:t>
      </w:r>
      <w:r w:rsidRPr="00FD21AE">
        <w:rPr>
          <w:rFonts w:ascii="Times New Roman" w:hAnsi="Times New Roman" w:cs="Times New Roman"/>
          <w:lang w:val="en-US"/>
        </w:rPr>
        <w:t>classified as a previous user (</w:t>
      </w:r>
      <w:proofErr w:type="spellStart"/>
      <w:r w:rsidRPr="00FD21AE">
        <w:rPr>
          <w:rFonts w:ascii="Times New Roman" w:hAnsi="Times New Roman" w:cs="Times New Roman"/>
          <w:lang w:val="en-US"/>
        </w:rPr>
        <w:t>tgroup</w:t>
      </w:r>
      <w:proofErr w:type="spellEnd"/>
      <w:r w:rsidRPr="00FD21AE">
        <w:rPr>
          <w:rFonts w:ascii="Times New Roman" w:hAnsi="Times New Roman" w:cs="Times New Roman"/>
          <w:lang w:val="en-US"/>
        </w:rPr>
        <w:t xml:space="preserve"> = </w:t>
      </w:r>
      <w:r w:rsidR="007C4DC4" w:rsidRPr="00FD21AE">
        <w:rPr>
          <w:rFonts w:ascii="Times New Roman" w:hAnsi="Times New Roman" w:cs="Times New Roman"/>
          <w:lang w:val="en-US"/>
        </w:rPr>
        <w:t>5</w:t>
      </w:r>
      <w:r w:rsidRPr="00FD21AE">
        <w:rPr>
          <w:rFonts w:ascii="Times New Roman" w:hAnsi="Times New Roman" w:cs="Times New Roman"/>
          <w:lang w:val="en-US"/>
        </w:rPr>
        <w:t xml:space="preserve">) </w:t>
      </w:r>
      <w:r w:rsidR="00A04FA3">
        <w:rPr>
          <w:rFonts w:ascii="Times New Roman" w:hAnsi="Times New Roman" w:cs="Times New Roman"/>
          <w:lang w:val="en-US"/>
        </w:rPr>
        <w:t>instead of</w:t>
      </w:r>
      <w:r w:rsidR="00A04FA3" w:rsidRPr="00FD21AE">
        <w:rPr>
          <w:rFonts w:ascii="Times New Roman" w:hAnsi="Times New Roman" w:cs="Times New Roman"/>
          <w:lang w:val="en-US"/>
        </w:rPr>
        <w:t xml:space="preserve"> </w:t>
      </w:r>
      <w:r w:rsidRPr="00FD21AE">
        <w:rPr>
          <w:rFonts w:ascii="Times New Roman" w:hAnsi="Times New Roman" w:cs="Times New Roman"/>
          <w:lang w:val="en-US"/>
        </w:rPr>
        <w:t>being</w:t>
      </w:r>
      <w:r w:rsidR="00A04FA3">
        <w:rPr>
          <w:rFonts w:ascii="Times New Roman" w:hAnsi="Times New Roman" w:cs="Times New Roman"/>
          <w:lang w:val="en-US"/>
        </w:rPr>
        <w:t xml:space="preserve"> classified</w:t>
      </w:r>
      <w:r w:rsidRPr="00FD21AE">
        <w:rPr>
          <w:rFonts w:ascii="Times New Roman" w:hAnsi="Times New Roman" w:cs="Times New Roman"/>
          <w:lang w:val="en-US"/>
        </w:rPr>
        <w:t xml:space="preserve"> a “non-user”. If women who discontinue oral contraceptives are depressive sensitive, results might be underestimated when “non-users” are used as reference. </w:t>
      </w:r>
      <w:r w:rsidR="00ED67FC" w:rsidRPr="00FD21AE">
        <w:rPr>
          <w:rFonts w:ascii="Times New Roman" w:hAnsi="Times New Roman" w:cs="Times New Roman"/>
          <w:lang w:val="en-GB"/>
        </w:rPr>
        <w:t xml:space="preserve">Note that the </w:t>
      </w:r>
      <w:r w:rsidR="009B3B9B" w:rsidRPr="00FD21AE">
        <w:rPr>
          <w:rFonts w:ascii="Times New Roman" w:hAnsi="Times New Roman" w:cs="Times New Roman"/>
          <w:lang w:val="en-GB"/>
        </w:rPr>
        <w:t>“</w:t>
      </w:r>
      <w:r w:rsidR="00ED67FC" w:rsidRPr="00FD21AE">
        <w:rPr>
          <w:rFonts w:ascii="Times New Roman" w:hAnsi="Times New Roman" w:cs="Times New Roman"/>
          <w:lang w:val="en-GB"/>
        </w:rPr>
        <w:t>never user</w:t>
      </w:r>
      <w:r w:rsidR="009B3B9B" w:rsidRPr="00FD21AE">
        <w:rPr>
          <w:rFonts w:ascii="Times New Roman" w:hAnsi="Times New Roman" w:cs="Times New Roman"/>
          <w:lang w:val="en-GB"/>
        </w:rPr>
        <w:t>”</w:t>
      </w:r>
      <w:r w:rsidR="00ED67FC" w:rsidRPr="00FD21AE">
        <w:rPr>
          <w:rFonts w:ascii="Times New Roman" w:hAnsi="Times New Roman" w:cs="Times New Roman"/>
          <w:lang w:val="en-GB"/>
        </w:rPr>
        <w:t xml:space="preserve"> group will include a larger proportion of women of younger age (never users + users from birth until </w:t>
      </w:r>
      <w:r w:rsidR="00A04FA3">
        <w:rPr>
          <w:rFonts w:ascii="Times New Roman" w:hAnsi="Times New Roman" w:cs="Times New Roman"/>
          <w:lang w:val="en-GB"/>
        </w:rPr>
        <w:t xml:space="preserve">the </w:t>
      </w:r>
      <w:r w:rsidR="00ED67FC" w:rsidRPr="00FD21AE">
        <w:rPr>
          <w:rFonts w:ascii="Times New Roman" w:hAnsi="Times New Roman" w:cs="Times New Roman"/>
          <w:lang w:val="en-GB"/>
        </w:rPr>
        <w:t xml:space="preserve">age at first use). Since few women develop depression during childhood, a low event rate will be observed in the “never users” group. However, since age is used as </w:t>
      </w:r>
      <w:r w:rsidR="00A04FA3">
        <w:rPr>
          <w:rFonts w:ascii="Times New Roman" w:hAnsi="Times New Roman" w:cs="Times New Roman"/>
          <w:lang w:val="en-GB"/>
        </w:rPr>
        <w:t xml:space="preserve">the </w:t>
      </w:r>
      <w:r w:rsidR="00ED67FC" w:rsidRPr="00FD21AE">
        <w:rPr>
          <w:rFonts w:ascii="Times New Roman" w:hAnsi="Times New Roman" w:cs="Times New Roman"/>
          <w:lang w:val="en-GB"/>
        </w:rPr>
        <w:t xml:space="preserve">primary time-scale in our analysis, the Hazard Rate (HR) compares the rate among women of </w:t>
      </w:r>
      <w:r w:rsidR="00A04FA3">
        <w:rPr>
          <w:rFonts w:ascii="Times New Roman" w:hAnsi="Times New Roman" w:cs="Times New Roman"/>
          <w:lang w:val="en-GB"/>
        </w:rPr>
        <w:t xml:space="preserve">the </w:t>
      </w:r>
      <w:r w:rsidR="00ED67FC" w:rsidRPr="00FD21AE">
        <w:rPr>
          <w:rFonts w:ascii="Times New Roman" w:hAnsi="Times New Roman" w:cs="Times New Roman"/>
          <w:lang w:val="en-GB"/>
        </w:rPr>
        <w:t xml:space="preserve">same age. Therefore, the </w:t>
      </w:r>
      <w:r w:rsidR="009D33A2" w:rsidRPr="00FD21AE">
        <w:rPr>
          <w:rFonts w:ascii="Times New Roman" w:hAnsi="Times New Roman" w:cs="Times New Roman"/>
          <w:lang w:val="en-GB"/>
        </w:rPr>
        <w:t xml:space="preserve">variation in </w:t>
      </w:r>
      <w:r w:rsidR="00ED67FC" w:rsidRPr="00FD21AE">
        <w:rPr>
          <w:rFonts w:ascii="Times New Roman" w:hAnsi="Times New Roman" w:cs="Times New Roman"/>
          <w:lang w:val="en-GB"/>
        </w:rPr>
        <w:t xml:space="preserve">event rate </w:t>
      </w:r>
      <w:r w:rsidR="009D33A2" w:rsidRPr="00FD21AE">
        <w:rPr>
          <w:rFonts w:ascii="Times New Roman" w:hAnsi="Times New Roman" w:cs="Times New Roman"/>
          <w:lang w:val="en-GB"/>
        </w:rPr>
        <w:t xml:space="preserve">with age </w:t>
      </w:r>
      <w:r w:rsidR="00ED67FC" w:rsidRPr="00FD21AE">
        <w:rPr>
          <w:rFonts w:ascii="Times New Roman" w:hAnsi="Times New Roman" w:cs="Times New Roman"/>
          <w:lang w:val="en-GB"/>
        </w:rPr>
        <w:t xml:space="preserve">does not </w:t>
      </w:r>
      <w:r w:rsidR="009D33A2" w:rsidRPr="00FD21AE">
        <w:rPr>
          <w:rFonts w:ascii="Times New Roman" w:hAnsi="Times New Roman" w:cs="Times New Roman"/>
          <w:lang w:val="en-GB"/>
        </w:rPr>
        <w:t>bias</w:t>
      </w:r>
      <w:r w:rsidR="00ED67FC" w:rsidRPr="00FD21AE">
        <w:rPr>
          <w:rFonts w:ascii="Times New Roman" w:hAnsi="Times New Roman" w:cs="Times New Roman"/>
          <w:lang w:val="en-GB"/>
        </w:rPr>
        <w:t xml:space="preserve"> the HR.</w:t>
      </w:r>
    </w:p>
    <w:p w14:paraId="2534BBCA" w14:textId="0E665D25" w:rsidR="00EC3B24" w:rsidRPr="00FD21AE" w:rsidRDefault="00EC3B24" w:rsidP="36B13939">
      <w:pPr>
        <w:rPr>
          <w:rFonts w:ascii="Times New Roman" w:hAnsi="Times New Roman" w:cs="Times New Roman"/>
          <w:lang w:val="en-US"/>
        </w:rPr>
      </w:pPr>
    </w:p>
    <w:p w14:paraId="1ED78864" w14:textId="5ABD1458" w:rsidR="00ED0BBE" w:rsidRPr="00FD21AE" w:rsidRDefault="00ED0BBE">
      <w:pPr>
        <w:rPr>
          <w:rFonts w:ascii="Times New Roman" w:hAnsi="Times New Roman" w:cs="Times New Roman"/>
          <w:lang w:val="en-US"/>
        </w:rPr>
      </w:pPr>
      <w:r w:rsidRPr="00FD21AE">
        <w:rPr>
          <w:rFonts w:ascii="Times New Roman" w:hAnsi="Times New Roman" w:cs="Times New Roman"/>
          <w:lang w:val="en-US"/>
        </w:rPr>
        <w:t xml:space="preserve">Age </w:t>
      </w:r>
      <w:r w:rsidR="0618B086" w:rsidRPr="00FD21AE">
        <w:rPr>
          <w:rFonts w:ascii="Times New Roman" w:hAnsi="Times New Roman" w:cs="Times New Roman"/>
          <w:lang w:val="en-US"/>
        </w:rPr>
        <w:t xml:space="preserve">at first </w:t>
      </w:r>
      <w:r w:rsidRPr="00FD21AE">
        <w:rPr>
          <w:rFonts w:ascii="Times New Roman" w:hAnsi="Times New Roman" w:cs="Times New Roman"/>
          <w:lang w:val="en-US"/>
        </w:rPr>
        <w:t xml:space="preserve">depression </w:t>
      </w:r>
      <w:r w:rsidR="1DA971EC" w:rsidRPr="00FD21AE">
        <w:rPr>
          <w:rFonts w:ascii="Times New Roman" w:hAnsi="Times New Roman" w:cs="Times New Roman"/>
          <w:lang w:val="en-US"/>
        </w:rPr>
        <w:t xml:space="preserve">diagnosis </w:t>
      </w:r>
      <w:r w:rsidR="00A04FA3">
        <w:rPr>
          <w:rFonts w:ascii="Times New Roman" w:hAnsi="Times New Roman" w:cs="Times New Roman"/>
          <w:lang w:val="en-US"/>
        </w:rPr>
        <w:t>was</w:t>
      </w:r>
      <w:r w:rsidR="00A04FA3" w:rsidRPr="00FD21AE">
        <w:rPr>
          <w:rFonts w:ascii="Times New Roman" w:hAnsi="Times New Roman" w:cs="Times New Roman"/>
          <w:lang w:val="en-US"/>
        </w:rPr>
        <w:t xml:space="preserve"> </w:t>
      </w:r>
      <w:r w:rsidRPr="00FD21AE">
        <w:rPr>
          <w:rFonts w:ascii="Times New Roman" w:hAnsi="Times New Roman" w:cs="Times New Roman"/>
          <w:lang w:val="en-US"/>
        </w:rPr>
        <w:t xml:space="preserve">calculated based on the difference in years between </w:t>
      </w:r>
      <w:r w:rsidR="00A04FA3">
        <w:rPr>
          <w:rFonts w:ascii="Times New Roman" w:hAnsi="Times New Roman" w:cs="Times New Roman"/>
          <w:lang w:val="en-US"/>
        </w:rPr>
        <w:t xml:space="preserve">the </w:t>
      </w:r>
      <w:r w:rsidRPr="00FD21AE">
        <w:rPr>
          <w:rFonts w:ascii="Times New Roman" w:hAnsi="Times New Roman" w:cs="Times New Roman"/>
          <w:lang w:val="en-US"/>
        </w:rPr>
        <w:t xml:space="preserve">date of depression diagnosis and </w:t>
      </w:r>
      <w:r w:rsidR="00A04FA3">
        <w:rPr>
          <w:rFonts w:ascii="Times New Roman" w:hAnsi="Times New Roman" w:cs="Times New Roman"/>
          <w:lang w:val="en-US"/>
        </w:rPr>
        <w:t xml:space="preserve">the </w:t>
      </w:r>
      <w:r w:rsidRPr="00FD21AE">
        <w:rPr>
          <w:rFonts w:ascii="Times New Roman" w:hAnsi="Times New Roman" w:cs="Times New Roman"/>
          <w:lang w:val="en-US"/>
        </w:rPr>
        <w:t>date of birth and rounded downwards to enable comparison with e.g., age at initiation of oral contraceptive use. Depression diagnos</w:t>
      </w:r>
      <w:r w:rsidR="00B23B2F">
        <w:rPr>
          <w:rFonts w:ascii="Times New Roman" w:hAnsi="Times New Roman" w:cs="Times New Roman"/>
          <w:lang w:val="en-US"/>
        </w:rPr>
        <w:t>e</w:t>
      </w:r>
      <w:r w:rsidRPr="00FD21AE">
        <w:rPr>
          <w:rFonts w:ascii="Times New Roman" w:hAnsi="Times New Roman" w:cs="Times New Roman"/>
          <w:lang w:val="en-US"/>
        </w:rPr>
        <w:t>s that occurred between</w:t>
      </w:r>
      <w:r w:rsidR="00D46FA9">
        <w:rPr>
          <w:rFonts w:ascii="Times New Roman" w:hAnsi="Times New Roman" w:cs="Times New Roman"/>
          <w:lang w:val="en-US"/>
        </w:rPr>
        <w:t xml:space="preserve"> the</w:t>
      </w:r>
      <w:r w:rsidRPr="00FD21AE">
        <w:rPr>
          <w:rFonts w:ascii="Times New Roman" w:hAnsi="Times New Roman" w:cs="Times New Roman"/>
          <w:lang w:val="en-US"/>
        </w:rPr>
        <w:t xml:space="preserve"> age </w:t>
      </w:r>
      <w:r w:rsidR="00D46FA9">
        <w:rPr>
          <w:rFonts w:ascii="Times New Roman" w:hAnsi="Times New Roman" w:cs="Times New Roman"/>
          <w:lang w:val="en-US"/>
        </w:rPr>
        <w:t>at</w:t>
      </w:r>
      <w:r w:rsidR="00D46FA9" w:rsidRPr="00FD21AE">
        <w:rPr>
          <w:rFonts w:ascii="Times New Roman" w:hAnsi="Times New Roman" w:cs="Times New Roman"/>
          <w:lang w:val="en-US"/>
        </w:rPr>
        <w:t xml:space="preserve"> </w:t>
      </w:r>
      <w:r w:rsidRPr="00FD21AE">
        <w:rPr>
          <w:rFonts w:ascii="Times New Roman" w:hAnsi="Times New Roman" w:cs="Times New Roman"/>
          <w:lang w:val="en-US"/>
        </w:rPr>
        <w:t xml:space="preserve">initiation and </w:t>
      </w:r>
      <w:r w:rsidR="00D46FA9">
        <w:rPr>
          <w:rFonts w:ascii="Times New Roman" w:hAnsi="Times New Roman" w:cs="Times New Roman"/>
          <w:lang w:val="en-US"/>
        </w:rPr>
        <w:t xml:space="preserve">the </w:t>
      </w:r>
      <w:r w:rsidRPr="00FD21AE">
        <w:rPr>
          <w:rFonts w:ascii="Times New Roman" w:hAnsi="Times New Roman" w:cs="Times New Roman"/>
          <w:lang w:val="en-US"/>
        </w:rPr>
        <w:t xml:space="preserve">age at </w:t>
      </w:r>
      <w:r w:rsidR="00B23B2F" w:rsidRPr="00FD21AE">
        <w:rPr>
          <w:rFonts w:ascii="Times New Roman" w:hAnsi="Times New Roman" w:cs="Times New Roman"/>
          <w:lang w:val="en-US"/>
        </w:rPr>
        <w:t>discontin</w:t>
      </w:r>
      <w:r w:rsidR="00B23B2F">
        <w:rPr>
          <w:rFonts w:ascii="Times New Roman" w:hAnsi="Times New Roman" w:cs="Times New Roman"/>
          <w:lang w:val="en-US"/>
        </w:rPr>
        <w:t>uation</w:t>
      </w:r>
      <w:r w:rsidRPr="00FD21AE">
        <w:rPr>
          <w:rFonts w:ascii="Times New Roman" w:hAnsi="Times New Roman" w:cs="Times New Roman"/>
          <w:lang w:val="en-US"/>
        </w:rPr>
        <w:t xml:space="preserve"> were considered</w:t>
      </w:r>
      <w:r w:rsidR="00B23B2F">
        <w:rPr>
          <w:rFonts w:ascii="Times New Roman" w:hAnsi="Times New Roman" w:cs="Times New Roman"/>
          <w:lang w:val="en-US"/>
        </w:rPr>
        <w:t xml:space="preserve"> as</w:t>
      </w:r>
      <w:r w:rsidRPr="00FD21AE">
        <w:rPr>
          <w:rFonts w:ascii="Times New Roman" w:hAnsi="Times New Roman" w:cs="Times New Roman"/>
          <w:lang w:val="en-US"/>
        </w:rPr>
        <w:t xml:space="preserve"> events during use. </w:t>
      </w:r>
      <w:r w:rsidR="0077524F" w:rsidRPr="00FD21AE">
        <w:rPr>
          <w:rFonts w:ascii="Times New Roman" w:hAnsi="Times New Roman" w:cs="Times New Roman"/>
          <w:lang w:val="en-US"/>
        </w:rPr>
        <w:t xml:space="preserve">All Cox regression models were fitted using the </w:t>
      </w:r>
      <w:proofErr w:type="spellStart"/>
      <w:r w:rsidR="0077524F" w:rsidRPr="00FD21AE">
        <w:rPr>
          <w:rFonts w:ascii="Times New Roman" w:hAnsi="Times New Roman" w:cs="Times New Roman"/>
          <w:lang w:val="en-US"/>
        </w:rPr>
        <w:t>coxph</w:t>
      </w:r>
      <w:proofErr w:type="spellEnd"/>
      <w:r w:rsidR="0077524F" w:rsidRPr="00FD21AE">
        <w:rPr>
          <w:rFonts w:ascii="Times New Roman" w:hAnsi="Times New Roman" w:cs="Times New Roman"/>
          <w:lang w:val="en-US"/>
        </w:rPr>
        <w:t xml:space="preserve"> function in the survival package (v 2.44.1.1) </w:t>
      </w:r>
    </w:p>
    <w:p w14:paraId="6DEC3D63" w14:textId="77777777" w:rsidR="00177023" w:rsidRPr="00FD21AE" w:rsidRDefault="00177023">
      <w:pPr>
        <w:rPr>
          <w:rFonts w:ascii="Times New Roman" w:hAnsi="Times New Roman" w:cs="Times New Roman"/>
          <w:lang w:val="en-US"/>
        </w:rPr>
      </w:pPr>
    </w:p>
    <w:p w14:paraId="16F74265" w14:textId="528B6C12" w:rsidR="004833B4" w:rsidRPr="00FD21AE" w:rsidRDefault="004833B4">
      <w:pPr>
        <w:rPr>
          <w:rFonts w:ascii="Times New Roman" w:hAnsi="Times New Roman" w:cs="Times New Roman"/>
          <w:b/>
          <w:bCs/>
          <w:lang w:val="en-US"/>
        </w:rPr>
      </w:pPr>
      <w:r w:rsidRPr="00FD21AE">
        <w:rPr>
          <w:rFonts w:ascii="Times New Roman" w:hAnsi="Times New Roman" w:cs="Times New Roman"/>
          <w:b/>
          <w:bCs/>
          <w:lang w:val="en-US"/>
        </w:rPr>
        <w:t xml:space="preserve">Inference about causation from examination of familial confounding </w:t>
      </w:r>
      <w:r w:rsidR="008D0125" w:rsidRPr="00FD21AE">
        <w:rPr>
          <w:rFonts w:ascii="Times New Roman" w:hAnsi="Times New Roman" w:cs="Times New Roman"/>
          <w:b/>
          <w:bCs/>
          <w:lang w:val="en-US"/>
        </w:rPr>
        <w:t>(ICE FALCON)</w:t>
      </w:r>
    </w:p>
    <w:p w14:paraId="68804129" w14:textId="0CC28085" w:rsidR="00D6675E" w:rsidRPr="00FD21AE" w:rsidRDefault="00D46FA9" w:rsidP="00D6675E">
      <w:pPr>
        <w:rPr>
          <w:rFonts w:ascii="Times New Roman" w:hAnsi="Times New Roman" w:cs="Times New Roman"/>
        </w:rPr>
      </w:pPr>
      <w:r w:rsidRPr="00885D13">
        <w:rPr>
          <w:rFonts w:ascii="Times New Roman" w:hAnsi="Times New Roman" w:cs="Times New Roman"/>
          <w:lang w:val="en-US"/>
        </w:rPr>
        <w:t>To</w:t>
      </w:r>
      <w:r w:rsidR="00D6675E" w:rsidRPr="00FD21AE">
        <w:rPr>
          <w:rFonts w:ascii="Times New Roman" w:hAnsi="Times New Roman" w:cs="Times New Roman"/>
        </w:rPr>
        <w:t xml:space="preserve"> explain the method in our study</w:t>
      </w:r>
      <w:r w:rsidR="00B23B2F" w:rsidRPr="00B23B2F">
        <w:rPr>
          <w:rFonts w:ascii="Times New Roman" w:hAnsi="Times New Roman" w:cs="Times New Roman"/>
          <w:lang w:val="en-US"/>
        </w:rPr>
        <w:t xml:space="preserve"> </w:t>
      </w:r>
      <w:r w:rsidR="00B23B2F">
        <w:rPr>
          <w:rFonts w:ascii="Times New Roman" w:hAnsi="Times New Roman" w:cs="Times New Roman"/>
        </w:rPr>
        <w:fldChar w:fldCharType="begin" w:fldLock="1"/>
      </w:r>
      <w:r w:rsidR="00B23B2F">
        <w:rPr>
          <w:rFonts w:ascii="Times New Roman" w:hAnsi="Times New Roman" w:cs="Times New Roman"/>
        </w:rPr>
        <w:instrText>ADDIN CSL_CITATION {"citationItems":[{"id":"ITEM-1","itemData":{"DOI":"10.1093/ije/dyaa065","ISSN":"0300-5771","abstract":"We developed a method to make Inference about Causation from Examination of FAmiliaL CONfounding (ICE FALCON) using observational data for related individuals and considering changes in a pair of regression coefficients. ICE FALCON has some similarities to Mendelian randomization (MR) but uses in effect all the familial determinants of the exposure, not just those captured by measured genetic variants, and does not require genetic data nor make strong assumptions. ICE FALCON can assess tracking of a measure over time, an issue often difficult to assess using MR due to lack of a valid instrumental variable.We describe ICE FALCON and present two empirical applications with simulations.We found evidence consistent with body mass index (BMI) having a causal effect on DNA methylation at the ABCG1 locus, the same conclusion as from MR analyses but providing about 2.5 times more information per subject. We found evidence that tracking of BMI is consistent with longitudinal causation, as well as familial confounding. The simulations supported the validity of ICE FALCON.There are conceptual similarities between ICE FALCON and MR, but empirically they are giving similar conclusions with possibly more information per subject from ICE FALCON. ICE FALCON can be applied to circumstances in which MR cannot be applied, such as when there is no a priori genetic knowledge and/or data available to create a valid instrumental variable, or when the assumptions underlying MR analysis are suspect. ICE FALCON could provide insights into causality for a wide range of public health questions.","author":[{"dropping-particle":"","family":"Li","given":"Shuai","non-dropping-particle":"","parse-names":false,"suffix":""},{"dropping-particle":"","family":"Bui","given":"Minh","non-dropping-particle":"","parse-names":false,"suffix":""},{"dropping-particle":"","family":"Hopper","given":"John L","non-dropping-particle":"","parse-names":false,"suffix":""}],"container-title":"International Journal of Epidemiology","id":"ITEM-1","issue":"4","issued":{"date-parts":[["2020","8","1"]]},"page":"1259-1269","title":"Inference about causation from examination of familial confounding (ICE FALCON): a model for assessing causation analogous to Mendelian randomization","type":"article-journal","volume":"49"},"uris":["http://www.mendeley.com/documents/?uuid=9b8b78c2-433c-40d8-95ca-4c60066728bb"]}],"mendeley":{"formattedCitation":"(Li, Bui and Hopper, 2020)","plainTextFormattedCitation":"(Li, Bui and Hopper, 2020)","previouslyFormattedCitation":"(Li, Bui and Hopper, 2020)"},"properties":{"noteIndex":0},"schema":"https://github.com/citation-style-language/schema/raw/master/csl-citation.json"}</w:instrText>
      </w:r>
      <w:r w:rsidR="00B23B2F">
        <w:rPr>
          <w:rFonts w:ascii="Times New Roman" w:hAnsi="Times New Roman" w:cs="Times New Roman"/>
        </w:rPr>
        <w:fldChar w:fldCharType="separate"/>
      </w:r>
      <w:r w:rsidR="00B23B2F" w:rsidRPr="00B23B2F">
        <w:rPr>
          <w:rFonts w:ascii="Times New Roman" w:hAnsi="Times New Roman" w:cs="Times New Roman"/>
          <w:noProof/>
        </w:rPr>
        <w:t>(Li, Bui and Hopper, 2020)</w:t>
      </w:r>
      <w:r w:rsidR="00B23B2F">
        <w:rPr>
          <w:rFonts w:ascii="Times New Roman" w:hAnsi="Times New Roman" w:cs="Times New Roman"/>
        </w:rPr>
        <w:fldChar w:fldCharType="end"/>
      </w:r>
      <w:r w:rsidR="00D6675E" w:rsidRPr="00FD21AE">
        <w:rPr>
          <w:rFonts w:ascii="Times New Roman" w:hAnsi="Times New Roman" w:cs="Times New Roman"/>
        </w:rPr>
        <w:t>, oral contraceptive use is the exposure (X) and depression the outcome (Y), ‘self’ refers to an individual</w:t>
      </w:r>
      <w:r w:rsidRPr="00885D13">
        <w:rPr>
          <w:rFonts w:ascii="Times New Roman" w:hAnsi="Times New Roman" w:cs="Times New Roman"/>
          <w:lang w:val="en-US"/>
        </w:rPr>
        <w:t>,</w:t>
      </w:r>
      <w:r w:rsidR="00D6675E" w:rsidRPr="00FD21AE">
        <w:rPr>
          <w:rFonts w:ascii="Times New Roman" w:hAnsi="Times New Roman" w:cs="Times New Roman"/>
        </w:rPr>
        <w:t xml:space="preserve"> and ‘co-sibling’ refer to the individual’s sibling. Given that, oral contraceptive use and depression are positively associated within an individual (X</w:t>
      </w:r>
      <w:r w:rsidR="00D6675E" w:rsidRPr="00FD21AE">
        <w:rPr>
          <w:rFonts w:ascii="Times New Roman" w:hAnsi="Times New Roman" w:cs="Times New Roman"/>
          <w:vertAlign w:val="subscript"/>
        </w:rPr>
        <w:t xml:space="preserve">self </w:t>
      </w:r>
      <w:r w:rsidR="00D6675E" w:rsidRPr="00FD21AE">
        <w:rPr>
          <w:rFonts w:ascii="Times New Roman" w:hAnsi="Times New Roman" w:cs="Times New Roman"/>
        </w:rPr>
        <w:t>and Y</w:t>
      </w:r>
      <w:r w:rsidR="00D6675E" w:rsidRPr="00FD21AE">
        <w:rPr>
          <w:rFonts w:ascii="Times New Roman" w:hAnsi="Times New Roman" w:cs="Times New Roman"/>
          <w:vertAlign w:val="subscript"/>
        </w:rPr>
        <w:t>self</w:t>
      </w:r>
      <w:r w:rsidR="00D6675E" w:rsidRPr="00FD21AE">
        <w:rPr>
          <w:rFonts w:ascii="Times New Roman" w:hAnsi="Times New Roman" w:cs="Times New Roman"/>
        </w:rPr>
        <w:t>), there must be familial (genetic or shared environment) factors that determine oral contraceptive use, and familial factors that determine depression status</w:t>
      </w:r>
      <w:r w:rsidR="00D6675E" w:rsidRPr="00FD21AE">
        <w:rPr>
          <w:rFonts w:ascii="Times New Roman" w:hAnsi="Times New Roman" w:cs="Times New Roman"/>
          <w:lang w:val="en-US"/>
        </w:rPr>
        <w:t xml:space="preserve">. </w:t>
      </w:r>
      <w:r w:rsidR="00D6675E" w:rsidRPr="00FD21AE">
        <w:rPr>
          <w:rFonts w:ascii="Times New Roman" w:hAnsi="Times New Roman" w:cs="Times New Roman"/>
        </w:rPr>
        <w:t>If there is also a ‘cross-trait cross-pair’ association (</w:t>
      </w:r>
      <w:r w:rsidR="70EB526F" w:rsidRPr="00FD21AE">
        <w:rPr>
          <w:rFonts w:ascii="Times New Roman" w:hAnsi="Times New Roman" w:cs="Times New Roman"/>
        </w:rPr>
        <w:t xml:space="preserve">between </w:t>
      </w:r>
      <w:r w:rsidR="00D6675E" w:rsidRPr="00FD21AE">
        <w:rPr>
          <w:rFonts w:ascii="Times New Roman" w:hAnsi="Times New Roman" w:cs="Times New Roman"/>
        </w:rPr>
        <w:t>Y</w:t>
      </w:r>
      <w:r w:rsidR="00D6675E" w:rsidRPr="00FD21AE">
        <w:rPr>
          <w:rFonts w:ascii="Times New Roman" w:hAnsi="Times New Roman" w:cs="Times New Roman"/>
          <w:vertAlign w:val="subscript"/>
        </w:rPr>
        <w:t xml:space="preserve">self </w:t>
      </w:r>
      <w:r w:rsidR="00D6675E" w:rsidRPr="00FD21AE">
        <w:rPr>
          <w:rFonts w:ascii="Times New Roman" w:hAnsi="Times New Roman" w:cs="Times New Roman"/>
        </w:rPr>
        <w:t>and X</w:t>
      </w:r>
      <w:r w:rsidR="00D6675E" w:rsidRPr="00FD21AE">
        <w:rPr>
          <w:rFonts w:ascii="Times New Roman" w:hAnsi="Times New Roman" w:cs="Times New Roman"/>
          <w:vertAlign w:val="subscript"/>
        </w:rPr>
        <w:t xml:space="preserve">co-sibling </w:t>
      </w:r>
      <w:r w:rsidR="00D6675E" w:rsidRPr="00FD21AE">
        <w:rPr>
          <w:rFonts w:ascii="Times New Roman" w:hAnsi="Times New Roman" w:cs="Times New Roman"/>
        </w:rPr>
        <w:t>or between X</w:t>
      </w:r>
      <w:r w:rsidR="00D6675E" w:rsidRPr="00FD21AE">
        <w:rPr>
          <w:rFonts w:ascii="Times New Roman" w:hAnsi="Times New Roman" w:cs="Times New Roman"/>
          <w:vertAlign w:val="subscript"/>
        </w:rPr>
        <w:t>self</w:t>
      </w:r>
      <w:r w:rsidR="00D6675E" w:rsidRPr="00FD21AE">
        <w:rPr>
          <w:rFonts w:ascii="Times New Roman" w:hAnsi="Times New Roman" w:cs="Times New Roman"/>
        </w:rPr>
        <w:t xml:space="preserve"> and Y</w:t>
      </w:r>
      <w:r w:rsidR="00D6675E" w:rsidRPr="00FD21AE">
        <w:rPr>
          <w:rFonts w:ascii="Times New Roman" w:hAnsi="Times New Roman" w:cs="Times New Roman"/>
          <w:vertAlign w:val="subscript"/>
        </w:rPr>
        <w:t>co-sibling</w:t>
      </w:r>
      <w:r w:rsidR="00D6675E" w:rsidRPr="00FD21AE">
        <w:rPr>
          <w:rFonts w:ascii="Times New Roman" w:hAnsi="Times New Roman" w:cs="Times New Roman"/>
        </w:rPr>
        <w:t xml:space="preserve">), such that oral contraceptive use of a sibling is associated with depression of her co-sibling, </w:t>
      </w:r>
      <w:r w:rsidR="2E6BFE51" w:rsidRPr="00FD21AE">
        <w:rPr>
          <w:rFonts w:ascii="Times New Roman" w:hAnsi="Times New Roman" w:cs="Times New Roman"/>
        </w:rPr>
        <w:t>th</w:t>
      </w:r>
      <w:r w:rsidR="00D6675E" w:rsidRPr="00FD21AE">
        <w:rPr>
          <w:rFonts w:ascii="Times New Roman" w:hAnsi="Times New Roman" w:cs="Times New Roman"/>
        </w:rPr>
        <w:t>i</w:t>
      </w:r>
      <w:r w:rsidR="24EE2AF5" w:rsidRPr="00FD21AE">
        <w:rPr>
          <w:rFonts w:ascii="Times New Roman" w:hAnsi="Times New Roman" w:cs="Times New Roman"/>
        </w:rPr>
        <w:t>s</w:t>
      </w:r>
      <w:r w:rsidR="00D6675E" w:rsidRPr="00FD21AE">
        <w:rPr>
          <w:rFonts w:ascii="Times New Roman" w:hAnsi="Times New Roman" w:cs="Times New Roman"/>
        </w:rPr>
        <w:t xml:space="preserve"> could be due to: (i) the effects of familial confounders</w:t>
      </w:r>
      <w:r w:rsidR="00471550" w:rsidRPr="00FD21AE">
        <w:rPr>
          <w:rFonts w:ascii="Times New Roman" w:hAnsi="Times New Roman" w:cs="Times New Roman"/>
          <w:lang w:val="en-US"/>
        </w:rPr>
        <w:t xml:space="preserve">, </w:t>
      </w:r>
      <w:r w:rsidR="00D6675E" w:rsidRPr="00FD21AE">
        <w:rPr>
          <w:rFonts w:ascii="Times New Roman" w:hAnsi="Times New Roman" w:cs="Times New Roman"/>
        </w:rPr>
        <w:t xml:space="preserve">(ii) causation between X and Y, provided </w:t>
      </w:r>
      <w:r w:rsidR="4F093E37" w:rsidRPr="00FD21AE">
        <w:rPr>
          <w:rFonts w:ascii="Times New Roman" w:hAnsi="Times New Roman" w:cs="Times New Roman"/>
        </w:rPr>
        <w:t xml:space="preserve">that </w:t>
      </w:r>
      <w:r w:rsidR="00D6675E" w:rsidRPr="00FD21AE">
        <w:rPr>
          <w:rFonts w:ascii="Times New Roman" w:hAnsi="Times New Roman" w:cs="Times New Roman"/>
        </w:rPr>
        <w:t>X</w:t>
      </w:r>
      <w:r w:rsidR="00D6675E" w:rsidRPr="00FD21AE">
        <w:rPr>
          <w:rFonts w:ascii="Times New Roman" w:hAnsi="Times New Roman" w:cs="Times New Roman"/>
          <w:vertAlign w:val="subscript"/>
        </w:rPr>
        <w:t>self</w:t>
      </w:r>
      <w:r w:rsidR="00D6675E" w:rsidRPr="00FD21AE">
        <w:rPr>
          <w:rFonts w:ascii="Times New Roman" w:hAnsi="Times New Roman" w:cs="Times New Roman"/>
        </w:rPr>
        <w:t xml:space="preserve"> and X</w:t>
      </w:r>
      <w:r w:rsidR="00D6675E" w:rsidRPr="00FD21AE">
        <w:rPr>
          <w:rFonts w:ascii="Times New Roman" w:hAnsi="Times New Roman" w:cs="Times New Roman"/>
          <w:vertAlign w:val="subscript"/>
        </w:rPr>
        <w:t>co-</w:t>
      </w:r>
      <w:r w:rsidR="362ABAFF" w:rsidRPr="00FD21AE">
        <w:rPr>
          <w:rFonts w:ascii="Times New Roman" w:hAnsi="Times New Roman" w:cs="Times New Roman"/>
          <w:vertAlign w:val="subscript"/>
        </w:rPr>
        <w:t>sibling</w:t>
      </w:r>
      <w:r w:rsidR="00D6675E" w:rsidRPr="00FD21AE">
        <w:rPr>
          <w:rFonts w:ascii="Times New Roman" w:hAnsi="Times New Roman" w:cs="Times New Roman"/>
          <w:vertAlign w:val="subscript"/>
        </w:rPr>
        <w:t xml:space="preserve"> </w:t>
      </w:r>
      <w:r w:rsidR="00D6675E" w:rsidRPr="00FD21AE">
        <w:rPr>
          <w:rFonts w:ascii="Times New Roman" w:hAnsi="Times New Roman" w:cs="Times New Roman"/>
        </w:rPr>
        <w:t>are correlated due to S</w:t>
      </w:r>
      <w:r w:rsidR="00D6675E" w:rsidRPr="00FD21AE">
        <w:rPr>
          <w:rFonts w:ascii="Times New Roman" w:hAnsi="Times New Roman" w:cs="Times New Roman"/>
          <w:vertAlign w:val="subscript"/>
        </w:rPr>
        <w:t>X</w:t>
      </w:r>
      <w:r w:rsidR="009B3B9B" w:rsidRPr="00FD21AE">
        <w:rPr>
          <w:rFonts w:ascii="Times New Roman" w:hAnsi="Times New Roman" w:cs="Times New Roman"/>
          <w:vertAlign w:val="subscript"/>
          <w:lang w:val="en-US"/>
        </w:rPr>
        <w:t xml:space="preserve"> </w:t>
      </w:r>
      <w:r w:rsidR="009B3B9B" w:rsidRPr="00FD21AE">
        <w:rPr>
          <w:rFonts w:ascii="Times New Roman" w:hAnsi="Times New Roman" w:cs="Times New Roman"/>
          <w:lang w:val="en-US"/>
        </w:rPr>
        <w:t xml:space="preserve">(the combination of unmeasured causes, genetic and/or non-genetic, that influence X only in both </w:t>
      </w:r>
      <w:r w:rsidR="00B23B2F">
        <w:rPr>
          <w:rFonts w:ascii="Times New Roman" w:hAnsi="Times New Roman" w:cs="Times New Roman"/>
          <w:lang w:val="en-US"/>
        </w:rPr>
        <w:t>siblings,</w:t>
      </w:r>
      <w:r w:rsidR="771F2317" w:rsidRPr="00FD21AE">
        <w:rPr>
          <w:rFonts w:ascii="Times New Roman" w:hAnsi="Times New Roman" w:cs="Times New Roman"/>
        </w:rPr>
        <w:t xml:space="preserve"> </w:t>
      </w:r>
      <w:r w:rsidR="00D6675E" w:rsidRPr="00FD21AE">
        <w:rPr>
          <w:rFonts w:ascii="Times New Roman" w:hAnsi="Times New Roman" w:cs="Times New Roman"/>
        </w:rPr>
        <w:t>and/or</w:t>
      </w:r>
      <w:r w:rsidR="00B23B2F" w:rsidRPr="00B23B2F">
        <w:rPr>
          <w:rFonts w:ascii="Times New Roman" w:hAnsi="Times New Roman" w:cs="Times New Roman"/>
          <w:lang w:val="en-US"/>
        </w:rPr>
        <w:t xml:space="preserve"> that</w:t>
      </w:r>
      <w:r w:rsidR="00D6675E" w:rsidRPr="00FD21AE">
        <w:rPr>
          <w:rFonts w:ascii="Times New Roman" w:hAnsi="Times New Roman" w:cs="Times New Roman"/>
        </w:rPr>
        <w:t xml:space="preserve"> Y</w:t>
      </w:r>
      <w:r w:rsidR="00D6675E" w:rsidRPr="00FD21AE">
        <w:rPr>
          <w:rFonts w:ascii="Times New Roman" w:hAnsi="Times New Roman" w:cs="Times New Roman"/>
          <w:vertAlign w:val="subscript"/>
        </w:rPr>
        <w:t xml:space="preserve">self </w:t>
      </w:r>
      <w:r w:rsidR="00D6675E" w:rsidRPr="00FD21AE">
        <w:rPr>
          <w:rFonts w:ascii="Times New Roman" w:hAnsi="Times New Roman" w:cs="Times New Roman"/>
        </w:rPr>
        <w:t>and Y</w:t>
      </w:r>
      <w:r w:rsidR="00D6675E" w:rsidRPr="00FD21AE">
        <w:rPr>
          <w:rFonts w:ascii="Times New Roman" w:hAnsi="Times New Roman" w:cs="Times New Roman"/>
          <w:vertAlign w:val="subscript"/>
        </w:rPr>
        <w:t xml:space="preserve">co-sibling </w:t>
      </w:r>
      <w:r w:rsidR="00D6675E" w:rsidRPr="00FD21AE">
        <w:rPr>
          <w:rFonts w:ascii="Times New Roman" w:hAnsi="Times New Roman" w:cs="Times New Roman"/>
        </w:rPr>
        <w:t>are correlated due to S</w:t>
      </w:r>
      <w:r w:rsidR="00D6675E" w:rsidRPr="00FD21AE">
        <w:rPr>
          <w:rFonts w:ascii="Times New Roman" w:hAnsi="Times New Roman" w:cs="Times New Roman"/>
          <w:vertAlign w:val="subscript"/>
        </w:rPr>
        <w:t>Y</w:t>
      </w:r>
      <w:r w:rsidR="009B3B9B" w:rsidRPr="00FD21AE">
        <w:rPr>
          <w:rFonts w:ascii="Times New Roman" w:hAnsi="Times New Roman" w:cs="Times New Roman"/>
          <w:vertAlign w:val="subscript"/>
          <w:lang w:val="en-US"/>
        </w:rPr>
        <w:t xml:space="preserve"> </w:t>
      </w:r>
      <w:r w:rsidR="009B3B9B" w:rsidRPr="00FD21AE">
        <w:rPr>
          <w:rFonts w:ascii="Times New Roman" w:hAnsi="Times New Roman" w:cs="Times New Roman"/>
          <w:lang w:val="en-US"/>
        </w:rPr>
        <w:t>(the combination of unmeasured causes genetic and/or non-genetic</w:t>
      </w:r>
      <w:r w:rsidR="00B23B2F">
        <w:rPr>
          <w:rFonts w:ascii="Times New Roman" w:hAnsi="Times New Roman" w:cs="Times New Roman"/>
          <w:lang w:val="en-US"/>
        </w:rPr>
        <w:t xml:space="preserve"> </w:t>
      </w:r>
      <w:r w:rsidR="009B3B9B" w:rsidRPr="00FD21AE">
        <w:rPr>
          <w:rFonts w:ascii="Times New Roman" w:hAnsi="Times New Roman" w:cs="Times New Roman"/>
          <w:lang w:val="en-US"/>
        </w:rPr>
        <w:t>that influence Y only in both</w:t>
      </w:r>
      <w:r w:rsidR="00B23B2F">
        <w:rPr>
          <w:rFonts w:ascii="Times New Roman" w:hAnsi="Times New Roman" w:cs="Times New Roman"/>
          <w:lang w:val="en-US"/>
        </w:rPr>
        <w:t xml:space="preserve"> siblings</w:t>
      </w:r>
      <w:r w:rsidR="00471550" w:rsidRPr="00FD21AE">
        <w:rPr>
          <w:rFonts w:ascii="Times New Roman" w:hAnsi="Times New Roman" w:cs="Times New Roman"/>
          <w:vertAlign w:val="subscript"/>
          <w:lang w:val="en-US"/>
        </w:rPr>
        <w:t xml:space="preserve">, </w:t>
      </w:r>
      <w:r w:rsidR="00D6675E" w:rsidRPr="00FD21AE">
        <w:rPr>
          <w:rFonts w:ascii="Times New Roman" w:hAnsi="Times New Roman" w:cs="Times New Roman"/>
        </w:rPr>
        <w:t xml:space="preserve">or (iii) a combination of both </w:t>
      </w:r>
      <w:r w:rsidR="3F46EE53" w:rsidRPr="00FD21AE">
        <w:rPr>
          <w:rFonts w:ascii="Times New Roman" w:hAnsi="Times New Roman" w:cs="Times New Roman"/>
        </w:rPr>
        <w:t>(i) and (ii)</w:t>
      </w:r>
      <w:r w:rsidR="00D6675E" w:rsidRPr="00FD21AE">
        <w:rPr>
          <w:rFonts w:ascii="Times New Roman" w:hAnsi="Times New Roman" w:cs="Times New Roman"/>
        </w:rPr>
        <w:t xml:space="preserve">. Three Cox regression models </w:t>
      </w:r>
      <w:r w:rsidR="7CF35258" w:rsidRPr="00FD21AE">
        <w:rPr>
          <w:rFonts w:ascii="Times New Roman" w:hAnsi="Times New Roman" w:cs="Times New Roman"/>
        </w:rPr>
        <w:t>for the hazard rate h(</w:t>
      </w:r>
      <w:r w:rsidR="22EEBB89" w:rsidRPr="00FD21AE">
        <w:rPr>
          <w:rFonts w:ascii="Times New Roman" w:hAnsi="Times New Roman" w:cs="Times New Roman"/>
        </w:rPr>
        <w:t>t|</w:t>
      </w:r>
      <w:r w:rsidR="22EEBB89" w:rsidRPr="00FD21AE">
        <w:rPr>
          <w:rFonts w:ascii="Times New Roman" w:hAnsi="Times New Roman" w:cs="Times New Roman"/>
          <w:b/>
          <w:bCs/>
        </w:rPr>
        <w:t>X</w:t>
      </w:r>
      <w:r w:rsidR="01F8EFF1" w:rsidRPr="00FD21AE">
        <w:rPr>
          <w:rFonts w:ascii="Times New Roman" w:hAnsi="Times New Roman" w:cs="Times New Roman"/>
        </w:rPr>
        <w:t>)=h</w:t>
      </w:r>
      <w:r w:rsidR="01F8EFF1" w:rsidRPr="00FD21AE">
        <w:rPr>
          <w:rFonts w:ascii="Times New Roman" w:hAnsi="Times New Roman" w:cs="Times New Roman"/>
          <w:vertAlign w:val="subscript"/>
        </w:rPr>
        <w:t>0</w:t>
      </w:r>
      <w:r w:rsidR="01F8EFF1" w:rsidRPr="00FD21AE">
        <w:rPr>
          <w:rFonts w:ascii="Times New Roman" w:hAnsi="Times New Roman" w:cs="Times New Roman"/>
        </w:rPr>
        <w:t>(t)*exp</w:t>
      </w:r>
      <w:r w:rsidR="01F8EFF1" w:rsidRPr="00FD21AE">
        <w:rPr>
          <w:rFonts w:ascii="Times New Roman" w:hAnsi="Times New Roman" w:cs="Times New Roman"/>
          <w:b/>
          <w:bCs/>
        </w:rPr>
        <w:t>(beta</w:t>
      </w:r>
      <w:r w:rsidR="01F8EFF1" w:rsidRPr="00FD21AE">
        <w:rPr>
          <w:rFonts w:ascii="Times New Roman" w:hAnsi="Times New Roman" w:cs="Times New Roman"/>
          <w:vertAlign w:val="superscript"/>
        </w:rPr>
        <w:t>T</w:t>
      </w:r>
      <w:r w:rsidR="01F8EFF1" w:rsidRPr="00FD21AE">
        <w:rPr>
          <w:rFonts w:ascii="Times New Roman" w:hAnsi="Times New Roman" w:cs="Times New Roman"/>
        </w:rPr>
        <w:t>*</w:t>
      </w:r>
      <w:r w:rsidR="01F8EFF1" w:rsidRPr="00FD21AE">
        <w:rPr>
          <w:rFonts w:ascii="Times New Roman" w:hAnsi="Times New Roman" w:cs="Times New Roman"/>
          <w:b/>
          <w:bCs/>
        </w:rPr>
        <w:t>X)</w:t>
      </w:r>
      <w:r w:rsidR="7EF812D0" w:rsidRPr="00FD21AE">
        <w:rPr>
          <w:rFonts w:ascii="Times New Roman" w:hAnsi="Times New Roman" w:cs="Times New Roman"/>
        </w:rPr>
        <w:t xml:space="preserve"> </w:t>
      </w:r>
      <w:r w:rsidR="00D6675E" w:rsidRPr="00FD21AE">
        <w:rPr>
          <w:rFonts w:ascii="Times New Roman" w:hAnsi="Times New Roman" w:cs="Times New Roman"/>
        </w:rPr>
        <w:t>were fitted</w:t>
      </w:r>
      <w:r w:rsidR="79D4D9F3" w:rsidRPr="00FD21AE">
        <w:rPr>
          <w:rFonts w:ascii="Times New Roman" w:hAnsi="Times New Roman" w:cs="Times New Roman"/>
        </w:rPr>
        <w:t>, such that</w:t>
      </w:r>
      <w:r w:rsidR="00D6675E" w:rsidRPr="00FD21AE">
        <w:rPr>
          <w:rFonts w:ascii="Times New Roman" w:hAnsi="Times New Roman" w:cs="Times New Roman"/>
        </w:rPr>
        <w:t xml:space="preserve">: </w:t>
      </w:r>
    </w:p>
    <w:p w14:paraId="1B50B4B0" w14:textId="77777777" w:rsidR="00D6675E" w:rsidRPr="00FD21AE" w:rsidRDefault="00D6675E" w:rsidP="00D6675E">
      <w:pPr>
        <w:rPr>
          <w:rFonts w:ascii="Times New Roman" w:hAnsi="Times New Roman" w:cs="Times New Roman"/>
        </w:rPr>
      </w:pPr>
    </w:p>
    <w:p w14:paraId="023081E8" w14:textId="16E55CEB" w:rsidR="00D6675E" w:rsidRPr="00FD21AE" w:rsidRDefault="00D6675E" w:rsidP="5FBD03FE">
      <w:pPr>
        <w:spacing w:line="360" w:lineRule="auto"/>
        <w:jc w:val="center"/>
        <w:rPr>
          <w:rFonts w:ascii="Times New Roman" w:eastAsiaTheme="minorEastAsia" w:hAnsi="Times New Roman" w:cs="Times New Roman"/>
          <w:position w:val="-6"/>
        </w:rPr>
      </w:pPr>
      <m:oMathPara>
        <m:oMath>
          <m:r>
            <m:rPr>
              <m:sty m:val="p"/>
            </m:rPr>
            <w:rPr>
              <w:rFonts w:ascii="Cambria Math" w:hAnsi="Cambria Math" w:cs="Times New Roman"/>
            </w:rPr>
            <m:t>Model 1:</m:t>
          </m:r>
          <m:r>
            <w:rPr>
              <w:rFonts w:ascii="Cambria Math" w:hAnsi="Cambria Math" w:cs="Times New Roman"/>
            </w:rPr>
            <m:t xml:space="preserve"> </m:t>
          </m:r>
          <m:sSup>
            <m:sSupPr>
              <m:ctrlPr>
                <w:rPr>
                  <w:rFonts w:ascii="Cambria Math" w:hAnsi="Cambria Math" w:cs="Times New Roman"/>
                  <w:i/>
                </w:rPr>
              </m:ctrlPr>
            </m:sSupPr>
            <m:e>
              <m:r>
                <m:rPr>
                  <m:sty m:val="bi"/>
                </m:rPr>
                <w:rPr>
                  <w:rFonts w:ascii="Cambria Math" w:hAnsi="Cambria Math" w:cs="Times New Roman"/>
                </w:rPr>
                <m:t>β</m:t>
              </m:r>
            </m:e>
            <m:sup>
              <m:r>
                <w:rPr>
                  <w:rFonts w:ascii="Cambria Math" w:hAnsi="Cambria Math" w:cs="Times New Roman"/>
                </w:rPr>
                <m:t>T</m:t>
              </m:r>
            </m:sup>
          </m:sSup>
          <m:r>
            <m:rPr>
              <m:sty m:val="bi"/>
            </m:rPr>
            <w:rPr>
              <w:rFonts w:ascii="Cambria Math" w:hAnsi="Cambria Math" w:cs="Times New Roman"/>
            </w:rPr>
            <m:t>X</m:t>
          </m:r>
          <m:r>
            <w:rPr>
              <w:rFonts w:ascii="Cambria Math" w:hAnsi="Cambria Math" w:cs="Times New Roman"/>
            </w:rPr>
            <m:t>= β</m:t>
          </m:r>
          <m:r>
            <w:rPr>
              <w:rFonts w:ascii="Cambria Math" w:hAnsi="Cambria Math" w:cs="Times New Roman"/>
              <w:position w:val="-6"/>
            </w:rPr>
            <m:t>self</m:t>
          </m:r>
          <m:r>
            <w:rPr>
              <w:rFonts w:ascii="Cambria Math" w:hAnsi="Cambria Math" w:cs="Times New Roman"/>
            </w:rPr>
            <m:t>X</m:t>
          </m:r>
          <m:r>
            <w:rPr>
              <w:rFonts w:ascii="Cambria Math" w:hAnsi="Cambria Math" w:cs="Times New Roman"/>
              <w:position w:val="-6"/>
            </w:rPr>
            <m:t xml:space="preserve">self </m:t>
          </m:r>
          <m:r>
            <w:rPr>
              <w:rFonts w:ascii="Cambria Math" w:hAnsi="Cambria Math" w:cs="Times New Roman"/>
            </w:rPr>
            <m:t xml:space="preserve">+ </m:t>
          </m:r>
          <m:sSubSup>
            <m:sSubSupPr>
              <m:ctrlPr>
                <w:rPr>
                  <w:rFonts w:ascii="Cambria Math" w:hAnsi="Cambria Math" w:cs="Times New Roman"/>
                  <w:i/>
                </w:rPr>
              </m:ctrlPr>
            </m:sSubSupPr>
            <m:e>
              <m:r>
                <m:rPr>
                  <m:sty m:val="bi"/>
                </m:rPr>
                <w:rPr>
                  <w:rFonts w:ascii="Cambria Math" w:hAnsi="Cambria Math" w:cs="Times New Roman"/>
                </w:rPr>
                <m:t>β</m:t>
              </m:r>
            </m:e>
            <m:sub>
              <m:r>
                <w:rPr>
                  <w:rFonts w:ascii="Cambria Math" w:hAnsi="Cambria Math" w:cs="Times New Roman"/>
                </w:rPr>
                <m:t xml:space="preserve">Cov </m:t>
              </m:r>
            </m:sub>
            <m:sup>
              <m:r>
                <w:rPr>
                  <w:rFonts w:ascii="Cambria Math" w:hAnsi="Cambria Math" w:cs="Times New Roman"/>
                </w:rPr>
                <m:t>T</m:t>
              </m:r>
            </m:sup>
          </m:sSubSup>
          <m:sSub>
            <m:sSubPr>
              <m:ctrlPr>
                <w:rPr>
                  <w:rFonts w:ascii="Cambria Math" w:eastAsiaTheme="minorEastAsia" w:hAnsi="Cambria Math"/>
                  <w:i/>
                </w:rPr>
              </m:ctrlPr>
            </m:sSubPr>
            <m:e>
              <m:r>
                <m:rPr>
                  <m:sty m:val="bi"/>
                </m:rPr>
                <w:rPr>
                  <w:rFonts w:ascii="Cambria Math" w:eastAsiaTheme="minorEastAsia" w:hAnsi="Cambria Math"/>
                </w:rPr>
                <m:t>X</m:t>
              </m:r>
            </m:e>
            <m:sub>
              <m:r>
                <w:rPr>
                  <w:rFonts w:ascii="Cambria Math" w:eastAsiaTheme="minorEastAsia" w:hAnsi="Cambria Math"/>
                </w:rPr>
                <m:t>Cov</m:t>
              </m:r>
            </m:sub>
          </m:sSub>
        </m:oMath>
      </m:oMathPara>
    </w:p>
    <w:p w14:paraId="19F45D14" w14:textId="782A57D1" w:rsidR="00D6675E" w:rsidRPr="00FD21AE" w:rsidRDefault="00D6675E" w:rsidP="00247E45">
      <w:pPr>
        <w:spacing w:line="360" w:lineRule="auto"/>
        <w:rPr>
          <w:rFonts w:ascii="Times New Roman" w:eastAsiaTheme="minorEastAsia" w:hAnsi="Times New Roman" w:cs="Times New Roman"/>
          <w:position w:val="-6"/>
        </w:rPr>
      </w:pPr>
      <m:oMathPara>
        <m:oMath>
          <m:r>
            <m:rPr>
              <m:sty m:val="p"/>
            </m:rPr>
            <w:rPr>
              <w:rFonts w:ascii="Cambria Math" w:hAnsi="Cambria Math" w:cs="Times New Roman"/>
            </w:rPr>
            <m:t>Model 2:</m:t>
          </m:r>
          <m:r>
            <w:rPr>
              <w:rFonts w:ascii="Cambria Math" w:hAnsi="Cambria Math" w:cs="Times New Roman"/>
            </w:rPr>
            <m:t xml:space="preserve"> </m:t>
          </m:r>
          <m:sSup>
            <m:sSupPr>
              <m:ctrlPr>
                <w:rPr>
                  <w:rFonts w:ascii="Cambria Math" w:hAnsi="Cambria Math" w:cs="Times New Roman"/>
                  <w:i/>
                </w:rPr>
              </m:ctrlPr>
            </m:sSupPr>
            <m:e>
              <m:r>
                <m:rPr>
                  <m:sty m:val="bi"/>
                </m:rPr>
                <w:rPr>
                  <w:rFonts w:ascii="Cambria Math" w:hAnsi="Cambria Math" w:cs="Times New Roman"/>
                </w:rPr>
                <m:t>β</m:t>
              </m:r>
            </m:e>
            <m:sup>
              <m:r>
                <w:rPr>
                  <w:rFonts w:ascii="Cambria Math" w:hAnsi="Cambria Math" w:cs="Times New Roman"/>
                </w:rPr>
                <m:t>T</m:t>
              </m:r>
            </m:sup>
          </m:sSup>
          <m:r>
            <m:rPr>
              <m:sty m:val="bi"/>
            </m:rPr>
            <w:rPr>
              <w:rFonts w:ascii="Cambria Math" w:hAnsi="Cambria Math" w:cs="Times New Roman"/>
            </w:rPr>
            <m:t>X</m:t>
          </m:r>
          <m:r>
            <w:rPr>
              <w:rFonts w:ascii="Cambria Math" w:hAnsi="Cambria Math" w:cs="Times New Roman"/>
            </w:rPr>
            <m:t>= β</m:t>
          </m:r>
          <m:r>
            <w:rPr>
              <w:rFonts w:ascii="Cambria Math" w:hAnsi="Cambria Math" w:cs="Times New Roman"/>
              <w:position w:val="-6"/>
            </w:rPr>
            <m:t>cosibling</m:t>
          </m:r>
          <m:r>
            <w:rPr>
              <w:rFonts w:ascii="Cambria Math" w:hAnsi="Cambria Math" w:cs="Times New Roman"/>
            </w:rPr>
            <m:t>X</m:t>
          </m:r>
          <m:r>
            <w:rPr>
              <w:rFonts w:ascii="Cambria Math" w:hAnsi="Cambria Math" w:cs="Times New Roman"/>
              <w:position w:val="-6"/>
            </w:rPr>
            <m:t>cosibling</m:t>
          </m:r>
          <m:r>
            <w:rPr>
              <w:rFonts w:ascii="Cambria Math" w:hAnsi="Cambria Math" w:cs="Times New Roman"/>
            </w:rPr>
            <m:t xml:space="preserve">+ </m:t>
          </m:r>
          <m:sSubSup>
            <m:sSubSupPr>
              <m:ctrlPr>
                <w:rPr>
                  <w:rFonts w:ascii="Cambria Math" w:hAnsi="Cambria Math" w:cs="Times New Roman"/>
                  <w:i/>
                </w:rPr>
              </m:ctrlPr>
            </m:sSubSupPr>
            <m:e>
              <m:r>
                <m:rPr>
                  <m:sty m:val="bi"/>
                </m:rPr>
                <w:rPr>
                  <w:rFonts w:ascii="Cambria Math" w:hAnsi="Cambria Math" w:cs="Times New Roman"/>
                </w:rPr>
                <m:t>β</m:t>
              </m:r>
            </m:e>
            <m:sub>
              <m:r>
                <w:rPr>
                  <w:rFonts w:ascii="Cambria Math" w:hAnsi="Cambria Math" w:cs="Times New Roman"/>
                </w:rPr>
                <m:t xml:space="preserve">Cov </m:t>
              </m:r>
            </m:sub>
            <m:sup>
              <m:r>
                <w:rPr>
                  <w:rFonts w:ascii="Cambria Math" w:hAnsi="Cambria Math" w:cs="Times New Roman"/>
                </w:rPr>
                <m:t>T</m:t>
              </m:r>
            </m:sup>
          </m:sSubSup>
          <m:sSub>
            <m:sSubPr>
              <m:ctrlPr>
                <w:rPr>
                  <w:rFonts w:ascii="Cambria Math" w:eastAsiaTheme="minorEastAsia" w:hAnsi="Cambria Math"/>
                  <w:i/>
                </w:rPr>
              </m:ctrlPr>
            </m:sSubPr>
            <m:e>
              <m:r>
                <m:rPr>
                  <m:sty m:val="bi"/>
                </m:rPr>
                <w:rPr>
                  <w:rFonts w:ascii="Cambria Math" w:eastAsiaTheme="minorEastAsia" w:hAnsi="Cambria Math"/>
                </w:rPr>
                <m:t>X</m:t>
              </m:r>
            </m:e>
            <m:sub>
              <m:r>
                <w:rPr>
                  <w:rFonts w:ascii="Cambria Math" w:eastAsiaTheme="minorEastAsia" w:hAnsi="Cambria Math"/>
                </w:rPr>
                <m:t>Cov</m:t>
              </m:r>
            </m:sub>
          </m:sSub>
          <m:r>
            <w:rPr>
              <w:rFonts w:ascii="Cambria Math" w:hAnsi="Cambria Math" w:cs="Times New Roman"/>
              <w:position w:val="-6"/>
            </w:rPr>
            <m:t xml:space="preserve"> </m:t>
          </m:r>
        </m:oMath>
      </m:oMathPara>
    </w:p>
    <w:p w14:paraId="4EA379CC" w14:textId="0B77F2D4" w:rsidR="00D6675E" w:rsidRPr="00FD21AE" w:rsidRDefault="00D6675E" w:rsidP="00247E45">
      <w:pPr>
        <w:spacing w:line="360" w:lineRule="auto"/>
        <w:rPr>
          <w:rFonts w:ascii="Times New Roman" w:hAnsi="Times New Roman" w:cs="Times New Roman"/>
        </w:rPr>
      </w:pPr>
      <m:oMathPara>
        <m:oMath>
          <m:r>
            <m:rPr>
              <m:sty m:val="p"/>
            </m:rPr>
            <w:rPr>
              <w:rFonts w:ascii="Cambria Math" w:hAnsi="Cambria Math" w:cs="Times New Roman"/>
            </w:rPr>
            <m:t>Model 3:</m:t>
          </m:r>
          <m:r>
            <w:rPr>
              <w:rFonts w:ascii="Cambria Math" w:hAnsi="Cambria Math" w:cs="Times New Roman"/>
            </w:rPr>
            <m:t xml:space="preserve"> </m:t>
          </m:r>
          <m:sSup>
            <m:sSupPr>
              <m:ctrlPr>
                <w:rPr>
                  <w:rFonts w:ascii="Cambria Math" w:hAnsi="Cambria Math" w:cs="Times New Roman"/>
                  <w:i/>
                </w:rPr>
              </m:ctrlPr>
            </m:sSupPr>
            <m:e>
              <m:r>
                <m:rPr>
                  <m:sty m:val="bi"/>
                </m:rPr>
                <w:rPr>
                  <w:rFonts w:ascii="Cambria Math" w:hAnsi="Cambria Math" w:cs="Times New Roman"/>
                </w:rPr>
                <m:t>β</m:t>
              </m:r>
            </m:e>
            <m:sup>
              <m:r>
                <w:rPr>
                  <w:rFonts w:ascii="Cambria Math" w:hAnsi="Cambria Math" w:cs="Times New Roman"/>
                </w:rPr>
                <m:t>T</m:t>
              </m:r>
            </m:sup>
          </m:sSup>
          <m:r>
            <m:rPr>
              <m:sty m:val="bi"/>
            </m:rPr>
            <w:rPr>
              <w:rFonts w:ascii="Cambria Math" w:hAnsi="Cambria Math" w:cs="Times New Roman"/>
            </w:rPr>
            <m:t>X</m:t>
          </m:r>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β</m:t>
              </m:r>
            </m:e>
            <m:sup>
              <m:r>
                <w:rPr>
                  <w:rFonts w:ascii="Cambria Math" w:hAnsi="Cambria Math" w:cs="Times New Roman"/>
                </w:rPr>
                <m:t>'</m:t>
              </m:r>
            </m:sup>
          </m:sSup>
          <m:r>
            <w:rPr>
              <w:rFonts w:ascii="Cambria Math" w:hAnsi="Cambria Math" w:cs="Times New Roman"/>
              <w:position w:val="-6"/>
            </w:rPr>
            <m:t>self</m:t>
          </m:r>
          <m:r>
            <w:rPr>
              <w:rFonts w:ascii="Cambria Math" w:hAnsi="Cambria Math" w:cs="Times New Roman"/>
            </w:rPr>
            <m:t>X</m:t>
          </m:r>
          <m:r>
            <w:rPr>
              <w:rFonts w:ascii="Cambria Math" w:hAnsi="Cambria Math" w:cs="Times New Roman"/>
              <w:position w:val="-6"/>
            </w:rPr>
            <m:t>self</m:t>
          </m:r>
          <m:r>
            <w:rPr>
              <w:rFonts w:ascii="Cambria Math" w:hAnsi="Cambria Math" w:cs="Times New Roman"/>
            </w:rPr>
            <m:t>+  β'</m:t>
          </m:r>
          <m:r>
            <w:rPr>
              <w:rFonts w:ascii="Cambria Math" w:hAnsi="Cambria Math" w:cs="Times New Roman"/>
              <w:position w:val="-6"/>
            </w:rPr>
            <m:t>cosibling</m:t>
          </m:r>
          <m:r>
            <w:rPr>
              <w:rFonts w:ascii="Cambria Math" w:hAnsi="Cambria Math" w:cs="Times New Roman"/>
            </w:rPr>
            <m:t>X</m:t>
          </m:r>
          <m:r>
            <w:rPr>
              <w:rFonts w:ascii="Cambria Math" w:hAnsi="Cambria Math" w:cs="Times New Roman"/>
              <w:position w:val="-6"/>
            </w:rPr>
            <m:t>cosibling</m:t>
          </m:r>
          <m:r>
            <w:rPr>
              <w:rFonts w:ascii="Cambria Math" w:hAnsi="Cambria Math" w:cs="Times New Roman"/>
            </w:rPr>
            <m:t xml:space="preserve">+ </m:t>
          </m:r>
          <m:sSubSup>
            <m:sSubSupPr>
              <m:ctrlPr>
                <w:rPr>
                  <w:rFonts w:ascii="Cambria Math" w:hAnsi="Cambria Math" w:cs="Times New Roman"/>
                  <w:i/>
                </w:rPr>
              </m:ctrlPr>
            </m:sSubSupPr>
            <m:e>
              <m:r>
                <m:rPr>
                  <m:sty m:val="bi"/>
                </m:rPr>
                <w:rPr>
                  <w:rFonts w:ascii="Cambria Math" w:hAnsi="Cambria Math" w:cs="Times New Roman"/>
                </w:rPr>
                <m:t>β</m:t>
              </m:r>
            </m:e>
            <m:sub>
              <m:r>
                <w:rPr>
                  <w:rFonts w:ascii="Cambria Math" w:hAnsi="Cambria Math" w:cs="Times New Roman"/>
                </w:rPr>
                <m:t xml:space="preserve">Cov </m:t>
              </m:r>
            </m:sub>
            <m:sup>
              <m:r>
                <w:rPr>
                  <w:rFonts w:ascii="Cambria Math" w:hAnsi="Cambria Math" w:cs="Times New Roman"/>
                </w:rPr>
                <m:t>T</m:t>
              </m:r>
            </m:sup>
          </m:sSubSup>
          <m:sSub>
            <m:sSubPr>
              <m:ctrlPr>
                <w:rPr>
                  <w:rFonts w:ascii="Cambria Math" w:eastAsiaTheme="minorEastAsia" w:hAnsi="Cambria Math"/>
                  <w:i/>
                </w:rPr>
              </m:ctrlPr>
            </m:sSubPr>
            <m:e>
              <m:r>
                <m:rPr>
                  <m:sty m:val="bi"/>
                </m:rPr>
                <w:rPr>
                  <w:rFonts w:ascii="Cambria Math" w:eastAsiaTheme="minorEastAsia" w:hAnsi="Cambria Math"/>
                </w:rPr>
                <m:t>X</m:t>
              </m:r>
            </m:e>
            <m:sub>
              <m:r>
                <w:rPr>
                  <w:rFonts w:ascii="Cambria Math" w:eastAsiaTheme="minorEastAsia" w:hAnsi="Cambria Math"/>
                </w:rPr>
                <m:t>Cov</m:t>
              </m:r>
            </m:sub>
          </m:sSub>
          <m:r>
            <w:rPr>
              <w:rFonts w:ascii="Cambria Math" w:hAnsi="Cambria Math" w:cs="Times New Roman"/>
              <w:position w:val="-6"/>
            </w:rPr>
            <m:t xml:space="preserve"> </m:t>
          </m:r>
        </m:oMath>
      </m:oMathPara>
    </w:p>
    <w:p w14:paraId="7084540F" w14:textId="77777777" w:rsidR="00D6675E" w:rsidRPr="00FD21AE" w:rsidRDefault="00D6675E" w:rsidP="00247E45">
      <w:pPr>
        <w:spacing w:line="360" w:lineRule="auto"/>
        <w:rPr>
          <w:rFonts w:ascii="Times New Roman" w:hAnsi="Times New Roman" w:cs="Times New Roman"/>
        </w:rPr>
      </w:pPr>
    </w:p>
    <w:p w14:paraId="1F99B232" w14:textId="7FDA9C96" w:rsidR="00D6675E" w:rsidRPr="00FD21AE" w:rsidRDefault="00D6675E" w:rsidP="37AE5DBF">
      <w:pPr>
        <w:rPr>
          <w:rFonts w:ascii="Times New Roman" w:hAnsi="Times New Roman" w:cs="Times New Roman"/>
        </w:rPr>
      </w:pPr>
      <w:r w:rsidRPr="00FD21AE">
        <w:rPr>
          <w:rFonts w:ascii="Times New Roman" w:hAnsi="Times New Roman" w:cs="Times New Roman"/>
        </w:rPr>
        <w:t xml:space="preserve">If the association is due to familial confounding only, there will be an association between Y and X within an individual </w:t>
      </w:r>
      <m:oMath>
        <m:r>
          <w:rPr>
            <w:rFonts w:ascii="Cambria Math" w:hAnsi="Cambria Math" w:cs="Times New Roman"/>
          </w:rPr>
          <m:t>(β</m:t>
        </m:r>
      </m:oMath>
      <w:r w:rsidRPr="00FD21AE">
        <w:rPr>
          <w:rFonts w:ascii="Times New Roman" w:hAnsi="Times New Roman" w:cs="Times New Roman"/>
          <w:vertAlign w:val="subscript"/>
        </w:rPr>
        <w:t>self</w:t>
      </w:r>
      <w:r w:rsidRPr="00FD21AE">
        <w:rPr>
          <w:rFonts w:ascii="Times New Roman" w:hAnsi="Times New Roman" w:cs="Times New Roman"/>
        </w:rPr>
        <w:t xml:space="preserve">, Model 1), and a ‘cross-trait cross-pair association’ </w:t>
      </w:r>
      <m:oMath>
        <m:r>
          <w:rPr>
            <w:rFonts w:ascii="Cambria Math" w:hAnsi="Cambria Math" w:cs="Times New Roman"/>
          </w:rPr>
          <m:t>(β</m:t>
        </m:r>
      </m:oMath>
      <w:r w:rsidRPr="00FD21AE">
        <w:rPr>
          <w:rFonts w:ascii="Times New Roman" w:hAnsi="Times New Roman" w:cs="Times New Roman"/>
          <w:vertAlign w:val="subscript"/>
        </w:rPr>
        <w:t>co-sibling</w:t>
      </w:r>
      <w:r w:rsidRPr="00FD21AE">
        <w:rPr>
          <w:rFonts w:ascii="Times New Roman" w:hAnsi="Times New Roman" w:cs="Times New Roman"/>
        </w:rPr>
        <w:t>, Model 2).</w:t>
      </w:r>
      <w:r w:rsidR="277BE146" w:rsidRPr="00FD21AE">
        <w:rPr>
          <w:rFonts w:ascii="Times New Roman" w:hAnsi="Times New Roman" w:cs="Times New Roman"/>
        </w:rPr>
        <w:t>W</w:t>
      </w:r>
      <w:r w:rsidRPr="00FD21AE">
        <w:rPr>
          <w:rFonts w:ascii="Times New Roman" w:hAnsi="Times New Roman" w:cs="Times New Roman"/>
        </w:rPr>
        <w:t xml:space="preserve">hen </w:t>
      </w:r>
      <w:r w:rsidR="2639EB47" w:rsidRPr="00FD21AE">
        <w:rPr>
          <w:rFonts w:ascii="Times New Roman" w:hAnsi="Times New Roman" w:cs="Times New Roman"/>
        </w:rPr>
        <w:t>both</w:t>
      </w:r>
      <w:r w:rsidRPr="00FD21AE">
        <w:rPr>
          <w:rFonts w:ascii="Times New Roman" w:hAnsi="Times New Roman" w:cs="Times New Roman"/>
        </w:rPr>
        <w:t xml:space="preserve"> within-individual (X</w:t>
      </w:r>
      <w:r w:rsidRPr="00FD21AE">
        <w:rPr>
          <w:rFonts w:ascii="Times New Roman" w:hAnsi="Times New Roman" w:cs="Times New Roman"/>
          <w:vertAlign w:val="subscript"/>
        </w:rPr>
        <w:t>self</w:t>
      </w:r>
      <w:r w:rsidRPr="00FD21AE">
        <w:rPr>
          <w:rFonts w:ascii="Times New Roman" w:hAnsi="Times New Roman" w:cs="Times New Roman"/>
        </w:rPr>
        <w:t>) and cross-trait (</w:t>
      </w:r>
      <w:r w:rsidR="2BCFCBE5" w:rsidRPr="00FD21AE">
        <w:rPr>
          <w:rFonts w:ascii="Times New Roman" w:hAnsi="Times New Roman" w:cs="Times New Roman"/>
        </w:rPr>
        <w:t>X</w:t>
      </w:r>
      <w:r w:rsidR="2BCFCBE5" w:rsidRPr="00FD21AE">
        <w:rPr>
          <w:rFonts w:ascii="Times New Roman" w:hAnsi="Times New Roman" w:cs="Times New Roman"/>
          <w:vertAlign w:val="subscript"/>
        </w:rPr>
        <w:t>co-s</w:t>
      </w:r>
      <w:proofErr w:type="spellStart"/>
      <w:r w:rsidR="00D46FA9" w:rsidRPr="00885D13">
        <w:rPr>
          <w:rFonts w:ascii="Times New Roman" w:hAnsi="Times New Roman" w:cs="Times New Roman"/>
          <w:vertAlign w:val="subscript"/>
          <w:lang w:val="en-US"/>
        </w:rPr>
        <w:t>i</w:t>
      </w:r>
      <w:proofErr w:type="spellEnd"/>
      <w:r w:rsidR="2BCFCBE5" w:rsidRPr="00FD21AE">
        <w:rPr>
          <w:rFonts w:ascii="Times New Roman" w:hAnsi="Times New Roman" w:cs="Times New Roman"/>
          <w:vertAlign w:val="subscript"/>
        </w:rPr>
        <w:t>bling</w:t>
      </w:r>
      <w:r w:rsidRPr="00FD21AE">
        <w:rPr>
          <w:rFonts w:ascii="Times New Roman" w:hAnsi="Times New Roman" w:cs="Times New Roman"/>
        </w:rPr>
        <w:t>)</w:t>
      </w:r>
      <w:r w:rsidR="7DB6FD21" w:rsidRPr="00FD21AE">
        <w:rPr>
          <w:rFonts w:ascii="Times New Roman" w:hAnsi="Times New Roman" w:cs="Times New Roman"/>
        </w:rPr>
        <w:t xml:space="preserve"> terms</w:t>
      </w:r>
      <w:r w:rsidR="6E3C5E92" w:rsidRPr="00FD21AE">
        <w:rPr>
          <w:rFonts w:ascii="Times New Roman" w:hAnsi="Times New Roman" w:cs="Times New Roman"/>
        </w:rPr>
        <w:t xml:space="preserve"> are included (Model 3)</w:t>
      </w:r>
      <w:r w:rsidRPr="00FD21AE">
        <w:rPr>
          <w:rFonts w:ascii="Times New Roman" w:hAnsi="Times New Roman" w:cs="Times New Roman"/>
        </w:rPr>
        <w:t xml:space="preserve">, </w:t>
      </w:r>
      <m:oMath>
        <m:r>
          <w:rPr>
            <w:rFonts w:ascii="Cambria Math" w:hAnsi="Cambria Math" w:cs="Times New Roman"/>
          </w:rPr>
          <m:t>β'</m:t>
        </m:r>
      </m:oMath>
      <w:r w:rsidRPr="00FD21AE">
        <w:rPr>
          <w:rFonts w:ascii="Times New Roman" w:hAnsi="Times New Roman" w:cs="Times New Roman"/>
          <w:vertAlign w:val="subscript"/>
        </w:rPr>
        <w:t xml:space="preserve">self  </w:t>
      </w:r>
      <w:r w:rsidRPr="00FD21AE">
        <w:rPr>
          <w:rFonts w:ascii="Times New Roman" w:hAnsi="Times New Roman" w:cs="Times New Roman"/>
        </w:rPr>
        <w:t xml:space="preserve">and  </w:t>
      </w:r>
      <m:oMath>
        <m:r>
          <w:rPr>
            <w:rFonts w:ascii="Cambria Math" w:hAnsi="Cambria Math" w:cs="Times New Roman"/>
          </w:rPr>
          <m:t>β'</m:t>
        </m:r>
      </m:oMath>
      <w:r w:rsidRPr="00FD21AE">
        <w:rPr>
          <w:rFonts w:ascii="Times New Roman" w:hAnsi="Times New Roman" w:cs="Times New Roman"/>
          <w:vertAlign w:val="subscript"/>
        </w:rPr>
        <w:t>co-sibling</w:t>
      </w:r>
      <w:r w:rsidRPr="00FD21AE">
        <w:rPr>
          <w:rFonts w:ascii="Times New Roman" w:hAnsi="Times New Roman" w:cs="Times New Roman"/>
        </w:rPr>
        <w:t xml:space="preserve"> will </w:t>
      </w:r>
      <w:r w:rsidR="4D015CF9" w:rsidRPr="00FD21AE">
        <w:rPr>
          <w:rFonts w:ascii="Times New Roman" w:hAnsi="Times New Roman" w:cs="Times New Roman"/>
        </w:rPr>
        <w:t xml:space="preserve">both </w:t>
      </w:r>
      <w:r w:rsidRPr="00FD21AE">
        <w:rPr>
          <w:rFonts w:ascii="Times New Roman" w:hAnsi="Times New Roman" w:cs="Times New Roman"/>
        </w:rPr>
        <w:t xml:space="preserve">be attenuated </w:t>
      </w:r>
      <w:r w:rsidR="50BDB7A0" w:rsidRPr="00FD21AE">
        <w:rPr>
          <w:rFonts w:ascii="Times New Roman" w:hAnsi="Times New Roman" w:cs="Times New Roman"/>
        </w:rPr>
        <w:t>with</w:t>
      </w:r>
      <w:r w:rsidRPr="00FD21AE">
        <w:rPr>
          <w:rFonts w:ascii="Times New Roman" w:hAnsi="Times New Roman" w:cs="Times New Roman"/>
        </w:rPr>
        <w:t xml:space="preserve"> similar magnitude toward the null compared to </w:t>
      </w:r>
      <m:oMath>
        <m:r>
          <w:rPr>
            <w:rFonts w:ascii="Cambria Math" w:hAnsi="Cambria Math" w:cs="Times New Roman"/>
          </w:rPr>
          <m:t>β</m:t>
        </m:r>
      </m:oMath>
      <w:r w:rsidRPr="00FD21AE">
        <w:rPr>
          <w:rFonts w:ascii="Times New Roman" w:hAnsi="Times New Roman" w:cs="Times New Roman"/>
          <w:vertAlign w:val="subscript"/>
        </w:rPr>
        <w:t xml:space="preserve">self </w:t>
      </w:r>
      <w:r w:rsidRPr="00FD21AE">
        <w:rPr>
          <w:rFonts w:ascii="Times New Roman" w:hAnsi="Times New Roman" w:cs="Times New Roman"/>
        </w:rPr>
        <w:t xml:space="preserve">and </w:t>
      </w:r>
      <m:oMath>
        <m:r>
          <w:rPr>
            <w:rFonts w:ascii="Cambria Math" w:hAnsi="Cambria Math" w:cs="Times New Roman"/>
          </w:rPr>
          <m:t>β</m:t>
        </m:r>
      </m:oMath>
      <w:r w:rsidRPr="00FD21AE">
        <w:rPr>
          <w:rFonts w:ascii="Times New Roman" w:hAnsi="Times New Roman" w:cs="Times New Roman"/>
          <w:vertAlign w:val="subscript"/>
        </w:rPr>
        <w:t>co-sibling</w:t>
      </w:r>
      <w:r w:rsidRPr="00FD21AE">
        <w:rPr>
          <w:rFonts w:ascii="Times New Roman" w:hAnsi="Times New Roman" w:cs="Times New Roman"/>
        </w:rPr>
        <w:t>.</w:t>
      </w:r>
    </w:p>
    <w:p w14:paraId="6655ED9F" w14:textId="77777777" w:rsidR="00D6675E" w:rsidRPr="00FD21AE" w:rsidRDefault="00D6675E" w:rsidP="00D6675E">
      <w:pPr>
        <w:rPr>
          <w:rFonts w:ascii="Times New Roman" w:hAnsi="Times New Roman" w:cs="Times New Roman"/>
        </w:rPr>
      </w:pPr>
    </w:p>
    <w:p w14:paraId="5B1FA816" w14:textId="2EDA805F" w:rsidR="00D6675E" w:rsidRPr="00FD21AE" w:rsidRDefault="00D6675E">
      <w:pPr>
        <w:rPr>
          <w:rFonts w:ascii="Times New Roman" w:hAnsi="Times New Roman" w:cs="Times New Roman"/>
        </w:rPr>
      </w:pPr>
      <w:r w:rsidRPr="00FD21AE">
        <w:rPr>
          <w:rFonts w:ascii="Times New Roman" w:hAnsi="Times New Roman" w:cs="Times New Roman"/>
        </w:rPr>
        <w:t>If there is a causal effect from oral contraceptive use to depression only, there will be a within-individual and cross-trait cross-pair association (</w:t>
      </w:r>
      <m:oMath>
        <m:r>
          <w:rPr>
            <w:rFonts w:ascii="Cambria Math" w:hAnsi="Cambria Math" w:cs="Times New Roman"/>
          </w:rPr>
          <m:t>β</m:t>
        </m:r>
      </m:oMath>
      <w:r w:rsidRPr="00FD21AE">
        <w:rPr>
          <w:rFonts w:ascii="Times New Roman" w:hAnsi="Times New Roman" w:cs="Times New Roman"/>
          <w:vertAlign w:val="subscript"/>
        </w:rPr>
        <w:t>self</w:t>
      </w:r>
      <w:r w:rsidRPr="00FD21AE">
        <w:rPr>
          <w:rFonts w:ascii="Times New Roman" w:hAnsi="Times New Roman" w:cs="Times New Roman"/>
        </w:rPr>
        <w:t>, Model 1 and</w:t>
      </w:r>
      <w:r w:rsidRPr="00FD21AE">
        <w:rPr>
          <w:rFonts w:ascii="Cambria Math" w:hAnsi="Cambria Math" w:cs="Times New Roman"/>
          <w:i/>
          <w:iCs/>
        </w:rPr>
        <w:t xml:space="preserve"> </w:t>
      </w:r>
      <m:oMath>
        <m:r>
          <w:rPr>
            <w:rFonts w:ascii="Cambria Math" w:hAnsi="Cambria Math" w:cs="Times New Roman"/>
          </w:rPr>
          <m:t>β</m:t>
        </m:r>
      </m:oMath>
      <w:r w:rsidRPr="00FD21AE">
        <w:rPr>
          <w:rFonts w:ascii="Times New Roman" w:hAnsi="Times New Roman" w:cs="Times New Roman"/>
          <w:vertAlign w:val="subscript"/>
        </w:rPr>
        <w:t>co-sibling</w:t>
      </w:r>
      <w:r w:rsidRPr="00FD21AE">
        <w:rPr>
          <w:rFonts w:ascii="Times New Roman" w:hAnsi="Times New Roman" w:cs="Times New Roman"/>
        </w:rPr>
        <w:t>, Model 2). Adjusting for X</w:t>
      </w:r>
      <w:r w:rsidRPr="00FD21AE">
        <w:rPr>
          <w:rFonts w:ascii="Times New Roman" w:hAnsi="Times New Roman" w:cs="Times New Roman"/>
          <w:vertAlign w:val="subscript"/>
        </w:rPr>
        <w:t>self</w:t>
      </w:r>
      <w:r w:rsidRPr="00FD21AE">
        <w:rPr>
          <w:rFonts w:ascii="Times New Roman" w:hAnsi="Times New Roman" w:cs="Times New Roman"/>
        </w:rPr>
        <w:t xml:space="preserve"> (Model 3)</w:t>
      </w:r>
      <w:r w:rsidR="67CAD6D9" w:rsidRPr="00FD21AE">
        <w:rPr>
          <w:rFonts w:ascii="Times New Roman" w:hAnsi="Times New Roman" w:cs="Times New Roman"/>
        </w:rPr>
        <w:t>,</w:t>
      </w:r>
      <w:r w:rsidRPr="00FD21AE">
        <w:rPr>
          <w:rFonts w:ascii="Times New Roman" w:hAnsi="Times New Roman" w:cs="Times New Roman"/>
        </w:rPr>
        <w:t xml:space="preserve"> the association between Y</w:t>
      </w:r>
      <w:r w:rsidRPr="00FD21AE">
        <w:rPr>
          <w:rFonts w:ascii="Times New Roman" w:hAnsi="Times New Roman" w:cs="Times New Roman"/>
          <w:vertAlign w:val="subscript"/>
        </w:rPr>
        <w:t>self</w:t>
      </w:r>
      <w:r w:rsidRPr="00FD21AE">
        <w:rPr>
          <w:rFonts w:ascii="Times New Roman" w:hAnsi="Times New Roman" w:cs="Times New Roman"/>
        </w:rPr>
        <w:t xml:space="preserve"> and X</w:t>
      </w:r>
      <w:r w:rsidRPr="00FD21AE">
        <w:rPr>
          <w:rFonts w:ascii="Times New Roman" w:hAnsi="Times New Roman" w:cs="Times New Roman"/>
          <w:vertAlign w:val="subscript"/>
        </w:rPr>
        <w:t>co-sibling</w:t>
      </w:r>
      <w:r w:rsidRPr="00FD21AE">
        <w:rPr>
          <w:rFonts w:ascii="Times New Roman" w:hAnsi="Times New Roman" w:cs="Times New Roman"/>
        </w:rPr>
        <w:t xml:space="preserve"> (</w:t>
      </w:r>
      <m:oMath>
        <m:r>
          <w:rPr>
            <w:rFonts w:ascii="Cambria Math" w:hAnsi="Cambria Math" w:cs="Times New Roman"/>
          </w:rPr>
          <m:t>β'</m:t>
        </m:r>
      </m:oMath>
      <w:r w:rsidRPr="00FD21AE">
        <w:rPr>
          <w:rFonts w:ascii="Times New Roman" w:hAnsi="Times New Roman" w:cs="Times New Roman"/>
          <w:vertAlign w:val="subscript"/>
        </w:rPr>
        <w:t>co-sibling</w:t>
      </w:r>
      <w:r w:rsidRPr="00FD21AE">
        <w:rPr>
          <w:rFonts w:ascii="Times New Roman" w:hAnsi="Times New Roman" w:cs="Times New Roman"/>
        </w:rPr>
        <w:t>) will be attenuated t</w:t>
      </w:r>
      <w:r w:rsidR="00B23B2F" w:rsidRPr="00B23B2F">
        <w:rPr>
          <w:rFonts w:ascii="Times New Roman" w:hAnsi="Times New Roman" w:cs="Times New Roman"/>
          <w:lang w:val="en-US"/>
        </w:rPr>
        <w:t>o</w:t>
      </w:r>
      <w:r w:rsidRPr="00FD21AE">
        <w:rPr>
          <w:rFonts w:ascii="Times New Roman" w:hAnsi="Times New Roman" w:cs="Times New Roman"/>
        </w:rPr>
        <w:t xml:space="preserve"> </w:t>
      </w:r>
      <w:r w:rsidR="00D46FA9" w:rsidRPr="00885D13">
        <w:rPr>
          <w:rFonts w:ascii="Times New Roman" w:hAnsi="Times New Roman" w:cs="Times New Roman"/>
          <w:lang w:val="en-US"/>
        </w:rPr>
        <w:t xml:space="preserve">the </w:t>
      </w:r>
      <w:r w:rsidRPr="00FD21AE">
        <w:rPr>
          <w:rFonts w:ascii="Times New Roman" w:hAnsi="Times New Roman" w:cs="Times New Roman"/>
        </w:rPr>
        <w:t>null. Conversely, adjusting for X</w:t>
      </w:r>
      <w:r w:rsidRPr="00FD21AE">
        <w:rPr>
          <w:rFonts w:ascii="Times New Roman" w:hAnsi="Times New Roman" w:cs="Times New Roman"/>
          <w:vertAlign w:val="subscript"/>
        </w:rPr>
        <w:t xml:space="preserve">co-sibling </w:t>
      </w:r>
      <w:r w:rsidRPr="00FD21AE">
        <w:rPr>
          <w:rFonts w:ascii="Times New Roman" w:hAnsi="Times New Roman" w:cs="Times New Roman"/>
        </w:rPr>
        <w:t>(Model 3), the conditional association between Y</w:t>
      </w:r>
      <w:r w:rsidRPr="00FD21AE">
        <w:rPr>
          <w:rFonts w:ascii="Times New Roman" w:hAnsi="Times New Roman" w:cs="Times New Roman"/>
          <w:vertAlign w:val="subscript"/>
        </w:rPr>
        <w:t xml:space="preserve">self </w:t>
      </w:r>
      <w:r w:rsidRPr="00FD21AE">
        <w:rPr>
          <w:rFonts w:ascii="Times New Roman" w:hAnsi="Times New Roman" w:cs="Times New Roman"/>
        </w:rPr>
        <w:t>and X</w:t>
      </w:r>
      <w:r w:rsidRPr="00FD21AE">
        <w:rPr>
          <w:rFonts w:ascii="Times New Roman" w:hAnsi="Times New Roman" w:cs="Times New Roman"/>
          <w:vertAlign w:val="subscript"/>
        </w:rPr>
        <w:t xml:space="preserve">self </w:t>
      </w:r>
      <w:r w:rsidRPr="00FD21AE">
        <w:rPr>
          <w:rFonts w:ascii="Times New Roman" w:hAnsi="Times New Roman" w:cs="Times New Roman"/>
        </w:rPr>
        <w:t>will be similar to the within-association (</w:t>
      </w:r>
      <m:oMath>
        <m:r>
          <w:rPr>
            <w:rFonts w:ascii="Cambria Math" w:hAnsi="Cambria Math" w:cs="Times New Roman"/>
          </w:rPr>
          <m:t>β</m:t>
        </m:r>
      </m:oMath>
      <w:r w:rsidRPr="00FD21AE">
        <w:rPr>
          <w:rFonts w:ascii="Times New Roman" w:hAnsi="Times New Roman" w:cs="Times New Roman"/>
          <w:vertAlign w:val="subscript"/>
        </w:rPr>
        <w:t>self</w:t>
      </w:r>
      <w:r w:rsidRPr="00FD21AE">
        <w:rPr>
          <w:rFonts w:ascii="Times New Roman" w:hAnsi="Times New Roman" w:cs="Times New Roman"/>
        </w:rPr>
        <w:t>, Model 1).</w:t>
      </w:r>
    </w:p>
    <w:p w14:paraId="5F221A38" w14:textId="77777777" w:rsidR="00CD76D6" w:rsidRPr="00FD21AE" w:rsidRDefault="00CD76D6">
      <w:pPr>
        <w:rPr>
          <w:rFonts w:ascii="Times New Roman" w:hAnsi="Times New Roman" w:cs="Times New Roman"/>
          <w:lang w:val="en-US"/>
        </w:rPr>
      </w:pPr>
    </w:p>
    <w:p w14:paraId="2EEB8122" w14:textId="7204CAAF" w:rsidR="003503F3" w:rsidRPr="00FD21AE" w:rsidRDefault="003503F3" w:rsidP="37AE5DBF">
      <w:pPr>
        <w:rPr>
          <w:rFonts w:ascii="Times New Roman" w:hAnsi="Times New Roman" w:cs="Times New Roman"/>
          <w:lang w:val="en-US"/>
        </w:rPr>
      </w:pPr>
      <w:r w:rsidRPr="00FD21AE">
        <w:rPr>
          <w:rFonts w:ascii="Times New Roman" w:hAnsi="Times New Roman" w:cs="Times New Roman"/>
          <w:lang w:val="en-US"/>
        </w:rPr>
        <w:t>We assessed the statistical significance of the change in regression coefficients using a nonparametric bootstrap method.</w:t>
      </w:r>
      <w:r w:rsidR="5CDB5388" w:rsidRPr="00FD21AE">
        <w:rPr>
          <w:rFonts w:ascii="Times New Roman" w:hAnsi="Times New Roman" w:cs="Times New Roman"/>
          <w:lang w:val="en-US"/>
        </w:rPr>
        <w:t xml:space="preserve"> 500 bootstrap datasets were generated</w:t>
      </w:r>
      <w:r w:rsidR="1492FB43" w:rsidRPr="00FD21AE">
        <w:rPr>
          <w:rFonts w:ascii="Times New Roman" w:hAnsi="Times New Roman" w:cs="Times New Roman"/>
          <w:lang w:val="en-US"/>
        </w:rPr>
        <w:t xml:space="preserve">. </w:t>
      </w:r>
      <w:r w:rsidR="5C45A4D3" w:rsidRPr="00FD21AE">
        <w:rPr>
          <w:rFonts w:ascii="Times New Roman" w:hAnsi="Times New Roman" w:cs="Times New Roman"/>
          <w:lang w:val="en-US"/>
        </w:rPr>
        <w:t xml:space="preserve">For each bootstrap dataset, </w:t>
      </w:r>
      <w:r w:rsidRPr="00FD21AE">
        <w:rPr>
          <w:rFonts w:ascii="Times New Roman" w:hAnsi="Times New Roman" w:cs="Times New Roman"/>
          <w:lang w:val="en-US"/>
        </w:rPr>
        <w:t xml:space="preserve">ICE FALCON </w:t>
      </w:r>
      <w:r w:rsidR="73E56DDB" w:rsidRPr="00FD21AE">
        <w:rPr>
          <w:rFonts w:ascii="Times New Roman" w:hAnsi="Times New Roman" w:cs="Times New Roman"/>
          <w:lang w:val="en-US"/>
        </w:rPr>
        <w:t>was</w:t>
      </w:r>
      <w:r w:rsidRPr="00FD21AE">
        <w:rPr>
          <w:rFonts w:ascii="Times New Roman" w:hAnsi="Times New Roman" w:cs="Times New Roman"/>
          <w:lang w:val="en-US"/>
        </w:rPr>
        <w:t xml:space="preserve"> applied to calculate the </w:t>
      </w:r>
      <w:r w:rsidR="4D1AA722" w:rsidRPr="00FD21AE">
        <w:rPr>
          <w:rFonts w:ascii="Times New Roman" w:hAnsi="Times New Roman" w:cs="Times New Roman"/>
          <w:lang w:val="en-US"/>
        </w:rPr>
        <w:t>difference</w:t>
      </w:r>
      <w:r w:rsidRPr="00FD21AE">
        <w:rPr>
          <w:rFonts w:ascii="Times New Roman" w:hAnsi="Times New Roman" w:cs="Times New Roman"/>
          <w:lang w:val="en-US"/>
        </w:rPr>
        <w:t xml:space="preserve"> in regression coefficient</w:t>
      </w:r>
      <w:r w:rsidR="0884EFE4" w:rsidRPr="00FD21AE">
        <w:rPr>
          <w:rFonts w:ascii="Times New Roman" w:hAnsi="Times New Roman" w:cs="Times New Roman"/>
          <w:lang w:val="en-US"/>
        </w:rPr>
        <w:t>s</w:t>
      </w:r>
      <w:r w:rsidR="6BDDAB7D" w:rsidRPr="00FD21AE">
        <w:rPr>
          <w:rFonts w:ascii="Times New Roman" w:hAnsi="Times New Roman" w:cs="Times New Roman"/>
          <w:lang w:val="en-US"/>
        </w:rPr>
        <w:t xml:space="preserve">, e.g., between </w:t>
      </w:r>
      <m:oMath>
        <m:r>
          <w:rPr>
            <w:rFonts w:ascii="Cambria Math" w:hAnsi="Cambria Math" w:cs="Times New Roman"/>
          </w:rPr>
          <m:t>β</m:t>
        </m:r>
      </m:oMath>
      <w:r w:rsidR="009538E1" w:rsidRPr="00FD21AE">
        <w:rPr>
          <w:rFonts w:ascii="Times New Roman" w:hAnsi="Times New Roman" w:cs="Times New Roman"/>
          <w:vertAlign w:val="subscript"/>
        </w:rPr>
        <w:t>self</w:t>
      </w:r>
      <w:r w:rsidR="009538E1" w:rsidRPr="00FD21AE">
        <w:rPr>
          <w:rFonts w:ascii="Times New Roman" w:hAnsi="Times New Roman" w:cs="Times New Roman"/>
          <w:lang w:val="en-US"/>
        </w:rPr>
        <w:t xml:space="preserve"> </w:t>
      </w:r>
      <w:r w:rsidR="6BDDAB7D" w:rsidRPr="00FD21AE">
        <w:rPr>
          <w:rFonts w:ascii="Times New Roman" w:hAnsi="Times New Roman" w:cs="Times New Roman"/>
          <w:lang w:val="en-US"/>
        </w:rPr>
        <w:t>and</w:t>
      </w:r>
      <w:r w:rsidR="009538E1" w:rsidRPr="00FD21AE">
        <w:rPr>
          <w:rFonts w:ascii="Times New Roman" w:hAnsi="Times New Roman" w:cs="Times New Roman"/>
          <w:lang w:val="en-US"/>
        </w:rPr>
        <w:t xml:space="preserve"> </w:t>
      </w:r>
      <m:oMath>
        <m:r>
          <w:rPr>
            <w:rFonts w:ascii="Cambria Math" w:hAnsi="Cambria Math" w:cs="Times New Roman"/>
          </w:rPr>
          <m:t>β'</m:t>
        </m:r>
      </m:oMath>
      <w:r w:rsidR="009538E1" w:rsidRPr="00FD21AE">
        <w:rPr>
          <w:rFonts w:ascii="Times New Roman" w:hAnsi="Times New Roman" w:cs="Times New Roman"/>
          <w:vertAlign w:val="subscript"/>
        </w:rPr>
        <w:t>self</w:t>
      </w:r>
      <w:r w:rsidR="61430644" w:rsidRPr="00FD21AE">
        <w:rPr>
          <w:rFonts w:ascii="Times New Roman" w:hAnsi="Times New Roman" w:cs="Times New Roman"/>
          <w:lang w:val="en-US"/>
        </w:rPr>
        <w:t>.</w:t>
      </w:r>
      <w:r w:rsidR="19AF1AE6" w:rsidRPr="00FD21AE">
        <w:rPr>
          <w:rFonts w:ascii="Times New Roman" w:hAnsi="Times New Roman" w:cs="Times New Roman"/>
          <w:lang w:val="en-US"/>
        </w:rPr>
        <w:t xml:space="preserve"> </w:t>
      </w:r>
      <w:r w:rsidRPr="00FD21AE">
        <w:rPr>
          <w:rFonts w:ascii="Times New Roman" w:hAnsi="Times New Roman" w:cs="Times New Roman"/>
          <w:lang w:val="en-US"/>
        </w:rPr>
        <w:t>The standard error</w:t>
      </w:r>
      <w:r w:rsidR="75B61A4C" w:rsidRPr="00FD21AE">
        <w:rPr>
          <w:rFonts w:ascii="Times New Roman" w:hAnsi="Times New Roman" w:cs="Times New Roman"/>
          <w:lang w:val="en-US"/>
        </w:rPr>
        <w:t xml:space="preserve"> of the null</w:t>
      </w:r>
      <w:r w:rsidRPr="00FD21AE">
        <w:rPr>
          <w:rFonts w:ascii="Times New Roman" w:hAnsi="Times New Roman" w:cs="Times New Roman"/>
          <w:lang w:val="en-US"/>
        </w:rPr>
        <w:t xml:space="preserve"> was</w:t>
      </w:r>
      <w:r w:rsidR="75CD7FC6" w:rsidRPr="00FD21AE">
        <w:rPr>
          <w:rFonts w:ascii="Times New Roman" w:hAnsi="Times New Roman" w:cs="Times New Roman"/>
          <w:lang w:val="en-US"/>
        </w:rPr>
        <w:t xml:space="preserve"> taken as </w:t>
      </w:r>
      <w:r w:rsidRPr="00FD21AE">
        <w:rPr>
          <w:rFonts w:ascii="Times New Roman" w:hAnsi="Times New Roman" w:cs="Times New Roman"/>
          <w:lang w:val="en-US"/>
        </w:rPr>
        <w:t xml:space="preserve">the standard deviation of the </w:t>
      </w:r>
      <w:r w:rsidR="07647771" w:rsidRPr="00FD21AE">
        <w:rPr>
          <w:rFonts w:ascii="Times New Roman" w:hAnsi="Times New Roman" w:cs="Times New Roman"/>
          <w:lang w:val="en-US"/>
        </w:rPr>
        <w:t>difference</w:t>
      </w:r>
      <w:r w:rsidRPr="00FD21AE">
        <w:rPr>
          <w:rFonts w:ascii="Times New Roman" w:hAnsi="Times New Roman" w:cs="Times New Roman"/>
          <w:lang w:val="en-US"/>
        </w:rPr>
        <w:t xml:space="preserve"> across the 500 generated datasets. We estimated the HR during oral contraceptive use</w:t>
      </w:r>
      <w:r w:rsidR="00D46FA9">
        <w:rPr>
          <w:rFonts w:ascii="Times New Roman" w:hAnsi="Times New Roman" w:cs="Times New Roman"/>
          <w:lang w:val="en-US"/>
        </w:rPr>
        <w:t xml:space="preserve"> with </w:t>
      </w:r>
      <w:r w:rsidRPr="00FD21AE">
        <w:rPr>
          <w:rFonts w:ascii="Times New Roman" w:hAnsi="Times New Roman" w:cs="Times New Roman"/>
          <w:lang w:val="en-US"/>
        </w:rPr>
        <w:t xml:space="preserve">follow-up time as </w:t>
      </w:r>
      <w:r w:rsidR="00D46FA9">
        <w:rPr>
          <w:rFonts w:ascii="Times New Roman" w:hAnsi="Times New Roman" w:cs="Times New Roman"/>
          <w:lang w:val="en-US"/>
        </w:rPr>
        <w:t xml:space="preserve">the </w:t>
      </w:r>
      <w:r w:rsidRPr="00FD21AE">
        <w:rPr>
          <w:rFonts w:ascii="Times New Roman" w:hAnsi="Times New Roman" w:cs="Times New Roman"/>
          <w:lang w:val="en-US"/>
        </w:rPr>
        <w:t>primary time scale</w:t>
      </w:r>
      <w:r w:rsidR="00D46FA9">
        <w:rPr>
          <w:rFonts w:ascii="Times New Roman" w:hAnsi="Times New Roman" w:cs="Times New Roman"/>
          <w:lang w:val="en-US"/>
        </w:rPr>
        <w:t xml:space="preserve">, </w:t>
      </w:r>
      <w:r w:rsidRPr="00FD21AE">
        <w:rPr>
          <w:rFonts w:ascii="Times New Roman" w:hAnsi="Times New Roman" w:cs="Times New Roman"/>
          <w:lang w:val="en-US"/>
        </w:rPr>
        <w:t xml:space="preserve">defined as the time between age at initiation and discontinuation. Women who had a first depression diagnosis prior to </w:t>
      </w:r>
      <w:r w:rsidR="00D46FA9">
        <w:rPr>
          <w:rFonts w:ascii="Times New Roman" w:hAnsi="Times New Roman" w:cs="Times New Roman"/>
          <w:lang w:val="en-US"/>
        </w:rPr>
        <w:t xml:space="preserve">the </w:t>
      </w:r>
      <w:r w:rsidRPr="00FD21AE">
        <w:rPr>
          <w:rFonts w:ascii="Times New Roman" w:hAnsi="Times New Roman" w:cs="Times New Roman"/>
          <w:lang w:val="en-US"/>
        </w:rPr>
        <w:t>oral contraceptive initiation were excluded from the analyses, while diagnoses between initiation and discontin</w:t>
      </w:r>
      <w:r w:rsidR="00D46FA9">
        <w:rPr>
          <w:rFonts w:ascii="Times New Roman" w:hAnsi="Times New Roman" w:cs="Times New Roman"/>
          <w:lang w:val="en-US"/>
        </w:rPr>
        <w:t>uation</w:t>
      </w:r>
      <w:r w:rsidRPr="00FD21AE">
        <w:rPr>
          <w:rFonts w:ascii="Times New Roman" w:hAnsi="Times New Roman" w:cs="Times New Roman"/>
          <w:lang w:val="en-US"/>
        </w:rPr>
        <w:t xml:space="preserve"> were considered</w:t>
      </w:r>
      <w:r w:rsidR="00885D13">
        <w:rPr>
          <w:rFonts w:ascii="Times New Roman" w:hAnsi="Times New Roman" w:cs="Times New Roman"/>
          <w:lang w:val="en-US"/>
        </w:rPr>
        <w:t xml:space="preserve"> as</w:t>
      </w:r>
      <w:r w:rsidRPr="00FD21AE">
        <w:rPr>
          <w:rFonts w:ascii="Times New Roman" w:hAnsi="Times New Roman" w:cs="Times New Roman"/>
          <w:lang w:val="en-US"/>
        </w:rPr>
        <w:t xml:space="preserve"> events. For each never user,</w:t>
      </w:r>
      <w:r w:rsidR="00DD421A">
        <w:rPr>
          <w:rFonts w:ascii="Times New Roman" w:hAnsi="Times New Roman" w:cs="Times New Roman"/>
          <w:lang w:val="en-US"/>
        </w:rPr>
        <w:t xml:space="preserve"> the</w:t>
      </w:r>
      <w:r w:rsidRPr="00FD21AE">
        <w:rPr>
          <w:rFonts w:ascii="Times New Roman" w:hAnsi="Times New Roman" w:cs="Times New Roman"/>
          <w:lang w:val="en-US"/>
        </w:rPr>
        <w:t xml:space="preserve"> age at </w:t>
      </w:r>
      <w:r w:rsidR="00D46FA9">
        <w:rPr>
          <w:rFonts w:ascii="Times New Roman" w:hAnsi="Times New Roman" w:cs="Times New Roman"/>
          <w:lang w:val="en-US"/>
        </w:rPr>
        <w:t xml:space="preserve">start and end of </w:t>
      </w:r>
      <w:r w:rsidRPr="00FD21AE">
        <w:rPr>
          <w:rFonts w:ascii="Times New Roman" w:hAnsi="Times New Roman" w:cs="Times New Roman"/>
          <w:lang w:val="en-US"/>
        </w:rPr>
        <w:t>follow-up w</w:t>
      </w:r>
      <w:r w:rsidR="00B23B2F">
        <w:rPr>
          <w:rFonts w:ascii="Times New Roman" w:hAnsi="Times New Roman" w:cs="Times New Roman"/>
          <w:lang w:val="en-US"/>
        </w:rPr>
        <w:t>ere</w:t>
      </w:r>
      <w:r w:rsidRPr="00FD21AE">
        <w:rPr>
          <w:rFonts w:ascii="Times New Roman" w:hAnsi="Times New Roman" w:cs="Times New Roman"/>
          <w:lang w:val="en-US"/>
        </w:rPr>
        <w:t xml:space="preserve"> selected </w:t>
      </w:r>
      <w:r w:rsidR="00B23B2F">
        <w:rPr>
          <w:rFonts w:ascii="Times New Roman" w:hAnsi="Times New Roman" w:cs="Times New Roman"/>
          <w:lang w:val="en-US"/>
        </w:rPr>
        <w:t>at random</w:t>
      </w:r>
      <w:r w:rsidRPr="00FD21AE">
        <w:rPr>
          <w:rFonts w:ascii="Times New Roman" w:hAnsi="Times New Roman" w:cs="Times New Roman"/>
          <w:lang w:val="en-US"/>
        </w:rPr>
        <w:t xml:space="preserve"> from an ever user with matched age at </w:t>
      </w:r>
      <w:r w:rsidR="00D46FA9">
        <w:rPr>
          <w:rFonts w:ascii="Times New Roman" w:hAnsi="Times New Roman" w:cs="Times New Roman"/>
          <w:lang w:val="en-US"/>
        </w:rPr>
        <w:t xml:space="preserve">the </w:t>
      </w:r>
      <w:r w:rsidRPr="00FD21AE">
        <w:rPr>
          <w:rFonts w:ascii="Times New Roman" w:hAnsi="Times New Roman" w:cs="Times New Roman"/>
          <w:lang w:val="en-US"/>
        </w:rPr>
        <w:t>initial assessment to UKB. Cox proportional hazard model</w:t>
      </w:r>
      <w:r w:rsidR="71FFD772" w:rsidRPr="00FD21AE">
        <w:rPr>
          <w:rFonts w:ascii="Times New Roman" w:hAnsi="Times New Roman" w:cs="Times New Roman"/>
          <w:lang w:val="en-US"/>
        </w:rPr>
        <w:t>ling</w:t>
      </w:r>
      <w:r w:rsidRPr="00FD21AE">
        <w:rPr>
          <w:rFonts w:ascii="Times New Roman" w:hAnsi="Times New Roman" w:cs="Times New Roman"/>
          <w:lang w:val="en-US"/>
        </w:rPr>
        <w:t xml:space="preserve"> with</w:t>
      </w:r>
      <w:r w:rsidR="009A78E1" w:rsidRPr="00FD21AE">
        <w:rPr>
          <w:rFonts w:ascii="Times New Roman" w:hAnsi="Times New Roman" w:cs="Times New Roman"/>
          <w:lang w:val="en-US"/>
        </w:rPr>
        <w:t xml:space="preserve"> robust standard</w:t>
      </w:r>
      <w:r w:rsidR="33E0C78A" w:rsidRPr="00FD21AE">
        <w:rPr>
          <w:rFonts w:ascii="Times New Roman" w:hAnsi="Times New Roman" w:cs="Times New Roman"/>
          <w:lang w:val="en-US"/>
        </w:rPr>
        <w:t>-</w:t>
      </w:r>
      <w:r w:rsidR="009A78E1" w:rsidRPr="00FD21AE">
        <w:rPr>
          <w:rFonts w:ascii="Times New Roman" w:hAnsi="Times New Roman" w:cs="Times New Roman"/>
          <w:lang w:val="en-US"/>
        </w:rPr>
        <w:t>error</w:t>
      </w:r>
      <w:r w:rsidR="09E90E84" w:rsidRPr="00FD21AE">
        <w:rPr>
          <w:rFonts w:ascii="Times New Roman" w:hAnsi="Times New Roman" w:cs="Times New Roman"/>
          <w:lang w:val="en-US"/>
        </w:rPr>
        <w:t xml:space="preserve"> </w:t>
      </w:r>
      <w:r w:rsidR="2BA26193" w:rsidRPr="00FD21AE">
        <w:rPr>
          <w:rFonts w:ascii="Times New Roman" w:hAnsi="Times New Roman" w:cs="Times New Roman"/>
          <w:lang w:val="en-US"/>
        </w:rPr>
        <w:t>estimate</w:t>
      </w:r>
      <w:r w:rsidR="009A78E1" w:rsidRPr="00FD21AE">
        <w:rPr>
          <w:rFonts w:ascii="Times New Roman" w:hAnsi="Times New Roman" w:cs="Times New Roman"/>
          <w:lang w:val="en-US"/>
        </w:rPr>
        <w:t>s</w:t>
      </w:r>
      <w:r w:rsidR="6F3D36C3" w:rsidRPr="00FD21AE">
        <w:rPr>
          <w:rFonts w:ascii="Times New Roman" w:hAnsi="Times New Roman" w:cs="Times New Roman"/>
          <w:lang w:val="en-US"/>
        </w:rPr>
        <w:t xml:space="preserve"> was</w:t>
      </w:r>
      <w:r w:rsidRPr="00FD21AE">
        <w:rPr>
          <w:rFonts w:ascii="Times New Roman" w:hAnsi="Times New Roman" w:cs="Times New Roman"/>
          <w:lang w:val="en-US"/>
        </w:rPr>
        <w:t xml:space="preserve"> applied </w:t>
      </w:r>
      <w:r w:rsidR="009A78E1" w:rsidRPr="00FD21AE">
        <w:rPr>
          <w:rFonts w:ascii="Times New Roman" w:hAnsi="Times New Roman" w:cs="Times New Roman"/>
          <w:lang w:val="en-US"/>
        </w:rPr>
        <w:t xml:space="preserve">by adding a cluster(id) term in the model </w:t>
      </w:r>
      <w:r w:rsidRPr="00FD21AE">
        <w:rPr>
          <w:rFonts w:ascii="Times New Roman" w:hAnsi="Times New Roman" w:cs="Times New Roman"/>
          <w:lang w:val="en-US"/>
        </w:rPr>
        <w:t>to account for related individuals in our dataset</w:t>
      </w:r>
      <w:r w:rsidR="45094F65" w:rsidRPr="00FD21AE">
        <w:rPr>
          <w:rFonts w:ascii="Times New Roman" w:hAnsi="Times New Roman" w:cs="Times New Roman"/>
          <w:lang w:val="en-US"/>
        </w:rPr>
        <w:t>. We also</w:t>
      </w:r>
      <w:r w:rsidRPr="00FD21AE">
        <w:rPr>
          <w:rFonts w:ascii="Times New Roman" w:hAnsi="Times New Roman" w:cs="Times New Roman"/>
          <w:lang w:val="en-US"/>
        </w:rPr>
        <w:t xml:space="preserve"> adjusted for the five first PCs, TDI (used as </w:t>
      </w:r>
      <w:r w:rsidR="00DD421A">
        <w:rPr>
          <w:rFonts w:ascii="Times New Roman" w:hAnsi="Times New Roman" w:cs="Times New Roman"/>
          <w:lang w:val="en-US"/>
        </w:rPr>
        <w:t xml:space="preserve">a </w:t>
      </w:r>
      <w:r w:rsidRPr="00FD21AE">
        <w:rPr>
          <w:rFonts w:ascii="Times New Roman" w:hAnsi="Times New Roman" w:cs="Times New Roman"/>
          <w:lang w:val="en-US"/>
        </w:rPr>
        <w:t>proxy for socioeconomic status)</w:t>
      </w:r>
      <w:r w:rsidR="00DD421A">
        <w:rPr>
          <w:rFonts w:ascii="Times New Roman" w:hAnsi="Times New Roman" w:cs="Times New Roman"/>
          <w:lang w:val="en-US"/>
        </w:rPr>
        <w:t>,</w:t>
      </w:r>
      <w:r w:rsidRPr="00FD21AE">
        <w:rPr>
          <w:rFonts w:ascii="Times New Roman" w:hAnsi="Times New Roman" w:cs="Times New Roman"/>
          <w:lang w:val="en-US"/>
        </w:rPr>
        <w:t xml:space="preserve"> and age at entry. </w:t>
      </w:r>
    </w:p>
    <w:p w14:paraId="0A96EB6C" w14:textId="77777777" w:rsidR="003503F3" w:rsidRPr="00FD21AE" w:rsidRDefault="003503F3" w:rsidP="00460850">
      <w:pPr>
        <w:pStyle w:val="NormalWeb"/>
        <w:rPr>
          <w:rFonts w:eastAsia="Times New Roman"/>
          <w:lang w:val="en-US" w:eastAsia="en-GB"/>
        </w:rPr>
      </w:pPr>
    </w:p>
    <w:p w14:paraId="0456708D" w14:textId="77777777" w:rsidR="008D0125" w:rsidRPr="00FD21AE" w:rsidRDefault="008D0125" w:rsidP="008D0125">
      <w:pPr>
        <w:rPr>
          <w:rFonts w:ascii="Times New Roman" w:hAnsi="Times New Roman" w:cs="Times New Roman"/>
          <w:b/>
          <w:bCs/>
          <w:lang w:val="en-US"/>
        </w:rPr>
      </w:pPr>
      <w:r w:rsidRPr="00FD21AE">
        <w:rPr>
          <w:rFonts w:ascii="Times New Roman" w:hAnsi="Times New Roman" w:cs="Times New Roman"/>
          <w:b/>
          <w:bCs/>
          <w:lang w:val="en-US"/>
        </w:rPr>
        <w:t xml:space="preserve">Identification of sibling pairs </w:t>
      </w:r>
    </w:p>
    <w:p w14:paraId="032894E3" w14:textId="0B47F71A" w:rsidR="008D0125" w:rsidRPr="00FD21AE" w:rsidRDefault="008D0125" w:rsidP="008D0125">
      <w:pPr>
        <w:rPr>
          <w:rFonts w:ascii="Times New Roman" w:hAnsi="Times New Roman" w:cs="Times New Roman"/>
          <w:lang w:val="en-US"/>
        </w:rPr>
      </w:pPr>
      <w:r w:rsidRPr="00FD21AE">
        <w:rPr>
          <w:rFonts w:ascii="Times New Roman" w:hAnsi="Times New Roman" w:cs="Times New Roman"/>
          <w:lang w:val="en-US"/>
        </w:rPr>
        <w:t xml:space="preserve">Siblings or other close relationships among UKB participants were not recorded during the assessment of phenotypic information. However, UKB conducted a relatedness analysis </w:t>
      </w:r>
      <w:r w:rsidRPr="00FD21AE">
        <w:rPr>
          <w:rFonts w:ascii="Times New Roman" w:hAnsi="Times New Roman" w:cs="Times New Roman"/>
          <w:lang w:val="en-US"/>
        </w:rPr>
        <w:fldChar w:fldCharType="begin" w:fldLock="1"/>
      </w:r>
      <w:r w:rsidR="009B3B9B" w:rsidRPr="00FD21AE">
        <w:rPr>
          <w:rFonts w:ascii="Times New Roman" w:hAnsi="Times New Roman" w:cs="Times New Roman"/>
          <w:lang w:val="en-US"/>
        </w:rPr>
        <w:instrText>ADDIN CSL_CITATION {"citationItems":[{"id":"ITEM-1","itemData":{"DOI":"10.1038/s41586-018-0579-z","ISSN":"1476-4687","abstract":"The UK Biobank project is a prospective cohort study with deep genetic and phenotypic data collected on approximately 500,000 individuals from across the United Kingdom, aged between 40 and 69 at recruitment. The open resource is unique in its size and scope. A rich variety of phenotypic and health-related information is available on each participant, including biological measurements, lifestyle indicators, biomarkers in blood and urine, and imaging of the body and brain. Follow-up information is provided by linking health and medical records. Genome-wide genotype data have been collected on all participants, providing many opportunities for the discovery of new genetic associations and the genetic bases of complex traits. Here we describe the centralized analysis of the genetic data, including genotype quality, properties of population structure and relatedness of the genetic data, and efficient phasing and genotype imputation that increases the number of testable variants to around 96 million. Classical allelic variation at 11 human leukocyte antigen genes was imputed, resulting in the recovery of signals with known associations between human leukocyte antigen alleles and many diseases.","author":[{"dropping-particle":"","family":"Bycroft","given":"Clare","non-dropping-particle":"","parse-names":false,"suffix":""},{"dropping-particle":"","family":"Freeman","given":"Colin","non-dropping-particle":"","parse-names":false,"suffix":""},{"dropping-particle":"","family":"Petkova","given":"Desislava","non-dropping-particle":"","parse-names":false,"suffix":""},{"dropping-particle":"","family":"Band","given":"Gavin","non-dropping-particle":"","parse-names":false,"suffix":""},{"dropping-particle":"","family":"Elliott","given":"Lloyd T","non-dropping-particle":"","parse-names":false,"suffix":""},{"dropping-particle":"","family":"Sharp","given":"Kevin","non-dropping-particle":"","parse-names":false,"suffix":""},{"dropping-particle":"","family":"Motyer","given":"Allan","non-dropping-particle":"","parse-names":false,"suffix":""},{"dropping-particle":"","family":"Vukcevic","given":"Damjan","non-dropping-particle":"","parse-names":false,"suffix":""},{"dropping-particle":"","family":"Delaneau","given":"Olivier","non-dropping-particle":"","parse-names":false,"suffix":""},{"dropping-particle":"","family":"O’Connell","given":"Jared","non-dropping-particle":"","parse-names":false,"suffix":""},{"dropping-particle":"","family":"Cortes","given":"Adrian","non-dropping-particle":"","parse-names":false,"suffix":""},{"dropping-particle":"","family":"Welsh","given":"Samantha","non-dropping-particle":"","parse-names":false,"suffix":""},{"dropping-particle":"","family":"Young","given":"Alan","non-dropping-particle":"","parse-names":false,"suffix":""},{"dropping-particle":"","family":"Effingham","given":"Mark","non-dropping-particle":"","parse-names":false,"suffix":""},{"dropping-particle":"","family":"McVean","given":"Gil","non-dropping-particle":"","parse-names":false,"suffix":""},{"dropping-particle":"","family":"Leslie","given":"Stephen","non-dropping-particle":"","parse-names":false,"suffix":""},{"dropping-particle":"","family":"Allen","given":"Naomi","non-dropping-particle":"","parse-names":false,"suffix":""},{"dropping-particle":"","family":"Donnelly","given":"Peter","non-dropping-particle":"","parse-names":false,"suffix":""},{"dropping-particle":"","family":"Marchini","given":"Jonathan","non-dropping-particle":"","parse-names":false,"suffix":""}],"container-title":"Nature","id":"ITEM-1","issue":"7726","issued":{"date-parts":[["2018"]]},"page":"203-209","title":"The UK Biobank resource with deep phenotyping and genomic data","type":"article-journal","volume":"562"},"uris":["http://www.mendeley.com/documents/?uuid=249f76ad-2d1a-47d2-9576-6813b4b55bc7"]}],"mendeley":{"formattedCitation":"(Bycroft &lt;i&gt;et al.&lt;/i&gt;, 2018)","plainTextFormattedCitation":"(Bycroft et al., 2018)","previouslyFormattedCitation":"(Bycroft &lt;i&gt;et al.&lt;/i&gt;, 2018)"},"properties":{"noteIndex":0},"schema":"https://github.com/citation-style-language/schema/raw/master/csl-citation.json"}</w:instrText>
      </w:r>
      <w:r w:rsidRPr="00FD21AE">
        <w:rPr>
          <w:rFonts w:ascii="Times New Roman" w:hAnsi="Times New Roman" w:cs="Times New Roman"/>
          <w:lang w:val="en-US"/>
        </w:rPr>
        <w:fldChar w:fldCharType="separate"/>
      </w:r>
      <w:r w:rsidR="00251171" w:rsidRPr="00FD21AE">
        <w:rPr>
          <w:rFonts w:ascii="Times New Roman" w:hAnsi="Times New Roman" w:cs="Times New Roman"/>
          <w:noProof/>
          <w:lang w:val="en-US"/>
        </w:rPr>
        <w:t xml:space="preserve">(Bycroft </w:t>
      </w:r>
      <w:r w:rsidR="00251171" w:rsidRPr="00FD21AE">
        <w:rPr>
          <w:rFonts w:ascii="Times New Roman" w:hAnsi="Times New Roman" w:cs="Times New Roman"/>
          <w:i/>
          <w:noProof/>
          <w:lang w:val="en-US"/>
        </w:rPr>
        <w:t>et al.</w:t>
      </w:r>
      <w:r w:rsidR="00251171" w:rsidRPr="00FD21AE">
        <w:rPr>
          <w:rFonts w:ascii="Times New Roman" w:hAnsi="Times New Roman" w:cs="Times New Roman"/>
          <w:noProof/>
          <w:lang w:val="en-US"/>
        </w:rPr>
        <w:t>, 2018)</w:t>
      </w:r>
      <w:r w:rsidRPr="00FD21AE">
        <w:rPr>
          <w:rFonts w:ascii="Times New Roman" w:hAnsi="Times New Roman" w:cs="Times New Roman"/>
          <w:lang w:val="en-US"/>
        </w:rPr>
        <w:fldChar w:fldCharType="end"/>
      </w:r>
      <w:r w:rsidRPr="00FD21AE">
        <w:rPr>
          <w:rFonts w:ascii="Times New Roman" w:hAnsi="Times New Roman" w:cs="Times New Roman"/>
          <w:lang w:val="en-US"/>
        </w:rPr>
        <w:t xml:space="preserve"> on all participants using the KING software to calculate the kinship coefficient and the estimate of identity-by-state (IBS0). A total of 107,162 related pairs were identified with their corresponding kinship coefficient and IBS0. </w:t>
      </w:r>
    </w:p>
    <w:p w14:paraId="46E47CC4" w14:textId="77777777" w:rsidR="008D0125" w:rsidRPr="00FD21AE" w:rsidRDefault="008D0125" w:rsidP="008D0125">
      <w:pPr>
        <w:rPr>
          <w:rFonts w:ascii="Times New Roman" w:hAnsi="Times New Roman" w:cs="Times New Roman"/>
          <w:lang w:val="en-US"/>
        </w:rPr>
      </w:pPr>
    </w:p>
    <w:p w14:paraId="46933CCD" w14:textId="22940D17" w:rsidR="008D0125" w:rsidRPr="00FD21AE" w:rsidRDefault="008D0125" w:rsidP="008D0125">
      <w:pPr>
        <w:rPr>
          <w:rFonts w:ascii="Times New Roman" w:hAnsi="Times New Roman" w:cs="Times New Roman"/>
          <w:lang w:val="en-US"/>
        </w:rPr>
      </w:pPr>
      <w:r w:rsidRPr="00FD21AE">
        <w:rPr>
          <w:rFonts w:ascii="Times New Roman" w:hAnsi="Times New Roman" w:cs="Times New Roman"/>
          <w:lang w:val="en-US"/>
        </w:rPr>
        <w:t xml:space="preserve">In order to identify sibling pairs in our study population, we applied the same filters used by </w:t>
      </w:r>
      <w:r w:rsidRPr="00FD21AE">
        <w:rPr>
          <w:rFonts w:ascii="Times New Roman" w:hAnsi="Times New Roman" w:cs="Times New Roman"/>
          <w:lang w:val="en-US"/>
        </w:rPr>
        <w:fldChar w:fldCharType="begin" w:fldLock="1"/>
      </w:r>
      <w:r w:rsidR="009B3B9B" w:rsidRPr="00FD21AE">
        <w:rPr>
          <w:rFonts w:ascii="Times New Roman" w:hAnsi="Times New Roman" w:cs="Times New Roman"/>
          <w:lang w:val="en-US"/>
        </w:rPr>
        <w:instrText>ADDIN CSL_CITATION {"citationItems":[{"id":"ITEM-1","itemData":{"DOI":"10.1038/s41586-018-0579-z","ISSN":"1476-4687","abstract":"The UK Biobank project is a prospective cohort study with deep genetic and phenotypic data collected on approximately 500,000 individuals from across the United Kingdom, aged between 40 and 69 at recruitment. The open resource is unique in its size and scope. A rich variety of phenotypic and health-related information is available on each participant, including biological measurements, lifestyle indicators, biomarkers in blood and urine, and imaging of the body and brain. Follow-up information is provided by linking health and medical records. Genome-wide genotype data have been collected on all participants, providing many opportunities for the discovery of new genetic associations and the genetic bases of complex traits. Here we describe the centralized analysis of the genetic data, including genotype quality, properties of population structure and relatedness of the genetic data, and efficient phasing and genotype imputation that increases the number of testable variants to around 96 million. Classical allelic variation at 11 human leukocyte antigen genes was imputed, resulting in the recovery of signals with known associations between human leukocyte antigen alleles and many diseases.","author":[{"dropping-particle":"","family":"Bycroft","given":"Clare","non-dropping-particle":"","parse-names":false,"suffix":""},{"dropping-particle":"","family":"Freeman","given":"Colin","non-dropping-particle":"","parse-names":false,"suffix":""},{"dropping-particle":"","family":"Petkova","given":"Desislava","non-dropping-particle":"","parse-names":false,"suffix":""},{"dropping-particle":"","family":"Band","given":"Gavin","non-dropping-particle":"","parse-names":false,"suffix":""},{"dropping-particle":"","family":"Elliott","given":"Lloyd T","non-dropping-particle":"","parse-names":false,"suffix":""},{"dropping-particle":"","family":"Sharp","given":"Kevin","non-dropping-particle":"","parse-names":false,"suffix":""},{"dropping-particle":"","family":"Motyer","given":"Allan","non-dropping-particle":"","parse-names":false,"suffix":""},{"dropping-particle":"","family":"Vukcevic","given":"Damjan","non-dropping-particle":"","parse-names":false,"suffix":""},{"dropping-particle":"","family":"Delaneau","given":"Olivier","non-dropping-particle":"","parse-names":false,"suffix":""},{"dropping-particle":"","family":"O’Connell","given":"Jared","non-dropping-particle":"","parse-names":false,"suffix":""},{"dropping-particle":"","family":"Cortes","given":"Adrian","non-dropping-particle":"","parse-names":false,"suffix":""},{"dropping-particle":"","family":"Welsh","given":"Samantha","non-dropping-particle":"","parse-names":false,"suffix":""},{"dropping-particle":"","family":"Young","given":"Alan","non-dropping-particle":"","parse-names":false,"suffix":""},{"dropping-particle":"","family":"Effingham","given":"Mark","non-dropping-particle":"","parse-names":false,"suffix":""},{"dropping-particle":"","family":"McVean","given":"Gil","non-dropping-particle":"","parse-names":false,"suffix":""},{"dropping-particle":"","family":"Leslie","given":"Stephen","non-dropping-particle":"","parse-names":false,"suffix":""},{"dropping-particle":"","family":"Allen","given":"Naomi","non-dropping-particle":"","parse-names":false,"suffix":""},{"dropping-particle":"","family":"Donnelly","given":"Peter","non-dropping-particle":"","parse-names":false,"suffix":""},{"dropping-particle":"","family":"Marchini","given":"Jonathan","non-dropping-particle":"","parse-names":false,"suffix":""}],"container-title":"Nature","id":"ITEM-1","issue":"7726","issued":{"date-parts":[["2018"]]},"page":"203-209","title":"The UK Biobank resource with deep phenotyping and genomic data","type":"article-journal","volume":"562"},"uris":["http://www.mendeley.com/documents/?uuid=249f76ad-2d1a-47d2-9576-6813b4b55bc7"]}],"mendeley":{"formattedCitation":"(Bycroft &lt;i&gt;et al.&lt;/i&gt;, 2018)","plainTextFormattedCitation":"(Bycroft et al., 2018)","previouslyFormattedCitation":"(Bycroft &lt;i&gt;et al.&lt;/i&gt;, 2018)"},"properties":{"noteIndex":0},"schema":"https://github.com/citation-style-language/schema/raw/master/csl-citation.json"}</w:instrText>
      </w:r>
      <w:r w:rsidRPr="00FD21AE">
        <w:rPr>
          <w:rFonts w:ascii="Times New Roman" w:hAnsi="Times New Roman" w:cs="Times New Roman"/>
          <w:lang w:val="en-US"/>
        </w:rPr>
        <w:fldChar w:fldCharType="separate"/>
      </w:r>
      <w:r w:rsidR="00251171" w:rsidRPr="00FD21AE">
        <w:rPr>
          <w:rFonts w:ascii="Times New Roman" w:hAnsi="Times New Roman" w:cs="Times New Roman"/>
          <w:noProof/>
          <w:lang w:val="en-US"/>
        </w:rPr>
        <w:t xml:space="preserve">(Bycroft </w:t>
      </w:r>
      <w:r w:rsidR="00251171" w:rsidRPr="00FD21AE">
        <w:rPr>
          <w:rFonts w:ascii="Times New Roman" w:hAnsi="Times New Roman" w:cs="Times New Roman"/>
          <w:i/>
          <w:noProof/>
          <w:lang w:val="en-US"/>
        </w:rPr>
        <w:t>et al.</w:t>
      </w:r>
      <w:r w:rsidR="00251171" w:rsidRPr="00FD21AE">
        <w:rPr>
          <w:rFonts w:ascii="Times New Roman" w:hAnsi="Times New Roman" w:cs="Times New Roman"/>
          <w:noProof/>
          <w:lang w:val="en-US"/>
        </w:rPr>
        <w:t>, 2018)</w:t>
      </w:r>
      <w:r w:rsidRPr="00FD21AE">
        <w:rPr>
          <w:rFonts w:ascii="Times New Roman" w:hAnsi="Times New Roman" w:cs="Times New Roman"/>
          <w:lang w:val="en-US"/>
        </w:rPr>
        <w:fldChar w:fldCharType="end"/>
      </w:r>
      <w:r w:rsidRPr="00FD21AE">
        <w:rPr>
          <w:rFonts w:ascii="Times New Roman" w:hAnsi="Times New Roman" w:cs="Times New Roman"/>
          <w:lang w:val="en-US"/>
        </w:rPr>
        <w:t xml:space="preserve">. Sibling and parent-child relationships have the same expected relatedness coefficient (genome sharing) of 0.25 but can be distinguished by their fraction of markers for which they share no alleles (IBS0). Parent-child relationships are distinguished by those with IBS0 &lt; 0.0012. Thus, sister pairs were identified by selecting those with IBS0 &gt; 0.0012 and a kinship coefficient &gt; 0.176, yielding a set of 7,465 pairs of participants </w:t>
      </w:r>
      <w:r w:rsidR="0026611D">
        <w:rPr>
          <w:rFonts w:ascii="Times New Roman" w:hAnsi="Times New Roman" w:cs="Times New Roman"/>
          <w:lang w:val="en-US"/>
        </w:rPr>
        <w:t>to</w:t>
      </w:r>
      <w:r w:rsidR="0026611D" w:rsidRPr="00FD21AE">
        <w:rPr>
          <w:rFonts w:ascii="Times New Roman" w:hAnsi="Times New Roman" w:cs="Times New Roman"/>
          <w:lang w:val="en-US"/>
        </w:rPr>
        <w:t xml:space="preserve"> </w:t>
      </w:r>
      <w:r w:rsidRPr="00FD21AE">
        <w:rPr>
          <w:rFonts w:ascii="Times New Roman" w:hAnsi="Times New Roman" w:cs="Times New Roman"/>
          <w:lang w:val="en-US"/>
        </w:rPr>
        <w:t xml:space="preserve">which ICE FALCON was applied. </w:t>
      </w:r>
    </w:p>
    <w:p w14:paraId="7637F6AA" w14:textId="68FFFBE2" w:rsidR="00C532A7" w:rsidRPr="00FD21AE" w:rsidRDefault="00655D70">
      <w:pPr>
        <w:rPr>
          <w:rFonts w:ascii="Times New Roman" w:hAnsi="Times New Roman" w:cs="Times New Roman"/>
          <w:lang w:val="en-US"/>
        </w:rPr>
      </w:pPr>
      <w:r w:rsidRPr="00FD21AE">
        <w:rPr>
          <w:rFonts w:ascii="Times New Roman" w:hAnsi="Times New Roman" w:cs="Times New Roman"/>
          <w:lang w:val="en-US"/>
        </w:rPr>
        <w:br w:type="page"/>
      </w:r>
      <w:r w:rsidR="00C532A7" w:rsidRPr="00FD21AE">
        <w:rPr>
          <w:rFonts w:ascii="Times New Roman" w:hAnsi="Times New Roman" w:cs="Times New Roman"/>
          <w:lang w:val="en-US"/>
        </w:rPr>
        <w:lastRenderedPageBreak/>
        <w:t xml:space="preserve">Figure S1. </w:t>
      </w:r>
      <w:r w:rsidR="007226A2" w:rsidRPr="00FD21AE">
        <w:rPr>
          <w:rFonts w:ascii="Times New Roman" w:hAnsi="Times New Roman" w:cs="Times New Roman"/>
          <w:lang w:val="en-US"/>
        </w:rPr>
        <w:t xml:space="preserve">Directed Acyclic Graph (DAG) on the association between oral contraceptive use and depression among female participants in UK Biobank. </w:t>
      </w:r>
    </w:p>
    <w:p w14:paraId="0E3BE6BA" w14:textId="031F0CEC" w:rsidR="00C532A7" w:rsidRPr="00FD21AE" w:rsidRDefault="00C532A7">
      <w:pPr>
        <w:rPr>
          <w:rFonts w:ascii="Times New Roman" w:hAnsi="Times New Roman" w:cs="Times New Roman"/>
          <w:lang w:val="en-US"/>
        </w:rPr>
      </w:pPr>
      <w:r w:rsidRPr="00FD21AE">
        <w:rPr>
          <w:rFonts w:ascii="Times New Roman" w:hAnsi="Times New Roman" w:cs="Times New Roman"/>
          <w:noProof/>
          <w:lang w:val="en-US"/>
        </w:rPr>
        <w:drawing>
          <wp:inline distT="0" distB="0" distL="0" distR="0" wp14:anchorId="3FE69D4C" wp14:editId="0772CFC5">
            <wp:extent cx="5731510" cy="4533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731510" cy="4533265"/>
                    </a:xfrm>
                    <a:prstGeom prst="rect">
                      <a:avLst/>
                    </a:prstGeom>
                  </pic:spPr>
                </pic:pic>
              </a:graphicData>
            </a:graphic>
          </wp:inline>
        </w:drawing>
      </w:r>
    </w:p>
    <w:p w14:paraId="593F6591" w14:textId="70284F7B" w:rsidR="00B44DC3" w:rsidRPr="00FD21AE" w:rsidRDefault="00B44DC3">
      <w:pPr>
        <w:rPr>
          <w:rFonts w:ascii="Times New Roman" w:hAnsi="Times New Roman" w:cs="Times New Roman"/>
          <w:lang w:val="en-US"/>
        </w:rPr>
      </w:pPr>
    </w:p>
    <w:p w14:paraId="209AEF50" w14:textId="168DFCC7" w:rsidR="00655D70" w:rsidRPr="00FD21AE" w:rsidRDefault="00655D70">
      <w:pPr>
        <w:rPr>
          <w:rFonts w:ascii="Times New Roman" w:hAnsi="Times New Roman" w:cs="Times New Roman"/>
          <w:lang w:val="en-US"/>
        </w:rPr>
      </w:pPr>
      <w:r w:rsidRPr="00FD21AE">
        <w:rPr>
          <w:rFonts w:ascii="Times New Roman" w:hAnsi="Times New Roman" w:cs="Times New Roman"/>
          <w:lang w:val="en-US"/>
        </w:rPr>
        <w:br w:type="page"/>
      </w:r>
    </w:p>
    <w:p w14:paraId="2004E987" w14:textId="3F6F018A" w:rsidR="00B44DC3" w:rsidRPr="00FD21AE" w:rsidRDefault="00B44DC3">
      <w:pPr>
        <w:rPr>
          <w:rFonts w:ascii="Times New Roman" w:hAnsi="Times New Roman" w:cs="Times New Roman"/>
          <w:lang w:val="en-US"/>
        </w:rPr>
      </w:pPr>
      <w:r w:rsidRPr="00FD21AE">
        <w:rPr>
          <w:rFonts w:ascii="Times New Roman" w:hAnsi="Times New Roman" w:cs="Times New Roman"/>
          <w:lang w:val="en-US"/>
        </w:rPr>
        <w:lastRenderedPageBreak/>
        <w:t>References</w:t>
      </w:r>
    </w:p>
    <w:p w14:paraId="78CEB2FF" w14:textId="77777777" w:rsidR="00B44DC3" w:rsidRPr="00FD21AE" w:rsidRDefault="00B44DC3">
      <w:pPr>
        <w:rPr>
          <w:rFonts w:ascii="Times New Roman" w:hAnsi="Times New Roman" w:cs="Times New Roman"/>
          <w:lang w:val="en-US"/>
        </w:rPr>
      </w:pPr>
    </w:p>
    <w:p w14:paraId="06C56CBE" w14:textId="023321B7" w:rsidR="00B23B2F" w:rsidRPr="00B23B2F" w:rsidRDefault="00B44DC3" w:rsidP="00B23B2F">
      <w:pPr>
        <w:widowControl w:val="0"/>
        <w:autoSpaceDE w:val="0"/>
        <w:autoSpaceDN w:val="0"/>
        <w:adjustRightInd w:val="0"/>
        <w:rPr>
          <w:rFonts w:ascii="Times New Roman" w:hAnsi="Times New Roman" w:cs="Times New Roman"/>
          <w:noProof/>
          <w:lang w:val="en-GB"/>
        </w:rPr>
      </w:pPr>
      <w:r w:rsidRPr="00FD21AE">
        <w:rPr>
          <w:rFonts w:ascii="Times New Roman" w:hAnsi="Times New Roman" w:cs="Times New Roman"/>
          <w:lang w:val="en-US"/>
        </w:rPr>
        <w:fldChar w:fldCharType="begin" w:fldLock="1"/>
      </w:r>
      <w:r w:rsidRPr="00FD21AE">
        <w:rPr>
          <w:rFonts w:ascii="Times New Roman" w:hAnsi="Times New Roman" w:cs="Times New Roman"/>
          <w:lang w:val="en-US"/>
        </w:rPr>
        <w:instrText xml:space="preserve">ADDIN Mendeley Bibliography CSL_BIBLIOGRAPHY </w:instrText>
      </w:r>
      <w:r w:rsidRPr="00FD21AE">
        <w:rPr>
          <w:rFonts w:ascii="Times New Roman" w:hAnsi="Times New Roman" w:cs="Times New Roman"/>
          <w:lang w:val="en-US"/>
        </w:rPr>
        <w:fldChar w:fldCharType="separate"/>
      </w:r>
      <w:r w:rsidR="00B23B2F" w:rsidRPr="00B23B2F">
        <w:rPr>
          <w:rFonts w:ascii="Times New Roman" w:hAnsi="Times New Roman" w:cs="Times New Roman"/>
          <w:noProof/>
          <w:lang w:val="en-GB"/>
        </w:rPr>
        <w:t xml:space="preserve">Allen, N. </w:t>
      </w:r>
      <w:r w:rsidR="00B23B2F" w:rsidRPr="00B23B2F">
        <w:rPr>
          <w:rFonts w:ascii="Times New Roman" w:hAnsi="Times New Roman" w:cs="Times New Roman"/>
          <w:i/>
          <w:iCs/>
          <w:noProof/>
          <w:lang w:val="en-GB"/>
        </w:rPr>
        <w:t>et al.</w:t>
      </w:r>
      <w:r w:rsidR="00B23B2F" w:rsidRPr="00B23B2F">
        <w:rPr>
          <w:rFonts w:ascii="Times New Roman" w:hAnsi="Times New Roman" w:cs="Times New Roman"/>
          <w:noProof/>
          <w:lang w:val="en-GB"/>
        </w:rPr>
        <w:t xml:space="preserve"> (2012) ‘UK Biobank: Current status and what it means for epidemiology’, </w:t>
      </w:r>
      <w:r w:rsidR="00B23B2F" w:rsidRPr="00B23B2F">
        <w:rPr>
          <w:rFonts w:ascii="Times New Roman" w:hAnsi="Times New Roman" w:cs="Times New Roman"/>
          <w:i/>
          <w:iCs/>
          <w:noProof/>
          <w:lang w:val="en-GB"/>
        </w:rPr>
        <w:t>Health Policy and Technology</w:t>
      </w:r>
      <w:r w:rsidR="00B23B2F" w:rsidRPr="00B23B2F">
        <w:rPr>
          <w:rFonts w:ascii="Times New Roman" w:hAnsi="Times New Roman" w:cs="Times New Roman"/>
          <w:noProof/>
          <w:lang w:val="en-GB"/>
        </w:rPr>
        <w:t>. Elsevier, 1(3), pp. 123–126. doi: 10.1016/J.HLPT.2012.07.003.</w:t>
      </w:r>
    </w:p>
    <w:p w14:paraId="5EE96187" w14:textId="77777777" w:rsidR="00B23B2F" w:rsidRPr="00B23B2F" w:rsidRDefault="00B23B2F" w:rsidP="00B23B2F">
      <w:pPr>
        <w:widowControl w:val="0"/>
        <w:autoSpaceDE w:val="0"/>
        <w:autoSpaceDN w:val="0"/>
        <w:adjustRightInd w:val="0"/>
        <w:rPr>
          <w:rFonts w:ascii="Times New Roman" w:hAnsi="Times New Roman" w:cs="Times New Roman"/>
          <w:noProof/>
          <w:lang w:val="en-GB"/>
        </w:rPr>
      </w:pPr>
      <w:r w:rsidRPr="00B23B2F">
        <w:rPr>
          <w:rFonts w:ascii="Times New Roman" w:hAnsi="Times New Roman" w:cs="Times New Roman"/>
          <w:noProof/>
          <w:lang w:val="en-GB"/>
        </w:rPr>
        <w:t xml:space="preserve">Bycroft, C. </w:t>
      </w:r>
      <w:r w:rsidRPr="00B23B2F">
        <w:rPr>
          <w:rFonts w:ascii="Times New Roman" w:hAnsi="Times New Roman" w:cs="Times New Roman"/>
          <w:i/>
          <w:iCs/>
          <w:noProof/>
          <w:lang w:val="en-GB"/>
        </w:rPr>
        <w:t>et al.</w:t>
      </w:r>
      <w:r w:rsidRPr="00B23B2F">
        <w:rPr>
          <w:rFonts w:ascii="Times New Roman" w:hAnsi="Times New Roman" w:cs="Times New Roman"/>
          <w:noProof/>
          <w:lang w:val="en-GB"/>
        </w:rPr>
        <w:t xml:space="preserve"> (2018) ‘The UK Biobank resource with deep phenotyping and genomic data’, </w:t>
      </w:r>
      <w:r w:rsidRPr="00B23B2F">
        <w:rPr>
          <w:rFonts w:ascii="Times New Roman" w:hAnsi="Times New Roman" w:cs="Times New Roman"/>
          <w:i/>
          <w:iCs/>
          <w:noProof/>
          <w:lang w:val="en-GB"/>
        </w:rPr>
        <w:t>Nature</w:t>
      </w:r>
      <w:r w:rsidRPr="00B23B2F">
        <w:rPr>
          <w:rFonts w:ascii="Times New Roman" w:hAnsi="Times New Roman" w:cs="Times New Roman"/>
          <w:noProof/>
          <w:lang w:val="en-GB"/>
        </w:rPr>
        <w:t>, 562(7726), pp. 203–209. doi: 10.1038/s41586-018-0579-z.</w:t>
      </w:r>
    </w:p>
    <w:p w14:paraId="3A4F7433" w14:textId="77777777" w:rsidR="00B23B2F" w:rsidRPr="00B23B2F" w:rsidRDefault="00B23B2F" w:rsidP="00B23B2F">
      <w:pPr>
        <w:widowControl w:val="0"/>
        <w:autoSpaceDE w:val="0"/>
        <w:autoSpaceDN w:val="0"/>
        <w:adjustRightInd w:val="0"/>
        <w:rPr>
          <w:rFonts w:ascii="Times New Roman" w:hAnsi="Times New Roman" w:cs="Times New Roman"/>
          <w:noProof/>
          <w:lang w:val="en-GB"/>
        </w:rPr>
      </w:pPr>
      <w:r w:rsidRPr="00136416">
        <w:rPr>
          <w:rFonts w:ascii="Times New Roman" w:hAnsi="Times New Roman" w:cs="Times New Roman"/>
          <w:noProof/>
          <w:lang w:val="sv-SE"/>
        </w:rPr>
        <w:t xml:space="preserve">Davis, K. A. S. </w:t>
      </w:r>
      <w:r w:rsidRPr="00136416">
        <w:rPr>
          <w:rFonts w:ascii="Times New Roman" w:hAnsi="Times New Roman" w:cs="Times New Roman"/>
          <w:i/>
          <w:iCs/>
          <w:noProof/>
          <w:lang w:val="sv-SE"/>
        </w:rPr>
        <w:t>et al.</w:t>
      </w:r>
      <w:r w:rsidRPr="00136416">
        <w:rPr>
          <w:rFonts w:ascii="Times New Roman" w:hAnsi="Times New Roman" w:cs="Times New Roman"/>
          <w:noProof/>
          <w:lang w:val="sv-SE"/>
        </w:rPr>
        <w:t xml:space="preserve"> </w:t>
      </w:r>
      <w:r w:rsidRPr="00B23B2F">
        <w:rPr>
          <w:rFonts w:ascii="Times New Roman" w:hAnsi="Times New Roman" w:cs="Times New Roman"/>
          <w:noProof/>
          <w:lang w:val="en-GB"/>
        </w:rPr>
        <w:t xml:space="preserve">(2020) ‘Mental health in UK Biobank – development, implementation and results from an online questionnaire completed by 157 366 participants: a reanalysis’, </w:t>
      </w:r>
      <w:r w:rsidRPr="00B23B2F">
        <w:rPr>
          <w:rFonts w:ascii="Times New Roman" w:hAnsi="Times New Roman" w:cs="Times New Roman"/>
          <w:i/>
          <w:iCs/>
          <w:noProof/>
          <w:lang w:val="en-GB"/>
        </w:rPr>
        <w:t>BJPsych Open</w:t>
      </w:r>
      <w:r w:rsidRPr="00B23B2F">
        <w:rPr>
          <w:rFonts w:ascii="Times New Roman" w:hAnsi="Times New Roman" w:cs="Times New Roman"/>
          <w:noProof/>
          <w:lang w:val="en-GB"/>
        </w:rPr>
        <w:t>. 2020/02/06. Cambridge University Press, 6(2), p. e18. doi: DOI: 10.1192/bjo.2019.100.</w:t>
      </w:r>
    </w:p>
    <w:p w14:paraId="1529A18C" w14:textId="77777777" w:rsidR="00B23B2F" w:rsidRPr="00B23B2F" w:rsidRDefault="00B23B2F" w:rsidP="00B23B2F">
      <w:pPr>
        <w:widowControl w:val="0"/>
        <w:autoSpaceDE w:val="0"/>
        <w:autoSpaceDN w:val="0"/>
        <w:adjustRightInd w:val="0"/>
        <w:rPr>
          <w:rFonts w:ascii="Times New Roman" w:hAnsi="Times New Roman" w:cs="Times New Roman"/>
          <w:noProof/>
          <w:lang w:val="en-GB"/>
        </w:rPr>
      </w:pPr>
      <w:r w:rsidRPr="00B23B2F">
        <w:rPr>
          <w:rFonts w:ascii="Times New Roman" w:hAnsi="Times New Roman" w:cs="Times New Roman"/>
          <w:noProof/>
          <w:lang w:val="en-GB"/>
        </w:rPr>
        <w:t xml:space="preserve">Haworth, S. </w:t>
      </w:r>
      <w:r w:rsidRPr="00B23B2F">
        <w:rPr>
          <w:rFonts w:ascii="Times New Roman" w:hAnsi="Times New Roman" w:cs="Times New Roman"/>
          <w:i/>
          <w:iCs/>
          <w:noProof/>
          <w:lang w:val="en-GB"/>
        </w:rPr>
        <w:t>et al.</w:t>
      </w:r>
      <w:r w:rsidRPr="00B23B2F">
        <w:rPr>
          <w:rFonts w:ascii="Times New Roman" w:hAnsi="Times New Roman" w:cs="Times New Roman"/>
          <w:noProof/>
          <w:lang w:val="en-GB"/>
        </w:rPr>
        <w:t xml:space="preserve"> (2019) ‘Apparent latent structure within the UK Biobank sample has implications for epidemiological analysis’, </w:t>
      </w:r>
      <w:r w:rsidRPr="00B23B2F">
        <w:rPr>
          <w:rFonts w:ascii="Times New Roman" w:hAnsi="Times New Roman" w:cs="Times New Roman"/>
          <w:i/>
          <w:iCs/>
          <w:noProof/>
          <w:lang w:val="en-GB"/>
        </w:rPr>
        <w:t>Nature Communications</w:t>
      </w:r>
      <w:r w:rsidRPr="00B23B2F">
        <w:rPr>
          <w:rFonts w:ascii="Times New Roman" w:hAnsi="Times New Roman" w:cs="Times New Roman"/>
          <w:noProof/>
          <w:lang w:val="en-GB"/>
        </w:rPr>
        <w:t>, 10(1), p. 333. doi: 10.1038/s41467-018-08219-1.</w:t>
      </w:r>
    </w:p>
    <w:p w14:paraId="7927233D" w14:textId="77777777" w:rsidR="00B23B2F" w:rsidRPr="00B23B2F" w:rsidRDefault="00B23B2F" w:rsidP="00B23B2F">
      <w:pPr>
        <w:widowControl w:val="0"/>
        <w:autoSpaceDE w:val="0"/>
        <w:autoSpaceDN w:val="0"/>
        <w:adjustRightInd w:val="0"/>
        <w:rPr>
          <w:rFonts w:ascii="Times New Roman" w:hAnsi="Times New Roman" w:cs="Times New Roman"/>
          <w:noProof/>
          <w:lang w:val="en-GB"/>
        </w:rPr>
      </w:pPr>
      <w:r w:rsidRPr="00B23B2F">
        <w:rPr>
          <w:rFonts w:ascii="Times New Roman" w:hAnsi="Times New Roman" w:cs="Times New Roman"/>
          <w:noProof/>
          <w:lang w:val="en-GB"/>
        </w:rPr>
        <w:t xml:space="preserve">Li, S., Bui, M. and Hopper, J. L. (2020) ‘Inference about causation from examination of familial confounding (ICE FALCON): a model for assessing causation analogous to Mendelian randomization’, </w:t>
      </w:r>
      <w:r w:rsidRPr="00B23B2F">
        <w:rPr>
          <w:rFonts w:ascii="Times New Roman" w:hAnsi="Times New Roman" w:cs="Times New Roman"/>
          <w:i/>
          <w:iCs/>
          <w:noProof/>
          <w:lang w:val="en-GB"/>
        </w:rPr>
        <w:t>International Journal of Epidemiology</w:t>
      </w:r>
      <w:r w:rsidRPr="00B23B2F">
        <w:rPr>
          <w:rFonts w:ascii="Times New Roman" w:hAnsi="Times New Roman" w:cs="Times New Roman"/>
          <w:noProof/>
          <w:lang w:val="en-GB"/>
        </w:rPr>
        <w:t>, 49(4), pp. 1259–1269. doi: 10.1093/ije/dyaa065.</w:t>
      </w:r>
    </w:p>
    <w:p w14:paraId="6D7FE1E1" w14:textId="77777777" w:rsidR="00B23B2F" w:rsidRPr="00B23B2F" w:rsidRDefault="00B23B2F" w:rsidP="00B23B2F">
      <w:pPr>
        <w:widowControl w:val="0"/>
        <w:autoSpaceDE w:val="0"/>
        <w:autoSpaceDN w:val="0"/>
        <w:adjustRightInd w:val="0"/>
        <w:rPr>
          <w:rFonts w:ascii="Times New Roman" w:hAnsi="Times New Roman" w:cs="Times New Roman"/>
          <w:noProof/>
          <w:lang w:val="en-GB"/>
        </w:rPr>
      </w:pPr>
      <w:r w:rsidRPr="00B23B2F">
        <w:rPr>
          <w:rFonts w:ascii="Times New Roman" w:hAnsi="Times New Roman" w:cs="Times New Roman"/>
          <w:noProof/>
          <w:lang w:val="en-GB"/>
        </w:rPr>
        <w:t xml:space="preserve">Therneau, T. M. and Grambsch, P. M. (2000) </w:t>
      </w:r>
      <w:r w:rsidRPr="00B23B2F">
        <w:rPr>
          <w:rFonts w:ascii="Times New Roman" w:hAnsi="Times New Roman" w:cs="Times New Roman"/>
          <w:i/>
          <w:iCs/>
          <w:noProof/>
          <w:lang w:val="en-GB"/>
        </w:rPr>
        <w:t>Modeling Survival Data: Extending the Cox Model</w:t>
      </w:r>
      <w:r w:rsidRPr="00B23B2F">
        <w:rPr>
          <w:rFonts w:ascii="Times New Roman" w:hAnsi="Times New Roman" w:cs="Times New Roman"/>
          <w:noProof/>
          <w:lang w:val="en-GB"/>
        </w:rPr>
        <w:t>.</w:t>
      </w:r>
    </w:p>
    <w:p w14:paraId="5E09655B" w14:textId="77777777" w:rsidR="00B23B2F" w:rsidRPr="00B23B2F" w:rsidRDefault="00B23B2F" w:rsidP="00B23B2F">
      <w:pPr>
        <w:widowControl w:val="0"/>
        <w:autoSpaceDE w:val="0"/>
        <w:autoSpaceDN w:val="0"/>
        <w:adjustRightInd w:val="0"/>
        <w:rPr>
          <w:rFonts w:ascii="Times New Roman" w:hAnsi="Times New Roman" w:cs="Times New Roman"/>
          <w:noProof/>
        </w:rPr>
      </w:pPr>
      <w:r w:rsidRPr="00B23B2F">
        <w:rPr>
          <w:rFonts w:ascii="Times New Roman" w:hAnsi="Times New Roman" w:cs="Times New Roman"/>
          <w:noProof/>
          <w:lang w:val="en-GB"/>
        </w:rPr>
        <w:t xml:space="preserve">UK Biobank (2019) </w:t>
      </w:r>
      <w:r w:rsidRPr="00B23B2F">
        <w:rPr>
          <w:rFonts w:ascii="Times New Roman" w:hAnsi="Times New Roman" w:cs="Times New Roman"/>
          <w:i/>
          <w:iCs/>
          <w:noProof/>
          <w:lang w:val="en-GB"/>
        </w:rPr>
        <w:t>First Occurrence of Health Outcomes Defined by 3-character ICD10 codeNo Title</w:t>
      </w:r>
      <w:r w:rsidRPr="00B23B2F">
        <w:rPr>
          <w:rFonts w:ascii="Times New Roman" w:hAnsi="Times New Roman" w:cs="Times New Roman"/>
          <w:noProof/>
          <w:lang w:val="en-GB"/>
        </w:rPr>
        <w:t>. Available at: https://biobank.ndph.ox.ac.uk/showcase/ukb/docs/first_occurrences_outcomes.pdf.</w:t>
      </w:r>
    </w:p>
    <w:p w14:paraId="5FA00D43" w14:textId="29822E33" w:rsidR="00D34DBB" w:rsidRPr="00BC7B9D" w:rsidRDefault="00B44DC3" w:rsidP="00B23B2F">
      <w:pPr>
        <w:widowControl w:val="0"/>
        <w:autoSpaceDE w:val="0"/>
        <w:autoSpaceDN w:val="0"/>
        <w:adjustRightInd w:val="0"/>
        <w:rPr>
          <w:rFonts w:ascii="Times New Roman" w:hAnsi="Times New Roman" w:cs="Times New Roman"/>
          <w:lang w:val="en-US"/>
        </w:rPr>
      </w:pPr>
      <w:r w:rsidRPr="00FD21AE">
        <w:rPr>
          <w:rFonts w:ascii="Times New Roman" w:hAnsi="Times New Roman" w:cs="Times New Roman"/>
          <w:lang w:val="en-US"/>
        </w:rPr>
        <w:fldChar w:fldCharType="end"/>
      </w:r>
    </w:p>
    <w:sectPr w:rsidR="00D34DBB" w:rsidRPr="00BC7B9D" w:rsidSect="00EB5C5D">
      <w:type w:val="continuous"/>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2605A" w14:textId="77777777" w:rsidR="00DD1825" w:rsidRDefault="00DD1825" w:rsidP="00EB5C5D">
      <w:r>
        <w:separator/>
      </w:r>
    </w:p>
  </w:endnote>
  <w:endnote w:type="continuationSeparator" w:id="0">
    <w:p w14:paraId="7C6D9C1D" w14:textId="77777777" w:rsidR="00DD1825" w:rsidRDefault="00DD1825" w:rsidP="00EB5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6942584"/>
      <w:docPartObj>
        <w:docPartGallery w:val="Page Numbers (Bottom of Page)"/>
        <w:docPartUnique/>
      </w:docPartObj>
    </w:sdtPr>
    <w:sdtContent>
      <w:p w14:paraId="32E1A596" w14:textId="582F38E6" w:rsidR="00EB5C5D" w:rsidRDefault="00EB5C5D" w:rsidP="00D66F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28FF95" w14:textId="77777777" w:rsidR="00EB5C5D" w:rsidRDefault="00EB5C5D" w:rsidP="00EB5C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8527322"/>
      <w:docPartObj>
        <w:docPartGallery w:val="Page Numbers (Bottom of Page)"/>
        <w:docPartUnique/>
      </w:docPartObj>
    </w:sdtPr>
    <w:sdtContent>
      <w:p w14:paraId="257EBF46" w14:textId="45D7F732" w:rsidR="00EB5C5D" w:rsidRDefault="00EB5C5D" w:rsidP="00D66F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E935708" w14:textId="77777777" w:rsidR="00EB5C5D" w:rsidRDefault="00EB5C5D" w:rsidP="00EB5C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30929" w14:textId="77777777" w:rsidR="00DD1825" w:rsidRDefault="00DD1825" w:rsidP="00EB5C5D">
      <w:r>
        <w:separator/>
      </w:r>
    </w:p>
  </w:footnote>
  <w:footnote w:type="continuationSeparator" w:id="0">
    <w:p w14:paraId="38F9A701" w14:textId="77777777" w:rsidR="00DD1825" w:rsidRDefault="00DD1825" w:rsidP="00EB5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C2D9F"/>
    <w:multiLevelType w:val="hybridMultilevel"/>
    <w:tmpl w:val="7172B2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FCD4EC7"/>
    <w:multiLevelType w:val="hybridMultilevel"/>
    <w:tmpl w:val="25348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396498">
    <w:abstractNumId w:val="1"/>
  </w:num>
  <w:num w:numId="2" w16cid:durableId="1580407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86F"/>
    <w:rsid w:val="000018C3"/>
    <w:rsid w:val="00033E88"/>
    <w:rsid w:val="000405FA"/>
    <w:rsid w:val="00040991"/>
    <w:rsid w:val="0004285E"/>
    <w:rsid w:val="000625D0"/>
    <w:rsid w:val="000904A8"/>
    <w:rsid w:val="00097869"/>
    <w:rsid w:val="000B4C02"/>
    <w:rsid w:val="000E5A2E"/>
    <w:rsid w:val="000E786F"/>
    <w:rsid w:val="00113D84"/>
    <w:rsid w:val="00136416"/>
    <w:rsid w:val="00156480"/>
    <w:rsid w:val="00177023"/>
    <w:rsid w:val="00187310"/>
    <w:rsid w:val="001D1E2D"/>
    <w:rsid w:val="001D7893"/>
    <w:rsid w:val="002067C6"/>
    <w:rsid w:val="00207B4E"/>
    <w:rsid w:val="00210B2C"/>
    <w:rsid w:val="00243FDD"/>
    <w:rsid w:val="00247E45"/>
    <w:rsid w:val="00251171"/>
    <w:rsid w:val="00262A3D"/>
    <w:rsid w:val="00263805"/>
    <w:rsid w:val="0026611D"/>
    <w:rsid w:val="00285F20"/>
    <w:rsid w:val="002955C9"/>
    <w:rsid w:val="002A521F"/>
    <w:rsid w:val="002A64CB"/>
    <w:rsid w:val="002B0A75"/>
    <w:rsid w:val="002D0F30"/>
    <w:rsid w:val="002E7ED4"/>
    <w:rsid w:val="002F0111"/>
    <w:rsid w:val="003340AD"/>
    <w:rsid w:val="00341FDA"/>
    <w:rsid w:val="003503F3"/>
    <w:rsid w:val="003644DD"/>
    <w:rsid w:val="00364C44"/>
    <w:rsid w:val="0037262C"/>
    <w:rsid w:val="003C2E6B"/>
    <w:rsid w:val="003C761B"/>
    <w:rsid w:val="004019D8"/>
    <w:rsid w:val="00460850"/>
    <w:rsid w:val="00471550"/>
    <w:rsid w:val="00482EF5"/>
    <w:rsid w:val="004833B4"/>
    <w:rsid w:val="004839FC"/>
    <w:rsid w:val="004B246F"/>
    <w:rsid w:val="004B3614"/>
    <w:rsid w:val="004B4DA1"/>
    <w:rsid w:val="004C4DD8"/>
    <w:rsid w:val="004D0AA4"/>
    <w:rsid w:val="004D5DAE"/>
    <w:rsid w:val="004D62CB"/>
    <w:rsid w:val="004F3978"/>
    <w:rsid w:val="005412D4"/>
    <w:rsid w:val="00547613"/>
    <w:rsid w:val="005A550F"/>
    <w:rsid w:val="005B41A2"/>
    <w:rsid w:val="005C5888"/>
    <w:rsid w:val="005D5564"/>
    <w:rsid w:val="005D658C"/>
    <w:rsid w:val="005D7ADD"/>
    <w:rsid w:val="00600962"/>
    <w:rsid w:val="00601972"/>
    <w:rsid w:val="00625738"/>
    <w:rsid w:val="00655D70"/>
    <w:rsid w:val="0065FEC6"/>
    <w:rsid w:val="00666968"/>
    <w:rsid w:val="0067215D"/>
    <w:rsid w:val="00673945"/>
    <w:rsid w:val="006C20BD"/>
    <w:rsid w:val="006C7AC4"/>
    <w:rsid w:val="006E1092"/>
    <w:rsid w:val="007012B6"/>
    <w:rsid w:val="007226A2"/>
    <w:rsid w:val="00735BD3"/>
    <w:rsid w:val="00742B23"/>
    <w:rsid w:val="00751EBC"/>
    <w:rsid w:val="0077524F"/>
    <w:rsid w:val="00793E80"/>
    <w:rsid w:val="007A2E27"/>
    <w:rsid w:val="007C4DC4"/>
    <w:rsid w:val="007D0203"/>
    <w:rsid w:val="007D1327"/>
    <w:rsid w:val="007D2D50"/>
    <w:rsid w:val="0082561A"/>
    <w:rsid w:val="008374DE"/>
    <w:rsid w:val="00837E9D"/>
    <w:rsid w:val="00851B9E"/>
    <w:rsid w:val="0086489F"/>
    <w:rsid w:val="00870AC9"/>
    <w:rsid w:val="0088420C"/>
    <w:rsid w:val="008856A4"/>
    <w:rsid w:val="00885D13"/>
    <w:rsid w:val="008B288F"/>
    <w:rsid w:val="008D0125"/>
    <w:rsid w:val="008D1572"/>
    <w:rsid w:val="008E1DAC"/>
    <w:rsid w:val="008F276F"/>
    <w:rsid w:val="00905EB3"/>
    <w:rsid w:val="00920768"/>
    <w:rsid w:val="009538E1"/>
    <w:rsid w:val="00971410"/>
    <w:rsid w:val="00996357"/>
    <w:rsid w:val="009A4F1D"/>
    <w:rsid w:val="009A78E1"/>
    <w:rsid w:val="009A7DB3"/>
    <w:rsid w:val="009B3B9B"/>
    <w:rsid w:val="009C72EA"/>
    <w:rsid w:val="009D33A2"/>
    <w:rsid w:val="009D7C74"/>
    <w:rsid w:val="009E03B5"/>
    <w:rsid w:val="009F513F"/>
    <w:rsid w:val="00A04FA3"/>
    <w:rsid w:val="00A0733B"/>
    <w:rsid w:val="00A078B7"/>
    <w:rsid w:val="00A73D49"/>
    <w:rsid w:val="00A9326A"/>
    <w:rsid w:val="00AF0EA9"/>
    <w:rsid w:val="00AF2F95"/>
    <w:rsid w:val="00B14C71"/>
    <w:rsid w:val="00B23B2F"/>
    <w:rsid w:val="00B24B60"/>
    <w:rsid w:val="00B27CFF"/>
    <w:rsid w:val="00B31D2E"/>
    <w:rsid w:val="00B44DC3"/>
    <w:rsid w:val="00B4755B"/>
    <w:rsid w:val="00B6223A"/>
    <w:rsid w:val="00B74B1F"/>
    <w:rsid w:val="00B930A6"/>
    <w:rsid w:val="00BA0300"/>
    <w:rsid w:val="00BB14D6"/>
    <w:rsid w:val="00BB400E"/>
    <w:rsid w:val="00BC4E2F"/>
    <w:rsid w:val="00BC7B9D"/>
    <w:rsid w:val="00C0446C"/>
    <w:rsid w:val="00C1225D"/>
    <w:rsid w:val="00C13ECB"/>
    <w:rsid w:val="00C34500"/>
    <w:rsid w:val="00C37683"/>
    <w:rsid w:val="00C44689"/>
    <w:rsid w:val="00C532A7"/>
    <w:rsid w:val="00C76C67"/>
    <w:rsid w:val="00C876CB"/>
    <w:rsid w:val="00C922CE"/>
    <w:rsid w:val="00CB5AFA"/>
    <w:rsid w:val="00CB6B4C"/>
    <w:rsid w:val="00CD3F33"/>
    <w:rsid w:val="00CD76D6"/>
    <w:rsid w:val="00CE31F7"/>
    <w:rsid w:val="00CE5D9C"/>
    <w:rsid w:val="00CF3EEA"/>
    <w:rsid w:val="00D26362"/>
    <w:rsid w:val="00D27867"/>
    <w:rsid w:val="00D34DBB"/>
    <w:rsid w:val="00D46FA9"/>
    <w:rsid w:val="00D506E4"/>
    <w:rsid w:val="00D6675E"/>
    <w:rsid w:val="00DD0C77"/>
    <w:rsid w:val="00DD1825"/>
    <w:rsid w:val="00DD421A"/>
    <w:rsid w:val="00E07650"/>
    <w:rsid w:val="00E078BE"/>
    <w:rsid w:val="00E1058E"/>
    <w:rsid w:val="00E31B88"/>
    <w:rsid w:val="00E44CD0"/>
    <w:rsid w:val="00E85D27"/>
    <w:rsid w:val="00EA5BE5"/>
    <w:rsid w:val="00EB5C5D"/>
    <w:rsid w:val="00EC3B24"/>
    <w:rsid w:val="00ED0BBE"/>
    <w:rsid w:val="00ED2A3A"/>
    <w:rsid w:val="00ED67FC"/>
    <w:rsid w:val="00F15A7A"/>
    <w:rsid w:val="00F44565"/>
    <w:rsid w:val="00F50A2E"/>
    <w:rsid w:val="00F604B6"/>
    <w:rsid w:val="00F640F9"/>
    <w:rsid w:val="00F660BA"/>
    <w:rsid w:val="00FA36A1"/>
    <w:rsid w:val="00FB1A66"/>
    <w:rsid w:val="00FB2DC7"/>
    <w:rsid w:val="00FD21AE"/>
    <w:rsid w:val="017AE2D1"/>
    <w:rsid w:val="0198655E"/>
    <w:rsid w:val="01F8EFF1"/>
    <w:rsid w:val="023F0ADA"/>
    <w:rsid w:val="02684FBF"/>
    <w:rsid w:val="02DFE985"/>
    <w:rsid w:val="032EA916"/>
    <w:rsid w:val="03770C50"/>
    <w:rsid w:val="04227FD6"/>
    <w:rsid w:val="0455C9DC"/>
    <w:rsid w:val="05DFA29C"/>
    <w:rsid w:val="0618B086"/>
    <w:rsid w:val="074FE677"/>
    <w:rsid w:val="07564483"/>
    <w:rsid w:val="07647771"/>
    <w:rsid w:val="07D71F8D"/>
    <w:rsid w:val="087594C5"/>
    <w:rsid w:val="0884EFE4"/>
    <w:rsid w:val="08C2EC3D"/>
    <w:rsid w:val="0969605F"/>
    <w:rsid w:val="09E90E84"/>
    <w:rsid w:val="0B0530C0"/>
    <w:rsid w:val="0BE12EEF"/>
    <w:rsid w:val="0C020A9E"/>
    <w:rsid w:val="0C135972"/>
    <w:rsid w:val="0C43CE0C"/>
    <w:rsid w:val="0C6168B5"/>
    <w:rsid w:val="0C807EE4"/>
    <w:rsid w:val="0D0CC5CD"/>
    <w:rsid w:val="0D50FC15"/>
    <w:rsid w:val="0D5DDC01"/>
    <w:rsid w:val="0E8B4E5E"/>
    <w:rsid w:val="0EE1251F"/>
    <w:rsid w:val="0EECCC76"/>
    <w:rsid w:val="0F357C87"/>
    <w:rsid w:val="0F990977"/>
    <w:rsid w:val="1029F245"/>
    <w:rsid w:val="10FC314F"/>
    <w:rsid w:val="1184795E"/>
    <w:rsid w:val="118FD422"/>
    <w:rsid w:val="129801B0"/>
    <w:rsid w:val="13ED87D9"/>
    <w:rsid w:val="1472686C"/>
    <w:rsid w:val="1492FB43"/>
    <w:rsid w:val="14CF5EE7"/>
    <w:rsid w:val="14E71848"/>
    <w:rsid w:val="1646A162"/>
    <w:rsid w:val="164D78D8"/>
    <w:rsid w:val="167BD428"/>
    <w:rsid w:val="167EF3B6"/>
    <w:rsid w:val="17235598"/>
    <w:rsid w:val="17C70DAA"/>
    <w:rsid w:val="1830A6AF"/>
    <w:rsid w:val="18BF25F9"/>
    <w:rsid w:val="19AF1AE6"/>
    <w:rsid w:val="19DDF40C"/>
    <w:rsid w:val="1B6CA4EC"/>
    <w:rsid w:val="1B718B25"/>
    <w:rsid w:val="1BDE2A5C"/>
    <w:rsid w:val="1CB5072E"/>
    <w:rsid w:val="1D63CAB5"/>
    <w:rsid w:val="1D918409"/>
    <w:rsid w:val="1D9D5E7F"/>
    <w:rsid w:val="1DA971EC"/>
    <w:rsid w:val="1DB5F0FF"/>
    <w:rsid w:val="1E93AA46"/>
    <w:rsid w:val="1EC885CB"/>
    <w:rsid w:val="1F74C9FC"/>
    <w:rsid w:val="20121511"/>
    <w:rsid w:val="209CA2E4"/>
    <w:rsid w:val="217D18A7"/>
    <w:rsid w:val="219C30BF"/>
    <w:rsid w:val="21C2BE13"/>
    <w:rsid w:val="22C30E97"/>
    <w:rsid w:val="22EEBB89"/>
    <w:rsid w:val="231908FF"/>
    <w:rsid w:val="2364A493"/>
    <w:rsid w:val="23D4CFA4"/>
    <w:rsid w:val="244951F3"/>
    <w:rsid w:val="24E9D5FE"/>
    <w:rsid w:val="24EE2AF5"/>
    <w:rsid w:val="24FA5ED5"/>
    <w:rsid w:val="25330126"/>
    <w:rsid w:val="2550B835"/>
    <w:rsid w:val="25E727FD"/>
    <w:rsid w:val="2639EB47"/>
    <w:rsid w:val="263C8EF4"/>
    <w:rsid w:val="26F45137"/>
    <w:rsid w:val="277BE146"/>
    <w:rsid w:val="28149FF6"/>
    <w:rsid w:val="286A1C65"/>
    <w:rsid w:val="28902198"/>
    <w:rsid w:val="2975478D"/>
    <w:rsid w:val="298BFACB"/>
    <w:rsid w:val="2A41B601"/>
    <w:rsid w:val="2BA26193"/>
    <w:rsid w:val="2BCFCBE5"/>
    <w:rsid w:val="2C432339"/>
    <w:rsid w:val="2C477B7B"/>
    <w:rsid w:val="2C4B4E28"/>
    <w:rsid w:val="2D0A56F3"/>
    <w:rsid w:val="2E6BFE51"/>
    <w:rsid w:val="2E8EEE8E"/>
    <w:rsid w:val="2ECA0581"/>
    <w:rsid w:val="2F4F6C48"/>
    <w:rsid w:val="2F545BE0"/>
    <w:rsid w:val="2F7B6DAB"/>
    <w:rsid w:val="30DB0750"/>
    <w:rsid w:val="31B9E32B"/>
    <w:rsid w:val="31F2DF72"/>
    <w:rsid w:val="32F2964F"/>
    <w:rsid w:val="33E0C78A"/>
    <w:rsid w:val="3428A1E4"/>
    <w:rsid w:val="34F183ED"/>
    <w:rsid w:val="35EA3AA9"/>
    <w:rsid w:val="362ABAFF"/>
    <w:rsid w:val="36ABACAC"/>
    <w:rsid w:val="36B13939"/>
    <w:rsid w:val="36B5C31E"/>
    <w:rsid w:val="36B7C1D7"/>
    <w:rsid w:val="37126287"/>
    <w:rsid w:val="3786ED96"/>
    <w:rsid w:val="37AE5DBF"/>
    <w:rsid w:val="3922BDF7"/>
    <w:rsid w:val="3996D715"/>
    <w:rsid w:val="3A2FBC75"/>
    <w:rsid w:val="3A467BBB"/>
    <w:rsid w:val="3A4A0349"/>
    <w:rsid w:val="3A77C879"/>
    <w:rsid w:val="3AAC7541"/>
    <w:rsid w:val="3ABA6423"/>
    <w:rsid w:val="3CC9E1C8"/>
    <w:rsid w:val="3CE7FA3E"/>
    <w:rsid w:val="3D5AAF3D"/>
    <w:rsid w:val="3DE15679"/>
    <w:rsid w:val="3E9410F7"/>
    <w:rsid w:val="3EB00875"/>
    <w:rsid w:val="3EB50952"/>
    <w:rsid w:val="3F46EE53"/>
    <w:rsid w:val="3FA760B5"/>
    <w:rsid w:val="3FCA1C49"/>
    <w:rsid w:val="40061899"/>
    <w:rsid w:val="402FE158"/>
    <w:rsid w:val="40491DAC"/>
    <w:rsid w:val="4050D9B3"/>
    <w:rsid w:val="411C796E"/>
    <w:rsid w:val="4286C7F0"/>
    <w:rsid w:val="434B6560"/>
    <w:rsid w:val="45094F65"/>
    <w:rsid w:val="46065AFF"/>
    <w:rsid w:val="47046B86"/>
    <w:rsid w:val="47BFAD72"/>
    <w:rsid w:val="47C01622"/>
    <w:rsid w:val="48159991"/>
    <w:rsid w:val="48C0E1D5"/>
    <w:rsid w:val="49B94820"/>
    <w:rsid w:val="4A1D58BC"/>
    <w:rsid w:val="4A27A71A"/>
    <w:rsid w:val="4AC030AC"/>
    <w:rsid w:val="4ADC9FA8"/>
    <w:rsid w:val="4B674D75"/>
    <w:rsid w:val="4BB2537F"/>
    <w:rsid w:val="4BB9291D"/>
    <w:rsid w:val="4C079989"/>
    <w:rsid w:val="4CA2F414"/>
    <w:rsid w:val="4D015CF9"/>
    <w:rsid w:val="4D1AA722"/>
    <w:rsid w:val="4D46E5D5"/>
    <w:rsid w:val="4D8A36F5"/>
    <w:rsid w:val="4DFA0057"/>
    <w:rsid w:val="4EAAF76A"/>
    <w:rsid w:val="4ECB9071"/>
    <w:rsid w:val="4F093E37"/>
    <w:rsid w:val="4F1509E8"/>
    <w:rsid w:val="4FD09A25"/>
    <w:rsid w:val="4FE1A1D4"/>
    <w:rsid w:val="5025C5FD"/>
    <w:rsid w:val="508A8FCA"/>
    <w:rsid w:val="50BDB7A0"/>
    <w:rsid w:val="5160AC0E"/>
    <w:rsid w:val="51F5E16C"/>
    <w:rsid w:val="52708CB1"/>
    <w:rsid w:val="529E825F"/>
    <w:rsid w:val="533DB29D"/>
    <w:rsid w:val="5394A534"/>
    <w:rsid w:val="53A585FC"/>
    <w:rsid w:val="542E77BB"/>
    <w:rsid w:val="54D9DB4E"/>
    <w:rsid w:val="55307595"/>
    <w:rsid w:val="561F524F"/>
    <w:rsid w:val="56B8857B"/>
    <w:rsid w:val="571041BC"/>
    <w:rsid w:val="5716EFEF"/>
    <w:rsid w:val="585455DC"/>
    <w:rsid w:val="5A2699CF"/>
    <w:rsid w:val="5A6837BA"/>
    <w:rsid w:val="5A92101A"/>
    <w:rsid w:val="5A98CA76"/>
    <w:rsid w:val="5B598F38"/>
    <w:rsid w:val="5BB63036"/>
    <w:rsid w:val="5C45A4D3"/>
    <w:rsid w:val="5C580BD5"/>
    <w:rsid w:val="5CDB5388"/>
    <w:rsid w:val="5E1811A7"/>
    <w:rsid w:val="5F1FAD56"/>
    <w:rsid w:val="5F98636B"/>
    <w:rsid w:val="5FB3E208"/>
    <w:rsid w:val="5FBD03FE"/>
    <w:rsid w:val="5FCDD3B3"/>
    <w:rsid w:val="60ED8221"/>
    <w:rsid w:val="61430644"/>
    <w:rsid w:val="61FFFACA"/>
    <w:rsid w:val="6229887E"/>
    <w:rsid w:val="628FA2C7"/>
    <w:rsid w:val="62D0042D"/>
    <w:rsid w:val="62E99333"/>
    <w:rsid w:val="63400262"/>
    <w:rsid w:val="6340D528"/>
    <w:rsid w:val="64017A52"/>
    <w:rsid w:val="643F83CD"/>
    <w:rsid w:val="64856394"/>
    <w:rsid w:val="64DBD2C3"/>
    <w:rsid w:val="654A22B0"/>
    <w:rsid w:val="67BD0456"/>
    <w:rsid w:val="67CAD6D9"/>
    <w:rsid w:val="68B78912"/>
    <w:rsid w:val="68C0ABF2"/>
    <w:rsid w:val="6958D4B7"/>
    <w:rsid w:val="6A47B171"/>
    <w:rsid w:val="6AA5D372"/>
    <w:rsid w:val="6BDDAB7D"/>
    <w:rsid w:val="6D9D9490"/>
    <w:rsid w:val="6E3C5E92"/>
    <w:rsid w:val="6EB99244"/>
    <w:rsid w:val="6F165F52"/>
    <w:rsid w:val="6F1C3A0A"/>
    <w:rsid w:val="6F3D36C3"/>
    <w:rsid w:val="70EB526F"/>
    <w:rsid w:val="71406095"/>
    <w:rsid w:val="71D215E8"/>
    <w:rsid w:val="71FFD772"/>
    <w:rsid w:val="72DC30F6"/>
    <w:rsid w:val="733ADB18"/>
    <w:rsid w:val="7357177A"/>
    <w:rsid w:val="73761731"/>
    <w:rsid w:val="73A530DB"/>
    <w:rsid w:val="73E56DDB"/>
    <w:rsid w:val="74009270"/>
    <w:rsid w:val="742769CF"/>
    <w:rsid w:val="742FCC00"/>
    <w:rsid w:val="759C62D1"/>
    <w:rsid w:val="75B61A4C"/>
    <w:rsid w:val="75CD7FC6"/>
    <w:rsid w:val="75F889DF"/>
    <w:rsid w:val="763F4545"/>
    <w:rsid w:val="771F2317"/>
    <w:rsid w:val="7748D08B"/>
    <w:rsid w:val="78390992"/>
    <w:rsid w:val="786FF87C"/>
    <w:rsid w:val="78BBEAA1"/>
    <w:rsid w:val="794854EE"/>
    <w:rsid w:val="7960A960"/>
    <w:rsid w:val="79BBDDEC"/>
    <w:rsid w:val="79D4D9F3"/>
    <w:rsid w:val="7A300411"/>
    <w:rsid w:val="7A57BB02"/>
    <w:rsid w:val="7B32F61F"/>
    <w:rsid w:val="7C189A0D"/>
    <w:rsid w:val="7C49245F"/>
    <w:rsid w:val="7CF35258"/>
    <w:rsid w:val="7D126887"/>
    <w:rsid w:val="7D990608"/>
    <w:rsid w:val="7DB6FD21"/>
    <w:rsid w:val="7E28A4BF"/>
    <w:rsid w:val="7EF812D0"/>
    <w:rsid w:val="7FBD69E3"/>
    <w:rsid w:val="7FE6278B"/>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93B11"/>
  <w15:chartTrackingRefBased/>
  <w15:docId w15:val="{24DDAAA2-8D33-F544-AF72-F627029A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5A7A"/>
    <w:rPr>
      <w:rFonts w:ascii="Times New Roman" w:hAnsi="Times New Roman" w:cs="Times New Roman"/>
    </w:rPr>
  </w:style>
  <w:style w:type="paragraph" w:styleId="ListParagraph">
    <w:name w:val="List Paragraph"/>
    <w:basedOn w:val="Normal"/>
    <w:uiPriority w:val="34"/>
    <w:qFormat/>
    <w:rsid w:val="003340AD"/>
    <w:pPr>
      <w:ind w:left="720"/>
      <w:contextualSpacing/>
    </w:pPr>
  </w:style>
  <w:style w:type="character" w:styleId="PlaceholderText">
    <w:name w:val="Placeholder Text"/>
    <w:basedOn w:val="DefaultParagraphFont"/>
    <w:uiPriority w:val="99"/>
    <w:semiHidden/>
    <w:rsid w:val="002D0F30"/>
    <w:rPr>
      <w:color w:val="808080"/>
    </w:rPr>
  </w:style>
  <w:style w:type="character" w:styleId="CommentReference">
    <w:name w:val="annotation reference"/>
    <w:basedOn w:val="DefaultParagraphFont"/>
    <w:uiPriority w:val="99"/>
    <w:semiHidden/>
    <w:unhideWhenUsed/>
    <w:rsid w:val="002F0111"/>
    <w:rPr>
      <w:sz w:val="16"/>
      <w:szCs w:val="16"/>
    </w:rPr>
  </w:style>
  <w:style w:type="paragraph" w:styleId="CommentText">
    <w:name w:val="annotation text"/>
    <w:basedOn w:val="Normal"/>
    <w:link w:val="CommentTextChar"/>
    <w:uiPriority w:val="99"/>
    <w:unhideWhenUsed/>
    <w:rsid w:val="002F0111"/>
    <w:rPr>
      <w:sz w:val="20"/>
      <w:szCs w:val="20"/>
    </w:rPr>
  </w:style>
  <w:style w:type="character" w:customStyle="1" w:styleId="CommentTextChar">
    <w:name w:val="Comment Text Char"/>
    <w:basedOn w:val="DefaultParagraphFont"/>
    <w:link w:val="CommentText"/>
    <w:uiPriority w:val="99"/>
    <w:rsid w:val="002F0111"/>
    <w:rPr>
      <w:sz w:val="20"/>
      <w:szCs w:val="20"/>
    </w:rPr>
  </w:style>
  <w:style w:type="paragraph" w:styleId="CommentSubject">
    <w:name w:val="annotation subject"/>
    <w:basedOn w:val="CommentText"/>
    <w:next w:val="CommentText"/>
    <w:link w:val="CommentSubjectChar"/>
    <w:uiPriority w:val="99"/>
    <w:semiHidden/>
    <w:unhideWhenUsed/>
    <w:rsid w:val="002F0111"/>
    <w:rPr>
      <w:b/>
      <w:bCs/>
    </w:rPr>
  </w:style>
  <w:style w:type="character" w:customStyle="1" w:styleId="CommentSubjectChar">
    <w:name w:val="Comment Subject Char"/>
    <w:basedOn w:val="CommentTextChar"/>
    <w:link w:val="CommentSubject"/>
    <w:uiPriority w:val="99"/>
    <w:semiHidden/>
    <w:rsid w:val="002F0111"/>
    <w:rPr>
      <w:b/>
      <w:bCs/>
      <w:sz w:val="20"/>
      <w:szCs w:val="20"/>
    </w:rPr>
  </w:style>
  <w:style w:type="character" w:styleId="Hyperlink">
    <w:name w:val="Hyperlink"/>
    <w:basedOn w:val="DefaultParagraphFont"/>
    <w:uiPriority w:val="99"/>
    <w:semiHidden/>
    <w:unhideWhenUsed/>
    <w:rsid w:val="002F0111"/>
    <w:rPr>
      <w:color w:val="0000FF"/>
      <w:u w:val="single"/>
    </w:rPr>
  </w:style>
  <w:style w:type="paragraph" w:styleId="Revision">
    <w:name w:val="Revision"/>
    <w:hidden/>
    <w:uiPriority w:val="99"/>
    <w:semiHidden/>
    <w:rsid w:val="004B3614"/>
  </w:style>
  <w:style w:type="character" w:styleId="FollowedHyperlink">
    <w:name w:val="FollowedHyperlink"/>
    <w:basedOn w:val="DefaultParagraphFont"/>
    <w:uiPriority w:val="99"/>
    <w:semiHidden/>
    <w:unhideWhenUsed/>
    <w:rsid w:val="00E1058E"/>
    <w:rPr>
      <w:color w:val="954F72" w:themeColor="followedHyperlink"/>
      <w:u w:val="single"/>
    </w:rPr>
  </w:style>
  <w:style w:type="character" w:styleId="LineNumber">
    <w:name w:val="line number"/>
    <w:basedOn w:val="DefaultParagraphFont"/>
    <w:uiPriority w:val="99"/>
    <w:semiHidden/>
    <w:unhideWhenUsed/>
    <w:rsid w:val="00EB5C5D"/>
  </w:style>
  <w:style w:type="paragraph" w:styleId="Footer">
    <w:name w:val="footer"/>
    <w:basedOn w:val="Normal"/>
    <w:link w:val="FooterChar"/>
    <w:uiPriority w:val="99"/>
    <w:unhideWhenUsed/>
    <w:rsid w:val="00EB5C5D"/>
    <w:pPr>
      <w:tabs>
        <w:tab w:val="center" w:pos="4513"/>
        <w:tab w:val="right" w:pos="9026"/>
      </w:tabs>
    </w:pPr>
  </w:style>
  <w:style w:type="character" w:customStyle="1" w:styleId="FooterChar">
    <w:name w:val="Footer Char"/>
    <w:basedOn w:val="DefaultParagraphFont"/>
    <w:link w:val="Footer"/>
    <w:uiPriority w:val="99"/>
    <w:rsid w:val="00EB5C5D"/>
  </w:style>
  <w:style w:type="character" w:styleId="PageNumber">
    <w:name w:val="page number"/>
    <w:basedOn w:val="DefaultParagraphFont"/>
    <w:uiPriority w:val="99"/>
    <w:semiHidden/>
    <w:unhideWhenUsed/>
    <w:rsid w:val="00EB5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1442">
      <w:bodyDiv w:val="1"/>
      <w:marLeft w:val="0"/>
      <w:marRight w:val="0"/>
      <w:marTop w:val="0"/>
      <w:marBottom w:val="0"/>
      <w:divBdr>
        <w:top w:val="none" w:sz="0" w:space="0" w:color="auto"/>
        <w:left w:val="none" w:sz="0" w:space="0" w:color="auto"/>
        <w:bottom w:val="none" w:sz="0" w:space="0" w:color="auto"/>
        <w:right w:val="none" w:sz="0" w:space="0" w:color="auto"/>
      </w:divBdr>
      <w:divsChild>
        <w:div w:id="1682856049">
          <w:marLeft w:val="0"/>
          <w:marRight w:val="0"/>
          <w:marTop w:val="0"/>
          <w:marBottom w:val="0"/>
          <w:divBdr>
            <w:top w:val="none" w:sz="0" w:space="0" w:color="auto"/>
            <w:left w:val="none" w:sz="0" w:space="0" w:color="auto"/>
            <w:bottom w:val="none" w:sz="0" w:space="0" w:color="auto"/>
            <w:right w:val="none" w:sz="0" w:space="0" w:color="auto"/>
          </w:divBdr>
          <w:divsChild>
            <w:div w:id="752360366">
              <w:marLeft w:val="0"/>
              <w:marRight w:val="0"/>
              <w:marTop w:val="0"/>
              <w:marBottom w:val="0"/>
              <w:divBdr>
                <w:top w:val="none" w:sz="0" w:space="0" w:color="auto"/>
                <w:left w:val="none" w:sz="0" w:space="0" w:color="auto"/>
                <w:bottom w:val="none" w:sz="0" w:space="0" w:color="auto"/>
                <w:right w:val="none" w:sz="0" w:space="0" w:color="auto"/>
              </w:divBdr>
              <w:divsChild>
                <w:div w:id="3607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2685">
      <w:bodyDiv w:val="1"/>
      <w:marLeft w:val="0"/>
      <w:marRight w:val="0"/>
      <w:marTop w:val="0"/>
      <w:marBottom w:val="0"/>
      <w:divBdr>
        <w:top w:val="none" w:sz="0" w:space="0" w:color="auto"/>
        <w:left w:val="none" w:sz="0" w:space="0" w:color="auto"/>
        <w:bottom w:val="none" w:sz="0" w:space="0" w:color="auto"/>
        <w:right w:val="none" w:sz="0" w:space="0" w:color="auto"/>
      </w:divBdr>
    </w:div>
    <w:div w:id="124743015">
      <w:bodyDiv w:val="1"/>
      <w:marLeft w:val="0"/>
      <w:marRight w:val="0"/>
      <w:marTop w:val="0"/>
      <w:marBottom w:val="0"/>
      <w:divBdr>
        <w:top w:val="none" w:sz="0" w:space="0" w:color="auto"/>
        <w:left w:val="none" w:sz="0" w:space="0" w:color="auto"/>
        <w:bottom w:val="none" w:sz="0" w:space="0" w:color="auto"/>
        <w:right w:val="none" w:sz="0" w:space="0" w:color="auto"/>
      </w:divBdr>
      <w:divsChild>
        <w:div w:id="1469981689">
          <w:marLeft w:val="0"/>
          <w:marRight w:val="0"/>
          <w:marTop w:val="0"/>
          <w:marBottom w:val="0"/>
          <w:divBdr>
            <w:top w:val="none" w:sz="0" w:space="0" w:color="auto"/>
            <w:left w:val="none" w:sz="0" w:space="0" w:color="auto"/>
            <w:bottom w:val="none" w:sz="0" w:space="0" w:color="auto"/>
            <w:right w:val="none" w:sz="0" w:space="0" w:color="auto"/>
          </w:divBdr>
          <w:divsChild>
            <w:div w:id="1896963961">
              <w:marLeft w:val="0"/>
              <w:marRight w:val="0"/>
              <w:marTop w:val="0"/>
              <w:marBottom w:val="0"/>
              <w:divBdr>
                <w:top w:val="none" w:sz="0" w:space="0" w:color="auto"/>
                <w:left w:val="none" w:sz="0" w:space="0" w:color="auto"/>
                <w:bottom w:val="none" w:sz="0" w:space="0" w:color="auto"/>
                <w:right w:val="none" w:sz="0" w:space="0" w:color="auto"/>
              </w:divBdr>
              <w:divsChild>
                <w:div w:id="19854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5071">
      <w:bodyDiv w:val="1"/>
      <w:marLeft w:val="0"/>
      <w:marRight w:val="0"/>
      <w:marTop w:val="0"/>
      <w:marBottom w:val="0"/>
      <w:divBdr>
        <w:top w:val="none" w:sz="0" w:space="0" w:color="auto"/>
        <w:left w:val="none" w:sz="0" w:space="0" w:color="auto"/>
        <w:bottom w:val="none" w:sz="0" w:space="0" w:color="auto"/>
        <w:right w:val="none" w:sz="0" w:space="0" w:color="auto"/>
      </w:divBdr>
      <w:divsChild>
        <w:div w:id="1860924324">
          <w:marLeft w:val="0"/>
          <w:marRight w:val="0"/>
          <w:marTop w:val="0"/>
          <w:marBottom w:val="0"/>
          <w:divBdr>
            <w:top w:val="none" w:sz="0" w:space="0" w:color="auto"/>
            <w:left w:val="none" w:sz="0" w:space="0" w:color="auto"/>
            <w:bottom w:val="none" w:sz="0" w:space="0" w:color="auto"/>
            <w:right w:val="none" w:sz="0" w:space="0" w:color="auto"/>
          </w:divBdr>
          <w:divsChild>
            <w:div w:id="2053339427">
              <w:marLeft w:val="0"/>
              <w:marRight w:val="0"/>
              <w:marTop w:val="0"/>
              <w:marBottom w:val="0"/>
              <w:divBdr>
                <w:top w:val="none" w:sz="0" w:space="0" w:color="auto"/>
                <w:left w:val="none" w:sz="0" w:space="0" w:color="auto"/>
                <w:bottom w:val="none" w:sz="0" w:space="0" w:color="auto"/>
                <w:right w:val="none" w:sz="0" w:space="0" w:color="auto"/>
              </w:divBdr>
              <w:divsChild>
                <w:div w:id="18065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82670">
      <w:bodyDiv w:val="1"/>
      <w:marLeft w:val="0"/>
      <w:marRight w:val="0"/>
      <w:marTop w:val="0"/>
      <w:marBottom w:val="0"/>
      <w:divBdr>
        <w:top w:val="none" w:sz="0" w:space="0" w:color="auto"/>
        <w:left w:val="none" w:sz="0" w:space="0" w:color="auto"/>
        <w:bottom w:val="none" w:sz="0" w:space="0" w:color="auto"/>
        <w:right w:val="none" w:sz="0" w:space="0" w:color="auto"/>
      </w:divBdr>
      <w:divsChild>
        <w:div w:id="550654795">
          <w:marLeft w:val="0"/>
          <w:marRight w:val="0"/>
          <w:marTop w:val="0"/>
          <w:marBottom w:val="0"/>
          <w:divBdr>
            <w:top w:val="none" w:sz="0" w:space="0" w:color="auto"/>
            <w:left w:val="none" w:sz="0" w:space="0" w:color="auto"/>
            <w:bottom w:val="none" w:sz="0" w:space="0" w:color="auto"/>
            <w:right w:val="none" w:sz="0" w:space="0" w:color="auto"/>
          </w:divBdr>
          <w:divsChild>
            <w:div w:id="1907063213">
              <w:marLeft w:val="0"/>
              <w:marRight w:val="0"/>
              <w:marTop w:val="0"/>
              <w:marBottom w:val="0"/>
              <w:divBdr>
                <w:top w:val="none" w:sz="0" w:space="0" w:color="auto"/>
                <w:left w:val="none" w:sz="0" w:space="0" w:color="auto"/>
                <w:bottom w:val="none" w:sz="0" w:space="0" w:color="auto"/>
                <w:right w:val="none" w:sz="0" w:space="0" w:color="auto"/>
              </w:divBdr>
              <w:divsChild>
                <w:div w:id="139442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16193">
      <w:bodyDiv w:val="1"/>
      <w:marLeft w:val="0"/>
      <w:marRight w:val="0"/>
      <w:marTop w:val="0"/>
      <w:marBottom w:val="0"/>
      <w:divBdr>
        <w:top w:val="none" w:sz="0" w:space="0" w:color="auto"/>
        <w:left w:val="none" w:sz="0" w:space="0" w:color="auto"/>
        <w:bottom w:val="none" w:sz="0" w:space="0" w:color="auto"/>
        <w:right w:val="none" w:sz="0" w:space="0" w:color="auto"/>
      </w:divBdr>
      <w:divsChild>
        <w:div w:id="312687891">
          <w:marLeft w:val="0"/>
          <w:marRight w:val="0"/>
          <w:marTop w:val="0"/>
          <w:marBottom w:val="0"/>
          <w:divBdr>
            <w:top w:val="none" w:sz="0" w:space="0" w:color="auto"/>
            <w:left w:val="none" w:sz="0" w:space="0" w:color="auto"/>
            <w:bottom w:val="none" w:sz="0" w:space="0" w:color="auto"/>
            <w:right w:val="none" w:sz="0" w:space="0" w:color="auto"/>
          </w:divBdr>
          <w:divsChild>
            <w:div w:id="2113627253">
              <w:marLeft w:val="0"/>
              <w:marRight w:val="0"/>
              <w:marTop w:val="0"/>
              <w:marBottom w:val="0"/>
              <w:divBdr>
                <w:top w:val="none" w:sz="0" w:space="0" w:color="auto"/>
                <w:left w:val="none" w:sz="0" w:space="0" w:color="auto"/>
                <w:bottom w:val="none" w:sz="0" w:space="0" w:color="auto"/>
                <w:right w:val="none" w:sz="0" w:space="0" w:color="auto"/>
              </w:divBdr>
              <w:divsChild>
                <w:div w:id="14549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630388">
      <w:bodyDiv w:val="1"/>
      <w:marLeft w:val="0"/>
      <w:marRight w:val="0"/>
      <w:marTop w:val="0"/>
      <w:marBottom w:val="0"/>
      <w:divBdr>
        <w:top w:val="none" w:sz="0" w:space="0" w:color="auto"/>
        <w:left w:val="none" w:sz="0" w:space="0" w:color="auto"/>
        <w:bottom w:val="none" w:sz="0" w:space="0" w:color="auto"/>
        <w:right w:val="none" w:sz="0" w:space="0" w:color="auto"/>
      </w:divBdr>
    </w:div>
    <w:div w:id="660694347">
      <w:bodyDiv w:val="1"/>
      <w:marLeft w:val="0"/>
      <w:marRight w:val="0"/>
      <w:marTop w:val="0"/>
      <w:marBottom w:val="0"/>
      <w:divBdr>
        <w:top w:val="none" w:sz="0" w:space="0" w:color="auto"/>
        <w:left w:val="none" w:sz="0" w:space="0" w:color="auto"/>
        <w:bottom w:val="none" w:sz="0" w:space="0" w:color="auto"/>
        <w:right w:val="none" w:sz="0" w:space="0" w:color="auto"/>
      </w:divBdr>
      <w:divsChild>
        <w:div w:id="1411387607">
          <w:marLeft w:val="0"/>
          <w:marRight w:val="0"/>
          <w:marTop w:val="0"/>
          <w:marBottom w:val="0"/>
          <w:divBdr>
            <w:top w:val="none" w:sz="0" w:space="0" w:color="auto"/>
            <w:left w:val="none" w:sz="0" w:space="0" w:color="auto"/>
            <w:bottom w:val="none" w:sz="0" w:space="0" w:color="auto"/>
            <w:right w:val="none" w:sz="0" w:space="0" w:color="auto"/>
          </w:divBdr>
          <w:divsChild>
            <w:div w:id="630988325">
              <w:marLeft w:val="0"/>
              <w:marRight w:val="0"/>
              <w:marTop w:val="0"/>
              <w:marBottom w:val="0"/>
              <w:divBdr>
                <w:top w:val="none" w:sz="0" w:space="0" w:color="auto"/>
                <w:left w:val="none" w:sz="0" w:space="0" w:color="auto"/>
                <w:bottom w:val="none" w:sz="0" w:space="0" w:color="auto"/>
                <w:right w:val="none" w:sz="0" w:space="0" w:color="auto"/>
              </w:divBdr>
              <w:divsChild>
                <w:div w:id="1885633395">
                  <w:marLeft w:val="0"/>
                  <w:marRight w:val="0"/>
                  <w:marTop w:val="0"/>
                  <w:marBottom w:val="0"/>
                  <w:divBdr>
                    <w:top w:val="none" w:sz="0" w:space="0" w:color="auto"/>
                    <w:left w:val="none" w:sz="0" w:space="0" w:color="auto"/>
                    <w:bottom w:val="none" w:sz="0" w:space="0" w:color="auto"/>
                    <w:right w:val="none" w:sz="0" w:space="0" w:color="auto"/>
                  </w:divBdr>
                </w:div>
                <w:div w:id="240339696">
                  <w:marLeft w:val="0"/>
                  <w:marRight w:val="0"/>
                  <w:marTop w:val="0"/>
                  <w:marBottom w:val="0"/>
                  <w:divBdr>
                    <w:top w:val="none" w:sz="0" w:space="0" w:color="auto"/>
                    <w:left w:val="none" w:sz="0" w:space="0" w:color="auto"/>
                    <w:bottom w:val="none" w:sz="0" w:space="0" w:color="auto"/>
                    <w:right w:val="none" w:sz="0" w:space="0" w:color="auto"/>
                  </w:divBdr>
                </w:div>
                <w:div w:id="2076008322">
                  <w:marLeft w:val="0"/>
                  <w:marRight w:val="0"/>
                  <w:marTop w:val="0"/>
                  <w:marBottom w:val="0"/>
                  <w:divBdr>
                    <w:top w:val="none" w:sz="0" w:space="0" w:color="auto"/>
                    <w:left w:val="none" w:sz="0" w:space="0" w:color="auto"/>
                    <w:bottom w:val="none" w:sz="0" w:space="0" w:color="auto"/>
                    <w:right w:val="none" w:sz="0" w:space="0" w:color="auto"/>
                  </w:divBdr>
                </w:div>
              </w:divsChild>
            </w:div>
            <w:div w:id="1853369840">
              <w:marLeft w:val="0"/>
              <w:marRight w:val="0"/>
              <w:marTop w:val="0"/>
              <w:marBottom w:val="0"/>
              <w:divBdr>
                <w:top w:val="none" w:sz="0" w:space="0" w:color="auto"/>
                <w:left w:val="none" w:sz="0" w:space="0" w:color="auto"/>
                <w:bottom w:val="none" w:sz="0" w:space="0" w:color="auto"/>
                <w:right w:val="none" w:sz="0" w:space="0" w:color="auto"/>
              </w:divBdr>
              <w:divsChild>
                <w:div w:id="214600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6747">
      <w:bodyDiv w:val="1"/>
      <w:marLeft w:val="0"/>
      <w:marRight w:val="0"/>
      <w:marTop w:val="0"/>
      <w:marBottom w:val="0"/>
      <w:divBdr>
        <w:top w:val="none" w:sz="0" w:space="0" w:color="auto"/>
        <w:left w:val="none" w:sz="0" w:space="0" w:color="auto"/>
        <w:bottom w:val="none" w:sz="0" w:space="0" w:color="auto"/>
        <w:right w:val="none" w:sz="0" w:space="0" w:color="auto"/>
      </w:divBdr>
      <w:divsChild>
        <w:div w:id="1917746015">
          <w:marLeft w:val="0"/>
          <w:marRight w:val="0"/>
          <w:marTop w:val="0"/>
          <w:marBottom w:val="0"/>
          <w:divBdr>
            <w:top w:val="none" w:sz="0" w:space="0" w:color="auto"/>
            <w:left w:val="none" w:sz="0" w:space="0" w:color="auto"/>
            <w:bottom w:val="none" w:sz="0" w:space="0" w:color="auto"/>
            <w:right w:val="none" w:sz="0" w:space="0" w:color="auto"/>
          </w:divBdr>
          <w:divsChild>
            <w:div w:id="1718580605">
              <w:marLeft w:val="0"/>
              <w:marRight w:val="0"/>
              <w:marTop w:val="0"/>
              <w:marBottom w:val="0"/>
              <w:divBdr>
                <w:top w:val="none" w:sz="0" w:space="0" w:color="auto"/>
                <w:left w:val="none" w:sz="0" w:space="0" w:color="auto"/>
                <w:bottom w:val="none" w:sz="0" w:space="0" w:color="auto"/>
                <w:right w:val="none" w:sz="0" w:space="0" w:color="auto"/>
              </w:divBdr>
              <w:divsChild>
                <w:div w:id="417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31209">
      <w:bodyDiv w:val="1"/>
      <w:marLeft w:val="0"/>
      <w:marRight w:val="0"/>
      <w:marTop w:val="0"/>
      <w:marBottom w:val="0"/>
      <w:divBdr>
        <w:top w:val="none" w:sz="0" w:space="0" w:color="auto"/>
        <w:left w:val="none" w:sz="0" w:space="0" w:color="auto"/>
        <w:bottom w:val="none" w:sz="0" w:space="0" w:color="auto"/>
        <w:right w:val="none" w:sz="0" w:space="0" w:color="auto"/>
      </w:divBdr>
      <w:divsChild>
        <w:div w:id="199249386">
          <w:marLeft w:val="0"/>
          <w:marRight w:val="0"/>
          <w:marTop w:val="0"/>
          <w:marBottom w:val="0"/>
          <w:divBdr>
            <w:top w:val="none" w:sz="0" w:space="0" w:color="auto"/>
            <w:left w:val="none" w:sz="0" w:space="0" w:color="auto"/>
            <w:bottom w:val="none" w:sz="0" w:space="0" w:color="auto"/>
            <w:right w:val="none" w:sz="0" w:space="0" w:color="auto"/>
          </w:divBdr>
          <w:divsChild>
            <w:div w:id="593980871">
              <w:marLeft w:val="0"/>
              <w:marRight w:val="0"/>
              <w:marTop w:val="0"/>
              <w:marBottom w:val="0"/>
              <w:divBdr>
                <w:top w:val="none" w:sz="0" w:space="0" w:color="auto"/>
                <w:left w:val="none" w:sz="0" w:space="0" w:color="auto"/>
                <w:bottom w:val="none" w:sz="0" w:space="0" w:color="auto"/>
                <w:right w:val="none" w:sz="0" w:space="0" w:color="auto"/>
              </w:divBdr>
              <w:divsChild>
                <w:div w:id="10663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92297">
      <w:bodyDiv w:val="1"/>
      <w:marLeft w:val="0"/>
      <w:marRight w:val="0"/>
      <w:marTop w:val="0"/>
      <w:marBottom w:val="0"/>
      <w:divBdr>
        <w:top w:val="none" w:sz="0" w:space="0" w:color="auto"/>
        <w:left w:val="none" w:sz="0" w:space="0" w:color="auto"/>
        <w:bottom w:val="none" w:sz="0" w:space="0" w:color="auto"/>
        <w:right w:val="none" w:sz="0" w:space="0" w:color="auto"/>
      </w:divBdr>
      <w:divsChild>
        <w:div w:id="825972656">
          <w:marLeft w:val="0"/>
          <w:marRight w:val="0"/>
          <w:marTop w:val="0"/>
          <w:marBottom w:val="0"/>
          <w:divBdr>
            <w:top w:val="none" w:sz="0" w:space="0" w:color="auto"/>
            <w:left w:val="none" w:sz="0" w:space="0" w:color="auto"/>
            <w:bottom w:val="none" w:sz="0" w:space="0" w:color="auto"/>
            <w:right w:val="none" w:sz="0" w:space="0" w:color="auto"/>
          </w:divBdr>
          <w:divsChild>
            <w:div w:id="1151944350">
              <w:marLeft w:val="0"/>
              <w:marRight w:val="0"/>
              <w:marTop w:val="0"/>
              <w:marBottom w:val="0"/>
              <w:divBdr>
                <w:top w:val="none" w:sz="0" w:space="0" w:color="auto"/>
                <w:left w:val="none" w:sz="0" w:space="0" w:color="auto"/>
                <w:bottom w:val="none" w:sz="0" w:space="0" w:color="auto"/>
                <w:right w:val="none" w:sz="0" w:space="0" w:color="auto"/>
              </w:divBdr>
              <w:divsChild>
                <w:div w:id="68979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55519">
      <w:bodyDiv w:val="1"/>
      <w:marLeft w:val="0"/>
      <w:marRight w:val="0"/>
      <w:marTop w:val="0"/>
      <w:marBottom w:val="0"/>
      <w:divBdr>
        <w:top w:val="none" w:sz="0" w:space="0" w:color="auto"/>
        <w:left w:val="none" w:sz="0" w:space="0" w:color="auto"/>
        <w:bottom w:val="none" w:sz="0" w:space="0" w:color="auto"/>
        <w:right w:val="none" w:sz="0" w:space="0" w:color="auto"/>
      </w:divBdr>
      <w:divsChild>
        <w:div w:id="903374460">
          <w:marLeft w:val="0"/>
          <w:marRight w:val="0"/>
          <w:marTop w:val="0"/>
          <w:marBottom w:val="0"/>
          <w:divBdr>
            <w:top w:val="none" w:sz="0" w:space="0" w:color="auto"/>
            <w:left w:val="none" w:sz="0" w:space="0" w:color="auto"/>
            <w:bottom w:val="none" w:sz="0" w:space="0" w:color="auto"/>
            <w:right w:val="none" w:sz="0" w:space="0" w:color="auto"/>
          </w:divBdr>
          <w:divsChild>
            <w:div w:id="872690206">
              <w:marLeft w:val="0"/>
              <w:marRight w:val="0"/>
              <w:marTop w:val="0"/>
              <w:marBottom w:val="0"/>
              <w:divBdr>
                <w:top w:val="none" w:sz="0" w:space="0" w:color="auto"/>
                <w:left w:val="none" w:sz="0" w:space="0" w:color="auto"/>
                <w:bottom w:val="none" w:sz="0" w:space="0" w:color="auto"/>
                <w:right w:val="none" w:sz="0" w:space="0" w:color="auto"/>
              </w:divBdr>
              <w:divsChild>
                <w:div w:id="25081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26256">
      <w:bodyDiv w:val="1"/>
      <w:marLeft w:val="0"/>
      <w:marRight w:val="0"/>
      <w:marTop w:val="0"/>
      <w:marBottom w:val="0"/>
      <w:divBdr>
        <w:top w:val="none" w:sz="0" w:space="0" w:color="auto"/>
        <w:left w:val="none" w:sz="0" w:space="0" w:color="auto"/>
        <w:bottom w:val="none" w:sz="0" w:space="0" w:color="auto"/>
        <w:right w:val="none" w:sz="0" w:space="0" w:color="auto"/>
      </w:divBdr>
      <w:divsChild>
        <w:div w:id="519005139">
          <w:marLeft w:val="0"/>
          <w:marRight w:val="0"/>
          <w:marTop w:val="0"/>
          <w:marBottom w:val="0"/>
          <w:divBdr>
            <w:top w:val="none" w:sz="0" w:space="0" w:color="auto"/>
            <w:left w:val="none" w:sz="0" w:space="0" w:color="auto"/>
            <w:bottom w:val="none" w:sz="0" w:space="0" w:color="auto"/>
            <w:right w:val="none" w:sz="0" w:space="0" w:color="auto"/>
          </w:divBdr>
          <w:divsChild>
            <w:div w:id="1052920325">
              <w:marLeft w:val="0"/>
              <w:marRight w:val="0"/>
              <w:marTop w:val="0"/>
              <w:marBottom w:val="0"/>
              <w:divBdr>
                <w:top w:val="none" w:sz="0" w:space="0" w:color="auto"/>
                <w:left w:val="none" w:sz="0" w:space="0" w:color="auto"/>
                <w:bottom w:val="none" w:sz="0" w:space="0" w:color="auto"/>
                <w:right w:val="none" w:sz="0" w:space="0" w:color="auto"/>
              </w:divBdr>
              <w:divsChild>
                <w:div w:id="427889207">
                  <w:marLeft w:val="0"/>
                  <w:marRight w:val="0"/>
                  <w:marTop w:val="0"/>
                  <w:marBottom w:val="0"/>
                  <w:divBdr>
                    <w:top w:val="none" w:sz="0" w:space="0" w:color="auto"/>
                    <w:left w:val="none" w:sz="0" w:space="0" w:color="auto"/>
                    <w:bottom w:val="none" w:sz="0" w:space="0" w:color="auto"/>
                    <w:right w:val="none" w:sz="0" w:space="0" w:color="auto"/>
                  </w:divBdr>
                </w:div>
                <w:div w:id="1571426616">
                  <w:marLeft w:val="0"/>
                  <w:marRight w:val="0"/>
                  <w:marTop w:val="0"/>
                  <w:marBottom w:val="0"/>
                  <w:divBdr>
                    <w:top w:val="none" w:sz="0" w:space="0" w:color="auto"/>
                    <w:left w:val="none" w:sz="0" w:space="0" w:color="auto"/>
                    <w:bottom w:val="none" w:sz="0" w:space="0" w:color="auto"/>
                    <w:right w:val="none" w:sz="0" w:space="0" w:color="auto"/>
                  </w:divBdr>
                </w:div>
                <w:div w:id="707728327">
                  <w:marLeft w:val="0"/>
                  <w:marRight w:val="0"/>
                  <w:marTop w:val="0"/>
                  <w:marBottom w:val="0"/>
                  <w:divBdr>
                    <w:top w:val="none" w:sz="0" w:space="0" w:color="auto"/>
                    <w:left w:val="none" w:sz="0" w:space="0" w:color="auto"/>
                    <w:bottom w:val="none" w:sz="0" w:space="0" w:color="auto"/>
                    <w:right w:val="none" w:sz="0" w:space="0" w:color="auto"/>
                  </w:divBdr>
                </w:div>
              </w:divsChild>
            </w:div>
            <w:div w:id="519855438">
              <w:marLeft w:val="0"/>
              <w:marRight w:val="0"/>
              <w:marTop w:val="0"/>
              <w:marBottom w:val="0"/>
              <w:divBdr>
                <w:top w:val="none" w:sz="0" w:space="0" w:color="auto"/>
                <w:left w:val="none" w:sz="0" w:space="0" w:color="auto"/>
                <w:bottom w:val="none" w:sz="0" w:space="0" w:color="auto"/>
                <w:right w:val="none" w:sz="0" w:space="0" w:color="auto"/>
              </w:divBdr>
              <w:divsChild>
                <w:div w:id="10700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280195">
      <w:bodyDiv w:val="1"/>
      <w:marLeft w:val="0"/>
      <w:marRight w:val="0"/>
      <w:marTop w:val="0"/>
      <w:marBottom w:val="0"/>
      <w:divBdr>
        <w:top w:val="none" w:sz="0" w:space="0" w:color="auto"/>
        <w:left w:val="none" w:sz="0" w:space="0" w:color="auto"/>
        <w:bottom w:val="none" w:sz="0" w:space="0" w:color="auto"/>
        <w:right w:val="none" w:sz="0" w:space="0" w:color="auto"/>
      </w:divBdr>
      <w:divsChild>
        <w:div w:id="1159492725">
          <w:marLeft w:val="0"/>
          <w:marRight w:val="0"/>
          <w:marTop w:val="0"/>
          <w:marBottom w:val="0"/>
          <w:divBdr>
            <w:top w:val="none" w:sz="0" w:space="0" w:color="auto"/>
            <w:left w:val="none" w:sz="0" w:space="0" w:color="auto"/>
            <w:bottom w:val="none" w:sz="0" w:space="0" w:color="auto"/>
            <w:right w:val="none" w:sz="0" w:space="0" w:color="auto"/>
          </w:divBdr>
          <w:divsChild>
            <w:div w:id="643311734">
              <w:marLeft w:val="0"/>
              <w:marRight w:val="0"/>
              <w:marTop w:val="0"/>
              <w:marBottom w:val="0"/>
              <w:divBdr>
                <w:top w:val="none" w:sz="0" w:space="0" w:color="auto"/>
                <w:left w:val="none" w:sz="0" w:space="0" w:color="auto"/>
                <w:bottom w:val="none" w:sz="0" w:space="0" w:color="auto"/>
                <w:right w:val="none" w:sz="0" w:space="0" w:color="auto"/>
              </w:divBdr>
              <w:divsChild>
                <w:div w:id="5207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431991">
      <w:bodyDiv w:val="1"/>
      <w:marLeft w:val="0"/>
      <w:marRight w:val="0"/>
      <w:marTop w:val="0"/>
      <w:marBottom w:val="0"/>
      <w:divBdr>
        <w:top w:val="none" w:sz="0" w:space="0" w:color="auto"/>
        <w:left w:val="none" w:sz="0" w:space="0" w:color="auto"/>
        <w:bottom w:val="none" w:sz="0" w:space="0" w:color="auto"/>
        <w:right w:val="none" w:sz="0" w:space="0" w:color="auto"/>
      </w:divBdr>
      <w:divsChild>
        <w:div w:id="502286970">
          <w:marLeft w:val="0"/>
          <w:marRight w:val="0"/>
          <w:marTop w:val="0"/>
          <w:marBottom w:val="0"/>
          <w:divBdr>
            <w:top w:val="none" w:sz="0" w:space="0" w:color="auto"/>
            <w:left w:val="none" w:sz="0" w:space="0" w:color="auto"/>
            <w:bottom w:val="none" w:sz="0" w:space="0" w:color="auto"/>
            <w:right w:val="none" w:sz="0" w:space="0" w:color="auto"/>
          </w:divBdr>
          <w:divsChild>
            <w:div w:id="1473983642">
              <w:marLeft w:val="0"/>
              <w:marRight w:val="0"/>
              <w:marTop w:val="0"/>
              <w:marBottom w:val="0"/>
              <w:divBdr>
                <w:top w:val="none" w:sz="0" w:space="0" w:color="auto"/>
                <w:left w:val="none" w:sz="0" w:space="0" w:color="auto"/>
                <w:bottom w:val="none" w:sz="0" w:space="0" w:color="auto"/>
                <w:right w:val="none" w:sz="0" w:space="0" w:color="auto"/>
              </w:divBdr>
              <w:divsChild>
                <w:div w:id="10318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29329">
      <w:bodyDiv w:val="1"/>
      <w:marLeft w:val="0"/>
      <w:marRight w:val="0"/>
      <w:marTop w:val="0"/>
      <w:marBottom w:val="0"/>
      <w:divBdr>
        <w:top w:val="none" w:sz="0" w:space="0" w:color="auto"/>
        <w:left w:val="none" w:sz="0" w:space="0" w:color="auto"/>
        <w:bottom w:val="none" w:sz="0" w:space="0" w:color="auto"/>
        <w:right w:val="none" w:sz="0" w:space="0" w:color="auto"/>
      </w:divBdr>
      <w:divsChild>
        <w:div w:id="984434034">
          <w:marLeft w:val="0"/>
          <w:marRight w:val="0"/>
          <w:marTop w:val="0"/>
          <w:marBottom w:val="0"/>
          <w:divBdr>
            <w:top w:val="none" w:sz="0" w:space="0" w:color="auto"/>
            <w:left w:val="none" w:sz="0" w:space="0" w:color="auto"/>
            <w:bottom w:val="none" w:sz="0" w:space="0" w:color="auto"/>
            <w:right w:val="none" w:sz="0" w:space="0" w:color="auto"/>
          </w:divBdr>
          <w:divsChild>
            <w:div w:id="1434666590">
              <w:marLeft w:val="0"/>
              <w:marRight w:val="0"/>
              <w:marTop w:val="0"/>
              <w:marBottom w:val="0"/>
              <w:divBdr>
                <w:top w:val="none" w:sz="0" w:space="0" w:color="auto"/>
                <w:left w:val="none" w:sz="0" w:space="0" w:color="auto"/>
                <w:bottom w:val="none" w:sz="0" w:space="0" w:color="auto"/>
                <w:right w:val="none" w:sz="0" w:space="0" w:color="auto"/>
              </w:divBdr>
              <w:divsChild>
                <w:div w:id="189144257">
                  <w:marLeft w:val="0"/>
                  <w:marRight w:val="0"/>
                  <w:marTop w:val="0"/>
                  <w:marBottom w:val="0"/>
                  <w:divBdr>
                    <w:top w:val="none" w:sz="0" w:space="0" w:color="auto"/>
                    <w:left w:val="none" w:sz="0" w:space="0" w:color="auto"/>
                    <w:bottom w:val="none" w:sz="0" w:space="0" w:color="auto"/>
                    <w:right w:val="none" w:sz="0" w:space="0" w:color="auto"/>
                  </w:divBdr>
                </w:div>
                <w:div w:id="642664522">
                  <w:marLeft w:val="0"/>
                  <w:marRight w:val="0"/>
                  <w:marTop w:val="0"/>
                  <w:marBottom w:val="0"/>
                  <w:divBdr>
                    <w:top w:val="none" w:sz="0" w:space="0" w:color="auto"/>
                    <w:left w:val="none" w:sz="0" w:space="0" w:color="auto"/>
                    <w:bottom w:val="none" w:sz="0" w:space="0" w:color="auto"/>
                    <w:right w:val="none" w:sz="0" w:space="0" w:color="auto"/>
                  </w:divBdr>
                </w:div>
                <w:div w:id="1334602895">
                  <w:marLeft w:val="0"/>
                  <w:marRight w:val="0"/>
                  <w:marTop w:val="0"/>
                  <w:marBottom w:val="0"/>
                  <w:divBdr>
                    <w:top w:val="none" w:sz="0" w:space="0" w:color="auto"/>
                    <w:left w:val="none" w:sz="0" w:space="0" w:color="auto"/>
                    <w:bottom w:val="none" w:sz="0" w:space="0" w:color="auto"/>
                    <w:right w:val="none" w:sz="0" w:space="0" w:color="auto"/>
                  </w:divBdr>
                </w:div>
              </w:divsChild>
            </w:div>
            <w:div w:id="574704643">
              <w:marLeft w:val="0"/>
              <w:marRight w:val="0"/>
              <w:marTop w:val="0"/>
              <w:marBottom w:val="0"/>
              <w:divBdr>
                <w:top w:val="none" w:sz="0" w:space="0" w:color="auto"/>
                <w:left w:val="none" w:sz="0" w:space="0" w:color="auto"/>
                <w:bottom w:val="none" w:sz="0" w:space="0" w:color="auto"/>
                <w:right w:val="none" w:sz="0" w:space="0" w:color="auto"/>
              </w:divBdr>
              <w:divsChild>
                <w:div w:id="361639082">
                  <w:marLeft w:val="0"/>
                  <w:marRight w:val="0"/>
                  <w:marTop w:val="0"/>
                  <w:marBottom w:val="0"/>
                  <w:divBdr>
                    <w:top w:val="none" w:sz="0" w:space="0" w:color="auto"/>
                    <w:left w:val="none" w:sz="0" w:space="0" w:color="auto"/>
                    <w:bottom w:val="none" w:sz="0" w:space="0" w:color="auto"/>
                    <w:right w:val="none" w:sz="0" w:space="0" w:color="auto"/>
                  </w:divBdr>
                </w:div>
                <w:div w:id="362093187">
                  <w:marLeft w:val="0"/>
                  <w:marRight w:val="0"/>
                  <w:marTop w:val="0"/>
                  <w:marBottom w:val="0"/>
                  <w:divBdr>
                    <w:top w:val="none" w:sz="0" w:space="0" w:color="auto"/>
                    <w:left w:val="none" w:sz="0" w:space="0" w:color="auto"/>
                    <w:bottom w:val="none" w:sz="0" w:space="0" w:color="auto"/>
                    <w:right w:val="none" w:sz="0" w:space="0" w:color="auto"/>
                  </w:divBdr>
                </w:div>
                <w:div w:id="52941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054154">
      <w:bodyDiv w:val="1"/>
      <w:marLeft w:val="0"/>
      <w:marRight w:val="0"/>
      <w:marTop w:val="0"/>
      <w:marBottom w:val="0"/>
      <w:divBdr>
        <w:top w:val="none" w:sz="0" w:space="0" w:color="auto"/>
        <w:left w:val="none" w:sz="0" w:space="0" w:color="auto"/>
        <w:bottom w:val="none" w:sz="0" w:space="0" w:color="auto"/>
        <w:right w:val="none" w:sz="0" w:space="0" w:color="auto"/>
      </w:divBdr>
      <w:divsChild>
        <w:div w:id="1104615414">
          <w:marLeft w:val="0"/>
          <w:marRight w:val="0"/>
          <w:marTop w:val="0"/>
          <w:marBottom w:val="0"/>
          <w:divBdr>
            <w:top w:val="none" w:sz="0" w:space="0" w:color="auto"/>
            <w:left w:val="none" w:sz="0" w:space="0" w:color="auto"/>
            <w:bottom w:val="none" w:sz="0" w:space="0" w:color="auto"/>
            <w:right w:val="none" w:sz="0" w:space="0" w:color="auto"/>
          </w:divBdr>
          <w:divsChild>
            <w:div w:id="78601154">
              <w:marLeft w:val="0"/>
              <w:marRight w:val="0"/>
              <w:marTop w:val="0"/>
              <w:marBottom w:val="0"/>
              <w:divBdr>
                <w:top w:val="none" w:sz="0" w:space="0" w:color="auto"/>
                <w:left w:val="none" w:sz="0" w:space="0" w:color="auto"/>
                <w:bottom w:val="none" w:sz="0" w:space="0" w:color="auto"/>
                <w:right w:val="none" w:sz="0" w:space="0" w:color="auto"/>
              </w:divBdr>
              <w:divsChild>
                <w:div w:id="557324440">
                  <w:marLeft w:val="0"/>
                  <w:marRight w:val="0"/>
                  <w:marTop w:val="0"/>
                  <w:marBottom w:val="0"/>
                  <w:divBdr>
                    <w:top w:val="none" w:sz="0" w:space="0" w:color="auto"/>
                    <w:left w:val="none" w:sz="0" w:space="0" w:color="auto"/>
                    <w:bottom w:val="none" w:sz="0" w:space="0" w:color="auto"/>
                    <w:right w:val="none" w:sz="0" w:space="0" w:color="auto"/>
                  </w:divBdr>
                </w:div>
              </w:divsChild>
            </w:div>
            <w:div w:id="1386026567">
              <w:marLeft w:val="0"/>
              <w:marRight w:val="0"/>
              <w:marTop w:val="0"/>
              <w:marBottom w:val="0"/>
              <w:divBdr>
                <w:top w:val="none" w:sz="0" w:space="0" w:color="auto"/>
                <w:left w:val="none" w:sz="0" w:space="0" w:color="auto"/>
                <w:bottom w:val="none" w:sz="0" w:space="0" w:color="auto"/>
                <w:right w:val="none" w:sz="0" w:space="0" w:color="auto"/>
              </w:divBdr>
              <w:divsChild>
                <w:div w:id="14029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5830">
          <w:marLeft w:val="0"/>
          <w:marRight w:val="0"/>
          <w:marTop w:val="0"/>
          <w:marBottom w:val="0"/>
          <w:divBdr>
            <w:top w:val="none" w:sz="0" w:space="0" w:color="auto"/>
            <w:left w:val="none" w:sz="0" w:space="0" w:color="auto"/>
            <w:bottom w:val="none" w:sz="0" w:space="0" w:color="auto"/>
            <w:right w:val="none" w:sz="0" w:space="0" w:color="auto"/>
          </w:divBdr>
          <w:divsChild>
            <w:div w:id="2081832410">
              <w:marLeft w:val="0"/>
              <w:marRight w:val="0"/>
              <w:marTop w:val="0"/>
              <w:marBottom w:val="0"/>
              <w:divBdr>
                <w:top w:val="none" w:sz="0" w:space="0" w:color="auto"/>
                <w:left w:val="none" w:sz="0" w:space="0" w:color="auto"/>
                <w:bottom w:val="none" w:sz="0" w:space="0" w:color="auto"/>
                <w:right w:val="none" w:sz="0" w:space="0" w:color="auto"/>
              </w:divBdr>
              <w:divsChild>
                <w:div w:id="109316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808338">
      <w:bodyDiv w:val="1"/>
      <w:marLeft w:val="0"/>
      <w:marRight w:val="0"/>
      <w:marTop w:val="0"/>
      <w:marBottom w:val="0"/>
      <w:divBdr>
        <w:top w:val="none" w:sz="0" w:space="0" w:color="auto"/>
        <w:left w:val="none" w:sz="0" w:space="0" w:color="auto"/>
        <w:bottom w:val="none" w:sz="0" w:space="0" w:color="auto"/>
        <w:right w:val="none" w:sz="0" w:space="0" w:color="auto"/>
      </w:divBdr>
      <w:divsChild>
        <w:div w:id="213471120">
          <w:marLeft w:val="0"/>
          <w:marRight w:val="0"/>
          <w:marTop w:val="0"/>
          <w:marBottom w:val="0"/>
          <w:divBdr>
            <w:top w:val="none" w:sz="0" w:space="0" w:color="auto"/>
            <w:left w:val="none" w:sz="0" w:space="0" w:color="auto"/>
            <w:bottom w:val="none" w:sz="0" w:space="0" w:color="auto"/>
            <w:right w:val="none" w:sz="0" w:space="0" w:color="auto"/>
          </w:divBdr>
          <w:divsChild>
            <w:div w:id="2020041602">
              <w:marLeft w:val="0"/>
              <w:marRight w:val="0"/>
              <w:marTop w:val="0"/>
              <w:marBottom w:val="0"/>
              <w:divBdr>
                <w:top w:val="none" w:sz="0" w:space="0" w:color="auto"/>
                <w:left w:val="none" w:sz="0" w:space="0" w:color="auto"/>
                <w:bottom w:val="none" w:sz="0" w:space="0" w:color="auto"/>
                <w:right w:val="none" w:sz="0" w:space="0" w:color="auto"/>
              </w:divBdr>
              <w:divsChild>
                <w:div w:id="141442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16445">
      <w:bodyDiv w:val="1"/>
      <w:marLeft w:val="0"/>
      <w:marRight w:val="0"/>
      <w:marTop w:val="0"/>
      <w:marBottom w:val="0"/>
      <w:divBdr>
        <w:top w:val="none" w:sz="0" w:space="0" w:color="auto"/>
        <w:left w:val="none" w:sz="0" w:space="0" w:color="auto"/>
        <w:bottom w:val="none" w:sz="0" w:space="0" w:color="auto"/>
        <w:right w:val="none" w:sz="0" w:space="0" w:color="auto"/>
      </w:divBdr>
      <w:divsChild>
        <w:div w:id="1868983760">
          <w:marLeft w:val="0"/>
          <w:marRight w:val="0"/>
          <w:marTop w:val="0"/>
          <w:marBottom w:val="0"/>
          <w:divBdr>
            <w:top w:val="none" w:sz="0" w:space="0" w:color="auto"/>
            <w:left w:val="none" w:sz="0" w:space="0" w:color="auto"/>
            <w:bottom w:val="none" w:sz="0" w:space="0" w:color="auto"/>
            <w:right w:val="none" w:sz="0" w:space="0" w:color="auto"/>
          </w:divBdr>
          <w:divsChild>
            <w:div w:id="1733848655">
              <w:marLeft w:val="0"/>
              <w:marRight w:val="0"/>
              <w:marTop w:val="0"/>
              <w:marBottom w:val="0"/>
              <w:divBdr>
                <w:top w:val="none" w:sz="0" w:space="0" w:color="auto"/>
                <w:left w:val="none" w:sz="0" w:space="0" w:color="auto"/>
                <w:bottom w:val="none" w:sz="0" w:space="0" w:color="auto"/>
                <w:right w:val="none" w:sz="0" w:space="0" w:color="auto"/>
              </w:divBdr>
              <w:divsChild>
                <w:div w:id="393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90645">
      <w:bodyDiv w:val="1"/>
      <w:marLeft w:val="0"/>
      <w:marRight w:val="0"/>
      <w:marTop w:val="0"/>
      <w:marBottom w:val="0"/>
      <w:divBdr>
        <w:top w:val="none" w:sz="0" w:space="0" w:color="auto"/>
        <w:left w:val="none" w:sz="0" w:space="0" w:color="auto"/>
        <w:bottom w:val="none" w:sz="0" w:space="0" w:color="auto"/>
        <w:right w:val="none" w:sz="0" w:space="0" w:color="auto"/>
      </w:divBdr>
      <w:divsChild>
        <w:div w:id="368922102">
          <w:marLeft w:val="0"/>
          <w:marRight w:val="0"/>
          <w:marTop w:val="0"/>
          <w:marBottom w:val="0"/>
          <w:divBdr>
            <w:top w:val="none" w:sz="0" w:space="0" w:color="auto"/>
            <w:left w:val="none" w:sz="0" w:space="0" w:color="auto"/>
            <w:bottom w:val="none" w:sz="0" w:space="0" w:color="auto"/>
            <w:right w:val="none" w:sz="0" w:space="0" w:color="auto"/>
          </w:divBdr>
          <w:divsChild>
            <w:div w:id="1640959201">
              <w:marLeft w:val="0"/>
              <w:marRight w:val="0"/>
              <w:marTop w:val="0"/>
              <w:marBottom w:val="0"/>
              <w:divBdr>
                <w:top w:val="none" w:sz="0" w:space="0" w:color="auto"/>
                <w:left w:val="none" w:sz="0" w:space="0" w:color="auto"/>
                <w:bottom w:val="none" w:sz="0" w:space="0" w:color="auto"/>
                <w:right w:val="none" w:sz="0" w:space="0" w:color="auto"/>
              </w:divBdr>
              <w:divsChild>
                <w:div w:id="44920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4651">
      <w:bodyDiv w:val="1"/>
      <w:marLeft w:val="0"/>
      <w:marRight w:val="0"/>
      <w:marTop w:val="0"/>
      <w:marBottom w:val="0"/>
      <w:divBdr>
        <w:top w:val="none" w:sz="0" w:space="0" w:color="auto"/>
        <w:left w:val="none" w:sz="0" w:space="0" w:color="auto"/>
        <w:bottom w:val="none" w:sz="0" w:space="0" w:color="auto"/>
        <w:right w:val="none" w:sz="0" w:space="0" w:color="auto"/>
      </w:divBdr>
      <w:divsChild>
        <w:div w:id="917248642">
          <w:marLeft w:val="0"/>
          <w:marRight w:val="0"/>
          <w:marTop w:val="0"/>
          <w:marBottom w:val="0"/>
          <w:divBdr>
            <w:top w:val="none" w:sz="0" w:space="0" w:color="auto"/>
            <w:left w:val="none" w:sz="0" w:space="0" w:color="auto"/>
            <w:bottom w:val="none" w:sz="0" w:space="0" w:color="auto"/>
            <w:right w:val="none" w:sz="0" w:space="0" w:color="auto"/>
          </w:divBdr>
          <w:divsChild>
            <w:div w:id="1418789759">
              <w:marLeft w:val="0"/>
              <w:marRight w:val="0"/>
              <w:marTop w:val="0"/>
              <w:marBottom w:val="0"/>
              <w:divBdr>
                <w:top w:val="none" w:sz="0" w:space="0" w:color="auto"/>
                <w:left w:val="none" w:sz="0" w:space="0" w:color="auto"/>
                <w:bottom w:val="none" w:sz="0" w:space="0" w:color="auto"/>
                <w:right w:val="none" w:sz="0" w:space="0" w:color="auto"/>
              </w:divBdr>
              <w:divsChild>
                <w:div w:id="72826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18209">
      <w:bodyDiv w:val="1"/>
      <w:marLeft w:val="0"/>
      <w:marRight w:val="0"/>
      <w:marTop w:val="0"/>
      <w:marBottom w:val="0"/>
      <w:divBdr>
        <w:top w:val="none" w:sz="0" w:space="0" w:color="auto"/>
        <w:left w:val="none" w:sz="0" w:space="0" w:color="auto"/>
        <w:bottom w:val="none" w:sz="0" w:space="0" w:color="auto"/>
        <w:right w:val="none" w:sz="0" w:space="0" w:color="auto"/>
      </w:divBdr>
      <w:divsChild>
        <w:div w:id="1132746000">
          <w:marLeft w:val="0"/>
          <w:marRight w:val="0"/>
          <w:marTop w:val="0"/>
          <w:marBottom w:val="0"/>
          <w:divBdr>
            <w:top w:val="none" w:sz="0" w:space="0" w:color="auto"/>
            <w:left w:val="none" w:sz="0" w:space="0" w:color="auto"/>
            <w:bottom w:val="none" w:sz="0" w:space="0" w:color="auto"/>
            <w:right w:val="none" w:sz="0" w:space="0" w:color="auto"/>
          </w:divBdr>
          <w:divsChild>
            <w:div w:id="1712606068">
              <w:marLeft w:val="0"/>
              <w:marRight w:val="0"/>
              <w:marTop w:val="0"/>
              <w:marBottom w:val="0"/>
              <w:divBdr>
                <w:top w:val="none" w:sz="0" w:space="0" w:color="auto"/>
                <w:left w:val="none" w:sz="0" w:space="0" w:color="auto"/>
                <w:bottom w:val="none" w:sz="0" w:space="0" w:color="auto"/>
                <w:right w:val="none" w:sz="0" w:space="0" w:color="auto"/>
              </w:divBdr>
              <w:divsChild>
                <w:div w:id="8511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950910">
      <w:bodyDiv w:val="1"/>
      <w:marLeft w:val="0"/>
      <w:marRight w:val="0"/>
      <w:marTop w:val="0"/>
      <w:marBottom w:val="0"/>
      <w:divBdr>
        <w:top w:val="none" w:sz="0" w:space="0" w:color="auto"/>
        <w:left w:val="none" w:sz="0" w:space="0" w:color="auto"/>
        <w:bottom w:val="none" w:sz="0" w:space="0" w:color="auto"/>
        <w:right w:val="none" w:sz="0" w:space="0" w:color="auto"/>
      </w:divBdr>
      <w:divsChild>
        <w:div w:id="2133550904">
          <w:marLeft w:val="0"/>
          <w:marRight w:val="0"/>
          <w:marTop w:val="0"/>
          <w:marBottom w:val="0"/>
          <w:divBdr>
            <w:top w:val="none" w:sz="0" w:space="0" w:color="auto"/>
            <w:left w:val="none" w:sz="0" w:space="0" w:color="auto"/>
            <w:bottom w:val="none" w:sz="0" w:space="0" w:color="auto"/>
            <w:right w:val="none" w:sz="0" w:space="0" w:color="auto"/>
          </w:divBdr>
          <w:divsChild>
            <w:div w:id="1532917628">
              <w:marLeft w:val="0"/>
              <w:marRight w:val="0"/>
              <w:marTop w:val="0"/>
              <w:marBottom w:val="0"/>
              <w:divBdr>
                <w:top w:val="none" w:sz="0" w:space="0" w:color="auto"/>
                <w:left w:val="none" w:sz="0" w:space="0" w:color="auto"/>
                <w:bottom w:val="none" w:sz="0" w:space="0" w:color="auto"/>
                <w:right w:val="none" w:sz="0" w:space="0" w:color="auto"/>
              </w:divBdr>
              <w:divsChild>
                <w:div w:id="134986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87761">
      <w:bodyDiv w:val="1"/>
      <w:marLeft w:val="0"/>
      <w:marRight w:val="0"/>
      <w:marTop w:val="0"/>
      <w:marBottom w:val="0"/>
      <w:divBdr>
        <w:top w:val="none" w:sz="0" w:space="0" w:color="auto"/>
        <w:left w:val="none" w:sz="0" w:space="0" w:color="auto"/>
        <w:bottom w:val="none" w:sz="0" w:space="0" w:color="auto"/>
        <w:right w:val="none" w:sz="0" w:space="0" w:color="auto"/>
      </w:divBdr>
      <w:divsChild>
        <w:div w:id="1457484698">
          <w:marLeft w:val="0"/>
          <w:marRight w:val="0"/>
          <w:marTop w:val="0"/>
          <w:marBottom w:val="0"/>
          <w:divBdr>
            <w:top w:val="none" w:sz="0" w:space="0" w:color="auto"/>
            <w:left w:val="none" w:sz="0" w:space="0" w:color="auto"/>
            <w:bottom w:val="none" w:sz="0" w:space="0" w:color="auto"/>
            <w:right w:val="none" w:sz="0" w:space="0" w:color="auto"/>
          </w:divBdr>
          <w:divsChild>
            <w:div w:id="1305745008">
              <w:marLeft w:val="0"/>
              <w:marRight w:val="0"/>
              <w:marTop w:val="0"/>
              <w:marBottom w:val="0"/>
              <w:divBdr>
                <w:top w:val="none" w:sz="0" w:space="0" w:color="auto"/>
                <w:left w:val="none" w:sz="0" w:space="0" w:color="auto"/>
                <w:bottom w:val="none" w:sz="0" w:space="0" w:color="auto"/>
                <w:right w:val="none" w:sz="0" w:space="0" w:color="auto"/>
              </w:divBdr>
              <w:divsChild>
                <w:div w:id="9709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70262">
      <w:bodyDiv w:val="1"/>
      <w:marLeft w:val="0"/>
      <w:marRight w:val="0"/>
      <w:marTop w:val="0"/>
      <w:marBottom w:val="0"/>
      <w:divBdr>
        <w:top w:val="none" w:sz="0" w:space="0" w:color="auto"/>
        <w:left w:val="none" w:sz="0" w:space="0" w:color="auto"/>
        <w:bottom w:val="none" w:sz="0" w:space="0" w:color="auto"/>
        <w:right w:val="none" w:sz="0" w:space="0" w:color="auto"/>
      </w:divBdr>
      <w:divsChild>
        <w:div w:id="719787653">
          <w:marLeft w:val="0"/>
          <w:marRight w:val="0"/>
          <w:marTop w:val="0"/>
          <w:marBottom w:val="0"/>
          <w:divBdr>
            <w:top w:val="none" w:sz="0" w:space="0" w:color="auto"/>
            <w:left w:val="none" w:sz="0" w:space="0" w:color="auto"/>
            <w:bottom w:val="none" w:sz="0" w:space="0" w:color="auto"/>
            <w:right w:val="none" w:sz="0" w:space="0" w:color="auto"/>
          </w:divBdr>
          <w:divsChild>
            <w:div w:id="419835648">
              <w:marLeft w:val="0"/>
              <w:marRight w:val="0"/>
              <w:marTop w:val="0"/>
              <w:marBottom w:val="0"/>
              <w:divBdr>
                <w:top w:val="none" w:sz="0" w:space="0" w:color="auto"/>
                <w:left w:val="none" w:sz="0" w:space="0" w:color="auto"/>
                <w:bottom w:val="none" w:sz="0" w:space="0" w:color="auto"/>
                <w:right w:val="none" w:sz="0" w:space="0" w:color="auto"/>
              </w:divBdr>
              <w:divsChild>
                <w:div w:id="171870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79797">
      <w:bodyDiv w:val="1"/>
      <w:marLeft w:val="0"/>
      <w:marRight w:val="0"/>
      <w:marTop w:val="0"/>
      <w:marBottom w:val="0"/>
      <w:divBdr>
        <w:top w:val="none" w:sz="0" w:space="0" w:color="auto"/>
        <w:left w:val="none" w:sz="0" w:space="0" w:color="auto"/>
        <w:bottom w:val="none" w:sz="0" w:space="0" w:color="auto"/>
        <w:right w:val="none" w:sz="0" w:space="0" w:color="auto"/>
      </w:divBdr>
      <w:divsChild>
        <w:div w:id="1468888856">
          <w:marLeft w:val="0"/>
          <w:marRight w:val="0"/>
          <w:marTop w:val="0"/>
          <w:marBottom w:val="0"/>
          <w:divBdr>
            <w:top w:val="none" w:sz="0" w:space="0" w:color="auto"/>
            <w:left w:val="none" w:sz="0" w:space="0" w:color="auto"/>
            <w:bottom w:val="none" w:sz="0" w:space="0" w:color="auto"/>
            <w:right w:val="none" w:sz="0" w:space="0" w:color="auto"/>
          </w:divBdr>
          <w:divsChild>
            <w:div w:id="942614483">
              <w:marLeft w:val="0"/>
              <w:marRight w:val="0"/>
              <w:marTop w:val="0"/>
              <w:marBottom w:val="0"/>
              <w:divBdr>
                <w:top w:val="none" w:sz="0" w:space="0" w:color="auto"/>
                <w:left w:val="none" w:sz="0" w:space="0" w:color="auto"/>
                <w:bottom w:val="none" w:sz="0" w:space="0" w:color="auto"/>
                <w:right w:val="none" w:sz="0" w:space="0" w:color="auto"/>
              </w:divBdr>
              <w:divsChild>
                <w:div w:id="17555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89136">
      <w:bodyDiv w:val="1"/>
      <w:marLeft w:val="0"/>
      <w:marRight w:val="0"/>
      <w:marTop w:val="0"/>
      <w:marBottom w:val="0"/>
      <w:divBdr>
        <w:top w:val="none" w:sz="0" w:space="0" w:color="auto"/>
        <w:left w:val="none" w:sz="0" w:space="0" w:color="auto"/>
        <w:bottom w:val="none" w:sz="0" w:space="0" w:color="auto"/>
        <w:right w:val="none" w:sz="0" w:space="0" w:color="auto"/>
      </w:divBdr>
      <w:divsChild>
        <w:div w:id="967512589">
          <w:marLeft w:val="0"/>
          <w:marRight w:val="0"/>
          <w:marTop w:val="0"/>
          <w:marBottom w:val="0"/>
          <w:divBdr>
            <w:top w:val="none" w:sz="0" w:space="0" w:color="auto"/>
            <w:left w:val="none" w:sz="0" w:space="0" w:color="auto"/>
            <w:bottom w:val="none" w:sz="0" w:space="0" w:color="auto"/>
            <w:right w:val="none" w:sz="0" w:space="0" w:color="auto"/>
          </w:divBdr>
          <w:divsChild>
            <w:div w:id="1128016073">
              <w:marLeft w:val="0"/>
              <w:marRight w:val="0"/>
              <w:marTop w:val="0"/>
              <w:marBottom w:val="0"/>
              <w:divBdr>
                <w:top w:val="none" w:sz="0" w:space="0" w:color="auto"/>
                <w:left w:val="none" w:sz="0" w:space="0" w:color="auto"/>
                <w:bottom w:val="none" w:sz="0" w:space="0" w:color="auto"/>
                <w:right w:val="none" w:sz="0" w:space="0" w:color="auto"/>
              </w:divBdr>
              <w:divsChild>
                <w:div w:id="168115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514F4E9FDD6D48A4F4A25B5AC33AB4" ma:contentTypeVersion="16" ma:contentTypeDescription="Create a new document." ma:contentTypeScope="" ma:versionID="b3856c784b2be504c7d0e3eb71ba5287">
  <xsd:schema xmlns:xsd="http://www.w3.org/2001/XMLSchema" xmlns:xs="http://www.w3.org/2001/XMLSchema" xmlns:p="http://schemas.microsoft.com/office/2006/metadata/properties" xmlns:ns2="27dd97c3-2d4f-4d5e-99c8-436d3d1c592c" xmlns:ns3="b556faf4-caf0-43a6-b022-8644885041d5" targetNamespace="http://schemas.microsoft.com/office/2006/metadata/properties" ma:root="true" ma:fieldsID="e38d5197578cca34e09afead130f4771" ns2:_="" ns3:_="">
    <xsd:import namespace="27dd97c3-2d4f-4d5e-99c8-436d3d1c592c"/>
    <xsd:import namespace="b556faf4-caf0-43a6-b022-8644885041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d97c3-2d4f-4d5e-99c8-436d3d1c5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13dbb6-47ef-42be-8f0e-b6ca0ae66e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56faf4-caf0-43a6-b022-8644885041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7757988-266d-469b-8afe-63d0a62ac0f5}" ma:internalName="TaxCatchAll" ma:showField="CatchAllData" ma:web="b556faf4-caf0-43a6-b022-8644885041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7dd97c3-2d4f-4d5e-99c8-436d3d1c592c">
      <Terms xmlns="http://schemas.microsoft.com/office/infopath/2007/PartnerControls"/>
    </lcf76f155ced4ddcb4097134ff3c332f>
    <TaxCatchAll xmlns="b556faf4-caf0-43a6-b022-8644885041d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74EE0-F8C6-43AC-83C4-D0F1332E4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d97c3-2d4f-4d5e-99c8-436d3d1c592c"/>
    <ds:schemaRef ds:uri="b556faf4-caf0-43a6-b022-864488504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1EBE73-BFB2-44F6-AE54-26D7CD1D0D65}">
  <ds:schemaRefs>
    <ds:schemaRef ds:uri="http://schemas.microsoft.com/sharepoint/v3/contenttype/forms"/>
  </ds:schemaRefs>
</ds:datastoreItem>
</file>

<file path=customXml/itemProps3.xml><?xml version="1.0" encoding="utf-8"?>
<ds:datastoreItem xmlns:ds="http://schemas.openxmlformats.org/officeDocument/2006/customXml" ds:itemID="{8DF492D6-873D-499A-A608-6EA89F3AAF40}">
  <ds:schemaRefs>
    <ds:schemaRef ds:uri="http://schemas.microsoft.com/office/2006/metadata/properties"/>
    <ds:schemaRef ds:uri="http://schemas.microsoft.com/office/infopath/2007/PartnerControls"/>
    <ds:schemaRef ds:uri="27dd97c3-2d4f-4d5e-99c8-436d3d1c592c"/>
    <ds:schemaRef ds:uri="b556faf4-caf0-43a6-b022-8644885041d5"/>
  </ds:schemaRefs>
</ds:datastoreItem>
</file>

<file path=customXml/itemProps4.xml><?xml version="1.0" encoding="utf-8"?>
<ds:datastoreItem xmlns:ds="http://schemas.openxmlformats.org/officeDocument/2006/customXml" ds:itemID="{02CC59D9-D38D-F941-8255-A45D4E4F0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7750</Words>
  <Characters>44176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Johansson</dc:creator>
  <cp:keywords/>
  <dc:description/>
  <cp:lastModifiedBy>Therese Johansson</cp:lastModifiedBy>
  <cp:revision>6</cp:revision>
  <dcterms:created xsi:type="dcterms:W3CDTF">2023-04-26T23:23:00Z</dcterms:created>
  <dcterms:modified xsi:type="dcterms:W3CDTF">2023-04-27T21:42:00Z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http://www.zotero.org/styles/cambridge-university-press-author-date-cambridge-a</vt:lpwstr>
  </property>
  <property fmtid="{D5CDD505-2E9C-101B-9397-08002B2CF9AE}" pid="3" name="Mendeley Recent Style Name 0_1">
    <vt:lpwstr>Cambridge University Press, CambridgeA (author-date)</vt:lpwstr>
  </property>
  <property fmtid="{D5CDD505-2E9C-101B-9397-08002B2CF9AE}" pid="4" name="Mendeley Recent Style Id 1_1">
    <vt:lpwstr>http://www.zotero.org/styles/cambridge-university-press-author-date</vt:lpwstr>
  </property>
  <property fmtid="{D5CDD505-2E9C-101B-9397-08002B2CF9AE}" pid="5" name="Mendeley Recent Style Name 1_1">
    <vt:lpwstr>Cambridge University Press, CambridgeB (author-date)</vt:lpwstr>
  </property>
  <property fmtid="{D5CDD505-2E9C-101B-9397-08002B2CF9AE}" pid="6" name="Mendeley Recent Style Id 2_1">
    <vt:lpwstr>http://www.zotero.org/styles/cancer-research</vt:lpwstr>
  </property>
  <property fmtid="{D5CDD505-2E9C-101B-9397-08002B2CF9AE}" pid="7" name="Mendeley Recent Style Name 2_1">
    <vt:lpwstr>Cancer Research</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http://www.zotero.org/styles/harvard-cite-them-right-no-et-al</vt:lpwstr>
  </property>
  <property fmtid="{D5CDD505-2E9C-101B-9397-08002B2CF9AE}" pid="13" name="Mendeley Recent Style Name 5_1">
    <vt:lpwstr>Cite Them Right 12th edition - Harvard (no "et al.")</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http://www.zotero.org/styles/journal-of-the-american-heart-association</vt:lpwstr>
  </property>
  <property fmtid="{D5CDD505-2E9C-101B-9397-08002B2CF9AE}" pid="19" name="Mendeley Recent Style Name 8_1">
    <vt:lpwstr>Journal of the American Heart Association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e12dbbdd-0229-3349-a76f-0b81495087cc</vt:lpwstr>
  </property>
  <property fmtid="{D5CDD505-2E9C-101B-9397-08002B2CF9AE}" pid="24" name="Mendeley Citation Style_1">
    <vt:lpwstr>http://www.zotero.org/styles/harvard1</vt:lpwstr>
  </property>
  <property fmtid="{D5CDD505-2E9C-101B-9397-08002B2CF9AE}" pid="25" name="ContentTypeId">
    <vt:lpwstr>0x0101006A514F4E9FDD6D48A4F4A25B5AC33AB4</vt:lpwstr>
  </property>
  <property fmtid="{D5CDD505-2E9C-101B-9397-08002B2CF9AE}" pid="26" name="MediaServiceImageTags">
    <vt:lpwstr/>
  </property>
</Properties>
</file>