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F286C" w14:textId="7F4420FB" w:rsidR="002863CF" w:rsidRPr="007F65DF" w:rsidRDefault="00090CCB" w:rsidP="007F65DF">
      <w:pPr>
        <w:spacing w:afterLines="100" w:after="360" w:line="480" w:lineRule="auto"/>
        <w:rPr>
          <w:rFonts w:ascii="Times New Roman" w:hAnsi="Times New Roman" w:cs="Times New Roman"/>
          <w:i/>
          <w:iCs/>
        </w:rPr>
      </w:pPr>
      <w:r w:rsidRPr="007F65DF">
        <w:rPr>
          <w:rFonts w:ascii="Times New Roman" w:hAnsi="Times New Roman" w:cs="Times New Roman"/>
          <w:i/>
          <w:iCs/>
        </w:rPr>
        <w:t>Supplementary data</w:t>
      </w:r>
    </w:p>
    <w:p w14:paraId="4E0A674F" w14:textId="77777777" w:rsidR="005705C1" w:rsidRPr="005705C1" w:rsidRDefault="005705C1" w:rsidP="005705C1">
      <w:pPr>
        <w:spacing w:line="480" w:lineRule="auto"/>
        <w:rPr>
          <w:rFonts w:ascii="Times New Roman" w:hAnsi="Times New Roman" w:cs="Times New Roman"/>
          <w:b/>
          <w:bCs/>
        </w:rPr>
      </w:pPr>
      <w:r w:rsidRPr="005705C1">
        <w:rPr>
          <w:rFonts w:ascii="Times New Roman" w:hAnsi="Times New Roman" w:cs="Times New Roman"/>
          <w:b/>
          <w:bCs/>
        </w:rPr>
        <w:t>Exploring the genetic correlation of cardiovascular diseases and mood disorders in the UK biobank</w:t>
      </w:r>
    </w:p>
    <w:p w14:paraId="73B23E48" w14:textId="002A13FA" w:rsidR="00090CCB" w:rsidRPr="00C07561" w:rsidRDefault="005705C1" w:rsidP="005705C1">
      <w:pPr>
        <w:spacing w:afterLines="100" w:after="360" w:line="480" w:lineRule="auto"/>
        <w:rPr>
          <w:rFonts w:ascii="Times New Roman" w:hAnsi="Times New Roman" w:cs="Times New Roman"/>
        </w:rPr>
      </w:pPr>
      <w:r w:rsidRPr="00C07561">
        <w:rPr>
          <w:rFonts w:ascii="Times New Roman" w:hAnsi="Times New Roman" w:cs="Times New Roman"/>
        </w:rPr>
        <w:t>Chi-Jen Chen</w:t>
      </w:r>
      <w:r w:rsidRPr="00C07561">
        <w:rPr>
          <w:rFonts w:ascii="Times New Roman" w:hAnsi="Times New Roman" w:cs="Times New Roman"/>
          <w:vertAlign w:val="superscript"/>
        </w:rPr>
        <w:t>1</w:t>
      </w:r>
      <w:r w:rsidRPr="00C07561">
        <w:rPr>
          <w:rFonts w:ascii="Times New Roman" w:hAnsi="Times New Roman" w:cs="Times New Roman"/>
        </w:rPr>
        <w:t>, Wan-Yu Liao</w:t>
      </w:r>
      <w:r w:rsidRPr="00C07561">
        <w:rPr>
          <w:rFonts w:ascii="Times New Roman" w:hAnsi="Times New Roman" w:cs="Times New Roman"/>
          <w:vertAlign w:val="superscript"/>
        </w:rPr>
        <w:t>1</w:t>
      </w:r>
      <w:r w:rsidRPr="00C07561">
        <w:rPr>
          <w:rFonts w:ascii="Times New Roman" w:hAnsi="Times New Roman" w:cs="Times New Roman"/>
        </w:rPr>
        <w:t>, Amrita Chattopadhyay</w:t>
      </w:r>
      <w:r w:rsidRPr="00C07561">
        <w:rPr>
          <w:rFonts w:ascii="Times New Roman" w:hAnsi="Times New Roman" w:cs="Times New Roman"/>
          <w:vertAlign w:val="superscript"/>
        </w:rPr>
        <w:t>2</w:t>
      </w:r>
      <w:r w:rsidRPr="00C07561">
        <w:rPr>
          <w:rFonts w:ascii="Times New Roman" w:hAnsi="Times New Roman" w:cs="Times New Roman"/>
        </w:rPr>
        <w:t>, Tzu-Pin Lu</w:t>
      </w:r>
      <w:proofErr w:type="gramStart"/>
      <w:r w:rsidRPr="00C07561">
        <w:rPr>
          <w:rFonts w:ascii="Times New Roman" w:hAnsi="Times New Roman" w:cs="Times New Roman"/>
          <w:vertAlign w:val="superscript"/>
        </w:rPr>
        <w:t>1,</w:t>
      </w:r>
      <w:r w:rsidRPr="00C07561">
        <w:rPr>
          <w:rFonts w:ascii="Times New Roman" w:hAnsi="Times New Roman" w:cs="Times New Roman"/>
        </w:rPr>
        <w:t>*</w:t>
      </w:r>
      <w:proofErr w:type="gramEnd"/>
    </w:p>
    <w:p w14:paraId="225390F6" w14:textId="00D070CE" w:rsidR="00090CCB" w:rsidRPr="007F65DF" w:rsidRDefault="00090CCB" w:rsidP="007F65DF">
      <w:pPr>
        <w:spacing w:line="480" w:lineRule="auto"/>
        <w:rPr>
          <w:rFonts w:ascii="Times New Roman" w:hAnsi="Times New Roman" w:cs="Times New Roman"/>
        </w:rPr>
      </w:pPr>
      <w:r w:rsidRPr="007F65DF">
        <w:rPr>
          <w:rFonts w:ascii="Times New Roman" w:hAnsi="Times New Roman" w:cs="Times New Roman"/>
        </w:rPr>
        <w:t>The supplemental data included the following information:</w:t>
      </w:r>
    </w:p>
    <w:p w14:paraId="578433ED" w14:textId="152EA147" w:rsidR="00090CCB" w:rsidRPr="007F65DF" w:rsidRDefault="00090CCB" w:rsidP="007F65DF">
      <w:pPr>
        <w:pStyle w:val="a3"/>
        <w:numPr>
          <w:ilvl w:val="0"/>
          <w:numId w:val="2"/>
        </w:numPr>
        <w:spacing w:line="480" w:lineRule="auto"/>
        <w:ind w:leftChars="0"/>
        <w:rPr>
          <w:rFonts w:ascii="Times New Roman" w:hAnsi="Times New Roman" w:cs="Times New Roman"/>
        </w:rPr>
      </w:pPr>
      <w:r w:rsidRPr="007F65DF">
        <w:rPr>
          <w:rFonts w:ascii="Times New Roman" w:hAnsi="Times New Roman" w:cs="Times New Roman"/>
        </w:rPr>
        <w:t xml:space="preserve">Supplementary Figure </w:t>
      </w:r>
      <w:r w:rsidR="004A6E66">
        <w:rPr>
          <w:rFonts w:ascii="Times New Roman" w:hAnsi="Times New Roman" w:cs="Times New Roman"/>
        </w:rPr>
        <w:t>S</w:t>
      </w:r>
      <w:r w:rsidRPr="007F65DF">
        <w:rPr>
          <w:rFonts w:ascii="Times New Roman" w:hAnsi="Times New Roman" w:cs="Times New Roman"/>
        </w:rPr>
        <w:t>1-</w:t>
      </w:r>
      <w:r w:rsidR="004A6E66">
        <w:rPr>
          <w:rFonts w:ascii="Times New Roman" w:hAnsi="Times New Roman" w:cs="Times New Roman"/>
        </w:rPr>
        <w:t>S</w:t>
      </w:r>
      <w:r w:rsidRPr="007F65DF">
        <w:rPr>
          <w:rFonts w:ascii="Times New Roman" w:hAnsi="Times New Roman" w:cs="Times New Roman"/>
        </w:rPr>
        <w:t>6</w:t>
      </w:r>
    </w:p>
    <w:p w14:paraId="3BBCEA87" w14:textId="4A2E3C00" w:rsidR="00090CCB" w:rsidRDefault="00090CCB" w:rsidP="007F65DF">
      <w:pPr>
        <w:pStyle w:val="a3"/>
        <w:numPr>
          <w:ilvl w:val="0"/>
          <w:numId w:val="2"/>
        </w:numPr>
        <w:spacing w:line="480" w:lineRule="auto"/>
        <w:ind w:leftChars="0"/>
        <w:rPr>
          <w:rFonts w:ascii="Times New Roman" w:hAnsi="Times New Roman" w:cs="Times New Roman"/>
        </w:rPr>
      </w:pPr>
      <w:r w:rsidRPr="007F65DF">
        <w:rPr>
          <w:rFonts w:ascii="Times New Roman" w:hAnsi="Times New Roman" w:cs="Times New Roman"/>
        </w:rPr>
        <w:t xml:space="preserve">Supplementary Table </w:t>
      </w:r>
      <w:r w:rsidR="004A6E66">
        <w:rPr>
          <w:rFonts w:ascii="Times New Roman" w:hAnsi="Times New Roman" w:cs="Times New Roman"/>
        </w:rPr>
        <w:t>S</w:t>
      </w:r>
      <w:r w:rsidRPr="007F65DF">
        <w:rPr>
          <w:rFonts w:ascii="Times New Roman" w:hAnsi="Times New Roman" w:cs="Times New Roman"/>
        </w:rPr>
        <w:t>1-</w:t>
      </w:r>
      <w:r w:rsidR="004A6E66">
        <w:rPr>
          <w:rFonts w:ascii="Times New Roman" w:hAnsi="Times New Roman" w:cs="Times New Roman"/>
        </w:rPr>
        <w:t>S</w:t>
      </w:r>
      <w:r w:rsidR="00970825">
        <w:rPr>
          <w:rFonts w:ascii="Times New Roman" w:hAnsi="Times New Roman" w:cs="Times New Roman"/>
        </w:rPr>
        <w:t>5</w:t>
      </w:r>
    </w:p>
    <w:p w14:paraId="6A71E230" w14:textId="36596C91" w:rsidR="00D70D13" w:rsidRDefault="00D70D13">
      <w:pPr>
        <w:widowControl/>
        <w:rPr>
          <w:rFonts w:ascii="Times New Roman" w:hAnsi="Times New Roman" w:cs="Times New Roman"/>
        </w:rPr>
      </w:pPr>
      <w:r>
        <w:rPr>
          <w:rFonts w:ascii="Times New Roman" w:hAnsi="Times New Roman" w:cs="Times New Roman"/>
        </w:rPr>
        <w:br w:type="page"/>
      </w:r>
    </w:p>
    <w:p w14:paraId="4089D26E" w14:textId="5E9DC595" w:rsidR="00D70D13"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5B1DFEF" wp14:editId="61698FBC">
            <wp:extent cx="5270500" cy="277368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5">
                      <a:extLst>
                        <a:ext uri="{28A0092B-C50C-407E-A947-70E740481C1C}">
                          <a14:useLocalDpi xmlns:a14="http://schemas.microsoft.com/office/drawing/2010/main" val="0"/>
                        </a:ext>
                      </a:extLst>
                    </a:blip>
                    <a:stretch>
                      <a:fillRect/>
                    </a:stretch>
                  </pic:blipFill>
                  <pic:spPr>
                    <a:xfrm>
                      <a:off x="0" y="0"/>
                      <a:ext cx="5270500" cy="2773680"/>
                    </a:xfrm>
                    <a:prstGeom prst="rect">
                      <a:avLst/>
                    </a:prstGeom>
                  </pic:spPr>
                </pic:pic>
              </a:graphicData>
            </a:graphic>
          </wp:inline>
        </w:drawing>
      </w:r>
    </w:p>
    <w:p w14:paraId="495B81A3" w14:textId="285ADAD4" w:rsidR="00D70D13" w:rsidRDefault="00D70D13" w:rsidP="00D70D13">
      <w:pPr>
        <w:spacing w:afterLines="100" w:after="360" w:line="360" w:lineRule="auto"/>
        <w:rPr>
          <w:rFonts w:ascii="Times New Roman" w:hAnsi="Times New Roman" w:cs="Times New Roman"/>
        </w:rPr>
      </w:pPr>
      <w:r w:rsidRPr="00832FEF">
        <w:rPr>
          <w:rFonts w:ascii="Times New Roman" w:hAnsi="Times New Roman" w:cs="Times New Roman"/>
          <w:b/>
          <w:bCs/>
        </w:rPr>
        <w:t>Figure S1. Manhattan plot of GWAS results for arrhythmia.</w:t>
      </w:r>
      <w:r>
        <w:rPr>
          <w:rFonts w:ascii="Times New Roman" w:hAnsi="Times New Roman" w:cs="Times New Roman"/>
        </w:rPr>
        <w:t xml:space="preserve"> </w:t>
      </w:r>
      <w:r w:rsidRPr="00C262DF">
        <w:rPr>
          <w:rFonts w:ascii="Times New Roman" w:hAnsi="Times New Roman" w:cs="Times New Roman"/>
        </w:rPr>
        <w:t xml:space="preserve">Red line is significant level </w:t>
      </w:r>
      <w:r w:rsidRPr="00C72AE2">
        <w:rPr>
          <w:rFonts w:ascii="Times New Roman" w:hAnsi="Times New Roman" w:cs="Times New Roman"/>
          <w:i/>
          <w:iCs/>
        </w:rPr>
        <w:t>P</w:t>
      </w:r>
      <w:r>
        <w:rPr>
          <w:rFonts w:ascii="Times New Roman" w:hAnsi="Times New Roman" w:cs="Times New Roman"/>
        </w:rPr>
        <w:t xml:space="preserve"> &lt; 5x10</w:t>
      </w:r>
      <w:r w:rsidRPr="00C72AE2">
        <w:rPr>
          <w:rFonts w:ascii="Times New Roman" w:hAnsi="Times New Roman" w:cs="Times New Roman"/>
          <w:vertAlign w:val="superscript"/>
        </w:rPr>
        <w:t>-8</w:t>
      </w:r>
    </w:p>
    <w:p w14:paraId="2DC14953" w14:textId="6B26C2A0" w:rsidR="004563DF" w:rsidRDefault="004563DF">
      <w:pPr>
        <w:widowControl/>
        <w:rPr>
          <w:rFonts w:ascii="Times New Roman" w:hAnsi="Times New Roman" w:cs="Times New Roman"/>
          <w:b/>
          <w:bCs/>
        </w:rPr>
      </w:pPr>
      <w:r>
        <w:rPr>
          <w:rFonts w:ascii="Times New Roman" w:hAnsi="Times New Roman" w:cs="Times New Roman"/>
          <w:b/>
          <w:bCs/>
        </w:rPr>
        <w:br w:type="page"/>
      </w:r>
    </w:p>
    <w:p w14:paraId="49056D49" w14:textId="18534ECC" w:rsidR="004563DF"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F029CEF" wp14:editId="5C087C0D">
            <wp:extent cx="4136994" cy="4136994"/>
            <wp:effectExtent l="0" t="0" r="381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6">
                      <a:extLst>
                        <a:ext uri="{28A0092B-C50C-407E-A947-70E740481C1C}">
                          <a14:useLocalDpi xmlns:a14="http://schemas.microsoft.com/office/drawing/2010/main" val="0"/>
                        </a:ext>
                      </a:extLst>
                    </a:blip>
                    <a:stretch>
                      <a:fillRect/>
                    </a:stretch>
                  </pic:blipFill>
                  <pic:spPr>
                    <a:xfrm>
                      <a:off x="0" y="0"/>
                      <a:ext cx="4172130" cy="4172130"/>
                    </a:xfrm>
                    <a:prstGeom prst="rect">
                      <a:avLst/>
                    </a:prstGeom>
                  </pic:spPr>
                </pic:pic>
              </a:graphicData>
            </a:graphic>
          </wp:inline>
        </w:drawing>
      </w:r>
    </w:p>
    <w:p w14:paraId="56891FB5" w14:textId="29BC0966" w:rsidR="00D70D13" w:rsidRPr="00832FEF" w:rsidRDefault="00D70D13" w:rsidP="00D70D13">
      <w:pPr>
        <w:spacing w:afterLines="100" w:after="360" w:line="360" w:lineRule="auto"/>
        <w:rPr>
          <w:rFonts w:ascii="Times New Roman" w:hAnsi="Times New Roman" w:cs="Times New Roman"/>
          <w:b/>
          <w:bCs/>
        </w:rPr>
      </w:pPr>
      <w:r w:rsidRPr="00832FEF">
        <w:rPr>
          <w:rFonts w:ascii="Times New Roman" w:hAnsi="Times New Roman" w:cs="Times New Roman"/>
          <w:b/>
          <w:bCs/>
        </w:rPr>
        <w:t xml:space="preserve">Figure S2. QQ plot of GWAS results for arrhythmia </w:t>
      </w:r>
    </w:p>
    <w:p w14:paraId="2B5C055C" w14:textId="77777777" w:rsidR="004563DF" w:rsidRDefault="004563DF" w:rsidP="00D70D13">
      <w:pPr>
        <w:spacing w:afterLines="100" w:after="360" w:line="360" w:lineRule="auto"/>
        <w:rPr>
          <w:rFonts w:ascii="Times New Roman" w:hAnsi="Times New Roman" w:cs="Times New Roman"/>
          <w:b/>
          <w:bCs/>
        </w:rPr>
      </w:pPr>
    </w:p>
    <w:p w14:paraId="18CB1ADC" w14:textId="77777777" w:rsidR="004563DF" w:rsidRDefault="004563DF">
      <w:pPr>
        <w:widowControl/>
        <w:rPr>
          <w:rFonts w:ascii="Times New Roman" w:hAnsi="Times New Roman" w:cs="Times New Roman"/>
          <w:b/>
          <w:bCs/>
        </w:rPr>
      </w:pPr>
      <w:r>
        <w:rPr>
          <w:rFonts w:ascii="Times New Roman" w:hAnsi="Times New Roman" w:cs="Times New Roman"/>
          <w:b/>
          <w:bCs/>
        </w:rPr>
        <w:br w:type="page"/>
      </w:r>
    </w:p>
    <w:p w14:paraId="10F84CA7" w14:textId="653C0BE3" w:rsidR="004563DF"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4BA0FC8C" wp14:editId="6BCF22D3">
            <wp:extent cx="5270500" cy="277368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7">
                      <a:extLst>
                        <a:ext uri="{28A0092B-C50C-407E-A947-70E740481C1C}">
                          <a14:useLocalDpi xmlns:a14="http://schemas.microsoft.com/office/drawing/2010/main" val="0"/>
                        </a:ext>
                      </a:extLst>
                    </a:blip>
                    <a:stretch>
                      <a:fillRect/>
                    </a:stretch>
                  </pic:blipFill>
                  <pic:spPr>
                    <a:xfrm>
                      <a:off x="0" y="0"/>
                      <a:ext cx="5270500" cy="2773680"/>
                    </a:xfrm>
                    <a:prstGeom prst="rect">
                      <a:avLst/>
                    </a:prstGeom>
                  </pic:spPr>
                </pic:pic>
              </a:graphicData>
            </a:graphic>
          </wp:inline>
        </w:drawing>
      </w:r>
    </w:p>
    <w:p w14:paraId="65924642" w14:textId="42D2183A" w:rsidR="00D70D13" w:rsidRDefault="00D70D13" w:rsidP="00D70D13">
      <w:pPr>
        <w:spacing w:afterLines="100" w:after="360" w:line="360" w:lineRule="auto"/>
        <w:rPr>
          <w:rFonts w:ascii="Times New Roman" w:hAnsi="Times New Roman" w:cs="Times New Roman"/>
        </w:rPr>
      </w:pPr>
      <w:r w:rsidRPr="00832FEF">
        <w:rPr>
          <w:rFonts w:ascii="Times New Roman" w:hAnsi="Times New Roman" w:cs="Times New Roman"/>
          <w:b/>
          <w:bCs/>
        </w:rPr>
        <w:t>Figure S3. Manhattan plot of GWAS results for major depressive disorder.</w:t>
      </w:r>
      <w:r>
        <w:rPr>
          <w:rFonts w:ascii="Times New Roman" w:hAnsi="Times New Roman" w:cs="Times New Roman"/>
        </w:rPr>
        <w:t xml:space="preserve"> </w:t>
      </w:r>
      <w:r w:rsidRPr="00C262DF">
        <w:rPr>
          <w:rFonts w:ascii="Times New Roman" w:hAnsi="Times New Roman" w:cs="Times New Roman"/>
        </w:rPr>
        <w:t xml:space="preserve">Red line is significant level </w:t>
      </w:r>
      <w:r w:rsidRPr="00C72AE2">
        <w:rPr>
          <w:rFonts w:ascii="Times New Roman" w:hAnsi="Times New Roman" w:cs="Times New Roman"/>
          <w:i/>
          <w:iCs/>
        </w:rPr>
        <w:t>P</w:t>
      </w:r>
      <w:r>
        <w:rPr>
          <w:rFonts w:ascii="Times New Roman" w:hAnsi="Times New Roman" w:cs="Times New Roman"/>
        </w:rPr>
        <w:t xml:space="preserve"> &lt; 5x10</w:t>
      </w:r>
      <w:r w:rsidRPr="00C72AE2">
        <w:rPr>
          <w:rFonts w:ascii="Times New Roman" w:hAnsi="Times New Roman" w:cs="Times New Roman"/>
          <w:vertAlign w:val="superscript"/>
        </w:rPr>
        <w:t>-8</w:t>
      </w:r>
    </w:p>
    <w:p w14:paraId="07F1EE23" w14:textId="77777777" w:rsidR="004563DF" w:rsidRDefault="004563DF" w:rsidP="00D70D13">
      <w:pPr>
        <w:spacing w:afterLines="100" w:after="360" w:line="360" w:lineRule="auto"/>
        <w:rPr>
          <w:rFonts w:ascii="Times New Roman" w:hAnsi="Times New Roman" w:cs="Times New Roman"/>
          <w:b/>
          <w:bCs/>
        </w:rPr>
      </w:pPr>
    </w:p>
    <w:p w14:paraId="05C49643" w14:textId="77777777" w:rsidR="004563DF" w:rsidRDefault="004563DF">
      <w:pPr>
        <w:widowControl/>
        <w:rPr>
          <w:rFonts w:ascii="Times New Roman" w:hAnsi="Times New Roman" w:cs="Times New Roman"/>
          <w:b/>
          <w:bCs/>
        </w:rPr>
      </w:pPr>
      <w:r>
        <w:rPr>
          <w:rFonts w:ascii="Times New Roman" w:hAnsi="Times New Roman" w:cs="Times New Roman"/>
          <w:b/>
          <w:bCs/>
        </w:rPr>
        <w:br w:type="page"/>
      </w:r>
    </w:p>
    <w:p w14:paraId="665DF50E" w14:textId="1258DA46" w:rsidR="004563DF"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5BA6CB8" wp14:editId="39FB3B68">
            <wp:extent cx="4136994" cy="4136994"/>
            <wp:effectExtent l="0" t="0" r="381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8">
                      <a:extLst>
                        <a:ext uri="{28A0092B-C50C-407E-A947-70E740481C1C}">
                          <a14:useLocalDpi xmlns:a14="http://schemas.microsoft.com/office/drawing/2010/main" val="0"/>
                        </a:ext>
                      </a:extLst>
                    </a:blip>
                    <a:stretch>
                      <a:fillRect/>
                    </a:stretch>
                  </pic:blipFill>
                  <pic:spPr>
                    <a:xfrm>
                      <a:off x="0" y="0"/>
                      <a:ext cx="4159281" cy="4159281"/>
                    </a:xfrm>
                    <a:prstGeom prst="rect">
                      <a:avLst/>
                    </a:prstGeom>
                  </pic:spPr>
                </pic:pic>
              </a:graphicData>
            </a:graphic>
          </wp:inline>
        </w:drawing>
      </w:r>
    </w:p>
    <w:p w14:paraId="379E3435" w14:textId="61C53A64" w:rsidR="00D70D13" w:rsidRPr="00832FEF" w:rsidRDefault="00D70D13" w:rsidP="00D70D13">
      <w:pPr>
        <w:spacing w:afterLines="100" w:after="360" w:line="360" w:lineRule="auto"/>
        <w:rPr>
          <w:rFonts w:ascii="Times New Roman" w:hAnsi="Times New Roman" w:cs="Times New Roman"/>
          <w:b/>
          <w:bCs/>
        </w:rPr>
      </w:pPr>
      <w:r w:rsidRPr="00832FEF">
        <w:rPr>
          <w:rFonts w:ascii="Times New Roman" w:hAnsi="Times New Roman" w:cs="Times New Roman"/>
          <w:b/>
          <w:bCs/>
        </w:rPr>
        <w:t xml:space="preserve">Figure S4. QQ plot of GWAS results for major depressive disorder </w:t>
      </w:r>
    </w:p>
    <w:p w14:paraId="315EDB79" w14:textId="77777777" w:rsidR="004563DF" w:rsidRDefault="004563DF" w:rsidP="00D70D13">
      <w:pPr>
        <w:spacing w:afterLines="100" w:after="360" w:line="360" w:lineRule="auto"/>
        <w:rPr>
          <w:rFonts w:ascii="Times New Roman" w:hAnsi="Times New Roman" w:cs="Times New Roman"/>
          <w:b/>
          <w:bCs/>
        </w:rPr>
      </w:pPr>
    </w:p>
    <w:p w14:paraId="3AE3B34E" w14:textId="77777777" w:rsidR="004563DF" w:rsidRDefault="004563DF">
      <w:pPr>
        <w:widowControl/>
        <w:rPr>
          <w:rFonts w:ascii="Times New Roman" w:hAnsi="Times New Roman" w:cs="Times New Roman"/>
          <w:b/>
          <w:bCs/>
        </w:rPr>
      </w:pPr>
      <w:r>
        <w:rPr>
          <w:rFonts w:ascii="Times New Roman" w:hAnsi="Times New Roman" w:cs="Times New Roman"/>
          <w:b/>
          <w:bCs/>
        </w:rPr>
        <w:br w:type="page"/>
      </w:r>
    </w:p>
    <w:p w14:paraId="7B430A35" w14:textId="2657291A" w:rsidR="004563DF"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78D08629" wp14:editId="58EE8796">
            <wp:extent cx="5270500" cy="277368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9">
                      <a:extLst>
                        <a:ext uri="{28A0092B-C50C-407E-A947-70E740481C1C}">
                          <a14:useLocalDpi xmlns:a14="http://schemas.microsoft.com/office/drawing/2010/main" val="0"/>
                        </a:ext>
                      </a:extLst>
                    </a:blip>
                    <a:stretch>
                      <a:fillRect/>
                    </a:stretch>
                  </pic:blipFill>
                  <pic:spPr>
                    <a:xfrm>
                      <a:off x="0" y="0"/>
                      <a:ext cx="5270500" cy="2773680"/>
                    </a:xfrm>
                    <a:prstGeom prst="rect">
                      <a:avLst/>
                    </a:prstGeom>
                  </pic:spPr>
                </pic:pic>
              </a:graphicData>
            </a:graphic>
          </wp:inline>
        </w:drawing>
      </w:r>
    </w:p>
    <w:p w14:paraId="4B45B41D" w14:textId="4C628988" w:rsidR="00D70D13" w:rsidRDefault="00D70D13" w:rsidP="00D70D13">
      <w:pPr>
        <w:spacing w:afterLines="100" w:after="360" w:line="360" w:lineRule="auto"/>
        <w:rPr>
          <w:rFonts w:ascii="Times New Roman" w:hAnsi="Times New Roman" w:cs="Times New Roman"/>
        </w:rPr>
      </w:pPr>
      <w:r w:rsidRPr="00832FEF">
        <w:rPr>
          <w:rFonts w:ascii="Times New Roman" w:hAnsi="Times New Roman" w:cs="Times New Roman"/>
          <w:b/>
          <w:bCs/>
        </w:rPr>
        <w:t>Figure S5. Manhattan plot of GWAS results for bipolar disorder.</w:t>
      </w:r>
      <w:r>
        <w:rPr>
          <w:rFonts w:ascii="Times New Roman" w:hAnsi="Times New Roman" w:cs="Times New Roman"/>
        </w:rPr>
        <w:t xml:space="preserve"> </w:t>
      </w:r>
      <w:r w:rsidRPr="00C262DF">
        <w:rPr>
          <w:rFonts w:ascii="Times New Roman" w:hAnsi="Times New Roman" w:cs="Times New Roman"/>
        </w:rPr>
        <w:t xml:space="preserve">Red line is significant level </w:t>
      </w:r>
      <w:r w:rsidRPr="00C72AE2">
        <w:rPr>
          <w:rFonts w:ascii="Times New Roman" w:hAnsi="Times New Roman" w:cs="Times New Roman"/>
          <w:i/>
          <w:iCs/>
        </w:rPr>
        <w:t>P</w:t>
      </w:r>
      <w:r>
        <w:rPr>
          <w:rFonts w:ascii="Times New Roman" w:hAnsi="Times New Roman" w:cs="Times New Roman"/>
        </w:rPr>
        <w:t xml:space="preserve"> &lt; 5x10</w:t>
      </w:r>
      <w:r w:rsidRPr="00C72AE2">
        <w:rPr>
          <w:rFonts w:ascii="Times New Roman" w:hAnsi="Times New Roman" w:cs="Times New Roman"/>
          <w:vertAlign w:val="superscript"/>
        </w:rPr>
        <w:t>-8</w:t>
      </w:r>
    </w:p>
    <w:p w14:paraId="5F790216" w14:textId="4051F57C" w:rsidR="004563DF" w:rsidRDefault="004563DF">
      <w:pPr>
        <w:widowControl/>
        <w:rPr>
          <w:rFonts w:ascii="Times New Roman" w:hAnsi="Times New Roman" w:cs="Times New Roman"/>
          <w:b/>
          <w:bCs/>
        </w:rPr>
      </w:pPr>
      <w:r>
        <w:rPr>
          <w:rFonts w:ascii="Times New Roman" w:hAnsi="Times New Roman" w:cs="Times New Roman"/>
          <w:b/>
          <w:bCs/>
        </w:rPr>
        <w:br w:type="page"/>
      </w:r>
    </w:p>
    <w:p w14:paraId="23437AAD" w14:textId="7CC30106" w:rsidR="004563DF" w:rsidRDefault="004563DF" w:rsidP="00D70D13">
      <w:pPr>
        <w:spacing w:afterLines="100" w:after="360" w:line="36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600B4A93" wp14:editId="4A4ACAE9">
            <wp:extent cx="4136994" cy="4136994"/>
            <wp:effectExtent l="0" t="0" r="381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0">
                      <a:extLst>
                        <a:ext uri="{28A0092B-C50C-407E-A947-70E740481C1C}">
                          <a14:useLocalDpi xmlns:a14="http://schemas.microsoft.com/office/drawing/2010/main" val="0"/>
                        </a:ext>
                      </a:extLst>
                    </a:blip>
                    <a:stretch>
                      <a:fillRect/>
                    </a:stretch>
                  </pic:blipFill>
                  <pic:spPr>
                    <a:xfrm>
                      <a:off x="0" y="0"/>
                      <a:ext cx="4180135" cy="4180135"/>
                    </a:xfrm>
                    <a:prstGeom prst="rect">
                      <a:avLst/>
                    </a:prstGeom>
                  </pic:spPr>
                </pic:pic>
              </a:graphicData>
            </a:graphic>
          </wp:inline>
        </w:drawing>
      </w:r>
    </w:p>
    <w:p w14:paraId="4C1B94BA" w14:textId="51D47AD4" w:rsidR="00D70D13" w:rsidRPr="00832FEF" w:rsidRDefault="00D70D13" w:rsidP="00D70D13">
      <w:pPr>
        <w:spacing w:afterLines="100" w:after="360" w:line="360" w:lineRule="auto"/>
        <w:rPr>
          <w:rFonts w:ascii="Times New Roman" w:hAnsi="Times New Roman" w:cs="Times New Roman"/>
          <w:b/>
          <w:bCs/>
        </w:rPr>
      </w:pPr>
      <w:r w:rsidRPr="00832FEF">
        <w:rPr>
          <w:rFonts w:ascii="Times New Roman" w:hAnsi="Times New Roman" w:cs="Times New Roman"/>
          <w:b/>
          <w:bCs/>
        </w:rPr>
        <w:t xml:space="preserve">Figure S6. QQ plot of GWAS results for bipolar disorder </w:t>
      </w:r>
    </w:p>
    <w:p w14:paraId="1FA6C547" w14:textId="537FA296" w:rsidR="00905997" w:rsidRDefault="00905997">
      <w:pPr>
        <w:widowControl/>
        <w:rPr>
          <w:rFonts w:ascii="Times New Roman" w:hAnsi="Times New Roman" w:cs="Times New Roman"/>
        </w:rPr>
      </w:pPr>
      <w:r>
        <w:rPr>
          <w:rFonts w:ascii="Times New Roman" w:hAnsi="Times New Roman" w:cs="Times New Roman"/>
        </w:rPr>
        <w:br w:type="page"/>
      </w:r>
    </w:p>
    <w:p w14:paraId="69404ECD" w14:textId="77777777" w:rsidR="00905997" w:rsidRDefault="00905997" w:rsidP="00905997">
      <w:pPr>
        <w:spacing w:line="0" w:lineRule="atLeast"/>
        <w:rPr>
          <w:rFonts w:ascii="Times New Roman" w:hAnsi="Times New Roman" w:cs="Times New Roman"/>
        </w:rPr>
      </w:pPr>
      <w:r>
        <w:rPr>
          <w:rFonts w:ascii="Times New Roman" w:hAnsi="Times New Roman" w:cs="Times New Roman" w:hint="eastAsia"/>
        </w:rPr>
        <w:lastRenderedPageBreak/>
        <w:t>T</w:t>
      </w:r>
      <w:r>
        <w:rPr>
          <w:rFonts w:ascii="Times New Roman" w:hAnsi="Times New Roman" w:cs="Times New Roman"/>
        </w:rPr>
        <w:t>able S1. Definition of phenotypes</w:t>
      </w:r>
    </w:p>
    <w:tbl>
      <w:tblPr>
        <w:tblStyle w:val="a4"/>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
        <w:gridCol w:w="3400"/>
        <w:gridCol w:w="4320"/>
      </w:tblGrid>
      <w:tr w:rsidR="00905997" w:rsidRPr="00350936" w14:paraId="438C1B23" w14:textId="77777777" w:rsidTr="00B768A9">
        <w:trPr>
          <w:trHeight w:val="340"/>
        </w:trPr>
        <w:tc>
          <w:tcPr>
            <w:tcW w:w="580" w:type="dxa"/>
            <w:tcBorders>
              <w:top w:val="single" w:sz="4" w:space="0" w:color="auto"/>
              <w:bottom w:val="single" w:sz="4" w:space="0" w:color="auto"/>
            </w:tcBorders>
            <w:noWrap/>
            <w:hideMark/>
          </w:tcPr>
          <w:p w14:paraId="631C0814"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No.</w:t>
            </w:r>
          </w:p>
        </w:tc>
        <w:tc>
          <w:tcPr>
            <w:tcW w:w="3400" w:type="dxa"/>
            <w:tcBorders>
              <w:top w:val="single" w:sz="4" w:space="0" w:color="auto"/>
              <w:bottom w:val="single" w:sz="4" w:space="0" w:color="auto"/>
            </w:tcBorders>
            <w:noWrap/>
            <w:hideMark/>
          </w:tcPr>
          <w:p w14:paraId="456EDFE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Phenotypes</w:t>
            </w:r>
          </w:p>
        </w:tc>
        <w:tc>
          <w:tcPr>
            <w:tcW w:w="7520" w:type="dxa"/>
            <w:tcBorders>
              <w:top w:val="single" w:sz="4" w:space="0" w:color="auto"/>
              <w:bottom w:val="single" w:sz="4" w:space="0" w:color="auto"/>
            </w:tcBorders>
            <w:hideMark/>
          </w:tcPr>
          <w:p w14:paraId="49906554"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Definition</w:t>
            </w:r>
          </w:p>
        </w:tc>
      </w:tr>
      <w:tr w:rsidR="00905997" w:rsidRPr="00350936" w14:paraId="61E7131B" w14:textId="77777777" w:rsidTr="00B768A9">
        <w:trPr>
          <w:trHeight w:val="2040"/>
        </w:trPr>
        <w:tc>
          <w:tcPr>
            <w:tcW w:w="580" w:type="dxa"/>
            <w:tcBorders>
              <w:top w:val="single" w:sz="4" w:space="0" w:color="auto"/>
            </w:tcBorders>
            <w:noWrap/>
            <w:hideMark/>
          </w:tcPr>
          <w:p w14:paraId="70F9DC7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w:t>
            </w:r>
          </w:p>
        </w:tc>
        <w:tc>
          <w:tcPr>
            <w:tcW w:w="3400" w:type="dxa"/>
            <w:tcBorders>
              <w:top w:val="single" w:sz="4" w:space="0" w:color="auto"/>
            </w:tcBorders>
            <w:noWrap/>
            <w:hideMark/>
          </w:tcPr>
          <w:p w14:paraId="3C8B976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Cardiovascular disease (CVD)</w:t>
            </w:r>
          </w:p>
        </w:tc>
        <w:tc>
          <w:tcPr>
            <w:tcW w:w="7520" w:type="dxa"/>
            <w:tcBorders>
              <w:top w:val="single" w:sz="4" w:space="0" w:color="auto"/>
            </w:tcBorders>
            <w:hideMark/>
          </w:tcPr>
          <w:p w14:paraId="523BF9B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 xml:space="preserve">In-patient records include the following diagnosis. Coronary heart disease ICD-10: I20, I21, I22, I23, I24, I25; Heart failure </w:t>
            </w:r>
            <w:r w:rsidRPr="00350936">
              <w:rPr>
                <w:rFonts w:ascii="Times New Roman" w:hAnsi="Times New Roman" w:cs="Times New Roman"/>
              </w:rPr>
              <w:br/>
              <w:t xml:space="preserve"> ICD-10: I50; Cerebrovascular disease </w:t>
            </w:r>
            <w:r w:rsidRPr="00350936">
              <w:rPr>
                <w:rFonts w:ascii="Times New Roman" w:hAnsi="Times New Roman" w:cs="Times New Roman"/>
              </w:rPr>
              <w:br/>
              <w:t xml:space="preserve">ICD-10: I60, I61, I62, I63, I64, I65, I66, I67, I68, I69.0, I69.1, I69.2, I69.3, I69.4, I69.8, G45, G46; Peripheral artery disease </w:t>
            </w:r>
            <w:r w:rsidRPr="00350936">
              <w:rPr>
                <w:rFonts w:ascii="Times New Roman" w:hAnsi="Times New Roman" w:cs="Times New Roman"/>
              </w:rPr>
              <w:br/>
              <w:t>ICD-10: I71, I72, I74, I73.9, I70.21.</w:t>
            </w:r>
          </w:p>
        </w:tc>
      </w:tr>
      <w:tr w:rsidR="00905997" w:rsidRPr="00350936" w14:paraId="6DA18B3F" w14:textId="77777777" w:rsidTr="00B768A9">
        <w:trPr>
          <w:trHeight w:val="1360"/>
        </w:trPr>
        <w:tc>
          <w:tcPr>
            <w:tcW w:w="580" w:type="dxa"/>
            <w:noWrap/>
            <w:hideMark/>
          </w:tcPr>
          <w:p w14:paraId="78D4CCCB"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2</w:t>
            </w:r>
          </w:p>
        </w:tc>
        <w:tc>
          <w:tcPr>
            <w:tcW w:w="3400" w:type="dxa"/>
            <w:noWrap/>
            <w:hideMark/>
          </w:tcPr>
          <w:p w14:paraId="16C18DB9"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Arrhythmia</w:t>
            </w:r>
          </w:p>
        </w:tc>
        <w:tc>
          <w:tcPr>
            <w:tcW w:w="7520" w:type="dxa"/>
            <w:hideMark/>
          </w:tcPr>
          <w:p w14:paraId="1A669CFE"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In-patient records include the following diagnosis. Atrial Fibrillation/Flutter ICD-10: I48, I48.1, I48.2, I48.3, I48.4, I48.9; Ventricular Arrhythmias ICD-10: I47.0, I47.2, I49.0, I46.0, I46.1, I46.9; Bradyarrhythmia ICD-10: I44.0, I44.1, I44.2, I44.3, I44.5, I49.5</w:t>
            </w:r>
          </w:p>
        </w:tc>
      </w:tr>
      <w:tr w:rsidR="00905997" w:rsidRPr="00350936" w14:paraId="5BF1F4C2" w14:textId="77777777" w:rsidTr="00B768A9">
        <w:trPr>
          <w:trHeight w:val="340"/>
        </w:trPr>
        <w:tc>
          <w:tcPr>
            <w:tcW w:w="580" w:type="dxa"/>
            <w:noWrap/>
            <w:hideMark/>
          </w:tcPr>
          <w:p w14:paraId="6967DAF5"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3</w:t>
            </w:r>
          </w:p>
        </w:tc>
        <w:tc>
          <w:tcPr>
            <w:tcW w:w="3400" w:type="dxa"/>
            <w:noWrap/>
            <w:hideMark/>
          </w:tcPr>
          <w:p w14:paraId="5047D89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Mood disorder</w:t>
            </w:r>
          </w:p>
        </w:tc>
        <w:tc>
          <w:tcPr>
            <w:tcW w:w="7520" w:type="dxa"/>
            <w:hideMark/>
          </w:tcPr>
          <w:p w14:paraId="6F4C44A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Either major depressive disorder or bipolar disorder.</w:t>
            </w:r>
          </w:p>
        </w:tc>
      </w:tr>
      <w:tr w:rsidR="00905997" w:rsidRPr="00350936" w14:paraId="1C304C14" w14:textId="77777777" w:rsidTr="00B768A9">
        <w:trPr>
          <w:trHeight w:val="6795"/>
        </w:trPr>
        <w:tc>
          <w:tcPr>
            <w:tcW w:w="580" w:type="dxa"/>
            <w:noWrap/>
            <w:hideMark/>
          </w:tcPr>
          <w:p w14:paraId="6C47A4B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4</w:t>
            </w:r>
          </w:p>
        </w:tc>
        <w:tc>
          <w:tcPr>
            <w:tcW w:w="3400" w:type="dxa"/>
            <w:noWrap/>
            <w:hideMark/>
          </w:tcPr>
          <w:p w14:paraId="138621ED"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Major depressive disorder (MDD)</w:t>
            </w:r>
          </w:p>
        </w:tc>
        <w:tc>
          <w:tcPr>
            <w:tcW w:w="7520" w:type="dxa"/>
            <w:hideMark/>
          </w:tcPr>
          <w:p w14:paraId="1BD02BE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Single probable episode of major depression:</w:t>
            </w:r>
            <w:r w:rsidRPr="00350936">
              <w:rPr>
                <w:rFonts w:ascii="Times New Roman" w:hAnsi="Times New Roman" w:cs="Times New Roman"/>
              </w:rPr>
              <w:br/>
              <w:t>EITHER:</w:t>
            </w:r>
            <w:r w:rsidRPr="00350936">
              <w:rPr>
                <w:rFonts w:ascii="Times New Roman" w:hAnsi="Times New Roman" w:cs="Times New Roman"/>
              </w:rPr>
              <w:br/>
              <w:t>4598 Ever depressed/down for a whole week, plus</w:t>
            </w:r>
            <w:r w:rsidRPr="00350936">
              <w:rPr>
                <w:rFonts w:ascii="Times New Roman" w:hAnsi="Times New Roman" w:cs="Times New Roman"/>
              </w:rPr>
              <w:br/>
              <w:t>4609 At least two weeks duration, plus</w:t>
            </w:r>
            <w:r w:rsidRPr="00350936">
              <w:rPr>
                <w:rFonts w:ascii="Times New Roman" w:hAnsi="Times New Roman" w:cs="Times New Roman"/>
              </w:rPr>
              <w:br/>
              <w:t>4620 Only one episode, plus</w:t>
            </w:r>
            <w:r w:rsidRPr="00350936">
              <w:rPr>
                <w:rFonts w:ascii="Times New Roman" w:hAnsi="Times New Roman" w:cs="Times New Roman"/>
              </w:rPr>
              <w:br/>
              <w:t>2090 Ever seen a GP or 2100 a psychiatrist for nerves, anxiety, depression</w:t>
            </w:r>
            <w:r w:rsidRPr="00350936">
              <w:rPr>
                <w:rFonts w:ascii="Times New Roman" w:hAnsi="Times New Roman" w:cs="Times New Roman"/>
              </w:rPr>
              <w:br/>
              <w:t>OR:</w:t>
            </w:r>
            <w:r w:rsidRPr="00350936">
              <w:rPr>
                <w:rFonts w:ascii="Times New Roman" w:hAnsi="Times New Roman" w:cs="Times New Roman"/>
              </w:rPr>
              <w:br/>
              <w:t xml:space="preserve">4631 Ever </w:t>
            </w:r>
            <w:proofErr w:type="spellStart"/>
            <w:r w:rsidRPr="00350936">
              <w:rPr>
                <w:rFonts w:ascii="Times New Roman" w:hAnsi="Times New Roman" w:cs="Times New Roman"/>
              </w:rPr>
              <w:t>anhedonic</w:t>
            </w:r>
            <w:proofErr w:type="spellEnd"/>
            <w:r w:rsidRPr="00350936">
              <w:rPr>
                <w:rFonts w:ascii="Times New Roman" w:hAnsi="Times New Roman" w:cs="Times New Roman"/>
              </w:rPr>
              <w:t xml:space="preserve"> (unenthusiasm/uninterest) for a whole week, plus</w:t>
            </w:r>
            <w:r w:rsidRPr="00350936">
              <w:rPr>
                <w:rFonts w:ascii="Times New Roman" w:hAnsi="Times New Roman" w:cs="Times New Roman"/>
              </w:rPr>
              <w:br/>
              <w:t>5375 At least two weeks, plus</w:t>
            </w:r>
            <w:r w:rsidRPr="00350936">
              <w:rPr>
                <w:rFonts w:ascii="Times New Roman" w:hAnsi="Times New Roman" w:cs="Times New Roman"/>
              </w:rPr>
              <w:br/>
              <w:t>5386 Only one episode, plus</w:t>
            </w:r>
            <w:r w:rsidRPr="00350936">
              <w:rPr>
                <w:rFonts w:ascii="Times New Roman" w:hAnsi="Times New Roman" w:cs="Times New Roman"/>
              </w:rPr>
              <w:br/>
              <w:t>2090 Ever seen a GP or 2100 a psychiatrist for nerves, anxiety, depression</w:t>
            </w:r>
            <w:r w:rsidRPr="00350936">
              <w:rPr>
                <w:rFonts w:ascii="Times New Roman" w:hAnsi="Times New Roman" w:cs="Times New Roman"/>
              </w:rPr>
              <w:br/>
              <w:t>Probable recurrent major depression (moderate):</w:t>
            </w:r>
            <w:r w:rsidRPr="00350936">
              <w:rPr>
                <w:rFonts w:ascii="Times New Roman" w:hAnsi="Times New Roman" w:cs="Times New Roman"/>
              </w:rPr>
              <w:br/>
              <w:t>EITHER:</w:t>
            </w:r>
            <w:r w:rsidRPr="00350936">
              <w:rPr>
                <w:rFonts w:ascii="Times New Roman" w:hAnsi="Times New Roman" w:cs="Times New Roman"/>
              </w:rPr>
              <w:br/>
              <w:t>4598 Ever depressed/down for a whole week, plus</w:t>
            </w:r>
            <w:r w:rsidRPr="00350936">
              <w:rPr>
                <w:rFonts w:ascii="Times New Roman" w:hAnsi="Times New Roman" w:cs="Times New Roman"/>
              </w:rPr>
              <w:br/>
              <w:t>4609 At least two weeks duration, plus</w:t>
            </w:r>
            <w:r w:rsidRPr="00350936">
              <w:rPr>
                <w:rFonts w:ascii="Times New Roman" w:hAnsi="Times New Roman" w:cs="Times New Roman"/>
              </w:rPr>
              <w:br/>
              <w:t>4620 At least two episodes, plus</w:t>
            </w:r>
            <w:r w:rsidRPr="00350936">
              <w:rPr>
                <w:rFonts w:ascii="Times New Roman" w:hAnsi="Times New Roman" w:cs="Times New Roman"/>
              </w:rPr>
              <w:br/>
              <w:t>2090 Ever seen a GP (but not a psychiatrist) for nerves, anxiety, depression</w:t>
            </w:r>
            <w:r w:rsidRPr="00350936">
              <w:rPr>
                <w:rFonts w:ascii="Times New Roman" w:hAnsi="Times New Roman" w:cs="Times New Roman"/>
              </w:rPr>
              <w:br/>
              <w:t>OR:</w:t>
            </w:r>
            <w:r w:rsidRPr="00350936">
              <w:rPr>
                <w:rFonts w:ascii="Times New Roman" w:hAnsi="Times New Roman" w:cs="Times New Roman"/>
              </w:rPr>
              <w:br/>
              <w:t xml:space="preserve">4631 Ever </w:t>
            </w:r>
            <w:proofErr w:type="spellStart"/>
            <w:r w:rsidRPr="00350936">
              <w:rPr>
                <w:rFonts w:ascii="Times New Roman" w:hAnsi="Times New Roman" w:cs="Times New Roman"/>
              </w:rPr>
              <w:t>anhedonic</w:t>
            </w:r>
            <w:proofErr w:type="spellEnd"/>
            <w:r w:rsidRPr="00350936">
              <w:rPr>
                <w:rFonts w:ascii="Times New Roman" w:hAnsi="Times New Roman" w:cs="Times New Roman"/>
              </w:rPr>
              <w:t xml:space="preserve"> (unenthusiasm/uninterest) for a whole week, plus</w:t>
            </w:r>
            <w:r w:rsidRPr="00350936">
              <w:rPr>
                <w:rFonts w:ascii="Times New Roman" w:hAnsi="Times New Roman" w:cs="Times New Roman"/>
              </w:rPr>
              <w:br/>
            </w:r>
            <w:r w:rsidRPr="00350936">
              <w:rPr>
                <w:rFonts w:ascii="Times New Roman" w:hAnsi="Times New Roman" w:cs="Times New Roman"/>
              </w:rPr>
              <w:lastRenderedPageBreak/>
              <w:t>5375 At least two weeks, plus</w:t>
            </w:r>
            <w:r w:rsidRPr="00350936">
              <w:rPr>
                <w:rFonts w:ascii="Times New Roman" w:hAnsi="Times New Roman" w:cs="Times New Roman"/>
              </w:rPr>
              <w:br/>
              <w:t>5386 At least two episodes, plus</w:t>
            </w:r>
            <w:r w:rsidRPr="00350936">
              <w:rPr>
                <w:rFonts w:ascii="Times New Roman" w:hAnsi="Times New Roman" w:cs="Times New Roman"/>
              </w:rPr>
              <w:br/>
              <w:t>2090 Ever seen a GP (but not a psychiatrist) for nerves, anxiety, depression</w:t>
            </w:r>
            <w:r w:rsidRPr="00350936">
              <w:rPr>
                <w:rFonts w:ascii="Times New Roman" w:hAnsi="Times New Roman" w:cs="Times New Roman"/>
              </w:rPr>
              <w:br/>
              <w:t>Probable recurrent major depression (severe):</w:t>
            </w:r>
            <w:r w:rsidRPr="00350936">
              <w:rPr>
                <w:rFonts w:ascii="Times New Roman" w:hAnsi="Times New Roman" w:cs="Times New Roman"/>
              </w:rPr>
              <w:br/>
              <w:t>EITHER:</w:t>
            </w:r>
            <w:r w:rsidRPr="00350936">
              <w:rPr>
                <w:rFonts w:ascii="Times New Roman" w:hAnsi="Times New Roman" w:cs="Times New Roman"/>
              </w:rPr>
              <w:br/>
              <w:t>4598 Ever depressed/down for a whole week, plus</w:t>
            </w:r>
            <w:r w:rsidRPr="00350936">
              <w:rPr>
                <w:rFonts w:ascii="Times New Roman" w:hAnsi="Times New Roman" w:cs="Times New Roman"/>
              </w:rPr>
              <w:br/>
              <w:t>4609 At least two weeks duration, plus</w:t>
            </w:r>
            <w:r w:rsidRPr="00350936">
              <w:rPr>
                <w:rFonts w:ascii="Times New Roman" w:hAnsi="Times New Roman" w:cs="Times New Roman"/>
              </w:rPr>
              <w:br/>
              <w:t>4620 At least two episodes, plus</w:t>
            </w:r>
            <w:r w:rsidRPr="00350936">
              <w:rPr>
                <w:rFonts w:ascii="Times New Roman" w:hAnsi="Times New Roman" w:cs="Times New Roman"/>
              </w:rPr>
              <w:br/>
              <w:t>2100 Ever seen a psychiatrist for nerves, anxiety, depression</w:t>
            </w:r>
            <w:r w:rsidRPr="00350936">
              <w:rPr>
                <w:rFonts w:ascii="Times New Roman" w:hAnsi="Times New Roman" w:cs="Times New Roman"/>
              </w:rPr>
              <w:br/>
              <w:t>OR:</w:t>
            </w:r>
            <w:r w:rsidRPr="00350936">
              <w:rPr>
                <w:rFonts w:ascii="Times New Roman" w:hAnsi="Times New Roman" w:cs="Times New Roman"/>
              </w:rPr>
              <w:br/>
              <w:t xml:space="preserve">4631 Ever </w:t>
            </w:r>
            <w:proofErr w:type="spellStart"/>
            <w:r w:rsidRPr="00350936">
              <w:rPr>
                <w:rFonts w:ascii="Times New Roman" w:hAnsi="Times New Roman" w:cs="Times New Roman"/>
              </w:rPr>
              <w:t>anhedonic</w:t>
            </w:r>
            <w:proofErr w:type="spellEnd"/>
            <w:r w:rsidRPr="00350936">
              <w:rPr>
                <w:rFonts w:ascii="Times New Roman" w:hAnsi="Times New Roman" w:cs="Times New Roman"/>
              </w:rPr>
              <w:t xml:space="preserve"> (unenthusiasm/uninterest) for a whole week, plus</w:t>
            </w:r>
            <w:r w:rsidRPr="00350936">
              <w:rPr>
                <w:rFonts w:ascii="Times New Roman" w:hAnsi="Times New Roman" w:cs="Times New Roman"/>
              </w:rPr>
              <w:br/>
              <w:t>5375 At least two weeks, plus</w:t>
            </w:r>
            <w:r w:rsidRPr="00350936">
              <w:rPr>
                <w:rFonts w:ascii="Times New Roman" w:hAnsi="Times New Roman" w:cs="Times New Roman"/>
              </w:rPr>
              <w:br/>
              <w:t>5386 At least two episodes, plus</w:t>
            </w:r>
            <w:r w:rsidRPr="00350936">
              <w:rPr>
                <w:rFonts w:ascii="Times New Roman" w:hAnsi="Times New Roman" w:cs="Times New Roman"/>
              </w:rPr>
              <w:br/>
              <w:t>2100 Ever seen a psychiatrist for nerves, anxiety, depression</w:t>
            </w:r>
          </w:p>
        </w:tc>
      </w:tr>
      <w:tr w:rsidR="00905997" w:rsidRPr="00350936" w14:paraId="444C43F3" w14:textId="77777777" w:rsidTr="00B768A9">
        <w:trPr>
          <w:trHeight w:val="4420"/>
        </w:trPr>
        <w:tc>
          <w:tcPr>
            <w:tcW w:w="580" w:type="dxa"/>
            <w:noWrap/>
            <w:hideMark/>
          </w:tcPr>
          <w:p w14:paraId="03E35FFB"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lastRenderedPageBreak/>
              <w:t>5</w:t>
            </w:r>
          </w:p>
        </w:tc>
        <w:tc>
          <w:tcPr>
            <w:tcW w:w="3400" w:type="dxa"/>
            <w:noWrap/>
            <w:hideMark/>
          </w:tcPr>
          <w:p w14:paraId="44E5C2F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 xml:space="preserve">Bipolar disorder </w:t>
            </w:r>
          </w:p>
        </w:tc>
        <w:tc>
          <w:tcPr>
            <w:tcW w:w="7520" w:type="dxa"/>
            <w:hideMark/>
          </w:tcPr>
          <w:p w14:paraId="3D74C8E8"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Probable bipolar disorder (type I):</w:t>
            </w:r>
            <w:r w:rsidRPr="00350936">
              <w:rPr>
                <w:rFonts w:ascii="Times New Roman" w:hAnsi="Times New Roman" w:cs="Times New Roman"/>
              </w:rPr>
              <w:br/>
              <w:t>Either: 4642 Ever manic/hyper 2 days or 4653 Ever irritable/argumentative for 2 days, plus</w:t>
            </w:r>
            <w:r w:rsidRPr="00350936">
              <w:rPr>
                <w:rFonts w:ascii="Times New Roman" w:hAnsi="Times New Roman" w:cs="Times New Roman"/>
              </w:rPr>
              <w:br/>
              <w:t>At least 3 from 6156.01 (more active), 6156.02 (more talkative), 6156.03 (needed less sleep), and 6156.04 (more creative/more ideas), plus</w:t>
            </w:r>
            <w:r w:rsidRPr="00350936">
              <w:rPr>
                <w:rFonts w:ascii="Times New Roman" w:hAnsi="Times New Roman" w:cs="Times New Roman"/>
              </w:rPr>
              <w:br/>
              <w:t>5663 Duration of a week or more, plus</w:t>
            </w:r>
            <w:r w:rsidRPr="00350936">
              <w:rPr>
                <w:rFonts w:ascii="Times New Roman" w:hAnsi="Times New Roman" w:cs="Times New Roman"/>
              </w:rPr>
              <w:br/>
              <w:t>5674 needed treatment or caused problems at work</w:t>
            </w:r>
            <w:r w:rsidRPr="00350936">
              <w:rPr>
                <w:rFonts w:ascii="Times New Roman" w:hAnsi="Times New Roman" w:cs="Times New Roman"/>
              </w:rPr>
              <w:br/>
              <w:t>Probable bipolar disorder (type II):</w:t>
            </w:r>
            <w:r w:rsidRPr="00350936">
              <w:rPr>
                <w:rFonts w:ascii="Times New Roman" w:hAnsi="Times New Roman" w:cs="Times New Roman"/>
              </w:rPr>
              <w:br/>
              <w:t>Either: 4642 Ever manic/hyper 2 days or 4653 Ever irritable/argumentative for 2 days, plus</w:t>
            </w:r>
            <w:r w:rsidRPr="00350936">
              <w:rPr>
                <w:rFonts w:ascii="Times New Roman" w:hAnsi="Times New Roman" w:cs="Times New Roman"/>
              </w:rPr>
              <w:br/>
              <w:t>At least 3 from 6156.01 (more active), 6156.02 (more talkative), 6156.03 (needed less sleep), and 6156.04 (more creative/more ideas), plus</w:t>
            </w:r>
            <w:r w:rsidRPr="00350936">
              <w:rPr>
                <w:rFonts w:ascii="Times New Roman" w:hAnsi="Times New Roman" w:cs="Times New Roman"/>
              </w:rPr>
              <w:br/>
              <w:t>5663 Duration of a week or more</w:t>
            </w:r>
          </w:p>
        </w:tc>
      </w:tr>
      <w:tr w:rsidR="00905997" w:rsidRPr="00350936" w14:paraId="0DF7A14F" w14:textId="77777777" w:rsidTr="00B768A9">
        <w:trPr>
          <w:trHeight w:val="680"/>
        </w:trPr>
        <w:tc>
          <w:tcPr>
            <w:tcW w:w="580" w:type="dxa"/>
            <w:noWrap/>
            <w:hideMark/>
          </w:tcPr>
          <w:p w14:paraId="3CD788AF"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6</w:t>
            </w:r>
          </w:p>
        </w:tc>
        <w:tc>
          <w:tcPr>
            <w:tcW w:w="3400" w:type="dxa"/>
            <w:noWrap/>
            <w:hideMark/>
          </w:tcPr>
          <w:p w14:paraId="33A37F6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Diabetes mellitus</w:t>
            </w:r>
          </w:p>
        </w:tc>
        <w:tc>
          <w:tcPr>
            <w:tcW w:w="7520" w:type="dxa"/>
            <w:hideMark/>
          </w:tcPr>
          <w:p w14:paraId="225ABC54"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In-patient records include the following diagnosis. ICD-10: E08, E09, E10, E11, E13.</w:t>
            </w:r>
          </w:p>
        </w:tc>
      </w:tr>
      <w:tr w:rsidR="00905997" w:rsidRPr="00350936" w14:paraId="1C6DFDC9" w14:textId="77777777" w:rsidTr="00B768A9">
        <w:trPr>
          <w:trHeight w:val="680"/>
        </w:trPr>
        <w:tc>
          <w:tcPr>
            <w:tcW w:w="580" w:type="dxa"/>
            <w:noWrap/>
            <w:hideMark/>
          </w:tcPr>
          <w:p w14:paraId="6FF40F6A"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7</w:t>
            </w:r>
          </w:p>
        </w:tc>
        <w:tc>
          <w:tcPr>
            <w:tcW w:w="3400" w:type="dxa"/>
            <w:noWrap/>
            <w:hideMark/>
          </w:tcPr>
          <w:p w14:paraId="01004CCC"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 xml:space="preserve">Hypertension </w:t>
            </w:r>
          </w:p>
        </w:tc>
        <w:tc>
          <w:tcPr>
            <w:tcW w:w="7520" w:type="dxa"/>
            <w:hideMark/>
          </w:tcPr>
          <w:p w14:paraId="038EE82F"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 xml:space="preserve">In-patient records include the following diagnosis. ICD-10: I10, I11.9, I13.10, </w:t>
            </w:r>
            <w:r w:rsidRPr="00350936">
              <w:rPr>
                <w:rFonts w:ascii="Times New Roman" w:hAnsi="Times New Roman" w:cs="Times New Roman"/>
              </w:rPr>
              <w:lastRenderedPageBreak/>
              <w:t>I15.0, I15.1, I15.2, I15.8, I15.9, N26.2, I11, I12, I13.</w:t>
            </w:r>
          </w:p>
        </w:tc>
      </w:tr>
      <w:tr w:rsidR="00905997" w:rsidRPr="00350936" w14:paraId="20C6A2F7" w14:textId="77777777" w:rsidTr="00B768A9">
        <w:trPr>
          <w:trHeight w:val="340"/>
        </w:trPr>
        <w:tc>
          <w:tcPr>
            <w:tcW w:w="580" w:type="dxa"/>
            <w:noWrap/>
            <w:hideMark/>
          </w:tcPr>
          <w:p w14:paraId="42ADDB8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lastRenderedPageBreak/>
              <w:t>8</w:t>
            </w:r>
          </w:p>
        </w:tc>
        <w:tc>
          <w:tcPr>
            <w:tcW w:w="3400" w:type="dxa"/>
            <w:noWrap/>
            <w:hideMark/>
          </w:tcPr>
          <w:p w14:paraId="22CB7385"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Weight</w:t>
            </w:r>
          </w:p>
        </w:tc>
        <w:tc>
          <w:tcPr>
            <w:tcW w:w="7520" w:type="dxa"/>
            <w:hideMark/>
          </w:tcPr>
          <w:p w14:paraId="721B6A37"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kg</w:t>
            </w:r>
          </w:p>
        </w:tc>
      </w:tr>
      <w:tr w:rsidR="00905997" w:rsidRPr="00350936" w14:paraId="498E545D" w14:textId="77777777" w:rsidTr="00B768A9">
        <w:trPr>
          <w:trHeight w:val="340"/>
        </w:trPr>
        <w:tc>
          <w:tcPr>
            <w:tcW w:w="580" w:type="dxa"/>
            <w:noWrap/>
            <w:hideMark/>
          </w:tcPr>
          <w:p w14:paraId="7F668F41"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9</w:t>
            </w:r>
          </w:p>
        </w:tc>
        <w:tc>
          <w:tcPr>
            <w:tcW w:w="3400" w:type="dxa"/>
            <w:noWrap/>
            <w:hideMark/>
          </w:tcPr>
          <w:p w14:paraId="1C92B34A"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Body mass index (BMI)</w:t>
            </w:r>
          </w:p>
        </w:tc>
        <w:tc>
          <w:tcPr>
            <w:tcW w:w="7520" w:type="dxa"/>
            <w:hideMark/>
          </w:tcPr>
          <w:p w14:paraId="42F4EF54"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weight (kg) / height (m2)</w:t>
            </w:r>
          </w:p>
        </w:tc>
      </w:tr>
      <w:tr w:rsidR="00905997" w:rsidRPr="00350936" w14:paraId="6C11E1D3" w14:textId="77777777" w:rsidTr="00B768A9">
        <w:trPr>
          <w:trHeight w:val="320"/>
        </w:trPr>
        <w:tc>
          <w:tcPr>
            <w:tcW w:w="580" w:type="dxa"/>
            <w:noWrap/>
            <w:hideMark/>
          </w:tcPr>
          <w:p w14:paraId="74474E5F"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10</w:t>
            </w:r>
          </w:p>
        </w:tc>
        <w:tc>
          <w:tcPr>
            <w:tcW w:w="3400" w:type="dxa"/>
            <w:noWrap/>
            <w:hideMark/>
          </w:tcPr>
          <w:p w14:paraId="6E968380"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Body fat percentage</w:t>
            </w:r>
          </w:p>
        </w:tc>
        <w:tc>
          <w:tcPr>
            <w:tcW w:w="7520" w:type="dxa"/>
            <w:hideMark/>
          </w:tcPr>
          <w:p w14:paraId="1F3FC268"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hint="eastAsia"/>
              </w:rPr>
              <w:t>%</w:t>
            </w:r>
          </w:p>
        </w:tc>
      </w:tr>
      <w:tr w:rsidR="00905997" w:rsidRPr="00350936" w14:paraId="268857EA" w14:textId="77777777" w:rsidTr="00B768A9">
        <w:trPr>
          <w:trHeight w:val="340"/>
        </w:trPr>
        <w:tc>
          <w:tcPr>
            <w:tcW w:w="580" w:type="dxa"/>
            <w:noWrap/>
            <w:hideMark/>
          </w:tcPr>
          <w:p w14:paraId="051157E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11</w:t>
            </w:r>
          </w:p>
        </w:tc>
        <w:tc>
          <w:tcPr>
            <w:tcW w:w="3400" w:type="dxa"/>
            <w:noWrap/>
            <w:hideMark/>
          </w:tcPr>
          <w:p w14:paraId="0565593D"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Waist-hip ratio (WHR)</w:t>
            </w:r>
          </w:p>
        </w:tc>
        <w:tc>
          <w:tcPr>
            <w:tcW w:w="7520" w:type="dxa"/>
            <w:hideMark/>
          </w:tcPr>
          <w:p w14:paraId="1C1D2E5D"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cm</w:t>
            </w:r>
          </w:p>
        </w:tc>
      </w:tr>
      <w:tr w:rsidR="00905997" w:rsidRPr="00350936" w14:paraId="0C1FFEC2" w14:textId="77777777" w:rsidTr="00B768A9">
        <w:trPr>
          <w:trHeight w:val="340"/>
        </w:trPr>
        <w:tc>
          <w:tcPr>
            <w:tcW w:w="580" w:type="dxa"/>
            <w:noWrap/>
            <w:hideMark/>
          </w:tcPr>
          <w:p w14:paraId="57A17357"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12</w:t>
            </w:r>
          </w:p>
        </w:tc>
        <w:tc>
          <w:tcPr>
            <w:tcW w:w="3400" w:type="dxa"/>
            <w:noWrap/>
            <w:hideMark/>
          </w:tcPr>
          <w:p w14:paraId="67D2A772"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C</w:t>
            </w:r>
            <w:r w:rsidRPr="00350936">
              <w:rPr>
                <w:rFonts w:ascii="Times New Roman" w:hAnsi="Times New Roman" w:cs="Times New Roman"/>
              </w:rPr>
              <w:t>holesterol</w:t>
            </w:r>
          </w:p>
        </w:tc>
        <w:tc>
          <w:tcPr>
            <w:tcW w:w="7520" w:type="dxa"/>
            <w:hideMark/>
          </w:tcPr>
          <w:p w14:paraId="176EAE4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mg/dL</w:t>
            </w:r>
          </w:p>
        </w:tc>
      </w:tr>
      <w:tr w:rsidR="00905997" w:rsidRPr="00350936" w14:paraId="23DE4734" w14:textId="77777777" w:rsidTr="00B768A9">
        <w:trPr>
          <w:trHeight w:val="340"/>
        </w:trPr>
        <w:tc>
          <w:tcPr>
            <w:tcW w:w="580" w:type="dxa"/>
            <w:noWrap/>
            <w:hideMark/>
          </w:tcPr>
          <w:p w14:paraId="427D17B7"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13</w:t>
            </w:r>
          </w:p>
        </w:tc>
        <w:tc>
          <w:tcPr>
            <w:tcW w:w="3400" w:type="dxa"/>
            <w:noWrap/>
            <w:hideMark/>
          </w:tcPr>
          <w:p w14:paraId="5403AD02"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T</w:t>
            </w:r>
            <w:r w:rsidRPr="00350936">
              <w:rPr>
                <w:rFonts w:ascii="Times New Roman" w:hAnsi="Times New Roman" w:cs="Times New Roman"/>
              </w:rPr>
              <w:t>riglycerides</w:t>
            </w:r>
          </w:p>
        </w:tc>
        <w:tc>
          <w:tcPr>
            <w:tcW w:w="7520" w:type="dxa"/>
            <w:hideMark/>
          </w:tcPr>
          <w:p w14:paraId="2C11044A"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mg/dL</w:t>
            </w:r>
          </w:p>
        </w:tc>
      </w:tr>
      <w:tr w:rsidR="00905997" w:rsidRPr="00350936" w14:paraId="7B7F8158" w14:textId="77777777" w:rsidTr="00B768A9">
        <w:trPr>
          <w:trHeight w:val="340"/>
        </w:trPr>
        <w:tc>
          <w:tcPr>
            <w:tcW w:w="580" w:type="dxa"/>
            <w:noWrap/>
            <w:hideMark/>
          </w:tcPr>
          <w:p w14:paraId="215E51D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14</w:t>
            </w:r>
          </w:p>
        </w:tc>
        <w:tc>
          <w:tcPr>
            <w:tcW w:w="3400" w:type="dxa"/>
            <w:noWrap/>
            <w:hideMark/>
          </w:tcPr>
          <w:p w14:paraId="3A763E35"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H</w:t>
            </w:r>
            <w:r w:rsidRPr="00350936">
              <w:rPr>
                <w:rFonts w:ascii="Times New Roman" w:hAnsi="Times New Roman" w:cs="Times New Roman"/>
              </w:rPr>
              <w:t>igh-density lipoprotein (HDL)</w:t>
            </w:r>
          </w:p>
        </w:tc>
        <w:tc>
          <w:tcPr>
            <w:tcW w:w="7520" w:type="dxa"/>
            <w:hideMark/>
          </w:tcPr>
          <w:p w14:paraId="653D4B5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mg/dL</w:t>
            </w:r>
          </w:p>
        </w:tc>
      </w:tr>
      <w:tr w:rsidR="00905997" w:rsidRPr="00350936" w14:paraId="0E3B886E" w14:textId="77777777" w:rsidTr="00B768A9">
        <w:trPr>
          <w:trHeight w:val="340"/>
        </w:trPr>
        <w:tc>
          <w:tcPr>
            <w:tcW w:w="580" w:type="dxa"/>
            <w:noWrap/>
            <w:hideMark/>
          </w:tcPr>
          <w:p w14:paraId="65921722"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15</w:t>
            </w:r>
          </w:p>
        </w:tc>
        <w:tc>
          <w:tcPr>
            <w:tcW w:w="3400" w:type="dxa"/>
            <w:noWrap/>
            <w:hideMark/>
          </w:tcPr>
          <w:p w14:paraId="308E7175"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L</w:t>
            </w:r>
            <w:r w:rsidRPr="00350936">
              <w:rPr>
                <w:rFonts w:ascii="Times New Roman" w:hAnsi="Times New Roman" w:cs="Times New Roman"/>
              </w:rPr>
              <w:t>ow-density lipoprotein (LDL)</w:t>
            </w:r>
          </w:p>
        </w:tc>
        <w:tc>
          <w:tcPr>
            <w:tcW w:w="7520" w:type="dxa"/>
            <w:hideMark/>
          </w:tcPr>
          <w:p w14:paraId="63A363E1"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mg/dL</w:t>
            </w:r>
          </w:p>
        </w:tc>
      </w:tr>
      <w:tr w:rsidR="00905997" w:rsidRPr="00350936" w14:paraId="6220ACC9" w14:textId="77777777" w:rsidTr="00B768A9">
        <w:trPr>
          <w:trHeight w:val="340"/>
        </w:trPr>
        <w:tc>
          <w:tcPr>
            <w:tcW w:w="580" w:type="dxa"/>
            <w:noWrap/>
            <w:hideMark/>
          </w:tcPr>
          <w:p w14:paraId="1CEDA7B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16</w:t>
            </w:r>
          </w:p>
        </w:tc>
        <w:tc>
          <w:tcPr>
            <w:tcW w:w="3400" w:type="dxa"/>
            <w:noWrap/>
            <w:hideMark/>
          </w:tcPr>
          <w:p w14:paraId="6447394B"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S</w:t>
            </w:r>
            <w:r w:rsidRPr="00350936">
              <w:rPr>
                <w:rFonts w:ascii="Times New Roman" w:hAnsi="Times New Roman" w:cs="Times New Roman"/>
              </w:rPr>
              <w:t>ystolic blood pressure (SBP)</w:t>
            </w:r>
          </w:p>
        </w:tc>
        <w:tc>
          <w:tcPr>
            <w:tcW w:w="7520" w:type="dxa"/>
            <w:hideMark/>
          </w:tcPr>
          <w:p w14:paraId="1B6DE61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mmHg</w:t>
            </w:r>
          </w:p>
        </w:tc>
      </w:tr>
      <w:tr w:rsidR="00905997" w:rsidRPr="00350936" w14:paraId="5372BDE8" w14:textId="77777777" w:rsidTr="00B768A9">
        <w:trPr>
          <w:trHeight w:val="340"/>
        </w:trPr>
        <w:tc>
          <w:tcPr>
            <w:tcW w:w="580" w:type="dxa"/>
            <w:noWrap/>
            <w:hideMark/>
          </w:tcPr>
          <w:p w14:paraId="1A919036"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17</w:t>
            </w:r>
          </w:p>
        </w:tc>
        <w:tc>
          <w:tcPr>
            <w:tcW w:w="3400" w:type="dxa"/>
            <w:noWrap/>
            <w:hideMark/>
          </w:tcPr>
          <w:p w14:paraId="5D561E63" w14:textId="77777777" w:rsidR="00905997" w:rsidRPr="00350936" w:rsidRDefault="00905997" w:rsidP="00B768A9">
            <w:pPr>
              <w:spacing w:line="0" w:lineRule="atLeast"/>
              <w:rPr>
                <w:rFonts w:ascii="Times New Roman" w:hAnsi="Times New Roman" w:cs="Times New Roman"/>
              </w:rPr>
            </w:pPr>
            <w:r>
              <w:rPr>
                <w:rFonts w:ascii="Times New Roman" w:hAnsi="Times New Roman" w:cs="Times New Roman"/>
              </w:rPr>
              <w:t>D</w:t>
            </w:r>
            <w:r w:rsidRPr="00350936">
              <w:rPr>
                <w:rFonts w:ascii="Times New Roman" w:hAnsi="Times New Roman" w:cs="Times New Roman"/>
              </w:rPr>
              <w:t>iastolic blood pressure (DBP)</w:t>
            </w:r>
          </w:p>
        </w:tc>
        <w:tc>
          <w:tcPr>
            <w:tcW w:w="7520" w:type="dxa"/>
            <w:hideMark/>
          </w:tcPr>
          <w:p w14:paraId="4BD8B3B3" w14:textId="77777777" w:rsidR="00905997" w:rsidRPr="00350936" w:rsidRDefault="00905997" w:rsidP="00B768A9">
            <w:pPr>
              <w:spacing w:line="0" w:lineRule="atLeast"/>
              <w:rPr>
                <w:rFonts w:ascii="Times New Roman" w:hAnsi="Times New Roman" w:cs="Times New Roman"/>
              </w:rPr>
            </w:pPr>
            <w:r w:rsidRPr="00350936">
              <w:rPr>
                <w:rFonts w:ascii="Times New Roman" w:hAnsi="Times New Roman" w:cs="Times New Roman"/>
              </w:rPr>
              <w:t>mmHg</w:t>
            </w:r>
          </w:p>
        </w:tc>
      </w:tr>
    </w:tbl>
    <w:p w14:paraId="73EC4BFD" w14:textId="77777777" w:rsidR="00905997" w:rsidRDefault="00905997" w:rsidP="00905997">
      <w:pPr>
        <w:spacing w:line="0" w:lineRule="atLeast"/>
        <w:rPr>
          <w:rFonts w:ascii="Times New Roman" w:hAnsi="Times New Roman" w:cs="Times New Roman"/>
        </w:rPr>
      </w:pPr>
    </w:p>
    <w:p w14:paraId="4B2C1987" w14:textId="77777777" w:rsidR="00905997" w:rsidRDefault="00905997" w:rsidP="00905997"/>
    <w:p w14:paraId="628D2410" w14:textId="04585197" w:rsidR="00905997" w:rsidRDefault="00905997">
      <w:pPr>
        <w:widowControl/>
        <w:rPr>
          <w:rFonts w:ascii="Times New Roman" w:hAnsi="Times New Roman" w:cs="Times New Roman"/>
        </w:rPr>
      </w:pPr>
      <w:r>
        <w:rPr>
          <w:rFonts w:ascii="Times New Roman" w:hAnsi="Times New Roman" w:cs="Times New Roman"/>
        </w:rPr>
        <w:br w:type="page"/>
      </w:r>
    </w:p>
    <w:p w14:paraId="74920A51" w14:textId="77777777" w:rsidR="00905997" w:rsidRDefault="00905997" w:rsidP="00905997">
      <w:pPr>
        <w:spacing w:line="0" w:lineRule="atLeast"/>
        <w:rPr>
          <w:rFonts w:ascii="Times New Roman" w:hAnsi="Times New Roman" w:cs="Times New Roman"/>
        </w:rPr>
      </w:pPr>
      <w:r>
        <w:rPr>
          <w:rFonts w:ascii="Times New Roman" w:hAnsi="Times New Roman" w:cs="Times New Roman" w:hint="eastAsia"/>
        </w:rPr>
        <w:lastRenderedPageBreak/>
        <w:t>T</w:t>
      </w:r>
      <w:r>
        <w:rPr>
          <w:rFonts w:ascii="Times New Roman" w:hAnsi="Times New Roman" w:cs="Times New Roman"/>
        </w:rPr>
        <w:t>able S</w:t>
      </w:r>
      <w:r>
        <w:rPr>
          <w:rFonts w:ascii="Times New Roman" w:hAnsi="Times New Roman" w:cs="Times New Roman" w:hint="eastAsia"/>
        </w:rPr>
        <w:t>2.</w:t>
      </w:r>
      <w:r>
        <w:rPr>
          <w:rFonts w:ascii="Times New Roman" w:hAnsi="Times New Roman" w:cs="Times New Roman"/>
        </w:rPr>
        <w:t xml:space="preserve"> </w:t>
      </w:r>
      <w:r w:rsidRPr="007F7671">
        <w:rPr>
          <w:rFonts w:ascii="Times New Roman" w:hAnsi="Times New Roman" w:cs="Times New Roman"/>
        </w:rPr>
        <w:t>Heritability</w:t>
      </w:r>
    </w:p>
    <w:tbl>
      <w:tblPr>
        <w:tblW w:w="9214" w:type="dxa"/>
        <w:tblCellMar>
          <w:left w:w="0" w:type="dxa"/>
          <w:right w:w="0" w:type="dxa"/>
        </w:tblCellMar>
        <w:tblLook w:val="0600" w:firstRow="0" w:lastRow="0" w:firstColumn="0" w:lastColumn="0" w:noHBand="1" w:noVBand="1"/>
      </w:tblPr>
      <w:tblGrid>
        <w:gridCol w:w="2127"/>
        <w:gridCol w:w="1842"/>
        <w:gridCol w:w="1418"/>
        <w:gridCol w:w="2268"/>
        <w:gridCol w:w="1559"/>
      </w:tblGrid>
      <w:tr w:rsidR="00905997" w:rsidRPr="007F7671" w14:paraId="439E3519" w14:textId="77777777" w:rsidTr="00B768A9">
        <w:trPr>
          <w:trHeight w:val="190"/>
        </w:trPr>
        <w:tc>
          <w:tcPr>
            <w:tcW w:w="212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1A2BFB6"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Phenotype</w:t>
            </w:r>
          </w:p>
        </w:tc>
        <w:tc>
          <w:tcPr>
            <w:tcW w:w="1842"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BA16D6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h</w:t>
            </w:r>
            <w:r w:rsidRPr="007F7671">
              <w:rPr>
                <w:rFonts w:ascii="Times New Roman" w:hAnsi="Times New Roman" w:cs="Times New Roman"/>
                <w:vertAlign w:val="superscript"/>
              </w:rPr>
              <w:t>2</w:t>
            </w:r>
            <w:r w:rsidRPr="007F7671">
              <w:rPr>
                <w:rFonts w:ascii="Times New Roman" w:hAnsi="Times New Roman" w:cs="Times New Roman"/>
              </w:rPr>
              <w:t xml:space="preserve"> SNP (S.E.)</w:t>
            </w:r>
          </w:p>
        </w:tc>
        <w:tc>
          <w:tcPr>
            <w:tcW w:w="141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7AEDE7EB"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Lambda GC</w:t>
            </w:r>
          </w:p>
        </w:tc>
        <w:tc>
          <w:tcPr>
            <w:tcW w:w="226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13E71FE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LDSC intercept (S.E.)</w:t>
            </w:r>
          </w:p>
        </w:tc>
        <w:tc>
          <w:tcPr>
            <w:tcW w:w="1559"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4BEB7CF"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Mean Chi-sq</w:t>
            </w:r>
          </w:p>
        </w:tc>
      </w:tr>
      <w:tr w:rsidR="00905997" w:rsidRPr="007F7671" w14:paraId="27ADE727" w14:textId="77777777" w:rsidTr="00B768A9">
        <w:trPr>
          <w:trHeight w:val="41"/>
        </w:trPr>
        <w:tc>
          <w:tcPr>
            <w:tcW w:w="2127"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2767E310"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CVD</w:t>
            </w:r>
          </w:p>
        </w:tc>
        <w:tc>
          <w:tcPr>
            <w:tcW w:w="1842"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77EB4A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0.0185 (0.0036)</w:t>
            </w:r>
          </w:p>
        </w:tc>
        <w:tc>
          <w:tcPr>
            <w:tcW w:w="141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32E459D5"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1.0988</w:t>
            </w:r>
          </w:p>
        </w:tc>
        <w:tc>
          <w:tcPr>
            <w:tcW w:w="2268"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7D5715F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1.0472 (0.0065)</w:t>
            </w:r>
          </w:p>
        </w:tc>
        <w:tc>
          <w:tcPr>
            <w:tcW w:w="1559"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0F1CF64"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1.1007</w:t>
            </w:r>
          </w:p>
        </w:tc>
      </w:tr>
      <w:tr w:rsidR="00905997" w:rsidRPr="007F7671" w14:paraId="33CF1753" w14:textId="77777777" w:rsidTr="00B768A9">
        <w:trPr>
          <w:trHeight w:val="61"/>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55898302"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Arrhythmia</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773B447"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0.0177 (0.0043)</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4CD7C56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1.0557</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0CBC2648"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1.0202 (0.0073)</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9155E4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1.0736</w:t>
            </w:r>
          </w:p>
        </w:tc>
      </w:tr>
      <w:tr w:rsidR="00905997" w:rsidRPr="007F7671" w14:paraId="104591B3" w14:textId="77777777" w:rsidTr="00B768A9">
        <w:trPr>
          <w:trHeight w:val="61"/>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2ABE87D9"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Mood disorder</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6A6E484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0.0190 (0.0038)</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3D6B6D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1.0864</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7F3105AE"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1.0288 (0.0074)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6B3F187"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1.0877</w:t>
            </w:r>
          </w:p>
        </w:tc>
      </w:tr>
      <w:tr w:rsidR="00905997" w:rsidRPr="007F7671" w14:paraId="2F0F55F4" w14:textId="77777777" w:rsidTr="00B768A9">
        <w:trPr>
          <w:trHeight w:val="77"/>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57F348B5"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MDD</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2B3928F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0.0165 (0.0036)</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4AE44937"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1.0772</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32D9AE8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1.0272 (0.0074)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6408577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1.0785</w:t>
            </w:r>
          </w:p>
        </w:tc>
      </w:tr>
      <w:tr w:rsidR="00905997" w:rsidRPr="007F7671" w14:paraId="72E18932" w14:textId="77777777" w:rsidTr="00B768A9">
        <w:trPr>
          <w:trHeight w:val="69"/>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7A614B8D"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Bipolar disorder</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019C5F3B"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0.0042 (0.0029)</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66FE0969"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1.0165</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3ABBFD14"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1.0028 (0.0060)</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58E8B7D7"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1.0167</w:t>
            </w:r>
          </w:p>
        </w:tc>
      </w:tr>
      <w:tr w:rsidR="00905997" w:rsidRPr="007F7671" w14:paraId="2E0AE428" w14:textId="77777777" w:rsidTr="00B768A9">
        <w:trPr>
          <w:trHeight w:val="90"/>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5159380D"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Diabetes mellitus</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66C83259"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0.0270 (0.0042)</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940623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1.0926</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2603ADD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1.0394 (0.0078)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763017B8"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1.1185</w:t>
            </w:r>
          </w:p>
        </w:tc>
      </w:tr>
      <w:tr w:rsidR="00905997" w:rsidRPr="007F7671" w14:paraId="20D5D658" w14:textId="77777777" w:rsidTr="00B768A9">
        <w:trPr>
          <w:trHeight w:val="23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72DFA52D"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 xml:space="preserve">Hypertension </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08D0969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0.0551 (0.0055)</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452E511C"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1.1973</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1CEA7DBC"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1.0702 (0.0087)</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6AE6519D"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1.2269</w:t>
            </w:r>
          </w:p>
        </w:tc>
      </w:tr>
      <w:tr w:rsidR="00905997" w:rsidRPr="007F7671" w14:paraId="6182F493" w14:textId="77777777" w:rsidTr="00B768A9">
        <w:trPr>
          <w:trHeight w:val="115"/>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468CAD6F"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Weight</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DE64F65"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0.2005 (0.0104)</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780A7E4"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1.4817</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0DB5934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1.1131 (0.0118)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9DF95D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1.6376</w:t>
            </w:r>
          </w:p>
        </w:tc>
      </w:tr>
      <w:tr w:rsidR="00905997" w:rsidRPr="007F7671" w14:paraId="7DB7BBA1" w14:textId="77777777" w:rsidTr="00B768A9">
        <w:trPr>
          <w:trHeight w:val="122"/>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77ED8517"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BMI</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6E17AD74"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0.1908 (0.0094)</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D661CC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1.4926</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716AA57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1.1101 (0.0114)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235B3973"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1.6215</w:t>
            </w:r>
          </w:p>
        </w:tc>
      </w:tr>
      <w:tr w:rsidR="00905997" w:rsidRPr="007F7671" w14:paraId="5887C185" w14:textId="77777777" w:rsidTr="00B768A9">
        <w:trPr>
          <w:trHeight w:val="142"/>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0CA5FAF0"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Body fat percentage</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56988EF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0.1734 (0.0091)</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35B0B7E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1.4709</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578ADDAC"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1.1292 (0.0111)</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566EC6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1.5937</w:t>
            </w:r>
          </w:p>
        </w:tc>
      </w:tr>
      <w:tr w:rsidR="00905997" w:rsidRPr="007F7671" w14:paraId="0AB0F045" w14:textId="77777777" w:rsidTr="00B768A9">
        <w:trPr>
          <w:trHeight w:val="148"/>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6B17FB8F"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WHR</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21A7A8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0.1126 (0.0073)</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1CDBAEA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1.3306</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32C881E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1.0969 (0.0098)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512B7193"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1.4119</w:t>
            </w:r>
          </w:p>
        </w:tc>
      </w:tr>
      <w:tr w:rsidR="00905997" w:rsidRPr="007F7671" w14:paraId="10595A84" w14:textId="77777777" w:rsidTr="00B768A9">
        <w:trPr>
          <w:trHeight w:val="167"/>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40FE2EB4"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Total cholesterol</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72528C99"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0.0950 (0.0146)</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63E8C849"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1.1683</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7458785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1.0585 (0.0109)</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010DFAC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1.3154</w:t>
            </w:r>
          </w:p>
        </w:tc>
      </w:tr>
      <w:tr w:rsidR="00905997" w:rsidRPr="007F7671" w14:paraId="6E6CEBA9" w14:textId="77777777" w:rsidTr="00B768A9">
        <w:trPr>
          <w:trHeight w:val="173"/>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4EF2275C"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Triglycerides</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3ADCDC9C"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0.1221 (0.0210)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46082948"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1.2168</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42249C7A"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1.1058 (0.0114)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193CEB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1.4292</w:t>
            </w:r>
          </w:p>
        </w:tc>
      </w:tr>
      <w:tr w:rsidR="00905997" w:rsidRPr="007F7671" w14:paraId="1A9C783C" w14:textId="77777777" w:rsidTr="00B768A9">
        <w:trPr>
          <w:trHeight w:val="194"/>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6399954C"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HDL</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6017BD3"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0.1610 (0.0212)</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51F800C1"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1.3306</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3241C14F"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1.1408 (0.0138)</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FA1BB55"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1.5609</w:t>
            </w:r>
          </w:p>
        </w:tc>
      </w:tr>
      <w:tr w:rsidR="00905997" w:rsidRPr="007F7671" w14:paraId="030ECBB2" w14:textId="77777777" w:rsidTr="00B768A9">
        <w:trPr>
          <w:trHeight w:val="199"/>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7FBD4CCA"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LDL</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C37EE07"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0.0862 (0.0156)</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28B333C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1.1491</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7DD5F35D"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1.0560 (0.0113)</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13E63F15"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1.2852</w:t>
            </w:r>
          </w:p>
        </w:tc>
      </w:tr>
      <w:tr w:rsidR="00905997" w:rsidRPr="007F7671" w14:paraId="2480A543" w14:textId="77777777" w:rsidTr="00B768A9">
        <w:trPr>
          <w:trHeight w:val="205"/>
        </w:trPr>
        <w:tc>
          <w:tcPr>
            <w:tcW w:w="2127" w:type="dxa"/>
            <w:tcBorders>
              <w:top w:val="nil"/>
              <w:left w:val="nil"/>
              <w:bottom w:val="nil"/>
              <w:right w:val="nil"/>
            </w:tcBorders>
            <w:shd w:val="clear" w:color="auto" w:fill="auto"/>
            <w:tcMar>
              <w:top w:w="15" w:type="dxa"/>
              <w:left w:w="15" w:type="dxa"/>
              <w:bottom w:w="0" w:type="dxa"/>
              <w:right w:w="15" w:type="dxa"/>
            </w:tcMar>
            <w:vAlign w:val="center"/>
            <w:hideMark/>
          </w:tcPr>
          <w:p w14:paraId="69A90E94"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SBP</w:t>
            </w:r>
          </w:p>
        </w:tc>
        <w:tc>
          <w:tcPr>
            <w:tcW w:w="1842" w:type="dxa"/>
            <w:tcBorders>
              <w:top w:val="nil"/>
              <w:left w:val="nil"/>
              <w:bottom w:val="nil"/>
              <w:right w:val="nil"/>
            </w:tcBorders>
            <w:shd w:val="clear" w:color="auto" w:fill="auto"/>
            <w:tcMar>
              <w:top w:w="15" w:type="dxa"/>
              <w:left w:w="15" w:type="dxa"/>
              <w:bottom w:w="0" w:type="dxa"/>
              <w:right w:w="15" w:type="dxa"/>
            </w:tcMar>
            <w:vAlign w:val="center"/>
            <w:hideMark/>
          </w:tcPr>
          <w:p w14:paraId="15A1365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0.0989 (0.0070)</w:t>
            </w:r>
          </w:p>
        </w:tc>
        <w:tc>
          <w:tcPr>
            <w:tcW w:w="1418" w:type="dxa"/>
            <w:tcBorders>
              <w:top w:val="nil"/>
              <w:left w:val="nil"/>
              <w:bottom w:val="nil"/>
              <w:right w:val="nil"/>
            </w:tcBorders>
            <w:shd w:val="clear" w:color="auto" w:fill="auto"/>
            <w:tcMar>
              <w:top w:w="15" w:type="dxa"/>
              <w:left w:w="15" w:type="dxa"/>
              <w:bottom w:w="0" w:type="dxa"/>
              <w:right w:w="15" w:type="dxa"/>
            </w:tcMar>
            <w:vAlign w:val="center"/>
            <w:hideMark/>
          </w:tcPr>
          <w:p w14:paraId="64AE414E"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1.2764</w:t>
            </w:r>
          </w:p>
        </w:tc>
        <w:tc>
          <w:tcPr>
            <w:tcW w:w="2268" w:type="dxa"/>
            <w:tcBorders>
              <w:top w:val="nil"/>
              <w:left w:val="nil"/>
              <w:bottom w:val="nil"/>
              <w:right w:val="nil"/>
            </w:tcBorders>
            <w:shd w:val="clear" w:color="auto" w:fill="auto"/>
            <w:tcMar>
              <w:top w:w="15" w:type="dxa"/>
              <w:left w:w="15" w:type="dxa"/>
              <w:bottom w:w="0" w:type="dxa"/>
              <w:right w:w="15" w:type="dxa"/>
            </w:tcMar>
            <w:vAlign w:val="center"/>
            <w:hideMark/>
          </w:tcPr>
          <w:p w14:paraId="0C0C32CB"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1.0936 (0.0094)</w:t>
            </w:r>
          </w:p>
        </w:tc>
        <w:tc>
          <w:tcPr>
            <w:tcW w:w="1559" w:type="dxa"/>
            <w:tcBorders>
              <w:top w:val="nil"/>
              <w:left w:val="nil"/>
              <w:bottom w:val="nil"/>
              <w:right w:val="nil"/>
            </w:tcBorders>
            <w:shd w:val="clear" w:color="auto" w:fill="auto"/>
            <w:tcMar>
              <w:top w:w="15" w:type="dxa"/>
              <w:left w:w="15" w:type="dxa"/>
              <w:bottom w:w="0" w:type="dxa"/>
              <w:right w:w="15" w:type="dxa"/>
            </w:tcMar>
            <w:vAlign w:val="center"/>
            <w:hideMark/>
          </w:tcPr>
          <w:p w14:paraId="4B0546F9"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1.3678</w:t>
            </w:r>
          </w:p>
        </w:tc>
      </w:tr>
      <w:tr w:rsidR="00905997" w:rsidRPr="007F7671" w14:paraId="1B3A22DF" w14:textId="77777777" w:rsidTr="00B768A9">
        <w:trPr>
          <w:trHeight w:val="84"/>
        </w:trPr>
        <w:tc>
          <w:tcPr>
            <w:tcW w:w="2127"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650B6E8" w14:textId="77777777" w:rsidR="00905997" w:rsidRPr="007F7671" w:rsidRDefault="00905997" w:rsidP="00B768A9">
            <w:pPr>
              <w:spacing w:line="0" w:lineRule="atLeast"/>
              <w:rPr>
                <w:rFonts w:ascii="Times New Roman" w:hAnsi="Times New Roman" w:cs="Times New Roman"/>
              </w:rPr>
            </w:pPr>
            <w:r w:rsidRPr="007F7671">
              <w:rPr>
                <w:rFonts w:ascii="Times New Roman" w:hAnsi="Times New Roman" w:cs="Times New Roman"/>
              </w:rPr>
              <w:t>DBP</w:t>
            </w:r>
          </w:p>
        </w:tc>
        <w:tc>
          <w:tcPr>
            <w:tcW w:w="1842"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1185CBA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0.1037 (0.0073)</w:t>
            </w:r>
          </w:p>
        </w:tc>
        <w:tc>
          <w:tcPr>
            <w:tcW w:w="141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4E1C850"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1.2899</w:t>
            </w:r>
          </w:p>
        </w:tc>
        <w:tc>
          <w:tcPr>
            <w:tcW w:w="2268"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74CE8352"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1.0803 (0.0093)</w:t>
            </w:r>
          </w:p>
        </w:tc>
        <w:tc>
          <w:tcPr>
            <w:tcW w:w="1559"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190CDF6" w14:textId="77777777" w:rsidR="00905997" w:rsidRPr="007F7671" w:rsidRDefault="00905997" w:rsidP="00B768A9">
            <w:pPr>
              <w:spacing w:line="0" w:lineRule="atLeast"/>
              <w:jc w:val="center"/>
              <w:rPr>
                <w:rFonts w:ascii="Times New Roman" w:hAnsi="Times New Roman" w:cs="Times New Roman"/>
              </w:rPr>
            </w:pPr>
            <w:r w:rsidRPr="007F7671">
              <w:rPr>
                <w:rFonts w:ascii="Times New Roman" w:hAnsi="Times New Roman" w:cs="Times New Roman"/>
              </w:rPr>
              <w:t>1.3681</w:t>
            </w:r>
          </w:p>
        </w:tc>
      </w:tr>
    </w:tbl>
    <w:p w14:paraId="205889F3" w14:textId="77777777" w:rsidR="00905997" w:rsidRPr="00160C3E" w:rsidRDefault="00905997" w:rsidP="00905997">
      <w:r>
        <w:rPr>
          <w:rFonts w:ascii="Times New Roman" w:hAnsi="Times New Roman" w:cs="Times New Roman"/>
        </w:rPr>
        <w:t>SNP, single n</w:t>
      </w:r>
      <w:r w:rsidRPr="00DA2323">
        <w:rPr>
          <w:rFonts w:ascii="Times New Roman" w:hAnsi="Times New Roman" w:cs="Times New Roman"/>
        </w:rPr>
        <w:t xml:space="preserve">ucleotide </w:t>
      </w:r>
      <w:r>
        <w:rPr>
          <w:rFonts w:ascii="Times New Roman" w:hAnsi="Times New Roman" w:cs="Times New Roman"/>
        </w:rPr>
        <w:t>p</w:t>
      </w:r>
      <w:r w:rsidRPr="00DA2323">
        <w:rPr>
          <w:rFonts w:ascii="Times New Roman" w:hAnsi="Times New Roman" w:cs="Times New Roman"/>
        </w:rPr>
        <w:t>olymorphism</w:t>
      </w:r>
      <w:r>
        <w:rPr>
          <w:rFonts w:ascii="Times New Roman" w:hAnsi="Times New Roman" w:cs="Times New Roman"/>
        </w:rPr>
        <w:t xml:space="preserve">; </w:t>
      </w:r>
      <w:r w:rsidRPr="00B25FF9">
        <w:rPr>
          <w:rFonts w:ascii="Times New Roman" w:hAnsi="Times New Roman" w:cs="Times New Roman"/>
        </w:rPr>
        <w:t>Lambda GC</w:t>
      </w:r>
      <w:r>
        <w:rPr>
          <w:rFonts w:ascii="Times New Roman" w:hAnsi="Times New Roman" w:cs="Times New Roman"/>
        </w:rPr>
        <w:t xml:space="preserve">, </w:t>
      </w:r>
      <w:r w:rsidRPr="00B25FF9">
        <w:rPr>
          <w:rFonts w:ascii="Times New Roman" w:hAnsi="Times New Roman" w:cs="Times New Roman"/>
        </w:rPr>
        <w:t>genomic inflation factor</w:t>
      </w:r>
      <w:r>
        <w:rPr>
          <w:rFonts w:ascii="Times New Roman" w:hAnsi="Times New Roman" w:cs="Times New Roman"/>
        </w:rPr>
        <w:t>; LDSC, l</w:t>
      </w:r>
      <w:r w:rsidRPr="00B25FF9">
        <w:rPr>
          <w:rFonts w:ascii="Times New Roman" w:hAnsi="Times New Roman" w:cs="Times New Roman"/>
        </w:rPr>
        <w:t xml:space="preserve">inkage </w:t>
      </w:r>
      <w:r>
        <w:rPr>
          <w:rFonts w:ascii="Times New Roman" w:hAnsi="Times New Roman" w:cs="Times New Roman"/>
        </w:rPr>
        <w:t>d</w:t>
      </w:r>
      <w:r w:rsidRPr="00B25FF9">
        <w:rPr>
          <w:rFonts w:ascii="Times New Roman" w:hAnsi="Times New Roman" w:cs="Times New Roman"/>
        </w:rPr>
        <w:t xml:space="preserve">isequilibrium </w:t>
      </w:r>
      <w:r>
        <w:rPr>
          <w:rFonts w:ascii="Times New Roman" w:hAnsi="Times New Roman" w:cs="Times New Roman"/>
        </w:rPr>
        <w:t>s</w:t>
      </w:r>
      <w:r w:rsidRPr="00B25FF9">
        <w:rPr>
          <w:rFonts w:ascii="Times New Roman" w:hAnsi="Times New Roman" w:cs="Times New Roman"/>
        </w:rPr>
        <w:t>core</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hint="eastAsia"/>
        </w:rPr>
        <w:t>C</w:t>
      </w:r>
      <w:r>
        <w:rPr>
          <w:rFonts w:ascii="Times New Roman" w:hAnsi="Times New Roman" w:cs="Times New Roman"/>
        </w:rPr>
        <w:t>VD, cardiovascular disease; MDD, major depressive disorder; BMI, body mass index; WHR, w</w:t>
      </w:r>
      <w:r w:rsidRPr="00B25FF9">
        <w:rPr>
          <w:rFonts w:ascii="Times New Roman" w:hAnsi="Times New Roman" w:cs="Times New Roman"/>
        </w:rPr>
        <w:t>aist-hip ratio</w:t>
      </w:r>
      <w:r>
        <w:rPr>
          <w:rFonts w:ascii="Times New Roman" w:hAnsi="Times New Roman" w:cs="Times New Roman"/>
        </w:rPr>
        <w:t>; HDL, h</w:t>
      </w:r>
      <w:r w:rsidRPr="0077057F">
        <w:rPr>
          <w:rFonts w:ascii="Times New Roman" w:hAnsi="Times New Roman" w:cs="Times New Roman"/>
        </w:rPr>
        <w:t>igh-density</w:t>
      </w:r>
      <w:r>
        <w:rPr>
          <w:rFonts w:ascii="Times New Roman" w:hAnsi="Times New Roman" w:cs="Times New Roman"/>
        </w:rPr>
        <w:t xml:space="preserve"> </w:t>
      </w:r>
      <w:r w:rsidRPr="0077057F">
        <w:rPr>
          <w:rFonts w:ascii="Times New Roman" w:hAnsi="Times New Roman" w:cs="Times New Roman"/>
        </w:rPr>
        <w:t>lipoprotein</w:t>
      </w:r>
      <w:r>
        <w:rPr>
          <w:rFonts w:ascii="Times New Roman" w:hAnsi="Times New Roman" w:cs="Times New Roman"/>
        </w:rPr>
        <w:t>; LDL, l</w:t>
      </w:r>
      <w:r w:rsidRPr="0077057F">
        <w:rPr>
          <w:rFonts w:ascii="Times New Roman" w:hAnsi="Times New Roman" w:cs="Times New Roman"/>
        </w:rPr>
        <w:t>ow-density lipoprotein</w:t>
      </w:r>
      <w:r>
        <w:rPr>
          <w:rFonts w:ascii="Times New Roman" w:hAnsi="Times New Roman" w:cs="Times New Roman"/>
        </w:rPr>
        <w:t>; SBP, s</w:t>
      </w:r>
      <w:r w:rsidRPr="0077057F">
        <w:rPr>
          <w:rFonts w:ascii="Times New Roman" w:hAnsi="Times New Roman" w:cs="Times New Roman"/>
        </w:rPr>
        <w:t>ystolic blood pressure</w:t>
      </w:r>
      <w:r>
        <w:rPr>
          <w:rFonts w:ascii="Times New Roman" w:hAnsi="Times New Roman" w:cs="Times New Roman"/>
        </w:rPr>
        <w:t>; DBP, d</w:t>
      </w:r>
      <w:r w:rsidRPr="0077057F">
        <w:rPr>
          <w:rFonts w:ascii="Times New Roman" w:hAnsi="Times New Roman" w:cs="Times New Roman"/>
        </w:rPr>
        <w:t>iastolic blood pressure</w:t>
      </w:r>
      <w:r>
        <w:rPr>
          <w:rFonts w:ascii="Times New Roman" w:hAnsi="Times New Roman" w:cs="Times New Roman"/>
        </w:rPr>
        <w:t>.</w:t>
      </w:r>
    </w:p>
    <w:p w14:paraId="4B3ED2F0" w14:textId="08B1403F" w:rsidR="00905997" w:rsidRDefault="00905997">
      <w:pPr>
        <w:widowControl/>
        <w:rPr>
          <w:rFonts w:ascii="Times New Roman" w:hAnsi="Times New Roman" w:cs="Times New Roman"/>
        </w:rPr>
      </w:pPr>
      <w:r>
        <w:rPr>
          <w:rFonts w:ascii="Times New Roman" w:hAnsi="Times New Roman" w:cs="Times New Roman"/>
        </w:rPr>
        <w:br w:type="page"/>
      </w:r>
    </w:p>
    <w:p w14:paraId="5BCF4180" w14:textId="77777777" w:rsidR="00905997" w:rsidRDefault="00905997" w:rsidP="00905997">
      <w:pPr>
        <w:spacing w:line="0" w:lineRule="atLeast"/>
        <w:rPr>
          <w:rFonts w:ascii="Times New Roman" w:hAnsi="Times New Roman" w:cs="Times New Roman"/>
        </w:rPr>
      </w:pPr>
      <w:r>
        <w:rPr>
          <w:rFonts w:ascii="Times New Roman" w:hAnsi="Times New Roman" w:cs="Times New Roman"/>
        </w:rPr>
        <w:lastRenderedPageBreak/>
        <w:t xml:space="preserve">Table S3. </w:t>
      </w:r>
      <w:r w:rsidRPr="00290308">
        <w:rPr>
          <w:rFonts w:ascii="Times New Roman" w:hAnsi="Times New Roman" w:cs="Times New Roman"/>
        </w:rPr>
        <w:t xml:space="preserve">Genetic correlations between </w:t>
      </w:r>
      <w:r>
        <w:rPr>
          <w:rFonts w:ascii="Times New Roman" w:hAnsi="Times New Roman" w:cs="Times New Roman"/>
        </w:rPr>
        <w:t>a</w:t>
      </w:r>
      <w:r w:rsidRPr="00290308">
        <w:rPr>
          <w:rFonts w:ascii="Times New Roman" w:hAnsi="Times New Roman" w:cs="Times New Roman"/>
        </w:rPr>
        <w:t xml:space="preserve">rrhythmia, MDD and 12 </w:t>
      </w:r>
      <w:r>
        <w:rPr>
          <w:rFonts w:ascii="Times New Roman" w:hAnsi="Times New Roman" w:cs="Times New Roman"/>
        </w:rPr>
        <w:t>cardiometabolic</w:t>
      </w:r>
      <w:r w:rsidRPr="00290308">
        <w:rPr>
          <w:rFonts w:ascii="Times New Roman" w:hAnsi="Times New Roman" w:cs="Times New Roman"/>
        </w:rPr>
        <w:t xml:space="preserve"> traits</w:t>
      </w:r>
    </w:p>
    <w:tbl>
      <w:tblPr>
        <w:tblStyle w:val="a4"/>
        <w:tblW w:w="96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993"/>
        <w:gridCol w:w="992"/>
        <w:gridCol w:w="1534"/>
        <w:gridCol w:w="284"/>
        <w:gridCol w:w="1017"/>
        <w:gridCol w:w="992"/>
        <w:gridCol w:w="1559"/>
      </w:tblGrid>
      <w:tr w:rsidR="00905997" w:rsidRPr="00C872B0" w14:paraId="289E71D9" w14:textId="77777777" w:rsidTr="00B768A9">
        <w:trPr>
          <w:trHeight w:val="300"/>
        </w:trPr>
        <w:tc>
          <w:tcPr>
            <w:tcW w:w="2268" w:type="dxa"/>
            <w:vMerge w:val="restart"/>
            <w:tcBorders>
              <w:top w:val="single" w:sz="4" w:space="0" w:color="auto"/>
            </w:tcBorders>
            <w:noWrap/>
            <w:hideMark/>
          </w:tcPr>
          <w:p w14:paraId="3910C303"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Phenotype</w:t>
            </w:r>
          </w:p>
        </w:tc>
        <w:tc>
          <w:tcPr>
            <w:tcW w:w="3519" w:type="dxa"/>
            <w:gridSpan w:val="3"/>
            <w:tcBorders>
              <w:top w:val="single" w:sz="4" w:space="0" w:color="auto"/>
              <w:bottom w:val="single" w:sz="4" w:space="0" w:color="auto"/>
            </w:tcBorders>
            <w:noWrap/>
            <w:hideMark/>
          </w:tcPr>
          <w:p w14:paraId="5316191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Arrhythmia</w:t>
            </w:r>
          </w:p>
        </w:tc>
        <w:tc>
          <w:tcPr>
            <w:tcW w:w="284" w:type="dxa"/>
            <w:tcBorders>
              <w:top w:val="single" w:sz="4" w:space="0" w:color="auto"/>
            </w:tcBorders>
            <w:noWrap/>
            <w:hideMark/>
          </w:tcPr>
          <w:p w14:paraId="11CC65E3" w14:textId="77777777" w:rsidR="00905997" w:rsidRPr="00C872B0" w:rsidRDefault="00905997" w:rsidP="00B768A9">
            <w:pPr>
              <w:spacing w:line="0" w:lineRule="atLeast"/>
              <w:jc w:val="center"/>
              <w:rPr>
                <w:rFonts w:ascii="Times New Roman" w:hAnsi="Times New Roman" w:cs="Times New Roman"/>
              </w:rPr>
            </w:pPr>
          </w:p>
        </w:tc>
        <w:tc>
          <w:tcPr>
            <w:tcW w:w="3568" w:type="dxa"/>
            <w:gridSpan w:val="3"/>
            <w:tcBorders>
              <w:top w:val="single" w:sz="4" w:space="0" w:color="auto"/>
              <w:bottom w:val="single" w:sz="4" w:space="0" w:color="auto"/>
            </w:tcBorders>
            <w:noWrap/>
            <w:hideMark/>
          </w:tcPr>
          <w:p w14:paraId="696D7E9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MDD</w:t>
            </w:r>
          </w:p>
        </w:tc>
      </w:tr>
      <w:tr w:rsidR="00905997" w:rsidRPr="00C872B0" w14:paraId="4C2F9375" w14:textId="77777777" w:rsidTr="00B768A9">
        <w:trPr>
          <w:trHeight w:val="300"/>
        </w:trPr>
        <w:tc>
          <w:tcPr>
            <w:tcW w:w="2268" w:type="dxa"/>
            <w:vMerge/>
            <w:tcBorders>
              <w:bottom w:val="single" w:sz="4" w:space="0" w:color="auto"/>
            </w:tcBorders>
            <w:hideMark/>
          </w:tcPr>
          <w:p w14:paraId="6182697F" w14:textId="77777777" w:rsidR="00905997" w:rsidRPr="00C872B0" w:rsidRDefault="00905997" w:rsidP="00B768A9">
            <w:pPr>
              <w:spacing w:line="0" w:lineRule="atLeast"/>
              <w:rPr>
                <w:rFonts w:ascii="Times New Roman" w:hAnsi="Times New Roman" w:cs="Times New Roman"/>
              </w:rPr>
            </w:pPr>
          </w:p>
        </w:tc>
        <w:tc>
          <w:tcPr>
            <w:tcW w:w="993" w:type="dxa"/>
            <w:tcBorders>
              <w:top w:val="single" w:sz="4" w:space="0" w:color="auto"/>
              <w:bottom w:val="single" w:sz="4" w:space="0" w:color="auto"/>
            </w:tcBorders>
            <w:noWrap/>
            <w:hideMark/>
          </w:tcPr>
          <w:p w14:paraId="63161AE8" w14:textId="77777777" w:rsidR="00905997" w:rsidRPr="00C872B0" w:rsidRDefault="00905997" w:rsidP="00B768A9">
            <w:pPr>
              <w:spacing w:line="0" w:lineRule="atLeast"/>
              <w:jc w:val="center"/>
              <w:rPr>
                <w:rFonts w:ascii="Times New Roman" w:hAnsi="Times New Roman" w:cs="Times New Roman"/>
              </w:rPr>
            </w:pPr>
            <w:proofErr w:type="spellStart"/>
            <w:r w:rsidRPr="00563C36">
              <w:rPr>
                <w:rFonts w:ascii="Times New Roman" w:hAnsi="Times New Roman" w:cs="Times New Roman"/>
              </w:rPr>
              <w:t>r</w:t>
            </w:r>
            <w:r w:rsidRPr="00563C36">
              <w:rPr>
                <w:rFonts w:ascii="Times New Roman" w:hAnsi="Times New Roman" w:cs="Times New Roman"/>
                <w:vertAlign w:val="subscript"/>
              </w:rPr>
              <w:t>g</w:t>
            </w:r>
            <w:proofErr w:type="spellEnd"/>
          </w:p>
        </w:tc>
        <w:tc>
          <w:tcPr>
            <w:tcW w:w="992" w:type="dxa"/>
            <w:tcBorders>
              <w:top w:val="single" w:sz="4" w:space="0" w:color="auto"/>
              <w:bottom w:val="single" w:sz="4" w:space="0" w:color="auto"/>
            </w:tcBorders>
            <w:noWrap/>
            <w:hideMark/>
          </w:tcPr>
          <w:p w14:paraId="62131417"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S.E.</w:t>
            </w:r>
          </w:p>
        </w:tc>
        <w:tc>
          <w:tcPr>
            <w:tcW w:w="1534" w:type="dxa"/>
            <w:tcBorders>
              <w:top w:val="single" w:sz="4" w:space="0" w:color="auto"/>
              <w:bottom w:val="single" w:sz="4" w:space="0" w:color="auto"/>
            </w:tcBorders>
            <w:noWrap/>
            <w:hideMark/>
          </w:tcPr>
          <w:p w14:paraId="10F6A015"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P</w:t>
            </w:r>
          </w:p>
        </w:tc>
        <w:tc>
          <w:tcPr>
            <w:tcW w:w="284" w:type="dxa"/>
            <w:tcBorders>
              <w:bottom w:val="single" w:sz="4" w:space="0" w:color="auto"/>
            </w:tcBorders>
            <w:noWrap/>
            <w:hideMark/>
          </w:tcPr>
          <w:p w14:paraId="6068046B" w14:textId="77777777" w:rsidR="00905997" w:rsidRPr="00C872B0" w:rsidRDefault="00905997" w:rsidP="00B768A9">
            <w:pPr>
              <w:spacing w:line="0" w:lineRule="atLeast"/>
              <w:jc w:val="center"/>
              <w:rPr>
                <w:rFonts w:ascii="Times New Roman" w:hAnsi="Times New Roman" w:cs="Times New Roman"/>
              </w:rPr>
            </w:pPr>
          </w:p>
        </w:tc>
        <w:tc>
          <w:tcPr>
            <w:tcW w:w="1017" w:type="dxa"/>
            <w:tcBorders>
              <w:top w:val="single" w:sz="4" w:space="0" w:color="auto"/>
              <w:bottom w:val="single" w:sz="4" w:space="0" w:color="auto"/>
            </w:tcBorders>
            <w:noWrap/>
            <w:hideMark/>
          </w:tcPr>
          <w:p w14:paraId="117E5EF5" w14:textId="77777777" w:rsidR="00905997" w:rsidRPr="00C872B0" w:rsidRDefault="00905997" w:rsidP="00B768A9">
            <w:pPr>
              <w:spacing w:line="0" w:lineRule="atLeast"/>
              <w:jc w:val="center"/>
              <w:rPr>
                <w:rFonts w:ascii="Times New Roman" w:hAnsi="Times New Roman" w:cs="Times New Roman"/>
              </w:rPr>
            </w:pPr>
            <w:proofErr w:type="spellStart"/>
            <w:r w:rsidRPr="00563C36">
              <w:rPr>
                <w:rFonts w:ascii="Times New Roman" w:hAnsi="Times New Roman" w:cs="Times New Roman"/>
              </w:rPr>
              <w:t>r</w:t>
            </w:r>
            <w:r w:rsidRPr="00563C36">
              <w:rPr>
                <w:rFonts w:ascii="Times New Roman" w:hAnsi="Times New Roman" w:cs="Times New Roman"/>
                <w:vertAlign w:val="subscript"/>
              </w:rPr>
              <w:t>g</w:t>
            </w:r>
            <w:proofErr w:type="spellEnd"/>
          </w:p>
        </w:tc>
        <w:tc>
          <w:tcPr>
            <w:tcW w:w="992" w:type="dxa"/>
            <w:tcBorders>
              <w:top w:val="single" w:sz="4" w:space="0" w:color="auto"/>
              <w:bottom w:val="single" w:sz="4" w:space="0" w:color="auto"/>
            </w:tcBorders>
            <w:noWrap/>
            <w:hideMark/>
          </w:tcPr>
          <w:p w14:paraId="380D879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S.E.</w:t>
            </w:r>
          </w:p>
        </w:tc>
        <w:tc>
          <w:tcPr>
            <w:tcW w:w="1559" w:type="dxa"/>
            <w:tcBorders>
              <w:top w:val="single" w:sz="4" w:space="0" w:color="auto"/>
              <w:bottom w:val="single" w:sz="4" w:space="0" w:color="auto"/>
            </w:tcBorders>
            <w:noWrap/>
            <w:hideMark/>
          </w:tcPr>
          <w:p w14:paraId="7A167FBE"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P</w:t>
            </w:r>
          </w:p>
        </w:tc>
      </w:tr>
      <w:tr w:rsidR="00905997" w:rsidRPr="00C872B0" w14:paraId="3F6644D7" w14:textId="77777777" w:rsidTr="00B768A9">
        <w:trPr>
          <w:trHeight w:val="300"/>
        </w:trPr>
        <w:tc>
          <w:tcPr>
            <w:tcW w:w="2268" w:type="dxa"/>
            <w:tcBorders>
              <w:top w:val="single" w:sz="4" w:space="0" w:color="auto"/>
            </w:tcBorders>
            <w:noWrap/>
            <w:hideMark/>
          </w:tcPr>
          <w:p w14:paraId="5838DE06"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Diabetes mellitus</w:t>
            </w:r>
          </w:p>
        </w:tc>
        <w:tc>
          <w:tcPr>
            <w:tcW w:w="993" w:type="dxa"/>
            <w:tcBorders>
              <w:top w:val="single" w:sz="4" w:space="0" w:color="auto"/>
            </w:tcBorders>
            <w:noWrap/>
            <w:hideMark/>
          </w:tcPr>
          <w:p w14:paraId="18AA62F3"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0.2785</w:t>
            </w:r>
          </w:p>
        </w:tc>
        <w:tc>
          <w:tcPr>
            <w:tcW w:w="992" w:type="dxa"/>
            <w:tcBorders>
              <w:top w:val="single" w:sz="4" w:space="0" w:color="auto"/>
            </w:tcBorders>
            <w:noWrap/>
            <w:hideMark/>
          </w:tcPr>
          <w:p w14:paraId="5BA2C4C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0.1213</w:t>
            </w:r>
          </w:p>
        </w:tc>
        <w:tc>
          <w:tcPr>
            <w:tcW w:w="1534" w:type="dxa"/>
            <w:tcBorders>
              <w:top w:val="single" w:sz="4" w:space="0" w:color="auto"/>
            </w:tcBorders>
            <w:noWrap/>
            <w:hideMark/>
          </w:tcPr>
          <w:p w14:paraId="0E64624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0.0217</w:t>
            </w:r>
          </w:p>
        </w:tc>
        <w:tc>
          <w:tcPr>
            <w:tcW w:w="284" w:type="dxa"/>
            <w:tcBorders>
              <w:top w:val="single" w:sz="4" w:space="0" w:color="auto"/>
            </w:tcBorders>
            <w:noWrap/>
            <w:hideMark/>
          </w:tcPr>
          <w:p w14:paraId="3C1B4963" w14:textId="77777777" w:rsidR="00905997" w:rsidRPr="00C872B0" w:rsidRDefault="00905997" w:rsidP="00B768A9">
            <w:pPr>
              <w:spacing w:line="0" w:lineRule="atLeast"/>
              <w:jc w:val="center"/>
              <w:rPr>
                <w:rFonts w:ascii="Times New Roman" w:hAnsi="Times New Roman" w:cs="Times New Roman"/>
              </w:rPr>
            </w:pPr>
          </w:p>
        </w:tc>
        <w:tc>
          <w:tcPr>
            <w:tcW w:w="1017" w:type="dxa"/>
            <w:tcBorders>
              <w:top w:val="single" w:sz="4" w:space="0" w:color="auto"/>
            </w:tcBorders>
            <w:noWrap/>
            <w:hideMark/>
          </w:tcPr>
          <w:p w14:paraId="7DDB1DA6"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0.4945</w:t>
            </w:r>
          </w:p>
        </w:tc>
        <w:tc>
          <w:tcPr>
            <w:tcW w:w="992" w:type="dxa"/>
            <w:tcBorders>
              <w:top w:val="single" w:sz="4" w:space="0" w:color="auto"/>
            </w:tcBorders>
            <w:noWrap/>
            <w:hideMark/>
          </w:tcPr>
          <w:p w14:paraId="5A0D5C7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0.1564</w:t>
            </w:r>
          </w:p>
        </w:tc>
        <w:tc>
          <w:tcPr>
            <w:tcW w:w="1559" w:type="dxa"/>
            <w:tcBorders>
              <w:top w:val="single" w:sz="4" w:space="0" w:color="auto"/>
            </w:tcBorders>
            <w:noWrap/>
            <w:hideMark/>
          </w:tcPr>
          <w:p w14:paraId="4DA1487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0.0016</w:t>
            </w:r>
          </w:p>
        </w:tc>
      </w:tr>
      <w:tr w:rsidR="00905997" w:rsidRPr="00C872B0" w14:paraId="5CA62CF1" w14:textId="77777777" w:rsidTr="00B768A9">
        <w:trPr>
          <w:trHeight w:val="300"/>
        </w:trPr>
        <w:tc>
          <w:tcPr>
            <w:tcW w:w="2268" w:type="dxa"/>
            <w:noWrap/>
            <w:hideMark/>
          </w:tcPr>
          <w:p w14:paraId="516BC1BF"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Hypertension</w:t>
            </w:r>
          </w:p>
        </w:tc>
        <w:tc>
          <w:tcPr>
            <w:tcW w:w="993" w:type="dxa"/>
            <w:noWrap/>
            <w:hideMark/>
          </w:tcPr>
          <w:p w14:paraId="2DF4ADD4"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0.3893</w:t>
            </w:r>
          </w:p>
        </w:tc>
        <w:tc>
          <w:tcPr>
            <w:tcW w:w="992" w:type="dxa"/>
            <w:noWrap/>
            <w:hideMark/>
          </w:tcPr>
          <w:p w14:paraId="1EBD7802"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0.0944</w:t>
            </w:r>
          </w:p>
        </w:tc>
        <w:tc>
          <w:tcPr>
            <w:tcW w:w="1534" w:type="dxa"/>
            <w:noWrap/>
            <w:hideMark/>
          </w:tcPr>
          <w:p w14:paraId="65B19DF8" w14:textId="77777777" w:rsidR="00905997" w:rsidRPr="00C872B0" w:rsidRDefault="00905997" w:rsidP="00B768A9">
            <w:pPr>
              <w:spacing w:line="0" w:lineRule="atLeast"/>
              <w:jc w:val="center"/>
              <w:rPr>
                <w:rFonts w:ascii="Times New Roman" w:hAnsi="Times New Roman" w:cs="Times New Roman"/>
              </w:rPr>
            </w:pPr>
            <m:oMathPara>
              <m:oMath>
                <m:r>
                  <m:rPr>
                    <m:sty m:val="p"/>
                  </m:rPr>
                  <w:rPr>
                    <w:rFonts w:ascii="Cambria Math" w:hAnsi="Cambria Math" w:cs="Times New Roman"/>
                  </w:rPr>
                  <m:t>3.71</m:t>
                </m:r>
                <m:r>
                  <w:rPr>
                    <w:rFonts w:ascii="Cambria Math" w:hAnsi="Cambria Math" w:cs="Times New Roman"/>
                  </w:rPr>
                  <m:t>×</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-5</m:t>
                    </m:r>
                  </m:sup>
                </m:sSup>
              </m:oMath>
            </m:oMathPara>
          </w:p>
        </w:tc>
        <w:tc>
          <w:tcPr>
            <w:tcW w:w="284" w:type="dxa"/>
            <w:noWrap/>
            <w:hideMark/>
          </w:tcPr>
          <w:p w14:paraId="6A062A9A"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099D4B4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0.4049</w:t>
            </w:r>
          </w:p>
        </w:tc>
        <w:tc>
          <w:tcPr>
            <w:tcW w:w="992" w:type="dxa"/>
            <w:noWrap/>
            <w:hideMark/>
          </w:tcPr>
          <w:p w14:paraId="725DF43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0.1016</w:t>
            </w:r>
          </w:p>
        </w:tc>
        <w:tc>
          <w:tcPr>
            <w:tcW w:w="1559" w:type="dxa"/>
            <w:noWrap/>
            <w:hideMark/>
          </w:tcPr>
          <w:p w14:paraId="196F4491" w14:textId="77777777" w:rsidR="00905997" w:rsidRPr="00C872B0" w:rsidRDefault="00905997" w:rsidP="00B768A9">
            <w:pPr>
              <w:spacing w:line="0" w:lineRule="atLeast"/>
              <w:jc w:val="center"/>
              <w:rPr>
                <w:rFonts w:ascii="Times New Roman" w:hAnsi="Times New Roman" w:cs="Times New Roman"/>
              </w:rPr>
            </w:pPr>
            <m:oMathPara>
              <m:oMath>
                <m:r>
                  <w:rPr>
                    <w:rFonts w:ascii="Cambria Math" w:hAnsi="Cambria Math" w:cs="Times New Roman"/>
                  </w:rPr>
                  <m:t>6.70×</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-5</m:t>
                    </m:r>
                  </m:sup>
                </m:sSup>
              </m:oMath>
            </m:oMathPara>
          </w:p>
        </w:tc>
      </w:tr>
      <w:tr w:rsidR="00905997" w:rsidRPr="00C872B0" w14:paraId="7049A5C9" w14:textId="77777777" w:rsidTr="00B768A9">
        <w:trPr>
          <w:trHeight w:val="300"/>
        </w:trPr>
        <w:tc>
          <w:tcPr>
            <w:tcW w:w="2268" w:type="dxa"/>
            <w:noWrap/>
            <w:hideMark/>
          </w:tcPr>
          <w:p w14:paraId="6E16F137"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Weight</w:t>
            </w:r>
          </w:p>
        </w:tc>
        <w:tc>
          <w:tcPr>
            <w:tcW w:w="993" w:type="dxa"/>
            <w:noWrap/>
            <w:hideMark/>
          </w:tcPr>
          <w:p w14:paraId="0130B8C1"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0.3912</w:t>
            </w:r>
          </w:p>
        </w:tc>
        <w:tc>
          <w:tcPr>
            <w:tcW w:w="992" w:type="dxa"/>
            <w:noWrap/>
            <w:hideMark/>
          </w:tcPr>
          <w:p w14:paraId="452C7BA3"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0.0677</w:t>
            </w:r>
          </w:p>
        </w:tc>
        <w:tc>
          <w:tcPr>
            <w:tcW w:w="1534" w:type="dxa"/>
            <w:noWrap/>
            <w:hideMark/>
          </w:tcPr>
          <w:p w14:paraId="568FE68B" w14:textId="77777777" w:rsidR="00905997" w:rsidRPr="00C872B0" w:rsidRDefault="00905997" w:rsidP="00B768A9">
            <w:pPr>
              <w:spacing w:line="0" w:lineRule="atLeast"/>
              <w:jc w:val="center"/>
              <w:rPr>
                <w:rFonts w:ascii="Times New Roman" w:hAnsi="Times New Roman" w:cs="Times New Roman"/>
              </w:rPr>
            </w:pPr>
            <m:oMathPara>
              <m:oMath>
                <m:r>
                  <w:rPr>
                    <w:rFonts w:ascii="Cambria Math" w:hAnsi="Cambria Math" w:cs="Times New Roman"/>
                  </w:rPr>
                  <m:t>7.36×</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-9</m:t>
                    </m:r>
                  </m:sup>
                </m:sSup>
              </m:oMath>
            </m:oMathPara>
          </w:p>
        </w:tc>
        <w:tc>
          <w:tcPr>
            <w:tcW w:w="284" w:type="dxa"/>
            <w:noWrap/>
            <w:hideMark/>
          </w:tcPr>
          <w:p w14:paraId="698C4EFD"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46BF40B6"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0.1255</w:t>
            </w:r>
          </w:p>
        </w:tc>
        <w:tc>
          <w:tcPr>
            <w:tcW w:w="992" w:type="dxa"/>
            <w:noWrap/>
            <w:hideMark/>
          </w:tcPr>
          <w:p w14:paraId="3222692C"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0.0657</w:t>
            </w:r>
          </w:p>
        </w:tc>
        <w:tc>
          <w:tcPr>
            <w:tcW w:w="1559" w:type="dxa"/>
            <w:noWrap/>
            <w:hideMark/>
          </w:tcPr>
          <w:p w14:paraId="6D299BC4"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0.0561</w:t>
            </w:r>
          </w:p>
        </w:tc>
      </w:tr>
      <w:tr w:rsidR="00905997" w:rsidRPr="00C872B0" w14:paraId="65710FB5" w14:textId="77777777" w:rsidTr="00B768A9">
        <w:trPr>
          <w:trHeight w:val="300"/>
        </w:trPr>
        <w:tc>
          <w:tcPr>
            <w:tcW w:w="2268" w:type="dxa"/>
            <w:noWrap/>
            <w:hideMark/>
          </w:tcPr>
          <w:p w14:paraId="546A0C53"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BMI</w:t>
            </w:r>
          </w:p>
        </w:tc>
        <w:tc>
          <w:tcPr>
            <w:tcW w:w="993" w:type="dxa"/>
            <w:noWrap/>
            <w:hideMark/>
          </w:tcPr>
          <w:p w14:paraId="0367B32F"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0.2914</w:t>
            </w:r>
          </w:p>
        </w:tc>
        <w:tc>
          <w:tcPr>
            <w:tcW w:w="992" w:type="dxa"/>
            <w:noWrap/>
            <w:hideMark/>
          </w:tcPr>
          <w:p w14:paraId="3C51BC2F"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0.0687</w:t>
            </w:r>
          </w:p>
        </w:tc>
        <w:tc>
          <w:tcPr>
            <w:tcW w:w="1534" w:type="dxa"/>
            <w:noWrap/>
            <w:hideMark/>
          </w:tcPr>
          <w:p w14:paraId="26AD3410" w14:textId="77777777" w:rsidR="00905997" w:rsidRPr="00C872B0" w:rsidRDefault="00905997" w:rsidP="00B768A9">
            <w:pPr>
              <w:spacing w:line="0" w:lineRule="atLeast"/>
              <w:jc w:val="center"/>
              <w:rPr>
                <w:rFonts w:ascii="Times New Roman" w:hAnsi="Times New Roman" w:cs="Times New Roman"/>
              </w:rPr>
            </w:pPr>
            <m:oMathPara>
              <m:oMath>
                <m:r>
                  <w:rPr>
                    <w:rFonts w:ascii="Cambria Math" w:hAnsi="Cambria Math" w:cs="Times New Roman"/>
                  </w:rPr>
                  <m:t>2.20×</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-5</m:t>
                    </m:r>
                  </m:sup>
                </m:sSup>
              </m:oMath>
            </m:oMathPara>
          </w:p>
        </w:tc>
        <w:tc>
          <w:tcPr>
            <w:tcW w:w="284" w:type="dxa"/>
            <w:noWrap/>
            <w:hideMark/>
          </w:tcPr>
          <w:p w14:paraId="5DB30D3F"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39101602"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0.2577</w:t>
            </w:r>
          </w:p>
        </w:tc>
        <w:tc>
          <w:tcPr>
            <w:tcW w:w="992" w:type="dxa"/>
            <w:noWrap/>
            <w:hideMark/>
          </w:tcPr>
          <w:p w14:paraId="392928B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0.0697</w:t>
            </w:r>
          </w:p>
        </w:tc>
        <w:tc>
          <w:tcPr>
            <w:tcW w:w="1559" w:type="dxa"/>
            <w:noWrap/>
            <w:hideMark/>
          </w:tcPr>
          <w:p w14:paraId="7B0AB93B"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0.0002</w:t>
            </w:r>
          </w:p>
        </w:tc>
      </w:tr>
      <w:tr w:rsidR="00905997" w:rsidRPr="00C872B0" w14:paraId="644707C2" w14:textId="77777777" w:rsidTr="00B768A9">
        <w:trPr>
          <w:trHeight w:val="300"/>
        </w:trPr>
        <w:tc>
          <w:tcPr>
            <w:tcW w:w="2268" w:type="dxa"/>
            <w:noWrap/>
            <w:hideMark/>
          </w:tcPr>
          <w:p w14:paraId="3D747596"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Body fat percentage</w:t>
            </w:r>
          </w:p>
        </w:tc>
        <w:tc>
          <w:tcPr>
            <w:tcW w:w="993" w:type="dxa"/>
            <w:noWrap/>
            <w:hideMark/>
          </w:tcPr>
          <w:p w14:paraId="37CFC55F"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0.3262</w:t>
            </w:r>
          </w:p>
        </w:tc>
        <w:tc>
          <w:tcPr>
            <w:tcW w:w="992" w:type="dxa"/>
            <w:noWrap/>
            <w:hideMark/>
          </w:tcPr>
          <w:p w14:paraId="38D3AB1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0.0722</w:t>
            </w:r>
          </w:p>
        </w:tc>
        <w:tc>
          <w:tcPr>
            <w:tcW w:w="1534" w:type="dxa"/>
            <w:noWrap/>
            <w:hideMark/>
          </w:tcPr>
          <w:p w14:paraId="2B57B2E7" w14:textId="77777777" w:rsidR="00905997" w:rsidRPr="00C872B0" w:rsidRDefault="00905997" w:rsidP="00B768A9">
            <w:pPr>
              <w:spacing w:line="0" w:lineRule="atLeast"/>
              <w:jc w:val="center"/>
              <w:rPr>
                <w:rFonts w:ascii="Times New Roman" w:hAnsi="Times New Roman" w:cs="Times New Roman"/>
              </w:rPr>
            </w:pPr>
            <m:oMathPara>
              <m:oMath>
                <m:r>
                  <w:rPr>
                    <w:rFonts w:ascii="Cambria Math" w:hAnsi="Cambria Math" w:cs="Times New Roman"/>
                  </w:rPr>
                  <m:t>6.28×</m:t>
                </m:r>
                <m:sSup>
                  <m:sSupPr>
                    <m:ctrlPr>
                      <w:rPr>
                        <w:rFonts w:ascii="Cambria Math" w:hAnsi="Cambria Math" w:cs="Times New Roman"/>
                        <w:i/>
                        <w:iCs/>
                      </w:rPr>
                    </m:ctrlPr>
                  </m:sSupPr>
                  <m:e>
                    <m:r>
                      <w:rPr>
                        <w:rFonts w:ascii="Cambria Math" w:hAnsi="Cambria Math" w:cs="Times New Roman"/>
                      </w:rPr>
                      <m:t>10</m:t>
                    </m:r>
                  </m:e>
                  <m:sup>
                    <m:r>
                      <w:rPr>
                        <w:rFonts w:ascii="Cambria Math" w:hAnsi="Cambria Math" w:cs="Times New Roman"/>
                      </w:rPr>
                      <m:t>-6</m:t>
                    </m:r>
                  </m:sup>
                </m:sSup>
              </m:oMath>
            </m:oMathPara>
          </w:p>
        </w:tc>
        <w:tc>
          <w:tcPr>
            <w:tcW w:w="284" w:type="dxa"/>
            <w:noWrap/>
            <w:hideMark/>
          </w:tcPr>
          <w:p w14:paraId="5E771312"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19237A8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0.2031</w:t>
            </w:r>
          </w:p>
        </w:tc>
        <w:tc>
          <w:tcPr>
            <w:tcW w:w="992" w:type="dxa"/>
            <w:noWrap/>
            <w:hideMark/>
          </w:tcPr>
          <w:p w14:paraId="011F35A1"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0.0716</w:t>
            </w:r>
          </w:p>
        </w:tc>
        <w:tc>
          <w:tcPr>
            <w:tcW w:w="1559" w:type="dxa"/>
            <w:noWrap/>
            <w:hideMark/>
          </w:tcPr>
          <w:p w14:paraId="25590CA6"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0.0046</w:t>
            </w:r>
          </w:p>
        </w:tc>
      </w:tr>
      <w:tr w:rsidR="00905997" w:rsidRPr="00C872B0" w14:paraId="0831B3EA" w14:textId="77777777" w:rsidTr="00B768A9">
        <w:trPr>
          <w:trHeight w:val="300"/>
        </w:trPr>
        <w:tc>
          <w:tcPr>
            <w:tcW w:w="2268" w:type="dxa"/>
            <w:noWrap/>
            <w:hideMark/>
          </w:tcPr>
          <w:p w14:paraId="14017F73"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WHR</w:t>
            </w:r>
          </w:p>
        </w:tc>
        <w:tc>
          <w:tcPr>
            <w:tcW w:w="993" w:type="dxa"/>
            <w:noWrap/>
            <w:hideMark/>
          </w:tcPr>
          <w:p w14:paraId="1883120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0.3006</w:t>
            </w:r>
          </w:p>
        </w:tc>
        <w:tc>
          <w:tcPr>
            <w:tcW w:w="992" w:type="dxa"/>
            <w:noWrap/>
            <w:hideMark/>
          </w:tcPr>
          <w:p w14:paraId="775779AC"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0.0792</w:t>
            </w:r>
          </w:p>
        </w:tc>
        <w:tc>
          <w:tcPr>
            <w:tcW w:w="1534" w:type="dxa"/>
            <w:noWrap/>
            <w:hideMark/>
          </w:tcPr>
          <w:p w14:paraId="71E3A13C"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0.0001</w:t>
            </w:r>
          </w:p>
        </w:tc>
        <w:tc>
          <w:tcPr>
            <w:tcW w:w="284" w:type="dxa"/>
            <w:noWrap/>
            <w:hideMark/>
          </w:tcPr>
          <w:p w14:paraId="44AD6E69"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4C71967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0.2773</w:t>
            </w:r>
          </w:p>
        </w:tc>
        <w:tc>
          <w:tcPr>
            <w:tcW w:w="992" w:type="dxa"/>
            <w:noWrap/>
            <w:hideMark/>
          </w:tcPr>
          <w:p w14:paraId="3CA6821D"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0.0783</w:t>
            </w:r>
          </w:p>
        </w:tc>
        <w:tc>
          <w:tcPr>
            <w:tcW w:w="1559" w:type="dxa"/>
            <w:noWrap/>
            <w:hideMark/>
          </w:tcPr>
          <w:p w14:paraId="5ADA6A6D"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0.0004</w:t>
            </w:r>
          </w:p>
        </w:tc>
      </w:tr>
      <w:tr w:rsidR="00905997" w:rsidRPr="00C872B0" w14:paraId="690B545C" w14:textId="77777777" w:rsidTr="00B768A9">
        <w:trPr>
          <w:trHeight w:val="300"/>
        </w:trPr>
        <w:tc>
          <w:tcPr>
            <w:tcW w:w="2268" w:type="dxa"/>
            <w:noWrap/>
            <w:hideMark/>
          </w:tcPr>
          <w:p w14:paraId="75CFC317"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Total cholesterol</w:t>
            </w:r>
          </w:p>
        </w:tc>
        <w:tc>
          <w:tcPr>
            <w:tcW w:w="993" w:type="dxa"/>
            <w:noWrap/>
            <w:hideMark/>
          </w:tcPr>
          <w:p w14:paraId="3E7C3434"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-0.1363</w:t>
            </w:r>
          </w:p>
        </w:tc>
        <w:tc>
          <w:tcPr>
            <w:tcW w:w="992" w:type="dxa"/>
            <w:noWrap/>
            <w:hideMark/>
          </w:tcPr>
          <w:p w14:paraId="3DEB89A1"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0.0856</w:t>
            </w:r>
          </w:p>
        </w:tc>
        <w:tc>
          <w:tcPr>
            <w:tcW w:w="1534" w:type="dxa"/>
            <w:noWrap/>
            <w:hideMark/>
          </w:tcPr>
          <w:p w14:paraId="100BBE0F"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0.1113</w:t>
            </w:r>
          </w:p>
        </w:tc>
        <w:tc>
          <w:tcPr>
            <w:tcW w:w="284" w:type="dxa"/>
            <w:noWrap/>
            <w:hideMark/>
          </w:tcPr>
          <w:p w14:paraId="2D86ED63"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2C4DC1B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0.0342</w:t>
            </w:r>
          </w:p>
        </w:tc>
        <w:tc>
          <w:tcPr>
            <w:tcW w:w="992" w:type="dxa"/>
            <w:noWrap/>
            <w:hideMark/>
          </w:tcPr>
          <w:p w14:paraId="3E0C44CB"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0.0806</w:t>
            </w:r>
          </w:p>
        </w:tc>
        <w:tc>
          <w:tcPr>
            <w:tcW w:w="1559" w:type="dxa"/>
            <w:noWrap/>
            <w:hideMark/>
          </w:tcPr>
          <w:p w14:paraId="77B8010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0.6711</w:t>
            </w:r>
          </w:p>
        </w:tc>
      </w:tr>
      <w:tr w:rsidR="00905997" w:rsidRPr="00C872B0" w14:paraId="14518282" w14:textId="77777777" w:rsidTr="00B768A9">
        <w:trPr>
          <w:trHeight w:val="300"/>
        </w:trPr>
        <w:tc>
          <w:tcPr>
            <w:tcW w:w="2268" w:type="dxa"/>
            <w:noWrap/>
            <w:hideMark/>
          </w:tcPr>
          <w:p w14:paraId="72B034E5"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Triglycerides</w:t>
            </w:r>
          </w:p>
        </w:tc>
        <w:tc>
          <w:tcPr>
            <w:tcW w:w="993" w:type="dxa"/>
            <w:noWrap/>
            <w:hideMark/>
          </w:tcPr>
          <w:p w14:paraId="6CEA2F7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0.1054</w:t>
            </w:r>
          </w:p>
        </w:tc>
        <w:tc>
          <w:tcPr>
            <w:tcW w:w="992" w:type="dxa"/>
            <w:noWrap/>
            <w:hideMark/>
          </w:tcPr>
          <w:p w14:paraId="6F2C1F94"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0.081</w:t>
            </w:r>
            <w:r>
              <w:rPr>
                <w:rFonts w:ascii="Times New Roman" w:hAnsi="Times New Roman" w:cs="Times New Roman"/>
              </w:rPr>
              <w:t>0</w:t>
            </w:r>
          </w:p>
        </w:tc>
        <w:tc>
          <w:tcPr>
            <w:tcW w:w="1534" w:type="dxa"/>
            <w:noWrap/>
            <w:hideMark/>
          </w:tcPr>
          <w:p w14:paraId="0AC45CE4"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0.1932</w:t>
            </w:r>
          </w:p>
        </w:tc>
        <w:tc>
          <w:tcPr>
            <w:tcW w:w="284" w:type="dxa"/>
            <w:noWrap/>
            <w:hideMark/>
          </w:tcPr>
          <w:p w14:paraId="2A2C4E80"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00CC5CC5"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0.2548</w:t>
            </w:r>
          </w:p>
        </w:tc>
        <w:tc>
          <w:tcPr>
            <w:tcW w:w="992" w:type="dxa"/>
            <w:noWrap/>
            <w:hideMark/>
          </w:tcPr>
          <w:p w14:paraId="3B0FA3FE"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0.0687</w:t>
            </w:r>
          </w:p>
        </w:tc>
        <w:tc>
          <w:tcPr>
            <w:tcW w:w="1559" w:type="dxa"/>
            <w:noWrap/>
            <w:hideMark/>
          </w:tcPr>
          <w:p w14:paraId="62132A7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0.0002</w:t>
            </w:r>
          </w:p>
        </w:tc>
      </w:tr>
      <w:tr w:rsidR="00905997" w:rsidRPr="00C872B0" w14:paraId="121EE505" w14:textId="77777777" w:rsidTr="00B768A9">
        <w:trPr>
          <w:trHeight w:val="300"/>
        </w:trPr>
        <w:tc>
          <w:tcPr>
            <w:tcW w:w="2268" w:type="dxa"/>
            <w:noWrap/>
            <w:hideMark/>
          </w:tcPr>
          <w:p w14:paraId="16087631"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HDL</w:t>
            </w:r>
          </w:p>
        </w:tc>
        <w:tc>
          <w:tcPr>
            <w:tcW w:w="993" w:type="dxa"/>
            <w:noWrap/>
            <w:hideMark/>
          </w:tcPr>
          <w:p w14:paraId="5DAAFBC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-0.2507</w:t>
            </w:r>
          </w:p>
        </w:tc>
        <w:tc>
          <w:tcPr>
            <w:tcW w:w="992" w:type="dxa"/>
            <w:noWrap/>
            <w:hideMark/>
          </w:tcPr>
          <w:p w14:paraId="038A1A86"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0.0781</w:t>
            </w:r>
          </w:p>
        </w:tc>
        <w:tc>
          <w:tcPr>
            <w:tcW w:w="1534" w:type="dxa"/>
            <w:noWrap/>
            <w:hideMark/>
          </w:tcPr>
          <w:p w14:paraId="64284B9D"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0.0013</w:t>
            </w:r>
          </w:p>
        </w:tc>
        <w:tc>
          <w:tcPr>
            <w:tcW w:w="284" w:type="dxa"/>
            <w:noWrap/>
            <w:hideMark/>
          </w:tcPr>
          <w:p w14:paraId="78E9A411"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36481ECE"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-0.1978</w:t>
            </w:r>
          </w:p>
        </w:tc>
        <w:tc>
          <w:tcPr>
            <w:tcW w:w="992" w:type="dxa"/>
            <w:noWrap/>
            <w:hideMark/>
          </w:tcPr>
          <w:p w14:paraId="07D29DC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0.0756</w:t>
            </w:r>
          </w:p>
        </w:tc>
        <w:tc>
          <w:tcPr>
            <w:tcW w:w="1559" w:type="dxa"/>
            <w:noWrap/>
            <w:hideMark/>
          </w:tcPr>
          <w:p w14:paraId="35FBA613"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0.0089</w:t>
            </w:r>
          </w:p>
        </w:tc>
      </w:tr>
      <w:tr w:rsidR="00905997" w:rsidRPr="00C872B0" w14:paraId="00AEF98D" w14:textId="77777777" w:rsidTr="00B768A9">
        <w:trPr>
          <w:trHeight w:val="300"/>
        </w:trPr>
        <w:tc>
          <w:tcPr>
            <w:tcW w:w="2268" w:type="dxa"/>
            <w:noWrap/>
            <w:hideMark/>
          </w:tcPr>
          <w:p w14:paraId="4644BA8C"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LDL</w:t>
            </w:r>
          </w:p>
        </w:tc>
        <w:tc>
          <w:tcPr>
            <w:tcW w:w="993" w:type="dxa"/>
            <w:noWrap/>
            <w:hideMark/>
          </w:tcPr>
          <w:p w14:paraId="55B55C82"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-0.076</w:t>
            </w:r>
            <w:r>
              <w:rPr>
                <w:rFonts w:ascii="Times New Roman" w:hAnsi="Times New Roman" w:cs="Times New Roman" w:hint="eastAsia"/>
              </w:rPr>
              <w:t>0</w:t>
            </w:r>
          </w:p>
        </w:tc>
        <w:tc>
          <w:tcPr>
            <w:tcW w:w="992" w:type="dxa"/>
            <w:noWrap/>
            <w:hideMark/>
          </w:tcPr>
          <w:p w14:paraId="29AAC44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0.0927</w:t>
            </w:r>
          </w:p>
        </w:tc>
        <w:tc>
          <w:tcPr>
            <w:tcW w:w="1534" w:type="dxa"/>
            <w:noWrap/>
            <w:hideMark/>
          </w:tcPr>
          <w:p w14:paraId="1739154A"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0.4124</w:t>
            </w:r>
          </w:p>
        </w:tc>
        <w:tc>
          <w:tcPr>
            <w:tcW w:w="284" w:type="dxa"/>
            <w:noWrap/>
            <w:hideMark/>
          </w:tcPr>
          <w:p w14:paraId="03F27986"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082CC1A8"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0.0576</w:t>
            </w:r>
          </w:p>
        </w:tc>
        <w:tc>
          <w:tcPr>
            <w:tcW w:w="992" w:type="dxa"/>
            <w:noWrap/>
            <w:hideMark/>
          </w:tcPr>
          <w:p w14:paraId="380DF172"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0.0858</w:t>
            </w:r>
          </w:p>
        </w:tc>
        <w:tc>
          <w:tcPr>
            <w:tcW w:w="1559" w:type="dxa"/>
            <w:noWrap/>
            <w:hideMark/>
          </w:tcPr>
          <w:p w14:paraId="09F46AB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0.5025</w:t>
            </w:r>
          </w:p>
        </w:tc>
      </w:tr>
      <w:tr w:rsidR="00905997" w:rsidRPr="00C872B0" w14:paraId="0CB7F682" w14:textId="77777777" w:rsidTr="00B768A9">
        <w:trPr>
          <w:trHeight w:val="300"/>
        </w:trPr>
        <w:tc>
          <w:tcPr>
            <w:tcW w:w="2268" w:type="dxa"/>
            <w:noWrap/>
            <w:hideMark/>
          </w:tcPr>
          <w:p w14:paraId="53A84E7E"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SBP</w:t>
            </w:r>
          </w:p>
        </w:tc>
        <w:tc>
          <w:tcPr>
            <w:tcW w:w="993" w:type="dxa"/>
            <w:noWrap/>
            <w:hideMark/>
          </w:tcPr>
          <w:p w14:paraId="7AD8216C"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0.166</w:t>
            </w:r>
            <w:r>
              <w:rPr>
                <w:rFonts w:ascii="Times New Roman" w:hAnsi="Times New Roman" w:cs="Times New Roman"/>
              </w:rPr>
              <w:t>0</w:t>
            </w:r>
          </w:p>
        </w:tc>
        <w:tc>
          <w:tcPr>
            <w:tcW w:w="992" w:type="dxa"/>
            <w:noWrap/>
            <w:hideMark/>
          </w:tcPr>
          <w:p w14:paraId="508715E2"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0.0826</w:t>
            </w:r>
          </w:p>
        </w:tc>
        <w:tc>
          <w:tcPr>
            <w:tcW w:w="1534" w:type="dxa"/>
            <w:noWrap/>
            <w:hideMark/>
          </w:tcPr>
          <w:p w14:paraId="695F5D6F"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0.0444</w:t>
            </w:r>
          </w:p>
        </w:tc>
        <w:tc>
          <w:tcPr>
            <w:tcW w:w="284" w:type="dxa"/>
            <w:noWrap/>
            <w:hideMark/>
          </w:tcPr>
          <w:p w14:paraId="0A905F77"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5FAB208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-0.0294</w:t>
            </w:r>
          </w:p>
        </w:tc>
        <w:tc>
          <w:tcPr>
            <w:tcW w:w="992" w:type="dxa"/>
            <w:noWrap/>
            <w:hideMark/>
          </w:tcPr>
          <w:p w14:paraId="430C0C79"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0.0771</w:t>
            </w:r>
          </w:p>
        </w:tc>
        <w:tc>
          <w:tcPr>
            <w:tcW w:w="1559" w:type="dxa"/>
            <w:noWrap/>
            <w:hideMark/>
          </w:tcPr>
          <w:p w14:paraId="40475C97"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0.7029</w:t>
            </w:r>
          </w:p>
        </w:tc>
      </w:tr>
      <w:tr w:rsidR="00905997" w:rsidRPr="00C872B0" w14:paraId="4177C083" w14:textId="77777777" w:rsidTr="00B768A9">
        <w:trPr>
          <w:trHeight w:val="300"/>
        </w:trPr>
        <w:tc>
          <w:tcPr>
            <w:tcW w:w="2268" w:type="dxa"/>
            <w:noWrap/>
            <w:hideMark/>
          </w:tcPr>
          <w:p w14:paraId="0878910D" w14:textId="77777777" w:rsidR="00905997" w:rsidRPr="00C872B0" w:rsidRDefault="00905997" w:rsidP="00B768A9">
            <w:pPr>
              <w:spacing w:line="0" w:lineRule="atLeast"/>
              <w:rPr>
                <w:rFonts w:ascii="Times New Roman" w:hAnsi="Times New Roman" w:cs="Times New Roman"/>
              </w:rPr>
            </w:pPr>
            <w:r w:rsidRPr="00C872B0">
              <w:rPr>
                <w:rFonts w:ascii="Times New Roman" w:hAnsi="Times New Roman" w:cs="Times New Roman" w:hint="eastAsia"/>
              </w:rPr>
              <w:t>DBP</w:t>
            </w:r>
          </w:p>
        </w:tc>
        <w:tc>
          <w:tcPr>
            <w:tcW w:w="993" w:type="dxa"/>
            <w:noWrap/>
            <w:hideMark/>
          </w:tcPr>
          <w:p w14:paraId="14615F91"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0.1594</w:t>
            </w:r>
          </w:p>
        </w:tc>
        <w:tc>
          <w:tcPr>
            <w:tcW w:w="992" w:type="dxa"/>
            <w:noWrap/>
            <w:hideMark/>
          </w:tcPr>
          <w:p w14:paraId="769BE7DB"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0.0801</w:t>
            </w:r>
          </w:p>
        </w:tc>
        <w:tc>
          <w:tcPr>
            <w:tcW w:w="1534" w:type="dxa"/>
            <w:noWrap/>
            <w:hideMark/>
          </w:tcPr>
          <w:p w14:paraId="561AC6E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0.0466</w:t>
            </w:r>
          </w:p>
        </w:tc>
        <w:tc>
          <w:tcPr>
            <w:tcW w:w="284" w:type="dxa"/>
            <w:noWrap/>
            <w:hideMark/>
          </w:tcPr>
          <w:p w14:paraId="5C4C6533" w14:textId="77777777" w:rsidR="00905997" w:rsidRPr="00C872B0" w:rsidRDefault="00905997" w:rsidP="00B768A9">
            <w:pPr>
              <w:spacing w:line="0" w:lineRule="atLeast"/>
              <w:jc w:val="center"/>
              <w:rPr>
                <w:rFonts w:ascii="Times New Roman" w:hAnsi="Times New Roman" w:cs="Times New Roman"/>
              </w:rPr>
            </w:pPr>
          </w:p>
        </w:tc>
        <w:tc>
          <w:tcPr>
            <w:tcW w:w="1017" w:type="dxa"/>
            <w:noWrap/>
            <w:hideMark/>
          </w:tcPr>
          <w:p w14:paraId="79D34FF5"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0.0064</w:t>
            </w:r>
          </w:p>
        </w:tc>
        <w:tc>
          <w:tcPr>
            <w:tcW w:w="992" w:type="dxa"/>
            <w:noWrap/>
            <w:hideMark/>
          </w:tcPr>
          <w:p w14:paraId="3AAF629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0.0697</w:t>
            </w:r>
          </w:p>
        </w:tc>
        <w:tc>
          <w:tcPr>
            <w:tcW w:w="1559" w:type="dxa"/>
            <w:noWrap/>
            <w:hideMark/>
          </w:tcPr>
          <w:p w14:paraId="75651230" w14:textId="77777777" w:rsidR="00905997" w:rsidRPr="00C872B0" w:rsidRDefault="00905997" w:rsidP="00B768A9">
            <w:pPr>
              <w:spacing w:line="0" w:lineRule="atLeast"/>
              <w:jc w:val="center"/>
              <w:rPr>
                <w:rFonts w:ascii="Times New Roman" w:hAnsi="Times New Roman" w:cs="Times New Roman"/>
              </w:rPr>
            </w:pPr>
            <w:r w:rsidRPr="00C872B0">
              <w:rPr>
                <w:rFonts w:ascii="Times New Roman" w:hAnsi="Times New Roman" w:cs="Times New Roman" w:hint="eastAsia"/>
              </w:rPr>
              <w:t>0.9265</w:t>
            </w:r>
          </w:p>
        </w:tc>
      </w:tr>
    </w:tbl>
    <w:p w14:paraId="2A212BD8" w14:textId="77777777" w:rsidR="00905997" w:rsidRDefault="00905997" w:rsidP="00905997">
      <w:pPr>
        <w:spacing w:line="0" w:lineRule="atLeast"/>
        <w:rPr>
          <w:rFonts w:ascii="Times New Roman" w:hAnsi="Times New Roman" w:cs="Times New Roman"/>
        </w:rPr>
      </w:pPr>
      <w:r w:rsidRPr="006A3DD2">
        <w:rPr>
          <w:rFonts w:ascii="Times New Roman" w:hAnsi="Times New Roman" w:cs="Times New Roman"/>
        </w:rPr>
        <w:t>MDD, major depressive disorder; BMI, body mass index; WHR, waist-hip ratio;</w:t>
      </w:r>
      <w:r>
        <w:rPr>
          <w:rFonts w:ascii="Times New Roman" w:hAnsi="Times New Roman" w:cs="Times New Roman" w:hint="eastAsia"/>
        </w:rPr>
        <w:t xml:space="preserve"> </w:t>
      </w:r>
      <w:r w:rsidRPr="006A3DD2">
        <w:rPr>
          <w:rFonts w:ascii="Times New Roman" w:hAnsi="Times New Roman" w:cs="Times New Roman"/>
        </w:rPr>
        <w:t>HDL, high-density lipoprotein; LDL, low-density lipoprotein; SBP, systolic blood pressure; DBP, diastolic blood pressure.</w:t>
      </w:r>
    </w:p>
    <w:p w14:paraId="559BD788" w14:textId="77777777" w:rsidR="00905997" w:rsidRPr="00C6215B" w:rsidRDefault="00905997" w:rsidP="00905997"/>
    <w:p w14:paraId="12FA6B2F" w14:textId="18B32934" w:rsidR="00795ADD" w:rsidRDefault="00795ADD">
      <w:pPr>
        <w:widowControl/>
        <w:rPr>
          <w:rFonts w:ascii="Times New Roman" w:hAnsi="Times New Roman" w:cs="Times New Roman"/>
        </w:rPr>
      </w:pPr>
      <w:r>
        <w:rPr>
          <w:rFonts w:ascii="Times New Roman" w:hAnsi="Times New Roman" w:cs="Times New Roman"/>
        </w:rPr>
        <w:br w:type="page"/>
      </w:r>
    </w:p>
    <w:p w14:paraId="7C97D5D9" w14:textId="77777777" w:rsidR="00795ADD" w:rsidRPr="006C0477" w:rsidRDefault="00795ADD" w:rsidP="00795ADD">
      <w:pPr>
        <w:rPr>
          <w:rFonts w:ascii="Times New Roman" w:hAnsi="Times New Roman" w:cs="Times New Roman"/>
        </w:rPr>
      </w:pPr>
      <w:r w:rsidRPr="006C0477">
        <w:rPr>
          <w:rFonts w:ascii="Times New Roman" w:hAnsi="Times New Roman" w:cs="Times New Roman"/>
        </w:rPr>
        <w:lastRenderedPageBreak/>
        <w:t>Table S4. Comparison of the phenotypic definitions between the current study and the previous studies</w:t>
      </w:r>
    </w:p>
    <w:tbl>
      <w:tblPr>
        <w:tblStyle w:val="a4"/>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4040"/>
        <w:gridCol w:w="4040"/>
      </w:tblGrid>
      <w:tr w:rsidR="006C0477" w:rsidRPr="006C0477" w14:paraId="2F2CC8D4" w14:textId="77777777" w:rsidTr="00303EFB">
        <w:tc>
          <w:tcPr>
            <w:tcW w:w="1271" w:type="dxa"/>
            <w:tcBorders>
              <w:top w:val="single" w:sz="4" w:space="0" w:color="auto"/>
              <w:bottom w:val="single" w:sz="4" w:space="0" w:color="auto"/>
            </w:tcBorders>
          </w:tcPr>
          <w:p w14:paraId="67F3E4FC" w14:textId="77777777"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rPr>
              <w:t>Author</w:t>
            </w:r>
          </w:p>
        </w:tc>
        <w:tc>
          <w:tcPr>
            <w:tcW w:w="4040" w:type="dxa"/>
            <w:tcBorders>
              <w:top w:val="single" w:sz="4" w:space="0" w:color="auto"/>
              <w:bottom w:val="single" w:sz="4" w:space="0" w:color="auto"/>
            </w:tcBorders>
          </w:tcPr>
          <w:p w14:paraId="12A47AD4" w14:textId="77777777" w:rsidR="00795ADD" w:rsidRPr="006C0477" w:rsidRDefault="00795ADD" w:rsidP="00303EFB">
            <w:pPr>
              <w:spacing w:line="0" w:lineRule="atLeast"/>
              <w:jc w:val="center"/>
              <w:rPr>
                <w:rFonts w:ascii="Times New Roman" w:hAnsi="Times New Roman" w:cs="Times New Roman"/>
              </w:rPr>
            </w:pPr>
            <w:r w:rsidRPr="006C0477">
              <w:rPr>
                <w:rFonts w:ascii="Times New Roman" w:hAnsi="Times New Roman" w:cs="Times New Roman"/>
              </w:rPr>
              <w:t>Trait 1</w:t>
            </w:r>
          </w:p>
        </w:tc>
        <w:tc>
          <w:tcPr>
            <w:tcW w:w="4040" w:type="dxa"/>
            <w:tcBorders>
              <w:top w:val="single" w:sz="4" w:space="0" w:color="auto"/>
              <w:bottom w:val="single" w:sz="4" w:space="0" w:color="auto"/>
            </w:tcBorders>
          </w:tcPr>
          <w:p w14:paraId="4B08E457" w14:textId="77777777" w:rsidR="00795ADD" w:rsidRPr="006C0477" w:rsidRDefault="00795ADD" w:rsidP="00303EFB">
            <w:pPr>
              <w:spacing w:line="0" w:lineRule="atLeast"/>
              <w:jc w:val="center"/>
              <w:rPr>
                <w:rFonts w:ascii="Times New Roman" w:hAnsi="Times New Roman" w:cs="Times New Roman"/>
              </w:rPr>
            </w:pPr>
            <w:r w:rsidRPr="006C0477">
              <w:rPr>
                <w:rFonts w:ascii="Times New Roman" w:hAnsi="Times New Roman" w:cs="Times New Roman"/>
              </w:rPr>
              <w:t>Trait 2</w:t>
            </w:r>
          </w:p>
        </w:tc>
      </w:tr>
      <w:tr w:rsidR="006C0477" w:rsidRPr="006C0477" w14:paraId="4D45B65D" w14:textId="77777777" w:rsidTr="00303EFB">
        <w:tc>
          <w:tcPr>
            <w:tcW w:w="1271" w:type="dxa"/>
            <w:tcBorders>
              <w:top w:val="single" w:sz="4" w:space="0" w:color="auto"/>
            </w:tcBorders>
          </w:tcPr>
          <w:p w14:paraId="64214415" w14:textId="77777777"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rPr>
              <w:t>This study</w:t>
            </w:r>
          </w:p>
        </w:tc>
        <w:tc>
          <w:tcPr>
            <w:tcW w:w="4040" w:type="dxa"/>
            <w:tcBorders>
              <w:top w:val="single" w:sz="4" w:space="0" w:color="auto"/>
            </w:tcBorders>
          </w:tcPr>
          <w:p w14:paraId="6B3DB603" w14:textId="77777777"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b/>
                <w:bCs/>
              </w:rPr>
              <w:t>Mood disorder</w:t>
            </w:r>
          </w:p>
          <w:p w14:paraId="397C8FDF" w14:textId="77777777" w:rsidR="00795ADD" w:rsidRPr="006C0477" w:rsidRDefault="00795ADD" w:rsidP="00795ADD">
            <w:pPr>
              <w:pStyle w:val="a3"/>
              <w:numPr>
                <w:ilvl w:val="0"/>
                <w:numId w:val="3"/>
              </w:numPr>
              <w:spacing w:line="0" w:lineRule="atLeast"/>
              <w:ind w:leftChars="0"/>
              <w:rPr>
                <w:rFonts w:ascii="Times New Roman" w:hAnsi="Times New Roman" w:cs="Times New Roman"/>
              </w:rPr>
            </w:pPr>
            <w:r w:rsidRPr="006C0477">
              <w:rPr>
                <w:rFonts w:ascii="Times New Roman" w:hAnsi="Times New Roman" w:cs="Times New Roman"/>
              </w:rPr>
              <w:t>Either major depressive disorder or bipolar disorder by the touchscreen response questionnaire. The details are shown in Supplementary Table S1.</w:t>
            </w:r>
          </w:p>
        </w:tc>
        <w:tc>
          <w:tcPr>
            <w:tcW w:w="4040" w:type="dxa"/>
            <w:tcBorders>
              <w:top w:val="single" w:sz="4" w:space="0" w:color="auto"/>
            </w:tcBorders>
          </w:tcPr>
          <w:p w14:paraId="7AA81E5F"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Cardiovascular diseases</w:t>
            </w:r>
          </w:p>
          <w:p w14:paraId="1EA223D7" w14:textId="77777777" w:rsidR="00795ADD" w:rsidRPr="006C0477" w:rsidRDefault="00795ADD" w:rsidP="00795ADD">
            <w:pPr>
              <w:pStyle w:val="a3"/>
              <w:numPr>
                <w:ilvl w:val="0"/>
                <w:numId w:val="3"/>
              </w:numPr>
              <w:spacing w:line="0" w:lineRule="atLeast"/>
              <w:ind w:leftChars="0"/>
              <w:rPr>
                <w:rFonts w:ascii="Times New Roman" w:hAnsi="Times New Roman" w:cs="Times New Roman"/>
              </w:rPr>
            </w:pPr>
            <w:r w:rsidRPr="006C0477">
              <w:rPr>
                <w:rFonts w:ascii="Times New Roman" w:hAnsi="Times New Roman" w:cs="Times New Roman"/>
              </w:rPr>
              <w:t>Including coronary heart disease, heart failure, cerebrovascular disease, and peripheral artery disease by in-patient records of ICD-10 codes. The details are shown in Supplementary Table S1.</w:t>
            </w:r>
          </w:p>
        </w:tc>
      </w:tr>
      <w:tr w:rsidR="006C0477" w:rsidRPr="006C0477" w14:paraId="789DB6C1" w14:textId="77777777" w:rsidTr="00303EFB">
        <w:tc>
          <w:tcPr>
            <w:tcW w:w="1271" w:type="dxa"/>
          </w:tcPr>
          <w:p w14:paraId="0671DDAA" w14:textId="45821CE5"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{"citationID":"6QeunTHu","properties":{"formattedCitation":"(Howard {\\i{}et al.}, 2018)","plainCitation":"(Howard et al., 2018)","noteIndex":0},"citationItems":[{"id":711,"uris":["http://zotero.org/users/4630522/items/HFAJAKJD"],"itemData":{"id":711,"type":"article-journal","abstract":"Depression is a polygenic trait that causes extensive periods of disability. Previous genetic studies have identified common risk variants which have progressively increased in number with increasing sample sizes of the respective studies. Here, we conduct a genome-wide association study in 322,580 UK Biobank participants for three depression-related phenotypes: broad depression, probable major depressive disorder (MDD), and International Classification of Diseases (ICD, version 9 or 10)-coded MDD. We identify 17 independent loci that are significantly associated (P &lt; 5 × 10−8) across the three phenotypes. The direction of effect of these loci is consistently replicated in an independent sample, with 14 loci likely representing novel findings. Gene sets are enriched in excitatory neurotransmission, mechanosensory behaviour, post synapse, neuron spine and dendrite functions. Our findings suggest that broad depression is the most tractable UK Biobank phenotype for discovering genes and gene sets that further our understanding of the biological pathways underlying depression.","container-title":"Nature Communications","DOI":"10.1038/s41467-018-03819-3","ISSN":"2041-1723","issue":"1","journalAbbreviation":"Nat Commun","language":"en","license":"2018 The Author(s)","note":"Bandiera_abtest: a\nCc_license_type: cc_by\nCg_type: Nature Research Journals\nnumber: 1\nPrimary_atype: Research\npublisher: Nature Publishing Group\nSubject_term: Depression;Genome-wide association studies\nSubject_term_id: depression;genome-wide-association-studies","page":"1470","source":"www.nature.com","title":"Genome-wide association study of depression phenotypes in UK Biobank identifies variants in excitatory synaptic pathways","volume":"9","author":[{"family":"Howard","given":"David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kern w:val="0"/>
              </w:rPr>
              <w:t xml:space="preserve">Howard </w:t>
            </w:r>
            <w:r w:rsidRPr="006C0477">
              <w:rPr>
                <w:rFonts w:ascii="Times New Roman" w:hAnsi="Times New Roman" w:cs="Times New Roman"/>
                <w:i/>
                <w:iCs/>
                <w:kern w:val="0"/>
              </w:rPr>
              <w:t>et al.</w:t>
            </w:r>
            <w:r w:rsidRPr="006C0477">
              <w:rPr>
                <w:rFonts w:ascii="Times New Roman" w:hAnsi="Times New Roman" w:cs="Times New Roman"/>
                <w:kern w:val="0"/>
              </w:rPr>
              <w:t>, 2018</w:t>
            </w:r>
            <w:r w:rsidRPr="006C0477">
              <w:rPr>
                <w:rFonts w:ascii="Times New Roman" w:hAnsi="Times New Roman" w:cs="Times New Roman"/>
              </w:rPr>
              <w:fldChar w:fldCharType="end"/>
            </w:r>
          </w:p>
        </w:tc>
        <w:tc>
          <w:tcPr>
            <w:tcW w:w="4040" w:type="dxa"/>
          </w:tcPr>
          <w:p w14:paraId="595167FF"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Broad depression</w:t>
            </w:r>
          </w:p>
          <w:p w14:paraId="230F860B" w14:textId="77777777" w:rsidR="00795ADD" w:rsidRPr="006C0477" w:rsidRDefault="00795ADD" w:rsidP="00795ADD">
            <w:pPr>
              <w:pStyle w:val="a3"/>
              <w:numPr>
                <w:ilvl w:val="0"/>
                <w:numId w:val="3"/>
              </w:numPr>
              <w:spacing w:line="0" w:lineRule="atLeast"/>
              <w:ind w:leftChars="0"/>
              <w:rPr>
                <w:rFonts w:ascii="Times New Roman" w:hAnsi="Times New Roman" w:cs="Times New Roman"/>
              </w:rPr>
            </w:pPr>
            <w:r w:rsidRPr="006C0477">
              <w:rPr>
                <w:rFonts w:ascii="Times New Roman" w:hAnsi="Times New Roman" w:cs="Times New Roman"/>
              </w:rPr>
              <w:t>From touchscreen questionnaire at recruitment: "Have you ever seen a GP/psychiatrist for nerves, anxiety, tension or depression?".</w:t>
            </w:r>
          </w:p>
          <w:p w14:paraId="259616C2" w14:textId="77777777" w:rsidR="00795ADD" w:rsidRPr="006C0477" w:rsidRDefault="00795ADD" w:rsidP="00795ADD">
            <w:pPr>
              <w:pStyle w:val="a3"/>
              <w:numPr>
                <w:ilvl w:val="0"/>
                <w:numId w:val="3"/>
              </w:numPr>
              <w:spacing w:line="0" w:lineRule="atLeast"/>
              <w:ind w:leftChars="0"/>
              <w:rPr>
                <w:rFonts w:ascii="Times New Roman" w:hAnsi="Times New Roman" w:cs="Times New Roman"/>
                <w:b/>
                <w:bCs/>
              </w:rPr>
            </w:pPr>
            <w:r w:rsidRPr="006C0477">
              <w:rPr>
                <w:rFonts w:ascii="Times New Roman" w:hAnsi="Times New Roman" w:cs="Times New Roman"/>
              </w:rPr>
              <w:t>From Hospital Episodes Data from UK bodies (English HES Data, Scottish Morbidity Register, Patient Episode Data). Any primary or secondary diagnosis of ICD-10 Codes for mood disorders (F32–Single Episode Depression, F33–Recurrent Depression, F34–Persistent mood disorders, F38–Other mood disorders and F39–Unspecified mood disorders)</w:t>
            </w:r>
          </w:p>
        </w:tc>
        <w:tc>
          <w:tcPr>
            <w:tcW w:w="4040" w:type="dxa"/>
          </w:tcPr>
          <w:p w14:paraId="09F3E440"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Coronary artery disease</w:t>
            </w:r>
          </w:p>
          <w:p w14:paraId="6C882192" w14:textId="77777777" w:rsidR="00795ADD" w:rsidRPr="006C0477" w:rsidRDefault="00795ADD" w:rsidP="00795ADD">
            <w:pPr>
              <w:pStyle w:val="a3"/>
              <w:numPr>
                <w:ilvl w:val="0"/>
                <w:numId w:val="3"/>
              </w:numPr>
              <w:spacing w:line="0" w:lineRule="atLeast"/>
              <w:ind w:leftChars="0"/>
              <w:rPr>
                <w:rFonts w:ascii="Times New Roman" w:hAnsi="Times New Roman" w:cs="Times New Roman"/>
              </w:rPr>
            </w:pPr>
            <w:r w:rsidRPr="006C0477">
              <w:rPr>
                <w:rFonts w:ascii="Times New Roman" w:hAnsi="Times New Roman" w:cs="Times New Roman"/>
              </w:rPr>
              <w:t xml:space="preserve">A meta-analysis of 48 GWAS of CAD of CARDIoGRAMplusC4D Consortium.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{"citationID":"IXpFacEq","properties":{"formattedCitation":"(Nikpay {\\i{}et al.}, 2015)","plainCitation":"(Nikpay et al., 2015)","noteIndex":0},"citationItems":[{"id":986,"uris":["http://zotero.org/users/4630522/items/JZEIW5FX"],"itemData":{"id":986,"type":"article-journal","abstract":"Existing knowledge of genetic variants affecting risk of coronary artery disease (CAD) is largely based on genome-wide association study (GWAS) analysis of common SNPs. Leveraging phased haplotypes from the 1000 Genomes Project, we report a GWAS meta-analysis of </w:instrText>
            </w:r>
            <w:r w:rsidRPr="006C0477">
              <w:rPr>
                <w:rFonts w:ascii="Cambria Math" w:hAnsi="Cambria Math" w:cs="Cambria Math"/>
              </w:rPr>
              <w:instrText>∼</w:instrText>
            </w:r>
            <w:r w:rsidRPr="006C0477">
              <w:rPr>
                <w:rFonts w:ascii="Times New Roman" w:hAnsi="Times New Roman" w:cs="Times New Roman"/>
              </w:rPr>
              <w:instrText xml:space="preserve">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size.","container-title":"Nature Genetics","DOI":"10.1038/ng.3396","ISSN":"1546-1718","issue":"10","journalAbbreviation":"Nat Genet","language":"eng","note":"PMID: 26343387\nPMCID: PMC4589895","page":"1121-1130","source":"PubMed","title":"A comprehensive 1,000 Genomes-based genome-wide association meta-analysis of coronary artery disease","volume":"47","author":[{"family":"Nikpay","given":"Majid"},{"family":"Goel","given":"Anuj"},{"family":"Won","given":"Hong-Hee"},{"family":"Hall","given":"Leanne M."},{"family":"Willenborg","given":"Christina"},{"family":"Kanoni","given":"Stavroula"},{"family":"Saleheen","given":"Danish"},{"family":"Kyriakou","given":"Theodosios"},{"family":"Nelson","given":"Christopher P."},{"family":"Hopewell","given":"Jemma C."},{"family":"Webb","given":"Thomas R."},{"family":"Zeng","given":"Lingyao"},{"family":"Dehghan","given":"Abbas"},{"family":"Alver","given":"Maris"},{"family":"Armasu","given":"Sebastian M."},{"family":"Auro","given":"Kirsi"},{"family":"Bjonnes","given":"Andrew"},{"family":"Chasman","given":"Daniel I."},{"family":"Chen","given":"Shufeng"},{"family":"Ford","given":"Ian"},{"family":"Franceschini","given":"Nora"},{"family":"Gieger","given":"Christian"},{"family":"Grace","given":"Christopher"},{"family":"Gustafsson","given":"Stefan"},{"family":"Huang","given":"Jie"},{"family":"Hwang","given":"Shih-Jen"},{"family":"Kim","given":"Yun Kyoung"},{"family":"Kleber","given":"Marcus E."},{"family":"Lau","given":"King Wai"},{"family":"Lu","given":"Xiangfeng"},{"family":"Lu","given":"Yingchang"},{"family":"Lyytikäinen","given":"Leo-Pekka"},{"family":"Mihailov","given":"Evelin"},{"family":"Morrison","given":"Alanna C."},{"family":"Pervjakova","given":"Natalia"},{"family":"Qu","given":"Liming"},{"family":"Rose","given":"Lynda M."},{"family":"Salfati","given":"Elias"},{"family":"Saxena","given":"Richa"},{"family":"Scholz","given":"Markus"},{"family":"Smith","given":"Albert V."},{"family":"Tikkanen","given":"Emmi"},{"family":"Uitterlinden","given":"Andre"},{"family":"Yang","given":"Xueli"},{"family":"Zhang","given":"Weihua"},{"family":"Zhao","given":"Wei"},{"family":"Andrade","given":"Mariza","non-dropping-particle":"de"},{"family":"Vries","given":"Paul S.","non-dropping-particle":"de"},{"family":"Zuydam","given":"Natalie R.","non-dropping-particle":"van"},{"family":"Anand","given":"Sonia S."},{"family":"Bertram","given":"Lars"},{"family":"Beutner","given":"Frank"},{"family":"Dedoussis","given":"George"},{"family":"Frossard","given":"Philippe"},{"family":"Gauguier","given":"Dominique"},{"family":"Goodall","given":"Alison H."},{"family":"Gottesman","given":"Omri"},{"family":"Haber","given":"Marc"},{"family":"Han","given":"Bok-Ghee"},{"family":"Huang","given":"Jianfeng"},{"family":"Jalilzadeh","given":"Shapour"},{"family":"Kessler","given":"Thorsten"},{"family":"König","given":"Inke R."},{"family":"Lannfelt","given":"Lars"},{"family":"Lieb","given":"Wolfgang"},{"family":"Lind","given":"Lars"},{"family":"Lindgren","given":"Cecilia M."},{"family":"Lokki","given":"Marja-Liisa"},{"family":"Magnusson","given":"Patrik K."},{"family":"Mallick","given":"Nadeem H."},{"family":"Mehra","given":"Narinder"},{"family":"Meitinger","given":"Thomas"},{"family":"Memon","given":"Fazal-Ur-Rehman"},{"family":"Morris","given":"Andrew P."},{"family":"Nieminen","given":"Markku S."},{"family":"Pedersen","given":"Nancy L."},{"family":"Peters","given":"Annette"},{"family":"Rallidis","given":"Loukianos S."},{"family":"Rasheed","given":"Asif"},{"family":"Samuel","given":"Maria"},{"family":"Shah","given":"Svati H."},{"family":"Sinisalo","given":"Juha"},{"family":"Stirrups","given":"Kathleen E."},{"family":"Trompet","given":"Stella"},{"family":"Wang","given":"Laiyuan"},{"family":"Zaman","given":"Khan S."},{"family":"Ardissino","given":"Diego"},{"family":"Boerwinkle","given":"Eric"},{"family":"Borecki","given":"Ingrid B."},{"family":"Bottinger","given":"Erwin P."},{"family":"Buring","given":"Julie E."},{"family":"Chambers","given":"John C."},{"family":"Collins","given":"Rory"},{"family":"Cupples","given":"L. Adrienne"},{"family":"Danesh","given":"John"},{"family":"Demuth","given":"Ilja"},{"family":"Elosua","given":"Roberto"},{"family":"Epstein","given":"Stephen E."},{"family":"Esko","given":"Tõnu"},{"family":"Feitosa","given":"Mary F."},{"family":"Franco","given":"Oscar H."},{"family":"Franzosi","given":"Maria Grazia"},{"family":"Granger","given":"Christopher B."},{"family":"Gu","given":"Dongfeng"},{"family":"Gudnason","given":"Vilmundur"},{"family":"Hall","given":"Alistair S."},{"family":"Hamsten","given":"Anders"},{"family":"Harris","given":"Tamara B."},{"family":"Hazen","given":"Stanley L."},{"family":"Hengstenberg","given":"Christian"},{"family":"Hofman","given":"Albert"},{"family":"Ingelsson","given":"Erik"},{"family":"Iribarren","given":"Carlos"},{"family":"Jukema","given":"J. Wouter"},{"family":"Karhunen","given":"Pekka J."},{"family":"Kim","given":"Bong-Jo"},{"family":"Kooner","given":"Jaspal S."},{"family":"Kullo","given":"Iftikhar J."},{"family":"Lehtimäki","given":"Terho"},{"family":"Loos","given":"Ruth J. F."},{"family":"Melander","given":"Olle"},{"family":"Metspalu","given":"Andres"},{"family":"März","given":"Winfried"},{"family":"Palmer","given":"Colin N."},{"family":"Perola","given":"Markus"},{"family":"Quertermous","given":"Thomas"},{"family":"Rader","given":"Daniel J."},{"family":"Ridker","given":"Paul M."},{"family":"Ripatti","given":"Samuli"},{"family":"Roberts","given":"Robert"},{"family":"Salomaa","given":"Veikko"},{"family":"Sanghera","given":"Dharambir K."},{"family":"Schwartz","given":"Stephen M."},{"family":"Seedorf","given":"Udo"},{"family":"Stewart","given":"Alexandre F."},{"family":"Stott","given":"David J."},{"family":"Thiery","given":"Joachim"},{"family":"Zalloua","given":"Pierre A."},{"family":"O'Donnell","given":"Christopher J."},{"family":"Reilly","given":"Muredach P."},{"family":"Assimes","given":"Themistocles L."},{"family":"Thompson","given":"John R."},{"family":"Erdmann","given":"Jeanette"},{"family":"Clarke","given":"Robert"},{"family":"Watkins","given":"Hugh"},{"family":"Kathiresan","given":"Sekar"},{"family":"McPherson","given":"Ruth"},{"family":"Deloukas","given":"Panos"},{"family":"Schunkert","given":"Heribert"},{"family":"Samani","given":"Nilesh J."},{"family":"Farrall","given":"Martin"}],"issued":{"date-parts":[["2015",10]]}}}],"schema":"https://github.com/citation-style-language/schema/raw/master/csl-citation.json"}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(Nikpay </w:t>
            </w:r>
            <w:r w:rsidRPr="006C0477">
              <w:rPr>
                <w:rFonts w:ascii="Times New Roman" w:hAnsi="Times New Roman" w:cs="Times New Roman"/>
                <w:i/>
                <w:iCs/>
              </w:rPr>
              <w:t>et al.</w:t>
            </w:r>
            <w:r w:rsidRPr="006C0477">
              <w:rPr>
                <w:rFonts w:ascii="Times New Roman" w:hAnsi="Times New Roman" w:cs="Times New Roman"/>
              </w:rPr>
              <w:t>, 2015)</w:t>
            </w:r>
            <w:r w:rsidRPr="006C0477">
              <w:rPr>
                <w:rFonts w:ascii="Times New Roman" w:hAnsi="Times New Roman" w:cs="Times New Roman"/>
              </w:rPr>
              <w:fldChar w:fldCharType="end"/>
            </w:r>
            <w:r w:rsidRPr="006C0477">
              <w:rPr>
                <w:rFonts w:ascii="Times New Roman" w:hAnsi="Times New Roman" w:cs="Times New Roman"/>
              </w:rPr>
              <w:t xml:space="preserve"> </w:t>
            </w:r>
          </w:p>
          <w:p w14:paraId="3D7CD254" w14:textId="77777777" w:rsidR="00795ADD" w:rsidRPr="006C0477" w:rsidRDefault="00795ADD" w:rsidP="00795ADD">
            <w:pPr>
              <w:pStyle w:val="a3"/>
              <w:numPr>
                <w:ilvl w:val="0"/>
                <w:numId w:val="3"/>
              </w:numPr>
              <w:spacing w:line="0" w:lineRule="atLeast"/>
              <w:ind w:leftChars="0"/>
              <w:rPr>
                <w:rFonts w:ascii="Times New Roman" w:hAnsi="Times New Roman" w:cs="Times New Roman"/>
              </w:rPr>
            </w:pPr>
            <w:r w:rsidRPr="006C0477">
              <w:rPr>
                <w:rFonts w:ascii="Times New Roman" w:hAnsi="Times New Roman" w:cs="Times New Roman"/>
              </w:rPr>
              <w:t>Case status was defined by an inclusive diagnosis criterion of CAD (myocardial infarction, acute coronary syndrome, chronic stable angina or coronary stenosis of &gt;50%).</w:t>
            </w:r>
          </w:p>
        </w:tc>
      </w:tr>
      <w:tr w:rsidR="006C0477" w:rsidRPr="006C0477" w14:paraId="175A3677" w14:textId="77777777" w:rsidTr="00303EFB">
        <w:tc>
          <w:tcPr>
            <w:tcW w:w="1271" w:type="dxa"/>
          </w:tcPr>
          <w:p w14:paraId="55790CF0" w14:textId="6FF98B2A"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{"citationID":"i8bm5Gfo","properties":{"formattedCitation":"(Howard {\\i{}et al.}, 2019)","plainCitation":"(Howard et al., 2019)","noteIndex":0},"citationItems":[{"id":989,"uris":["http://zotero.org/users/4630522/items/PU9QLJYX"],"itemData":{"id":989,"type":"article-journal","abstract":"Major depression is a debilitating psychiatric illness that is typically\nassociated with low mood and anhedonia. Depression has a heritable component\nthat has remained difficult to elucidate with current sample sizes due to the\npolygenic nature of the disorder. To maximise sample size, we meta-analysed data\non 807,553 individuals (246,363 cases and 561,190 controls) from the three\nlargest genome-wide association studies of depression. We identified 102\nindependent variants, 269 genes, and 15 gene-sets associated with depression,\nincluding both genes and gene-pathways associated with synaptic structure and\nneurotransmission. An enrichment analysis provided further evidence of the\nimportance of prefrontal brain regions. In an independent replication sample of\n1,306,354 individuals (414,055 cases and 892,299 controls), 87 of the 102\nassociated variants were significant following multiple testing correction.\nThese findings advance our understanding of the complex genetic architecture of\ndepression and provide several future avenues for understanding aetiology and\ndeveloping new treatment approaches.","container-title":"Nature neuroscience","DOI":"10.1038/s41593-018-0326-7","ISSN":"1097-6256","issue":"3","journalAbbreviation":"Nat Neurosci","note":"PMID: 30718901\nPMCID: PMC6522363","page":"343-352","source":"PubMed Central","title":"Genome-wide meta-analysis of depression identifies 102 independent variants and highlights the importance of the prefrontal brain regions","volume":"22","author":[{"family":"Howard","given":"David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kern w:val="0"/>
              </w:rPr>
              <w:t xml:space="preserve">Howard </w:t>
            </w:r>
            <w:r w:rsidRPr="006C0477">
              <w:rPr>
                <w:rFonts w:ascii="Times New Roman" w:hAnsi="Times New Roman" w:cs="Times New Roman"/>
                <w:i/>
                <w:iCs/>
                <w:kern w:val="0"/>
              </w:rPr>
              <w:t>et al.</w:t>
            </w:r>
            <w:r w:rsidRPr="006C0477">
              <w:rPr>
                <w:rFonts w:ascii="Times New Roman" w:hAnsi="Times New Roman" w:cs="Times New Roman"/>
                <w:kern w:val="0"/>
              </w:rPr>
              <w:t>, 2019</w:t>
            </w:r>
            <w:r w:rsidRPr="006C0477">
              <w:rPr>
                <w:rFonts w:ascii="Times New Roman" w:hAnsi="Times New Roman" w:cs="Times New Roman"/>
              </w:rPr>
              <w:fldChar w:fldCharType="end"/>
            </w:r>
          </w:p>
        </w:tc>
        <w:tc>
          <w:tcPr>
            <w:tcW w:w="4040" w:type="dxa"/>
          </w:tcPr>
          <w:p w14:paraId="1FF232B9"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Depression</w:t>
            </w:r>
          </w:p>
          <w:p w14:paraId="2990AD63" w14:textId="77777777" w:rsidR="00795ADD" w:rsidRPr="006C0477" w:rsidRDefault="00795ADD" w:rsidP="00795ADD">
            <w:pPr>
              <w:pStyle w:val="a3"/>
              <w:numPr>
                <w:ilvl w:val="0"/>
                <w:numId w:val="4"/>
              </w:numPr>
              <w:spacing w:line="0" w:lineRule="atLeast"/>
              <w:ind w:leftChars="0"/>
              <w:rPr>
                <w:rFonts w:ascii="Times New Roman" w:hAnsi="Times New Roman" w:cs="Times New Roman"/>
              </w:rPr>
            </w:pPr>
            <w:r w:rsidRPr="006C0477">
              <w:rPr>
                <w:rFonts w:ascii="Times New Roman" w:hAnsi="Times New Roman" w:cs="Times New Roman"/>
              </w:rPr>
              <w:t>This study was collected summary statistics from UK Biobank, 23andMe, and the Psychiatric Genomics Consortium (PGC) MDD working group (PGC-MDD).</w:t>
            </w:r>
          </w:p>
          <w:p w14:paraId="2E588210" w14:textId="77777777" w:rsidR="00795ADD" w:rsidRPr="006C0477" w:rsidRDefault="00795ADD" w:rsidP="00795ADD">
            <w:pPr>
              <w:pStyle w:val="a3"/>
              <w:numPr>
                <w:ilvl w:val="0"/>
                <w:numId w:val="4"/>
              </w:numPr>
              <w:spacing w:line="0" w:lineRule="atLeast"/>
              <w:ind w:leftChars="0"/>
              <w:rPr>
                <w:rFonts w:ascii="Times New Roman" w:hAnsi="Times New Roman" w:cs="Times New Roman"/>
              </w:rPr>
            </w:pPr>
            <w:r w:rsidRPr="006C0477">
              <w:rPr>
                <w:rFonts w:ascii="Times New Roman" w:hAnsi="Times New Roman" w:cs="Times New Roman"/>
              </w:rPr>
              <w:t xml:space="preserve">(UK Biobank) From touchscreen questionnaire at recruitment:  "Have you ever seen a GP/psychiatrist for nerves, anxiety, tension or depression?" Exclusions were applied to participants who were identified with bipolar disorder, schizophrenia, or personality disorder using self-declared data following the approach of Smith, et al. as well as prescriptions for antipsychotic medications.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{"citationID":"az0TBmaC","properties":{"formattedCitation":"(Smith {\\i{}et al.}, 2013)","plainCitation":"(Smith et al., 2013)","noteIndex":0},"citationItems":[{"id":583,"uris":["http://zotero.org/users/4630522/items/TUP38WQX"],"itemData":{"id":583,"type":"article-journal","abstract":"Objectives UK Biobank is a landmark cohort of over 500,000 participants which will be used to investigate genetic and non-genetic risk factors for a wide range of adverse health outcomes. This is the first study to systematically assess the prevalence and validity of proposed criteria for probable mood disorders within the cohort (major depression and bipolar disorder). Methods This was a descriptive epidemiological study of 172,751 individuals assessed for a lifetime history of mood disorder in relation to a range of demographic, social, lifestyle, personality and health-related factors. The main outcomes were prevalence of a probable lifetime (single) episode of major depression, probable recurrent major depressive disorder (moderate), probable recurrent major depressive disorder (severe), probable bipolar disorder and no history of mood disorder (comparison group). Outcomes were compared on age, gender, ethnicity, socioeconomic status, educational attainment, functioning, self-reported health status, current depressive symptoms, neuroticism score, smoking status and alcohol use. Results Prevalence rates for probable single lifetime episode of major depression (6.4%), probable recurrent major depression (moderate) (12.2%), probable recurrent major depression (severe) (7.2%) and probable bipolar disorder (1.3%) were comparable to those found in other population studies. The proposed diagnostic criteria have promising validity, with a gradient in evidence from no mood disorder through major depression and probable bipolar disorder in terms of gender distribution, socioeconomic status, self-reported health rating, current depressive symptoms and smoking. Significance The validity of our proposed criteria for probable major depression and probable bipolar disorder within this cohort are supported by these cross-sectional analyses. Our findings are likely to prove useful as a framework for a wide range of future genetic and non-genetic studies.","container-title":"PLOS ONE","DOI":"10.1371/journal.pone.0075362","ISSN":"1932-6203","issue":"11","journalAbbreviation":"PLOS ONE","language":"en","note":"publisher: Public Library of Science","page":"e75362","source":"PLoS Journals","title":"Prevalence and Characteristics of Probable Major Depression and Bipolar Disorder within UK Biobank: Cross-Sectional Study of 172,751 Participants","title-short":"Prevalence and Characteristics of Probable Major Depression and Bipolar Disorder within UK Biobank","volume":"8","author":[{"family":"Smith","given":"Daniel J."},{"family":"Nicholl","given":"Barbara I."},{"family":"Cullen","given":"Breda"},{"family":"Martin","given":"Daniel"},{"family":"Ul-Haq","given":"Zia"},{"family":"Evans","given":"Jonathan"},{"family":"Gill","given":"Jason M. R."},{"family":"Roberts","given":"Beverly"},{"family":"Gallacher","given":"John"},{"family":"Mackay","given":"Daniel"},{"family":"Hotopf","given":"Matthew"},{"family":"Deary","given":"Ian"},{"family":"Craddock","given":"Nick"},{"family":"Pell","given":"Jill P."}],"issued":{"date-parts":[["2013",11,25]]}}}],"schema":"https://github.com/citation-style-language/schema/raw/master/csl-citation.json"}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(Smith </w:t>
            </w:r>
            <w:r w:rsidRPr="006C0477">
              <w:rPr>
                <w:rFonts w:ascii="Times New Roman" w:hAnsi="Times New Roman" w:cs="Times New Roman"/>
                <w:i/>
                <w:iCs/>
              </w:rPr>
              <w:t>et al.</w:t>
            </w:r>
            <w:r w:rsidRPr="006C0477">
              <w:rPr>
                <w:rFonts w:ascii="Times New Roman" w:hAnsi="Times New Roman" w:cs="Times New Roman"/>
              </w:rPr>
              <w:t>, 2013)</w:t>
            </w:r>
            <w:r w:rsidRPr="006C0477">
              <w:rPr>
                <w:rFonts w:ascii="Times New Roman" w:hAnsi="Times New Roman" w:cs="Times New Roman"/>
              </w:rPr>
              <w:fldChar w:fldCharType="end"/>
            </w:r>
          </w:p>
          <w:p w14:paraId="14826426" w14:textId="77777777" w:rsidR="00795ADD" w:rsidRPr="006C0477" w:rsidRDefault="00795ADD" w:rsidP="00795ADD">
            <w:pPr>
              <w:pStyle w:val="a3"/>
              <w:numPr>
                <w:ilvl w:val="0"/>
                <w:numId w:val="4"/>
              </w:numPr>
              <w:spacing w:line="0" w:lineRule="atLeast"/>
              <w:ind w:leftChars="0"/>
              <w:rPr>
                <w:rFonts w:ascii="Times New Roman" w:hAnsi="Times New Roman" w:cs="Times New Roman"/>
              </w:rPr>
            </w:pPr>
            <w:r w:rsidRPr="006C0477">
              <w:rPr>
                <w:rFonts w:ascii="Times New Roman" w:hAnsi="Times New Roman" w:cs="Times New Roman"/>
              </w:rPr>
              <w:t xml:space="preserve">(23andMe) Phenotypic status was </w:t>
            </w:r>
            <w:r w:rsidRPr="006C0477">
              <w:rPr>
                <w:rFonts w:ascii="Times New Roman" w:hAnsi="Times New Roman" w:cs="Times New Roman"/>
              </w:rPr>
              <w:lastRenderedPageBreak/>
              <w:t>based on responses to web-based surveys with individuals that self-reported as having received a clinical diagnosis or treatment for depression classified as cases.</w:t>
            </w:r>
          </w:p>
          <w:p w14:paraId="6948D274" w14:textId="77777777" w:rsidR="00795ADD" w:rsidRPr="006C0477" w:rsidRDefault="00795ADD" w:rsidP="00795ADD">
            <w:pPr>
              <w:pStyle w:val="a3"/>
              <w:numPr>
                <w:ilvl w:val="0"/>
                <w:numId w:val="4"/>
              </w:numPr>
              <w:spacing w:line="0" w:lineRule="atLeast"/>
              <w:ind w:leftChars="0"/>
              <w:rPr>
                <w:rFonts w:ascii="Times New Roman" w:hAnsi="Times New Roman" w:cs="Times New Roman"/>
              </w:rPr>
            </w:pPr>
            <w:r w:rsidRPr="006C0477">
              <w:rPr>
                <w:rFonts w:ascii="Times New Roman" w:hAnsi="Times New Roman" w:cs="Times New Roman"/>
              </w:rPr>
              <w:t>(PGC) Clinically-derived (DSM-IV) phenotypes for MDD.</w:t>
            </w:r>
          </w:p>
        </w:tc>
        <w:tc>
          <w:tcPr>
            <w:tcW w:w="4040" w:type="dxa"/>
          </w:tcPr>
          <w:p w14:paraId="29BEA560"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lastRenderedPageBreak/>
              <w:t>Coronary artery disease</w:t>
            </w:r>
          </w:p>
          <w:p w14:paraId="11DB29AC" w14:textId="77777777" w:rsidR="00795ADD" w:rsidRPr="006C0477" w:rsidRDefault="00795ADD" w:rsidP="00795ADD">
            <w:pPr>
              <w:pStyle w:val="a3"/>
              <w:numPr>
                <w:ilvl w:val="0"/>
                <w:numId w:val="5"/>
              </w:numPr>
              <w:spacing w:line="0" w:lineRule="atLeast"/>
              <w:ind w:leftChars="0"/>
              <w:rPr>
                <w:rFonts w:ascii="Times New Roman" w:hAnsi="Times New Roman" w:cs="Times New Roman"/>
              </w:rPr>
            </w:pPr>
            <w:r w:rsidRPr="006C0477">
              <w:rPr>
                <w:rFonts w:ascii="Times New Roman" w:hAnsi="Times New Roman" w:cs="Times New Roman"/>
              </w:rPr>
              <w:t xml:space="preserve">A meta-analysis of 48 GWAS of CAD of CARDIoGRAMplusC4D Consortium.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{"citationID":"lCVNvRts","properties":{"formattedCitation":"(Nikpay {\\i{}et al.}, 2015)","plainCitation":"(Nikpay et al., 2015)","noteIndex":0},"citationItems":[{"id":986,"uris":["http://zotero.org/users/4630522/items/JZEIW5FX"],"itemData":{"id":986,"type":"article-journal","abstract":"Existing knowledge of genetic variants affecting risk of coronary artery disease (CAD) is largely based on genome-wide association study (GWAS) analysis of common SNPs. Leveraging phased haplotypes from the 1000 Genomes Project, we report a GWAS meta-analysis of </w:instrText>
            </w:r>
            <w:r w:rsidRPr="006C0477">
              <w:rPr>
                <w:rFonts w:ascii="Cambria Math" w:hAnsi="Cambria Math" w:cs="Cambria Math"/>
              </w:rPr>
              <w:instrText>∼</w:instrText>
            </w:r>
            <w:r w:rsidRPr="006C0477">
              <w:rPr>
                <w:rFonts w:ascii="Times New Roman" w:hAnsi="Times New Roman" w:cs="Times New Roman"/>
              </w:rPr>
              <w:instrText xml:space="preserve">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size.","container-title":"Nature Genetics","DOI":"10.1038/ng.3396","ISSN":"1546-1718","issue":"10","journalAbbreviation":"Nat Genet","language":"eng","note":"PMID: 26343387\nPMCID: PMC4589895","page":"1121-1130","source":"PubMed","title":"A comprehensive 1,000 Genomes-based genome-wide association meta-analysis of coronary artery disease","volume":"47","author":[{"family":"Nikpay","given":"Majid"},{"family":"Goel","given":"Anuj"},{"family":"Won","given":"Hong-Hee"},{"family":"Hall","given":"Leanne M."},{"family":"Willenborg","given":"Christina"},{"family":"Kanoni","given":"Stavroula"},{"family":"Saleheen","given":"Danish"},{"family":"Kyriakou","given":"Theodosios"},{"family":"Nelson","given":"Christopher P."},{"family":"Hopewell","given":"Jemma C."},{"family":"Webb","given":"Thomas R."},{"family":"Zeng","given":"Lingyao"},{"family":"Dehghan","given":"Abbas"},{"family":"Alver","given":"Maris"},{"family":"Armasu","given":"Sebastian M."},{"family":"Auro","given":"Kirsi"},{"family":"Bjonnes","given":"Andrew"},{"family":"Chasman","given":"Daniel I."},{"family":"Chen","given":"Shufeng"},{"family":"Ford","given":"Ian"},{"family":"Franceschini","given":"Nora"},{"family":"Gieger","given":"Christian"},{"family":"Grace","given":"Christopher"},{"family":"Gustafsson","given":"Stefan"},{"family":"Huang","given":"Jie"},{"family":"Hwang","given":"Shih-Jen"},{"family":"Kim","given":"Yun Kyoung"},{"family":"Kleber","given":"Marcus E."},{"family":"Lau","given":"King Wai"},{"family":"Lu","given":"Xiangfeng"},{"family":"Lu","given":"Yingchang"},{"family":"Lyytikäinen","given":"Leo-Pekka"},{"family":"Mihailov","given":"Evelin"},{"family":"Morrison","given":"Alanna C."},{"family":"Pervjakova","given":"Natalia"},{"family":"Qu","given":"Liming"},{"family":"Rose","given":"Lynda M."},{"family":"Salfati","given":"Elias"},{"family":"Saxena","given":"Richa"},{"family":"Scholz","given":"Markus"},{"family":"Smith","given":"Albert V."},{"family":"Tikkanen","given":"Emmi"},{"family":"Uitterlinden","given":"Andre"},{"family":"Yang","given":"Xueli"},{"family":"Zhang","given":"Weihua"},{"family":"Zhao","given":"Wei"},{"family":"Andrade","given":"Mariza","non-dropping-particle":"de"},{"family":"Vries","given":"Paul S.","non-dropping-particle":"de"},{"family":"Zuydam","given":"Natalie R.","non-dropping-particle":"van"},{"family":"Anand","given":"Sonia S."},{"family":"Bertram","given":"Lars"},{"family":"Beutner","given":"Frank"},{"family":"Dedoussis","given":"George"},{"family":"Frossard","given":"Philippe"},{"family":"Gauguier","given":"Dominique"},{"family":"Goodall","given":"Alison H."},{"family":"Gottesman","given":"Omri"},{"family":"Haber","given":"Marc"},{"family":"Han","given":"Bok-Ghee"},{"family":"Huang","given":"Jianfeng"},{"family":"Jalilzadeh","given":"Shapour"},{"family":"Kessler","given":"Thorsten"},{"family":"König","given":"Inke R."},{"family":"Lannfelt","given":"Lars"},{"family":"Lieb","given":"Wolfgang"},{"family":"Lind","given":"Lars"},{"family":"Lindgren","given":"Cecilia M."},{"family":"Lokki","given":"Marja-Liisa"},{"family":"Magnusson","given":"Patrik K."},{"family":"Mallick","given":"Nadeem H."},{"family":"Mehra","given":"Narinder"},{"family":"Meitinger","given":"Thomas"},{"family":"Memon","given":"Fazal-Ur-Rehman"},{"family":"Morris","given":"Andrew P."},{"family":"Nieminen","given":"Markku S."},{"family":"Pedersen","given":"Nancy L."},{"family":"Peters","given":"Annette"},{"family":"Rallidis","given":"Loukianos S."},{"family":"Rasheed","given":"Asif"},{"family":"Samuel","given":"Maria"},{"family":"Shah","given":"Svati H."},{"family":"Sinisalo","given":"Juha"},{"family":"Stirrups","given":"Kathleen E."},{"family":"Trompet","given":"Stella"},{"family":"Wang","given":"Laiyuan"},{"family":"Zaman","given":"Khan S."},{"family":"Ardissino","given":"Diego"},{"family":"Boerwinkle","given":"Eric"},{"family":"Borecki","given":"Ingrid B."},{"family":"Bottinger","given":"Erwin P."},{"family":"Buring","given":"Julie E."},{"family":"Chambers","given":"John C."},{"family":"Collins","given":"Rory"},{"family":"Cupples","given":"L. Adrienne"},{"family":"Danesh","given":"John"},{"family":"Demuth","given":"Ilja"},{"family":"Elosua","given":"Roberto"},{"family":"Epstein","given":"Stephen E."},{"family":"Esko","given":"Tõnu"},{"family":"Feitosa","given":"Mary F."},{"family":"Franco","given":"Oscar H."},{"family":"Franzosi","given":"Maria Grazia"},{"family":"Granger","given":"Christopher B."},{"family":"Gu","given":"Dongfeng"},{"family":"Gudnason","given":"Vilmundur"},{"family":"Hall","given":"Alistair S."},{"family":"Hamsten","given":"Anders"},{"family":"Harris","given":"Tamara B."},{"family":"Hazen","given":"Stanley L."},{"family":"Hengstenberg","given":"Christian"},{"family":"Hofman","given":"Albert"},{"family":"Ingelsson","given":"Erik"},{"family":"Iribarren","given":"Carlos"},{"family":"Jukema","given":"J. Wouter"},{"family":"Karhunen","given":"Pekka J."},{"family":"Kim","given":"Bong-Jo"},{"family":"Kooner","given":"Jaspal S."},{"family":"Kullo","given":"Iftikhar J."},{"family":"Lehtimäki","given":"Terho"},{"family":"Loos","given":"Ruth J. F."},{"family":"Melander","given":"Olle"},{"family":"Metspalu","given":"Andres"},{"family":"März","given":"Winfried"},{"family":"Palmer","given":"Colin N."},{"family":"Perola","given":"Markus"},{"family":"Quertermous","given":"Thomas"},{"family":"Rader","given":"Daniel J."},{"family":"Ridker","given":"Paul M."},{"family":"Ripatti","given":"Samuli"},{"family":"Roberts","given":"Robert"},{"family":"Salomaa","given":"Veikko"},{"family":"Sanghera","given":"Dharambir K."},{"family":"Schwartz","given":"Stephen M."},{"family":"Seedorf","given":"Udo"},{"family":"Stewart","given":"Alexandre F."},{"family":"Stott","given":"David J."},{"family":"Thiery","given":"Joachim"},{"family":"Zalloua","given":"Pierre A."},{"family":"O'Donnell","given":"Christopher J."},{"family":"Reilly","given":"Muredach P."},{"family":"Assimes","given":"Themistocles L."},{"family":"Thompson","given":"John R."},{"family":"Erdmann","given":"Jeanette"},{"family":"Clarke","given":"Robert"},{"family":"Watkins","given":"Hugh"},{"family":"Kathiresan","given":"Sekar"},{"family":"McPherson","given":"Ruth"},{"family":"Deloukas","given":"Panos"},{"family":"Schunkert","given":"Heribert"},{"family":"Samani","given":"Nilesh J."},{"family":"Farrall","given":"Martin"}],"issued":{"date-parts":[["2015",10]]}}}],"schema":"https://github.com/citation-style-language/schema/raw/master/csl-citation.json"}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(Nikpay </w:t>
            </w:r>
            <w:r w:rsidRPr="006C0477">
              <w:rPr>
                <w:rFonts w:ascii="Times New Roman" w:hAnsi="Times New Roman" w:cs="Times New Roman"/>
                <w:i/>
                <w:iCs/>
              </w:rPr>
              <w:t>et al.</w:t>
            </w:r>
            <w:r w:rsidRPr="006C0477">
              <w:rPr>
                <w:rFonts w:ascii="Times New Roman" w:hAnsi="Times New Roman" w:cs="Times New Roman"/>
              </w:rPr>
              <w:t>, 2015)</w:t>
            </w:r>
            <w:r w:rsidRPr="006C0477">
              <w:rPr>
                <w:rFonts w:ascii="Times New Roman" w:hAnsi="Times New Roman" w:cs="Times New Roman"/>
              </w:rPr>
              <w:fldChar w:fldCharType="end"/>
            </w:r>
            <w:r w:rsidRPr="006C0477">
              <w:rPr>
                <w:rFonts w:ascii="Times New Roman" w:hAnsi="Times New Roman" w:cs="Times New Roman"/>
              </w:rPr>
              <w:t xml:space="preserve"> </w:t>
            </w:r>
          </w:p>
          <w:p w14:paraId="1FDA5E23" w14:textId="77777777" w:rsidR="00795ADD" w:rsidRPr="006C0477" w:rsidRDefault="00795ADD" w:rsidP="00795ADD">
            <w:pPr>
              <w:pStyle w:val="a3"/>
              <w:numPr>
                <w:ilvl w:val="0"/>
                <w:numId w:val="5"/>
              </w:numPr>
              <w:spacing w:line="0" w:lineRule="atLeast"/>
              <w:ind w:leftChars="0"/>
              <w:rPr>
                <w:rFonts w:ascii="Times New Roman" w:hAnsi="Times New Roman" w:cs="Times New Roman"/>
              </w:rPr>
            </w:pPr>
            <w:r w:rsidRPr="006C0477">
              <w:rPr>
                <w:rFonts w:ascii="Times New Roman" w:hAnsi="Times New Roman" w:cs="Times New Roman"/>
              </w:rPr>
              <w:t>Case status was defined by an inclusive diagnosis criterion of CAD (myocardial infarction, acute coronary syndrome, chronic stable angina or coronary stenosis of &gt;50%).</w:t>
            </w:r>
          </w:p>
        </w:tc>
      </w:tr>
      <w:tr w:rsidR="006C0477" w:rsidRPr="006C0477" w14:paraId="01BDDD58" w14:textId="77777777" w:rsidTr="00303EFB">
        <w:tc>
          <w:tcPr>
            <w:tcW w:w="1271" w:type="dxa"/>
          </w:tcPr>
          <w:p w14:paraId="7AE82D39" w14:textId="577AB457" w:rsidR="00795ADD" w:rsidRPr="006C0477" w:rsidRDefault="00795ADD" w:rsidP="00303EFB">
            <w:pPr>
              <w:spacing w:line="0" w:lineRule="atLeast"/>
              <w:rPr>
                <w:rFonts w:ascii="Times New Roman" w:hAnsi="Times New Roman" w:cs="Times New Roman"/>
              </w:rPr>
            </w:pP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{"citationID":"emserEkD","properties":{"formattedCitation":"(Hagenaars {\\i{}et al.}, 2020)","plainCitation":"(Hagenaars et al., 2020)","noteIndex":0},"citationItems":[{"id":681,"uris":["http://zotero.org/users/4630522/items/JNZCWGGK"],"itemData":{"id":681,"type":"article-journal","abstract":"It is imperative to understand the specific and shared etiologies of major depression and cardio-metabolic disease, as both traits are frequently comorbid and each represents a major burden to society. This study examined whether there is a genetic association between major depression and cardio-metabolic traits and if this association is stratified by age at onset for major depression. Polygenic risk scores analysis and linkage disequilibrium score regression was performed to examine whether differences in shared genetic etiology exist between depression case control status (N cases = 40,940, N controls = 67,532), earlier (N = 15,844), and later onset depression (N = 15,800) with body mass index, coronary artery disease, stroke, and type 2 diabetes in 11 data sets from the Psychiatric Genomics Consortium, Generation Scotland, and UK Biobank. All cardio-metabolic polygenic risk scores were associated with depression status. Significant genetic correlations were found between depression and body mass index, coronary artery disease, and type 2 diabetes. Higher polygenic risk for body mass index, coronary artery disease, and type 2 diabetes was associated with both early and later onset depression, while higher polygenic risk for stroke was associated with later onset depression only. Significant genetic correlations were found between body mass index and later onset depression, and between coronary artery disease and both early and late onset depression. The phenotypic associations between major depression and cardio-metabolic traits may partly reflect their overlapping genetic etiology irrespective of the age depression first presents.","container-title":"American Journal of Medical Genetics. Part B, Neuropsychiatric Genetics: The Official Publication of the International Society of Psychiatric Genetics","DOI":"10.1002/ajmg.b.32807","ISSN":"1552-485X","issue":"6","journalAbbreviation":"Am J Med Genet B Neuropsychiatr Genet","language":"eng","note":"PMID: 32681593\nPMCID: PMC7991693","page":"309-330","source":"PubMed","title":"Genetic comorbidity between major depression and cardio-metabolic traits, stratified by age at onset of major depression","volume":"183","author":[{"family":"Hagenaars","given":"Saskia P."},{"family":"Coleman","given":"Jonathan R. I."},{"family":"Choi","given":"Shing Wan"},{"family":"Gaspar","given":"Héléna"},{"family":"Adams","given":"Mark J."},{"family":"Howard","given":"David M."},{"family":"Hodgson","given":"Karen"},{"family":"Traylor","given":"Matthew"},{"family":"Air","given":"Tracy M."},{"family":"Andlauer","given":"Till F. M."},{"family":"Arolt","given":"Volker"},{"family":"Baune","given":"Bernhard T."},{"family":"Binder","given":"Elisabeth B."},{"family":"Blackwood","given":"Douglas H. R."},{"family":"Boomsma","given":"Dorret I."},{"family":"Campbell","given":"Archie"},{"family":"Cearns","given":"Micah"},{"family":"Czamara","given":"Darina"},{"family":"Dannlowski","given":"Udo"},{"family":"Domschke","given":"Katharina"},{"family":"Geus","given":"Eco J. C.","non-dropping-particle":"de"},{"family":"Hamilton","given":"Steven P."},{"family":"Hayward","given":"Caroline"},{"family":"Hickie","given":"Ian B."},{"family":"Hottenga","given":"Jouke Jan"},{"family":"Ising","given":"Marcus"},{"family":"Jones","given":"Ian"},{"family":"Jones","given":"Lisa"},{"family":"Kutalik","given":"Zoltan"},{"family":"Lucae","given":"Susanne"},{"family":"Martin","given":"Nicholas G."},{"family":"Milaneschi","given":"Yuri"},{"family":"Mueller-Myhsok","given":"Bertram"},{"family":"Owen","given":"Michael J."},{"family":"Padmanabhan","given":"Sandosh"},{"family":"Penninx","given":"Brenda W. J. H."},{"family":"Pistis","given":"Giorgio"},{"family":"Porteous","given":"David J."},{"family":"Preisig","given":"Martin"},{"family":"Ripke","given":"Stephan"},{"family":"Shyn","given":"Stanley I."},{"family":"Sullivan","given":"Patrick F."},{"family":"Whitfield","given":"John B."},{"family":"Wray","given":"Naomi R."},{"family":"McIntosh","given":"Andrew M."},{"family":"Deary","given":"Ian J."},{"family":"Breen","given":"Gerome"},{"family":"Lewis","given":"Cathryn M."}],"issued":{"date-parts":[["2020",9]]}}}],"schema":"https://github.com/citation-style-language/schema/raw/master/csl-citation.json"}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kern w:val="0"/>
              </w:rPr>
              <w:t xml:space="preserve">Hagenaars </w:t>
            </w:r>
            <w:r w:rsidRPr="006C0477">
              <w:rPr>
                <w:rFonts w:ascii="Times New Roman" w:hAnsi="Times New Roman" w:cs="Times New Roman"/>
                <w:i/>
                <w:iCs/>
                <w:kern w:val="0"/>
              </w:rPr>
              <w:t>et al.</w:t>
            </w:r>
            <w:r w:rsidRPr="006C0477">
              <w:rPr>
                <w:rFonts w:ascii="Times New Roman" w:hAnsi="Times New Roman" w:cs="Times New Roman"/>
                <w:kern w:val="0"/>
              </w:rPr>
              <w:t>, 2020</w:t>
            </w:r>
            <w:r w:rsidRPr="006C0477">
              <w:rPr>
                <w:rFonts w:ascii="Times New Roman" w:hAnsi="Times New Roman" w:cs="Times New Roman"/>
              </w:rPr>
              <w:fldChar w:fldCharType="end"/>
            </w:r>
          </w:p>
        </w:tc>
        <w:tc>
          <w:tcPr>
            <w:tcW w:w="4040" w:type="dxa"/>
          </w:tcPr>
          <w:p w14:paraId="381BD42D"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Major depressive disorder</w:t>
            </w:r>
          </w:p>
          <w:p w14:paraId="1EA78E8D" w14:textId="77777777" w:rsidR="00795ADD" w:rsidRPr="006C0477" w:rsidRDefault="00795ADD" w:rsidP="00795ADD">
            <w:pPr>
              <w:pStyle w:val="a3"/>
              <w:numPr>
                <w:ilvl w:val="0"/>
                <w:numId w:val="6"/>
              </w:numPr>
              <w:spacing w:line="0" w:lineRule="atLeast"/>
              <w:ind w:leftChars="0"/>
              <w:rPr>
                <w:rFonts w:ascii="Times New Roman" w:hAnsi="Times New Roman" w:cs="Times New Roman"/>
              </w:rPr>
            </w:pPr>
            <w:r w:rsidRPr="006C0477">
              <w:rPr>
                <w:rFonts w:ascii="Times New Roman" w:hAnsi="Times New Roman" w:cs="Times New Roman"/>
              </w:rPr>
              <w:t>This study was performed using data from the Psychiatric Genomics Consortium (PGC) MDD working group (PGC-MDD), Generation Scotland: The Scottish Family Health Study (</w:t>
            </w:r>
            <w:proofErr w:type="gramStart"/>
            <w:r w:rsidRPr="006C0477">
              <w:rPr>
                <w:rFonts w:ascii="Times New Roman" w:hAnsi="Times New Roman" w:cs="Times New Roman"/>
              </w:rPr>
              <w:t>GS:SFHS</w:t>
            </w:r>
            <w:proofErr w:type="gramEnd"/>
            <w:r w:rsidRPr="006C0477">
              <w:rPr>
                <w:rFonts w:ascii="Times New Roman" w:hAnsi="Times New Roman" w:cs="Times New Roman"/>
              </w:rPr>
              <w:t>), and UK Biobank.</w:t>
            </w:r>
          </w:p>
          <w:p w14:paraId="1D1486A6" w14:textId="77777777" w:rsidR="00795ADD" w:rsidRPr="006C0477" w:rsidRDefault="00795ADD" w:rsidP="00795ADD">
            <w:pPr>
              <w:pStyle w:val="a3"/>
              <w:numPr>
                <w:ilvl w:val="0"/>
                <w:numId w:val="6"/>
              </w:numPr>
              <w:spacing w:line="0" w:lineRule="atLeast"/>
              <w:ind w:leftChars="0"/>
              <w:rPr>
                <w:rFonts w:ascii="Times New Roman" w:hAnsi="Times New Roman" w:cs="Times New Roman"/>
              </w:rPr>
            </w:pPr>
            <w:r w:rsidRPr="006C0477">
              <w:rPr>
                <w:rFonts w:ascii="Times New Roman" w:hAnsi="Times New Roman" w:cs="Times New Roman"/>
              </w:rPr>
              <w:t>(PGC-MDD) All cases were required to have a lifetime diagnosis of MDD based on international consensus criteria (DSM-IV, ICD-9, or ICD-10).</w:t>
            </w:r>
          </w:p>
          <w:p w14:paraId="377E5676" w14:textId="77777777" w:rsidR="00795ADD" w:rsidRPr="006C0477" w:rsidRDefault="00795ADD" w:rsidP="00795ADD">
            <w:pPr>
              <w:pStyle w:val="a3"/>
              <w:numPr>
                <w:ilvl w:val="0"/>
                <w:numId w:val="6"/>
              </w:numPr>
              <w:spacing w:line="0" w:lineRule="atLeast"/>
              <w:ind w:leftChars="0"/>
              <w:rPr>
                <w:rFonts w:ascii="Times New Roman" w:hAnsi="Times New Roman" w:cs="Times New Roman"/>
              </w:rPr>
            </w:pPr>
            <w:r w:rsidRPr="006C0477">
              <w:rPr>
                <w:rFonts w:ascii="Times New Roman" w:hAnsi="Times New Roman" w:cs="Times New Roman"/>
              </w:rPr>
              <w:t>(</w:t>
            </w:r>
            <w:proofErr w:type="gramStart"/>
            <w:r w:rsidRPr="006C0477">
              <w:rPr>
                <w:rFonts w:ascii="Times New Roman" w:hAnsi="Times New Roman" w:cs="Times New Roman"/>
              </w:rPr>
              <w:t>GS:SFHS</w:t>
            </w:r>
            <w:proofErr w:type="gramEnd"/>
            <w:r w:rsidRPr="006C0477">
              <w:rPr>
                <w:rFonts w:ascii="Times New Roman" w:hAnsi="Times New Roman" w:cs="Times New Roman"/>
              </w:rPr>
              <w:t>) MDD diagnosis was based on the Structured Clinical Interview for DSM-IV disorders. Participants who answered positively to two mental health screening questions were invited to complete the full SCID to ascertain MDD diagnosis. Cases were further refined through NHS linkage.</w:t>
            </w:r>
          </w:p>
          <w:p w14:paraId="04C7C3A3" w14:textId="77777777" w:rsidR="00795ADD" w:rsidRPr="006C0477" w:rsidRDefault="00795ADD" w:rsidP="00795ADD">
            <w:pPr>
              <w:pStyle w:val="a3"/>
              <w:numPr>
                <w:ilvl w:val="0"/>
                <w:numId w:val="6"/>
              </w:numPr>
              <w:spacing w:line="0" w:lineRule="atLeast"/>
              <w:ind w:leftChars="0"/>
              <w:rPr>
                <w:rFonts w:ascii="Times New Roman" w:hAnsi="Times New Roman" w:cs="Times New Roman"/>
              </w:rPr>
            </w:pPr>
            <w:r w:rsidRPr="006C0477">
              <w:rPr>
                <w:rFonts w:ascii="Times New Roman" w:hAnsi="Times New Roman" w:cs="Times New Roman"/>
              </w:rPr>
              <w:t>(UK Biobank) MDD cases were defined as individuals meeting lifetime criteria for MDD based on questions from the Composite International Diagnostic Interview. Individuals reporting previous self-reported diagnosis of schizophrenia (or other psychosis) or bipolar disorder were excluded as MDD cases.</w:t>
            </w:r>
          </w:p>
        </w:tc>
        <w:tc>
          <w:tcPr>
            <w:tcW w:w="4040" w:type="dxa"/>
          </w:tcPr>
          <w:p w14:paraId="7EA904B9"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Coronary artery disease</w:t>
            </w:r>
          </w:p>
          <w:p w14:paraId="35273C79" w14:textId="77777777" w:rsidR="00795ADD" w:rsidRPr="006C0477" w:rsidRDefault="00795ADD" w:rsidP="00795ADD">
            <w:pPr>
              <w:pStyle w:val="a3"/>
              <w:numPr>
                <w:ilvl w:val="0"/>
                <w:numId w:val="7"/>
              </w:numPr>
              <w:spacing w:line="0" w:lineRule="atLeast"/>
              <w:ind w:leftChars="0"/>
              <w:rPr>
                <w:rFonts w:ascii="Times New Roman" w:hAnsi="Times New Roman" w:cs="Times New Roman"/>
              </w:rPr>
            </w:pPr>
            <w:r w:rsidRPr="006C0477">
              <w:rPr>
                <w:rFonts w:ascii="Times New Roman" w:hAnsi="Times New Roman" w:cs="Times New Roman"/>
              </w:rPr>
              <w:t xml:space="preserve">A meta-analysis of 48 GWAS of CAD of CARDIoGRAMplusC4D Consortium.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{"citationID":"NHr1c5cZ","properties":{"formattedCitation":"(Nikpay {\\i{}et al.}, 2015)","plainCitation":"(Nikpay et al., 2015)","noteIndex":0},"citationItems":[{"id":986,"uris":["http://zotero.org/users/4630522/items/JZEIW5FX"],"itemData":{"id":986,"type":"article-journal","abstract":"Existing knowledge of genetic variants affecting risk of coronary artery disease (CAD) is largely based on genome-wide association study (GWAS) analysis of common SNPs. Leveraging phased haplotypes from the 1000 Genomes Project, we report a GWAS meta-analysis of </w:instrText>
            </w:r>
            <w:r w:rsidRPr="006C0477">
              <w:rPr>
                <w:rFonts w:ascii="Cambria Math" w:hAnsi="Cambria Math" w:cs="Cambria Math"/>
              </w:rPr>
              <w:instrText>∼</w:instrText>
            </w:r>
            <w:r w:rsidRPr="006C0477">
              <w:rPr>
                <w:rFonts w:ascii="Times New Roman" w:hAnsi="Times New Roman" w:cs="Times New Roman"/>
              </w:rPr>
              <w:instrText xml:space="preserve">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size.","container-title":"Nature Genetics","DOI":"10.1038/ng.3396","ISSN":"1546-1718","issue":"10","journalAbbreviation":"Nat Genet","language":"eng","note":"PMID: 26343387\nPMCID: PMC4589895","page":"1121-1130","source":"PubMed","title":"A comprehensive 1,000 Genomes-based genome-wide association meta-analysis of coronary artery disease","volume":"47","author":[{"family":"Nikpay","given":"Majid"},{"family":"Goel","given":"Anuj"},{"family":"Won","given":"Hong-Hee"},{"family":"Hall","given":"Leanne M."},{"family":"Willenborg","given":"Christina"},{"family":"Kanoni","given":"Stavroula"},{"family":"Saleheen","given":"Danish"},{"family":"Kyriakou","given":"Theodosios"},{"family":"Nelson","given":"Christopher P."},{"family":"Hopewell","given":"Jemma C."},{"family":"Webb","given":"Thomas R."},{"family":"Zeng","given":"Lingyao"},{"family":"Dehghan","given":"Abbas"},{"family":"Alver","given":"Maris"},{"family":"Armasu","given":"Sebastian M."},{"family":"Auro","given":"Kirsi"},{"family":"Bjonnes","given":"Andrew"},{"family":"Chasman","given":"Daniel I."},{"family":"Chen","given":"Shufeng"},{"family":"Ford","given":"Ian"},{"family":"Franceschini","given":"Nora"},{"family":"Gieger","given":"Christian"},{"family":"Grace","given":"Christopher"},{"family":"Gustafsson","given":"Stefan"},{"family":"Huang","given":"Jie"},{"family":"Hwang","given":"Shih-Jen"},{"family":"Kim","given":"Yun Kyoung"},{"family":"Kleber","given":"Marcus E."},{"family":"Lau","given":"King Wai"},{"family":"Lu","given":"Xiangfeng"},{"family":"Lu","given":"Yingchang"},{"family":"Lyytikäinen","given":"Leo-Pekka"},{"family":"Mihailov","given":"Evelin"},{"family":"Morrison","given":"Alanna C."},{"family":"Pervjakova","given":"Natalia"},{"family":"Qu","given":"Liming"},{"family":"Rose","given":"Lynda M."},{"family":"Salfati","given":"Elias"},{"family":"Saxena","given":"Richa"},{"family":"Scholz","given":"Markus"},{"family":"Smith","given":"Albert V."},{"family":"Tikkanen","given":"Emmi"},{"family":"Uitterlinden","given":"Andre"},{"family":"Yang","given":"Xueli"},{"family":"Zhang","given":"Weihua"},{"family":"Zhao","given":"Wei"},{"family":"Andrade","given":"Mariza","non-dropping-particle":"de"},{"family":"Vries","given":"Paul S.","non-dropping-particle":"de"},{"family":"Zuydam","given":"Natalie R.","non-dropping-particle":"van"},{"family":"Anand","given":"Sonia S."},{"family":"Bertram","given":"Lars"},{"family":"Beutner","given":"Frank"},{"family":"Dedoussis","given":"George"},{"family":"Frossard","given":"Philippe"},{"family":"Gauguier","given":"Dominique"},{"family":"Goodall","given":"Alison H."},{"family":"Gottesman","given":"Omri"},{"family":"Haber","given":"Marc"},{"family":"Han","given":"Bok-Ghee"},{"family":"Huang","given":"Jianfeng"},{"family":"Jalilzadeh","given":"Shapour"},{"family":"Kessler","given":"Thorsten"},{"family":"König","given":"Inke R."},{"family":"Lannfelt","given":"Lars"},{"family":"Lieb","given":"Wolfgang"},{"family":"Lind","given":"Lars"},{"family":"Lindgren","given":"Cecilia M."},{"family":"Lokki","given":"Marja-Liisa"},{"family":"Magnusson","given":"Patrik K."},{"family":"Mallick","given":"Nadeem H."},{"family":"Mehra","given":"Narinder"},{"family":"Meitinger","given":"Thomas"},{"family":"Memon","given":"Fazal-Ur-Rehman"},{"family":"Morris","given":"Andrew P."},{"family":"Nieminen","given":"Markku S."},{"family":"Pedersen","given":"Nancy L."},{"family":"Peters","given":"Annette"},{"family":"Rallidis","given":"Loukianos S."},{"family":"Rasheed","given":"Asif"},{"family":"Samuel","given":"Maria"},{"family":"Shah","given":"Svati H."},{"family":"Sinisalo","given":"Juha"},{"family":"Stirrups","given":"Kathleen E."},{"family":"Trompet","given":"Stella"},{"family":"Wang","given":"Laiyuan"},{"family":"Zaman","given":"Khan S."},{"family":"Ardissino","given":"Diego"},{"family":"Boerwinkle","given":"Eric"},{"family":"Borecki","given":"Ingrid B."},{"family":"Bottinger","given":"Erwin P."},{"family":"Buring","given":"Julie E."},{"family":"Chambers","given":"John C."},{"family":"Collins","given":"Rory"},{"family":"Cupples","given":"L. Adrienne"},{"family":"Danesh","given":"John"},{"family":"Demuth","given":"Ilja"},{"family":"Elosua","given":"Roberto"},{"family":"Epstein","given":"Stephen E."},{"family":"Esko","given":"Tõnu"},{"family":"Feitosa","given":"Mary F."},{"family":"Franco","given":"Oscar H."},{"family":"Franzosi","given":"Maria Grazia"},{"family":"Granger","given":"Christopher B."},{"family":"Gu","given":"Dongfeng"},{"family":"Gudnason","given":"Vilmundur"},{"family":"Hall","given":"Alistair S."},{"family":"Hamsten","given":"Anders"},{"family":"Harris","given":"Tamara B."},{"family":"Hazen","given":"Stanley L."},{"family":"Hengstenberg","given":"Christian"},{"family":"Hofman","given":"Albert"},{"family":"Ingelsson","given":"Erik"},{"family":"Iribarren","given":"Carlos"},{"family":"Jukema","given":"J. Wouter"},{"family":"Karhunen","given":"Pekka J."},{"family":"Kim","given":"Bong-Jo"},{"family":"Kooner","given":"Jaspal S."},{"family":"Kullo","given":"Iftikhar J."},{"family":"Lehtimäki","given":"Terho"},{"family":"Loos","given":"Ruth J. F."},{"family":"Melander","given":"Olle"},{"family":"Metspalu","given":"Andres"},{"family":"März","given":"Winfried"},{"family":"Palmer","given":"Colin N."},{"family":"Perola","given":"Markus"},{"family":"Quertermous","given":"Thomas"},{"family":"Rader","given":"Daniel J."},{"family":"Ridker","given":"Paul M."},{"family":"Ripatti","given":"Samuli"},{"family":"Roberts","given":"Robert"},{"family":"Salomaa","given":"Veikko"},{"family":"Sanghera","given":"Dharambir K."},{"family":"Schwartz","given":"Stephen M."},{"family":"Seedorf","given":"Udo"},{"family":"Stewart","given":"Alexandre F."},{"family":"Stott","given":"David J."},{"family":"Thiery","given":"Joachim"},{"family":"Zalloua","given":"Pierre A."},{"family":"O'Donnell","given":"Christopher J."},{"family":"Reilly","given":"Muredach P."},{"family":"Assimes","given":"Themistocles L."},{"family":"Thompson","given":"John R."},{"family":"Erdmann","given":"Jeanette"},{"family":"Clarke","given":"Robert"},{"family":"Watkins","given":"Hugh"},{"family":"Kathiresan","given":"Sekar"},{"family":"McPherson","given":"Ruth"},{"family":"Deloukas","given":"Panos"},{"family":"Schunkert","given":"Heribert"},{"family":"Samani","given":"Nilesh J."},{"family":"Farrall","given":"Martin"}],"issued":{"date-parts":[["2015",10]]}}}],"schema":"https://github.com/citation-style-language/schema/raw/master/csl-citation.json"}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(Nikpay </w:t>
            </w:r>
            <w:r w:rsidRPr="006C0477">
              <w:rPr>
                <w:rFonts w:ascii="Times New Roman" w:hAnsi="Times New Roman" w:cs="Times New Roman"/>
                <w:i/>
                <w:iCs/>
              </w:rPr>
              <w:t>et al.</w:t>
            </w:r>
            <w:r w:rsidRPr="006C0477">
              <w:rPr>
                <w:rFonts w:ascii="Times New Roman" w:hAnsi="Times New Roman" w:cs="Times New Roman"/>
              </w:rPr>
              <w:t>, 2015)</w:t>
            </w:r>
            <w:r w:rsidRPr="006C0477">
              <w:rPr>
                <w:rFonts w:ascii="Times New Roman" w:hAnsi="Times New Roman" w:cs="Times New Roman"/>
              </w:rPr>
              <w:fldChar w:fldCharType="end"/>
            </w:r>
            <w:r w:rsidRPr="006C0477">
              <w:rPr>
                <w:rFonts w:ascii="Times New Roman" w:hAnsi="Times New Roman" w:cs="Times New Roman"/>
              </w:rPr>
              <w:t xml:space="preserve"> </w:t>
            </w:r>
          </w:p>
          <w:p w14:paraId="3D47ACD3" w14:textId="77777777" w:rsidR="00795ADD" w:rsidRPr="006C0477" w:rsidRDefault="00795ADD" w:rsidP="00795ADD">
            <w:pPr>
              <w:pStyle w:val="a3"/>
              <w:numPr>
                <w:ilvl w:val="0"/>
                <w:numId w:val="7"/>
              </w:numPr>
              <w:spacing w:line="0" w:lineRule="atLeast"/>
              <w:ind w:leftChars="0"/>
              <w:rPr>
                <w:rFonts w:ascii="Times New Roman" w:hAnsi="Times New Roman" w:cs="Times New Roman"/>
              </w:rPr>
            </w:pPr>
            <w:r w:rsidRPr="006C0477">
              <w:rPr>
                <w:rFonts w:ascii="Times New Roman" w:hAnsi="Times New Roman" w:cs="Times New Roman"/>
              </w:rPr>
              <w:t>Case status was defined by an inclusive diagnosis criterion of CAD (myocardial infarction, acute coronary syndrome, chronic stable angina or coronary stenosis of &gt;50%).</w:t>
            </w:r>
          </w:p>
        </w:tc>
      </w:tr>
      <w:tr w:rsidR="006C0477" w:rsidRPr="006C0477" w14:paraId="0340D747" w14:textId="77777777" w:rsidTr="00303EFB">
        <w:tc>
          <w:tcPr>
            <w:tcW w:w="1271" w:type="dxa"/>
            <w:vMerge w:val="restart"/>
          </w:tcPr>
          <w:p w14:paraId="6BE11F68" w14:textId="4A13B9B6" w:rsidR="00795ADD" w:rsidRPr="006C0477" w:rsidRDefault="00795ADD" w:rsidP="00303EFB">
            <w:pPr>
              <w:spacing w:line="0" w:lineRule="atLeast"/>
              <w:rPr>
                <w:rFonts w:ascii="Times New Roman" w:hAnsi="Times New Roman" w:cs="Times New Roman"/>
                <w:lang w:eastAsia="ja-JP"/>
              </w:rPr>
            </w:pP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{"citationID":"TdYvKlEa","properties":{"formattedCitation":"(Li {\\i{}et al.}, 2022)","plainCitation":"(Li et al., 2022)","noteIndex":0},"citationItems":[{"id":1082,"uris":["http://zotero.org/users/4630522/items/WV2QSFGF"],"itemData":{"id":1082,"type":"article-journal","abstract":"BACKGROUND: Depression and cardiovascular disease (CVD) are associated with each other but their relationship remains unclear. We aim to determine whether genetic predisposition to depression are causally linked to CVD [including coronary artery disease (CAD), myocardial infarction (MI), stroke and atrial fibrillation (AF)].\nMETHODS: Using summary statistics from the largest genome-wide association studies (GWAS) or GWAS meta-analysis of depression (primary analysis: n = 500 199), broad depression (help-seeking behavior for problems with nerves, anxiety, tension or depression; secondary analysis: n = 322 580), CAD (n = 184 305), MI (n = 171 875), stroke (n = 446 696) and AF (n = 1 030 836), genetic correlation was tested between two depression phenotypes and CVD [MI, stroke and AF (not CAD as its correlation was previously confirmed)]. Causality was inferred between correlated traits by Mendelian Randomization analyses.\nRESULTS: Both depression phenotypes were genetically correlated with MI (depression: rG = 0.169; p = 9.03 × 10-9; broad depression: rG = 0.123; p = 1 × 10-4) and AF (depression: rG = 0.112; p = 7.80 × 10-6; broad depression: rG = 0.126; p = 3.62 × 10-6). Genetically doubling the odds of depression was causally associated with increased risk of CAD (OR = 1.099; 95% CI 1.031-1.170; p = 0.004) and MI (OR = 1.146; 95% CI 1.070-1.228; p = 1.05 × 10-4). Adjustment for blood lipid levels/smoking status attenuated the causality between </w:instrText>
            </w:r>
            <w:r w:rsidRPr="006C0477">
              <w:rPr>
                <w:rFonts w:ascii="Times New Roman" w:hAnsi="Times New Roman" w:cs="Times New Roman"/>
                <w:lang w:eastAsia="ja-JP"/>
              </w:rPr>
              <w:instrText xml:space="preserve">depression and CAD/MI. Null causal association was observed for CVD on depression. A similar pattern of results was observed in the secondary analysis for broad depression.\nCONCLUSIONS: Genetic predisposition to depression may have positive causal roles on CAD/MI. Genetic susceptibility to self-awareness of mood problems may be a strong causal risk factor of CAD/MI. Blood lipid levels and smoking may potentially mediate the causal pathway. Prevention and early diagnosis of depression are important in the management of CAD/MI.","container-title":"Psychological Medicine","DOI":"10.1017/S0033291720003566","ISSN":"1469-8978","issue":"9","journalAbbreviation":"Psychol Med","language":"eng","note":"PMID: 33032663","page":"1765-1776","source":"PubMed","title":"Evaluation of bi-directional causal association between depression and cardiovascular diseases: a Mendelian randomization study","title-short":"Evaluation of bi-directional causal association between depression and cardiovascular diseases","volume":"52","author":[{"family":"Li","given":"Gloria Hoi-Yee"},{"family":"Cheung","given":"Ching-Lung"},{"family":"Chung","given":"Albert Kar-Kin"},{"family":"Cheung","given":"Bernard Man-Yung"},{"family":"Wong","given":"Ian Chi-Kei"},{"family":"Fok","given":"Marcella Lei Yee"},{"family":"Au","given":"Philip Chun-Ming"},{"family":"Sham","given":"Pak-Chung"}],"issued":{"date-parts":[["2022",7]]}}}],"schema":"https://github.com/citation-style-language/schema/raw/master/csl-citation.json"}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kern w:val="0"/>
                <w:lang w:eastAsia="ja-JP"/>
              </w:rPr>
              <w:t xml:space="preserve">Li </w:t>
            </w:r>
            <w:r w:rsidRPr="006C0477">
              <w:rPr>
                <w:rFonts w:ascii="Times New Roman" w:hAnsi="Times New Roman" w:cs="Times New Roman"/>
                <w:i/>
                <w:iCs/>
                <w:kern w:val="0"/>
                <w:lang w:eastAsia="ja-JP"/>
              </w:rPr>
              <w:t>et al.</w:t>
            </w:r>
            <w:r w:rsidRPr="006C0477">
              <w:rPr>
                <w:rFonts w:ascii="Times New Roman" w:hAnsi="Times New Roman" w:cs="Times New Roman"/>
                <w:kern w:val="0"/>
                <w:lang w:eastAsia="ja-JP"/>
              </w:rPr>
              <w:t>, 2022</w:t>
            </w:r>
            <w:r w:rsidRPr="006C0477">
              <w:rPr>
                <w:rFonts w:ascii="Times New Roman" w:hAnsi="Times New Roman" w:cs="Times New Roman"/>
              </w:rPr>
              <w:fldChar w:fldCharType="end"/>
            </w:r>
          </w:p>
        </w:tc>
        <w:tc>
          <w:tcPr>
            <w:tcW w:w="4040" w:type="dxa"/>
          </w:tcPr>
          <w:p w14:paraId="367EB998" w14:textId="77777777" w:rsidR="00795ADD" w:rsidRPr="006C0477" w:rsidRDefault="00795ADD" w:rsidP="00303EFB">
            <w:pPr>
              <w:spacing w:line="0" w:lineRule="atLeast"/>
              <w:rPr>
                <w:rFonts w:ascii="Times New Roman" w:hAnsi="Times New Roman" w:cs="Times New Roman"/>
                <w:b/>
                <w:bCs/>
                <w:lang w:eastAsia="ja-JP"/>
              </w:rPr>
            </w:pPr>
            <w:r w:rsidRPr="006C0477">
              <w:rPr>
                <w:rFonts w:ascii="Times New Roman" w:hAnsi="Times New Roman" w:cs="Times New Roman"/>
                <w:b/>
                <w:bCs/>
                <w:lang w:eastAsia="ja-JP"/>
              </w:rPr>
              <w:t>Broad depression</w:t>
            </w:r>
          </w:p>
          <w:p w14:paraId="36A2BA7C" w14:textId="77777777" w:rsidR="00795ADD" w:rsidRPr="006C0477" w:rsidRDefault="00795ADD" w:rsidP="00795ADD">
            <w:pPr>
              <w:pStyle w:val="a3"/>
              <w:numPr>
                <w:ilvl w:val="0"/>
                <w:numId w:val="8"/>
              </w:numPr>
              <w:spacing w:line="0" w:lineRule="atLeast"/>
              <w:ind w:leftChars="0"/>
              <w:rPr>
                <w:rFonts w:ascii="Times New Roman" w:hAnsi="Times New Roman" w:cs="Times New Roman"/>
              </w:rPr>
            </w:pPr>
            <w:r w:rsidRPr="006C0477">
              <w:rPr>
                <w:rFonts w:ascii="Times New Roman" w:hAnsi="Times New Roman" w:cs="Times New Roman"/>
                <w:lang w:eastAsia="ja-JP"/>
              </w:rPr>
              <w:t xml:space="preserve">A GWAS of broad depression (self-reported past help-seeking from general practitioners or psychiatrists for problems with “nerve, anxiety, tension or depression”) conducted in UK Biobank participants. </w:t>
            </w:r>
            <w:r w:rsidRPr="006C0477">
              <w:rPr>
                <w:rFonts w:ascii="Times New Roman" w:hAnsi="Times New Roman" w:cs="Times New Roman"/>
              </w:rPr>
              <w:fldChar w:fldCharType="begin"/>
            </w:r>
            <w:r w:rsidRPr="006C0477">
              <w:rPr>
                <w:rFonts w:ascii="Times New Roman" w:hAnsi="Times New Roman" w:cs="Times New Roman"/>
                <w:lang w:eastAsia="ja-JP"/>
              </w:rPr>
              <w:instrText xml:space="preserve"> ADDIN ZOTERO_ITEM CSL_CITATION {"citationID":"B1csf55p","properties":{"formattedCitation":"(Howard {\\i{}et al.}, 2018)","plainCitation":"(Howard et al., 2018)","noteIndex":0},"citationItems":[{"id":711,"uris":["http://zotero.org/users/4630522/items/HFAJAKJD"],"itemData":{"id":711,"type":"article-journal","abstract":"Depression is a polygenic trait that causes extensive periods of disability. Previous genetic studies have identified common risk variants which have progressively increased in number with increasing sample sizes of the respective studies. Here, we conduct a genome-wide association study in 322,580 UK Biobank participants for three depression-related phenotypes: broad depression, probable major depressive disorder (MDD), and International Classification of Diseases (ICD, version 9 or 10)-coded MDD. We identify 17 independent loci that are significantly ass</w:instrText>
            </w:r>
            <w:r w:rsidRPr="006C0477">
              <w:rPr>
                <w:rFonts w:ascii="Times New Roman" w:hAnsi="Times New Roman" w:cs="Times New Roman"/>
              </w:rPr>
              <w:instrText xml:space="preserve">ociated (P &lt; 5 × 10−8) across the three phenotypes. The direction of effect of these loci is consistently replicated in an independent sample, with 14 loci likely representing novel findings. Gene sets are enriched in excitatory neurotransmission, mechanosensory behaviour, post synapse, neuron spine and dendrite functions. Our findings suggest that broad depression is the most tractable UK Biobank phenotype for discovering genes and gene sets that further our understanding of the biological pathways underlying depression.","container-title":"Nature Communications","DOI":"10.1038/s41467-018-03819-3","ISSN":"2041-1723","issue":"1","journalAbbreviation":"Nat Commun","language":"en","license":"2018 The Author(s)","note":"Bandiera_abtest: a\nCc_license_type: cc_by\nCg_type: Nature Research Journals\nnumber: 1\nPrimary_atype: Research\npublisher: Nature Publishing Group\nSubject_term: Depression;Genome-wide association studies\nSubject_term_id: depression;genome-wide-association-studies","page":"1470","source":"www.nature.com","title":"Genome-wide association study of depression phenotypes in UK Biobank identifies variants in excitatory synaptic pathways","volume":"9","author":[{"family":"Howard","given":"David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(Howard </w:t>
            </w:r>
            <w:r w:rsidRPr="006C0477">
              <w:rPr>
                <w:rFonts w:ascii="Times New Roman" w:hAnsi="Times New Roman" w:cs="Times New Roman"/>
                <w:i/>
                <w:iCs/>
              </w:rPr>
              <w:t>et al.</w:t>
            </w:r>
            <w:r w:rsidRPr="006C0477">
              <w:rPr>
                <w:rFonts w:ascii="Times New Roman" w:hAnsi="Times New Roman" w:cs="Times New Roman"/>
              </w:rPr>
              <w:t>, 2018)</w:t>
            </w:r>
            <w:r w:rsidRPr="006C0477">
              <w:rPr>
                <w:rFonts w:ascii="Times New Roman" w:hAnsi="Times New Roman" w:cs="Times New Roman"/>
              </w:rPr>
              <w:fldChar w:fldCharType="end"/>
            </w:r>
          </w:p>
        </w:tc>
        <w:tc>
          <w:tcPr>
            <w:tcW w:w="4040" w:type="dxa"/>
          </w:tcPr>
          <w:p w14:paraId="1BD8FEB7"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Myocardial infarction</w:t>
            </w:r>
          </w:p>
          <w:p w14:paraId="6EB079E2" w14:textId="77777777" w:rsidR="00795ADD" w:rsidRPr="006C0477" w:rsidRDefault="00795ADD" w:rsidP="00795ADD">
            <w:pPr>
              <w:pStyle w:val="a3"/>
              <w:numPr>
                <w:ilvl w:val="0"/>
                <w:numId w:val="8"/>
              </w:numPr>
              <w:spacing w:line="0" w:lineRule="atLeast"/>
              <w:ind w:leftChars="0"/>
              <w:rPr>
                <w:rFonts w:ascii="Times New Roman" w:hAnsi="Times New Roman" w:cs="Times New Roman"/>
              </w:rPr>
            </w:pPr>
            <w:r w:rsidRPr="006C0477">
              <w:rPr>
                <w:rFonts w:ascii="Times New Roman" w:hAnsi="Times New Roman" w:cs="Times New Roman"/>
              </w:rPr>
              <w:t xml:space="preserve">A meta-analysis of 48 GWAS of coronary artery diseases of CARDIoGRAMplusC4D Consortium. Sub-group analysis was done for subjects with reported history of myocardial infarction.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{"citationID":"Lhyiu3ZS","properties":{"formattedCitation":"(Nikpay {\\i{}et al.}, 2015)","plainCitation":"(Nikpay et al., 2015)","noteIndex":0},"citationItems":[{"id":986,"uris":["http://zotero.org/users/4630522/items/JZEIW5FX"],"itemData":{"id":986,"type":"article-journal","abstract":"Existing knowledge of genetic variants affecting risk of coronary artery disease (CAD) is largely based on genome-wide association study (GWAS) analysis of common SNPs. Leveraging phased haplotypes from the 1000 Genomes Project, we report a GWAS meta-analysis of </w:instrText>
            </w:r>
            <w:r w:rsidRPr="006C0477">
              <w:rPr>
                <w:rFonts w:ascii="Cambria Math" w:hAnsi="Cambria Math" w:cs="Cambria Math"/>
              </w:rPr>
              <w:instrText>∼</w:instrText>
            </w:r>
            <w:r w:rsidRPr="006C0477">
              <w:rPr>
                <w:rFonts w:ascii="Times New Roman" w:hAnsi="Times New Roman" w:cs="Times New Roman"/>
              </w:rPr>
              <w:instrText xml:space="preserve">185,000 CAD cases and controls, interrogating 6.7 million common (minor allele frequency (MAF) &gt; 0.05) and 2.7 million low-frequency (0.005 &lt; MAF &lt; 0.05) variants. In addition to confirming most known CAD-associated loci, we identified ten new loci (eight additive and two recessive) that contain candidate causal genes newly implicating biological processes in vessel walls. We observed intralocus allelic heterogeneity but little evidence of low-frequency variants with larger effects and no evidence of synthetic association. Our analysis provides a comprehensive survey of the fine genetic architecture of CAD, showing that genetic susceptibility to this common disease is largely determined by common SNPs of small effect size.","container-title":"Nature Genetics","DOI":"10.1038/ng.3396","ISSN":"1546-1718","issue":"10","journalAbbreviation":"Nat Genet","language":"eng","note":"PMID: 26343387\nPMCID: PMC4589895","page":"1121-1130","source":"PubMed","title":"A comprehensive 1,000 Genomes-based genome-wide association meta-analysis of coronary artery disease","volume":"47","author":[{"family":"Nikpay","given":"Majid"},{"family":"Goel","given":"Anuj"},{"family":"Won","given":"Hong-Hee"},{"family":"Hall","given":"Leanne M."},{"family":"Willenborg","given":"Christina"},{"family":"Kanoni","given":"Stavroula"},{"family":"Saleheen","given":"Danish"},{"family":"Kyriakou","given":"Theodosios"},{"family":"Nelson","given":"Christopher P."},{"family":"Hopewell","given":"Jemma C."},{"family":"Webb","given":"Thomas R."},{"family":"Zeng","given":"Lingyao"},{"family":"Dehghan","given":"Abbas"},{"family":"Alver","given":"Maris"},{"family":"Armasu","given":"Sebastian M."},{"family":"Auro","given":"Kirsi"},{"family":"Bjonnes","given":"Andrew"},{"family":"Chasman","given":"Daniel I."},{"family":"Chen","given":"Shufeng"},{"family":"Ford","given":"Ian"},{"family":"Franceschini","given":"Nora"},{"family":"Gieger","given":"Christian"},{"family":"Grace","given":"Christopher"},{"family":"Gustafsson","given":"Stefan"},{"family":"Huang","given":"Jie"},{"family":"Hwang","given":"Shih-Jen"},{"family":"Kim","given":"Yun Kyoung"},{"family":"Kleber","given":"Marcus E."},{"family":"Lau","given":"King Wai"},{"family":"Lu","given":"Xiangfeng"},{"family":"Lu","given":"Yingchang"},{"family":"Lyytikäinen","given":"Leo-Pekka"},{"family":"Mihailov","given":"Evelin"},{"family":"Morrison","given":"Alanna C."},{"family":"Pervjakova","given":"Natalia"},{"family":"Qu","given":"Liming"},{"family":"Rose","given":"Lynda M."},{"family":"Salfati","given":"Elias"},{"family":"Saxena","given":"Richa"},{"family":"Scholz","given":"Markus"},{"family":"Smith","given":"Albert V."},{"family":"Tikkanen","given":"Emmi"},{"family":"Uitterlinden","given":"Andre"},{"family":"Yang","given":"Xueli"},{"family":"Zhang","given":"Weihua"},{"family":"Zhao","given":"Wei"},{"family":"Andrade","given":"Mariza","non-dropping-particle":"de"},{"family":"Vries","given":"Paul S.","non-dropping-particle":"de"},{"family":"Zuydam","given":"Natalie R.","non-dropping-particle":"van"},{"family":"Anand","given":"Sonia S."},{"family":"Bertram","given":"Lars"},{"family":"Beutner","given":"Frank"},{"family":"Dedoussis","given":"George"},{"family":"Frossard","given":"Philippe"},{"family":"Gauguier","given":"Dominique"},{"family":"Goodall","given":"Alison H."},{"family":"Gottesman","given":"Omri"},{"family":"Haber","given":"Marc"},{"family":"Han","given":"Bok-Ghee"},{"family":"Huang","given":"Jianfeng"},{"family":"Jalilzadeh","given":"Shapour"},{"family":"Kessler","given":"Thorsten"},{"family":"König","given":"Inke R."},{"family":"Lannfelt","given":"Lars"},{"family":"Lieb","given":"Wolfgang"},{"family":"Lind","given":"Lars"},{"family":"Lindgren","given":"Cecilia M."},{"family":"Lokki","given":"Marja-Liisa"},{"family":"Magnusson","given":"Patrik K."},{"family":"Mallick","given":"Nadeem H."},{"family":"Mehra","given":"Narinder"},{"family":"Meitinger","given":"Thomas"},{"family":"Memon","given":"Fazal-Ur-Rehman"},{"family":"Morris","given":"Andrew P."},{"family":"Nieminen","given":"Markku S."},{"family":"Pedersen","given":"Nancy L."},{"family":"Peters","given":"Annette"},{"family":"Rallidis","given":"Loukianos S."},{"family":"Rasheed","given":"Asif"},{"family":"Samuel","given":"Maria"},{"family":"Shah","given":"Svati H."},{"family":"Sinisalo","given":"Juha"},{"family":"Stirrups","given":"Kathleen E."},{"family":"Trompet","given":"Stella"},{"family":"Wang","given":"Laiyuan"},{"family":"Zaman","given":"Khan S."},{"family":"Ardissino","given":"Diego"},{"family":"Boerwinkle","given":"Eric"},{"family":"Borecki","given":"Ingrid B."},{"family":"Bottinger","given":"Erwin P."},{"family":"Buring","given":"Julie E."},{"family":"Chambers","given":"John C."},{"family":"Collins","given":"Rory"},{"family":"Cupples","given":"L. Adrienne"},{"family":"Danesh","given":"John"},{"family":"Demuth","given":"Ilja"},{"family":"Elosua","given":"Roberto"},{"family":"Epstein","given":"Stephen E."},{"family":"Esko","given":"Tõnu"},{"family":"Feitosa","given":"Mary F."},{"family":"Franco","given":"Oscar H."},{"family":"Franzosi","given":"Maria Grazia"},{"family":"Granger","given":"Christopher B."},{"family":"Gu","given":"Dongfeng"},{"family":"Gudnason","given":"Vilmundur"},{"family":"Hall","given":"Alistair S."},{"family":"Hamsten","given":"Anders"},{"family":"Harris","given":"Tamara B."},{"family":"Hazen","given":"Stanley L."},{"family":"Hengstenberg","given":"Christian"},{"family":"Hofman","given":"Albert"},{"family":"Ingelsson","given":"Erik"},{"family":"Iribarren","given":"Carlos"},{"family":"Jukema","given":"J. Wouter"},{"family":"Karhunen","given":"Pekka J."},{"family":"Kim","given":"Bong-Jo"},{"family":"Kooner","given":"Jaspal S."},{"family":"Kullo","given":"Iftikhar J."},{"family":"Lehtimäki","given":"Terho"},{"family":"Loos","given":"Ruth J. F."},{"family":"Melander","given":"Olle"},{"family":"Metspalu","given":"Andres"},{"family":"März","given":"Winfried"},{"family":"Palmer","given":"Colin N."},{"family":"Perola","given":"Markus"},{"family":"Quertermous","given":"Thomas"},{"family":"Rader","given":"Daniel J."},{"family":"Ridker","given":"Paul M."},{"family":"Ripatti","given":"Samuli"},{"family":"Roberts","given":"Robert"},{"family":"Salomaa","given":"Veikko"},{"family":"Sanghera","given":"Dharambir K."},{"family":"Schwartz","given":"Stephen M."},{"family":"Seedorf","given":"Udo"},{"family":"Stewart","given":"Alexandre F."},{"family":"Stott","given":"David J."},{"family":"Thiery","given":"Joachim"},{"family":"Zalloua","given":"Pierre A."},{"family":"O'Donnell","given":"Christopher J."},{"family":"Reilly","given":"Muredach P."},{"family":"Assimes","given":"Themistocles L."},{"family":"Thompson","given":"John R."},{"family":"Erdmann","given":"Jeanette"},{"family":"Clarke","given":"Robert"},{"family":"Watkins","given":"Hugh"},{"family":"Kathiresan","given":"Sekar"},{"family":"McPherson","given":"Ruth"},{"family":"Deloukas","given":"Panos"},{"family":"Schunkert","given":"Heribert"},{"family":"Samani","given":"Nilesh J."},{"family":"Farrall","given":"Martin"}],"issued":{"date-parts":[["2015",10]]}}}],"schema":"https://github.com/citation-style-language/schema/raw/master/csl-citation.json"}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(Nikpay </w:t>
            </w:r>
            <w:r w:rsidRPr="006C0477">
              <w:rPr>
                <w:rFonts w:ascii="Times New Roman" w:hAnsi="Times New Roman" w:cs="Times New Roman"/>
                <w:i/>
                <w:iCs/>
              </w:rPr>
              <w:t>et al.</w:t>
            </w:r>
            <w:r w:rsidRPr="006C0477">
              <w:rPr>
                <w:rFonts w:ascii="Times New Roman" w:hAnsi="Times New Roman" w:cs="Times New Roman"/>
              </w:rPr>
              <w:t>, 2015)</w:t>
            </w:r>
            <w:r w:rsidRPr="006C0477">
              <w:rPr>
                <w:rFonts w:ascii="Times New Roman" w:hAnsi="Times New Roman" w:cs="Times New Roman"/>
              </w:rPr>
              <w:fldChar w:fldCharType="end"/>
            </w:r>
          </w:p>
        </w:tc>
      </w:tr>
      <w:tr w:rsidR="00795ADD" w:rsidRPr="006C0477" w14:paraId="082D014D" w14:textId="77777777" w:rsidTr="00303EFB">
        <w:trPr>
          <w:trHeight w:val="2208"/>
        </w:trPr>
        <w:tc>
          <w:tcPr>
            <w:tcW w:w="1271" w:type="dxa"/>
            <w:vMerge/>
            <w:tcBorders>
              <w:bottom w:val="single" w:sz="4" w:space="0" w:color="auto"/>
            </w:tcBorders>
          </w:tcPr>
          <w:p w14:paraId="698F8227" w14:textId="77777777" w:rsidR="00795ADD" w:rsidRPr="006C0477" w:rsidRDefault="00795ADD" w:rsidP="00303EFB">
            <w:pPr>
              <w:spacing w:line="0" w:lineRule="atLeast"/>
              <w:rPr>
                <w:rFonts w:ascii="Times New Roman" w:hAnsi="Times New Roman" w:cs="Times New Roman"/>
              </w:rPr>
            </w:pPr>
          </w:p>
        </w:tc>
        <w:tc>
          <w:tcPr>
            <w:tcW w:w="4040" w:type="dxa"/>
            <w:tcBorders>
              <w:bottom w:val="single" w:sz="4" w:space="0" w:color="auto"/>
            </w:tcBorders>
          </w:tcPr>
          <w:p w14:paraId="4180F753"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Depression</w:t>
            </w:r>
          </w:p>
          <w:p w14:paraId="0B9CFDE0" w14:textId="77777777" w:rsidR="00795ADD" w:rsidRPr="006C0477" w:rsidRDefault="00795ADD" w:rsidP="00795ADD">
            <w:pPr>
              <w:pStyle w:val="a3"/>
              <w:numPr>
                <w:ilvl w:val="0"/>
                <w:numId w:val="8"/>
              </w:numPr>
              <w:spacing w:line="0" w:lineRule="atLeast"/>
              <w:ind w:leftChars="0"/>
              <w:rPr>
                <w:rFonts w:ascii="Times New Roman" w:hAnsi="Times New Roman" w:cs="Times New Roman"/>
                <w:b/>
                <w:bCs/>
              </w:rPr>
            </w:pPr>
            <w:r w:rsidRPr="006C0477">
              <w:rPr>
                <w:rFonts w:ascii="Times New Roman" w:hAnsi="Times New Roman" w:cs="Times New Roman"/>
              </w:rPr>
              <w:t xml:space="preserve">A meta-analysis of three largest GWAS of depression from the three largest studies of different depression phenotypes, including self-reported clinical diagnosis or treatment of depression, self-reported diagnosis together with conventional methods like structured diagnostic interviews, and broad depression.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{"citationID":"NT3vD1ZI","properties":{"formattedCitation":"(Howard {\\i{}et al.}, 2019)","plainCitation":"(Howard et al., 2019)","noteIndex":0},"citationItems":[{"id":989,"uris":["http://zotero.org/users/4630522/items/PU9QLJYX"],"itemData":{"id":989,"type":"article-journal","abstract":"Major depression is a debilitating psychiatric illness that is typically\nassociated with low mood and anhedonia. Depression has a heritable component\nthat has remained difficult to elucidate with current sample sizes due to the\npolygenic nature of the disorder. To maximise sample size, we meta-analysed data\non 807,553 individuals (246,363 cases and 561,190 controls) from the three\nlargest genome-wide association studies of depression. We identified 102\nindependent variants, 269 genes, and 15 gene-sets associated with depression,\nincluding both genes and gene-pathways associated with synaptic structure and\nneurotransmission. An enrichment analysis provided further evidence of the\nimportance of prefrontal brain regions. In an independent replication sample of\n1,306,354 individuals (414,055 cases and 892,299 controls), 87 of the 102\nassociated variants were significant following multiple testing correction.\nThese findings advance our understanding of the complex genetic architecture of\ndepression and provide several future avenues for understanding aetiology and\ndeveloping new treatment approaches.","container-title":"Nature neuroscience","DOI":"10.1038/s41593-018-0326-7","ISSN":"1097-6256","issue":"3","journalAbbreviation":"Nat Neurosci","note":"PMID: 30718901\nPMCID: PMC6522363","page":"343-352","source":"PubMed Central","title":"Genome-wide meta-analysis of depression identifies 102 independent variants and highlights the importance of the prefrontal brain regions","volume":"22","author":[{"family":"Howard","given":"David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(Howard </w:t>
            </w:r>
            <w:r w:rsidRPr="006C0477">
              <w:rPr>
                <w:rFonts w:ascii="Times New Roman" w:hAnsi="Times New Roman" w:cs="Times New Roman"/>
                <w:i/>
                <w:iCs/>
              </w:rPr>
              <w:t>et al.</w:t>
            </w:r>
            <w:r w:rsidRPr="006C0477">
              <w:rPr>
                <w:rFonts w:ascii="Times New Roman" w:hAnsi="Times New Roman" w:cs="Times New Roman"/>
              </w:rPr>
              <w:t>, 2019)</w:t>
            </w:r>
            <w:r w:rsidRPr="006C0477">
              <w:rPr>
                <w:rFonts w:ascii="Times New Roman" w:hAnsi="Times New Roman" w:cs="Times New Roman"/>
              </w:rPr>
              <w:fldChar w:fldCharType="end"/>
            </w:r>
            <w:r w:rsidRPr="006C0477">
              <w:rPr>
                <w:rFonts w:ascii="Times New Roman" w:hAnsi="Times New Roman" w:cs="Times New Roman"/>
              </w:rPr>
              <w:t xml:space="preserve"> </w:t>
            </w:r>
          </w:p>
        </w:tc>
        <w:tc>
          <w:tcPr>
            <w:tcW w:w="4040" w:type="dxa"/>
            <w:tcBorders>
              <w:bottom w:val="single" w:sz="4" w:space="0" w:color="auto"/>
            </w:tcBorders>
          </w:tcPr>
          <w:p w14:paraId="20C4423C" w14:textId="77777777" w:rsidR="00795ADD" w:rsidRPr="006C0477" w:rsidRDefault="00795ADD" w:rsidP="00303EFB">
            <w:pPr>
              <w:spacing w:line="0" w:lineRule="atLeast"/>
              <w:rPr>
                <w:rFonts w:ascii="Times New Roman" w:hAnsi="Times New Roman" w:cs="Times New Roman"/>
                <w:b/>
                <w:bCs/>
              </w:rPr>
            </w:pPr>
            <w:r w:rsidRPr="006C0477">
              <w:rPr>
                <w:rFonts w:ascii="Times New Roman" w:hAnsi="Times New Roman" w:cs="Times New Roman"/>
                <w:b/>
                <w:bCs/>
              </w:rPr>
              <w:t>Atrial fibrillation</w:t>
            </w:r>
          </w:p>
          <w:p w14:paraId="242DB2B1" w14:textId="77777777" w:rsidR="00795ADD" w:rsidRPr="006C0477" w:rsidRDefault="00795ADD" w:rsidP="00795ADD">
            <w:pPr>
              <w:pStyle w:val="a3"/>
              <w:numPr>
                <w:ilvl w:val="0"/>
                <w:numId w:val="8"/>
              </w:numPr>
              <w:spacing w:line="0" w:lineRule="atLeast"/>
              <w:ind w:leftChars="0"/>
              <w:rPr>
                <w:rFonts w:ascii="Times New Roman" w:hAnsi="Times New Roman" w:cs="Times New Roman"/>
              </w:rPr>
            </w:pPr>
            <w:r w:rsidRPr="006C0477">
              <w:rPr>
                <w:rFonts w:ascii="Times New Roman" w:hAnsi="Times New Roman" w:cs="Times New Roman"/>
              </w:rPr>
              <w:t xml:space="preserve">A meta-analysis of GWAS of atrial fibrillation from 6 studies: </w:t>
            </w:r>
            <w:r w:rsidRPr="006C0477">
              <w:rPr>
                <w:rFonts w:ascii="Times New Roman" w:hAnsi="Times New Roman" w:cs="Times New Roman"/>
              </w:rPr>
              <w:fldChar w:fldCharType="begin"/>
            </w:r>
            <w:r w:rsidRPr="006C0477">
              <w:rPr>
                <w:rFonts w:ascii="Times New Roman" w:hAnsi="Times New Roman" w:cs="Times New Roman"/>
              </w:rPr>
              <w:instrText xml:space="preserve"> ADDIN ZOTERO_ITEM CSL_CITATION {"citationID":"z36FG20E","properties":{"formattedCitation":"(Nielsen {\\i{}et al.}, 2018)","plainCitation":"(Nielsen et al., 2018)","noteIndex":0},"citationItems":[{"id":992,"uris":["http://zotero.org/users/4630522/items/PY2R2N25"],"itemData":{"id":992,"type":"article-journal","abstract":"To identify genetic variation underlying atrial fibrillation, the most common cardiac arrhythmia, we performed a genome-wide association study of &gt;1,000,000 people, including 60,620 atrial fibrillation cases and 970,216 controls. We identified 142 independent risk variants at 111 loci and prioritized 151 functional candidate genes likely to be involved in atrial fibrillation. Many of the identified risk variants fall near genes where more deleterious mutations have been reported to cause serious heart defects in humans (GATA4, MYH6, NKX2-5, PITX2, TBX5)1, or near genes important for striated muscle function and integrity (for example, CFL2, MYH7, PKP2, RBM20, SGCG, SSPN). Pathway and functional enrichment analyses also suggested that many of the putative atrial fibrillation genes act via cardiac structural remodeling, potentially in the form of an 'atrial cardiomyopathy'2, either during fetal heart development or as a response to stress in the adult heart.","container-title":"Nature Genetics","DOI":"10.1038/s41588-018-0171-3","ISSN":"1546-1718","issue":"9","journalAbbreviation":"Nat Genet","language":"eng","note":"PMID: 30061737\nPMCID: PMC6530775","page":"1234-1239","source":"PubMed","title":"Biobank-driven genomic discovery yields new insight into atrial fibrillation biology","volume":"50","author":[{"family":"Nielsen","given":"Jonas B."},{"family":"Thorolfsdottir","given":"Rosa B."},{"family":"Fritsche","given":"Lars G."},{"family":"Zhou","given":"Wei"},{"family":"Skov","given":"Morten W."},{"family":"Graham","given":"Sarah E."},{"family":"Herron","given":"Todd J."},{"family":"McCarthy","given":"Shane"},{"family":"Schmidt","given":"Ellen M."},{"family":"Sveinbjornsson","given":"Gardar"},{"family":"Surakka","given":"Ida"},{"family":"Mathis","given":"Michael R."},{"family":"Yamazaki","given":"Masatoshi"},{"family":"Crawford","given":"Ryan D."},{"family":"Gabrielsen","given":"Maiken E."},{"family":"Skogholt","given":"Anne Heidi"},{"family":"Holmen","given":"Oddgeir L."},{"family":"Lin","given":"Maoxuan"},{"family":"Wolford","given":"Brooke N."},{"family":"Dey","given":"Rounak"},{"family":"Dalen","given":"Håvard"},{"family":"Sulem","given":"Patrick"},{"family":"Chung","given":"Jonathan H."},{"family":"Backman","given":"Joshua D."},{"family":"Arnar","given":"David O."},{"family":"Thorsteinsdottir","given":"Unnur"},{"family":"Baras","given":"Aris"},{"family":"O'Dushlaine","given":"Colm"},{"family":"Holst","given":"Anders G."},{"family":"Wen","given":"Xiaoquan"},{"family":"Hornsby","given":"Whitney"},{"family":"Dewey","given":"Frederick E."},{"family":"Boehnke","given":"Michael"},{"family":"Kheterpal","given":"Sachin"},{"family":"Mukherjee","given":"Bhramar"},{"family":"Lee","given":"Seunggeun"},{"family":"Kang","given":"Hyun M."},{"family":"Holm","given":"Hilma"},{"family":"Kitzman","given":"Jacob"},{"family":"Shavit","given":"Jordan A."},{"family":"Jalife","given":"José"},{"family":"Brummett","given":"Chad M."},{"family":"Teslovich","given":"Tanya M."},{"family":"Carey","given":"David J."},{"family":"Gudbjartsson","given":"Daniel F."},{"family":"Stefansson","given":"Kari"},{"family":"Abecasis","given":"Gonçalo R."},{"family":"Hveem","given":"Kristian"},{"family":"Willer","given":"Cristen J."}],"issued":{"date-parts":[["2018",9]]}}}],"schema":"https://github.com/citation-style-language/schema/raw/master/csl-citation.json"} </w:instrText>
            </w:r>
            <w:r w:rsidRPr="006C0477">
              <w:rPr>
                <w:rFonts w:ascii="Times New Roman" w:hAnsi="Times New Roman" w:cs="Times New Roman"/>
              </w:rPr>
              <w:fldChar w:fldCharType="separate"/>
            </w:r>
            <w:r w:rsidRPr="006C0477">
              <w:rPr>
                <w:rFonts w:ascii="Times New Roman" w:hAnsi="Times New Roman" w:cs="Times New Roman"/>
              </w:rPr>
              <w:t xml:space="preserve">(Nielsen </w:t>
            </w:r>
            <w:r w:rsidRPr="006C0477">
              <w:rPr>
                <w:rFonts w:ascii="Times New Roman" w:hAnsi="Times New Roman" w:cs="Times New Roman"/>
                <w:i/>
                <w:iCs/>
              </w:rPr>
              <w:t>et al.</w:t>
            </w:r>
            <w:r w:rsidRPr="006C0477">
              <w:rPr>
                <w:rFonts w:ascii="Times New Roman" w:hAnsi="Times New Roman" w:cs="Times New Roman"/>
              </w:rPr>
              <w:t>, 2018)</w:t>
            </w:r>
            <w:r w:rsidRPr="006C0477">
              <w:rPr>
                <w:rFonts w:ascii="Times New Roman" w:hAnsi="Times New Roman" w:cs="Times New Roman"/>
              </w:rPr>
              <w:fldChar w:fldCharType="end"/>
            </w:r>
            <w:r w:rsidRPr="006C0477">
              <w:rPr>
                <w:rFonts w:ascii="Times New Roman" w:hAnsi="Times New Roman" w:cs="Times New Roman"/>
              </w:rPr>
              <w:t xml:space="preserve"> The Nord-</w:t>
            </w:r>
            <w:proofErr w:type="spellStart"/>
            <w:r w:rsidRPr="006C0477">
              <w:rPr>
                <w:rFonts w:ascii="Times New Roman" w:hAnsi="Times New Roman" w:cs="Times New Roman"/>
              </w:rPr>
              <w:t>Trøndelag</w:t>
            </w:r>
            <w:proofErr w:type="spellEnd"/>
            <w:r w:rsidRPr="006C0477">
              <w:rPr>
                <w:rFonts w:ascii="Times New Roman" w:hAnsi="Times New Roman" w:cs="Times New Roman"/>
              </w:rPr>
              <w:t xml:space="preserve"> Health Study (HUNT), </w:t>
            </w:r>
            <w:proofErr w:type="spellStart"/>
            <w:r w:rsidRPr="006C0477">
              <w:rPr>
                <w:rFonts w:ascii="Times New Roman" w:hAnsi="Times New Roman" w:cs="Times New Roman"/>
              </w:rPr>
              <w:t>deCODE</w:t>
            </w:r>
            <w:proofErr w:type="spellEnd"/>
            <w:r w:rsidRPr="006C0477">
              <w:rPr>
                <w:rFonts w:ascii="Times New Roman" w:hAnsi="Times New Roman" w:cs="Times New Roman"/>
              </w:rPr>
              <w:t xml:space="preserve">, the Michigan Genomics Initiative (MGI), </w:t>
            </w:r>
            <w:proofErr w:type="spellStart"/>
            <w:r w:rsidRPr="006C0477">
              <w:rPr>
                <w:rFonts w:ascii="Times New Roman" w:hAnsi="Times New Roman" w:cs="Times New Roman"/>
              </w:rPr>
              <w:t>DiscovEHR</w:t>
            </w:r>
            <w:proofErr w:type="spellEnd"/>
            <w:r w:rsidRPr="006C0477">
              <w:rPr>
                <w:rFonts w:ascii="Times New Roman" w:hAnsi="Times New Roman" w:cs="Times New Roman"/>
              </w:rPr>
              <w:t xml:space="preserve">, UK Biobank, and the </w:t>
            </w:r>
            <w:proofErr w:type="spellStart"/>
            <w:r w:rsidRPr="006C0477">
              <w:rPr>
                <w:rFonts w:ascii="Times New Roman" w:hAnsi="Times New Roman" w:cs="Times New Roman"/>
              </w:rPr>
              <w:t>AFGen</w:t>
            </w:r>
            <w:proofErr w:type="spellEnd"/>
            <w:r w:rsidRPr="006C0477">
              <w:rPr>
                <w:rFonts w:ascii="Times New Roman" w:hAnsi="Times New Roman" w:cs="Times New Roman"/>
              </w:rPr>
              <w:t xml:space="preserve"> Consortium. Cases and controls are mainly defined by ICD codes.</w:t>
            </w:r>
          </w:p>
        </w:tc>
      </w:tr>
    </w:tbl>
    <w:p w14:paraId="4197A803" w14:textId="77777777" w:rsidR="00795ADD" w:rsidRPr="006C0477" w:rsidRDefault="00795ADD" w:rsidP="00795ADD">
      <w:pPr>
        <w:spacing w:line="0" w:lineRule="atLeast"/>
        <w:rPr>
          <w:rFonts w:ascii="Times New Roman" w:eastAsia="新細明體" w:hAnsi="Times New Roman" w:cs="Times New Roman"/>
          <w:highlight w:val="yellow"/>
        </w:rPr>
      </w:pPr>
    </w:p>
    <w:p w14:paraId="2C4079FF" w14:textId="141A5AED" w:rsidR="00D70D13" w:rsidRPr="006C0477" w:rsidRDefault="00D70D13" w:rsidP="00D70D13">
      <w:pPr>
        <w:spacing w:line="480" w:lineRule="auto"/>
        <w:rPr>
          <w:rFonts w:ascii="Times New Roman" w:hAnsi="Times New Roman" w:cs="Times New Roman"/>
        </w:rPr>
      </w:pPr>
    </w:p>
    <w:p w14:paraId="521EE4A1" w14:textId="6E7737C7" w:rsidR="00795ADD" w:rsidRPr="006C0477" w:rsidRDefault="00795ADD">
      <w:pPr>
        <w:widowControl/>
        <w:rPr>
          <w:rFonts w:ascii="Times New Roman" w:hAnsi="Times New Roman" w:cs="Times New Roman"/>
        </w:rPr>
      </w:pPr>
      <w:r w:rsidRPr="006C0477">
        <w:rPr>
          <w:rFonts w:ascii="Times New Roman" w:hAnsi="Times New Roman" w:cs="Times New Roman"/>
        </w:rPr>
        <w:br w:type="page"/>
      </w:r>
    </w:p>
    <w:p w14:paraId="18665831" w14:textId="77777777" w:rsidR="00795ADD" w:rsidRPr="006C0477" w:rsidRDefault="00795ADD" w:rsidP="00795ADD">
      <w:pPr>
        <w:rPr>
          <w:rFonts w:ascii="Times New Roman" w:hAnsi="Times New Roman" w:cs="Times New Roman"/>
        </w:rPr>
      </w:pPr>
      <w:r w:rsidRPr="006C0477">
        <w:rPr>
          <w:rFonts w:ascii="Times New Roman" w:eastAsia="新細明體" w:hAnsi="Times New Roman" w:cs="Times New Roman"/>
          <w:highlight w:val="yellow"/>
        </w:rPr>
        <w:lastRenderedPageBreak/>
        <w:t>Table S5.</w:t>
      </w:r>
      <w:r w:rsidRPr="006C0477">
        <w:rPr>
          <w:rFonts w:ascii="Times New Roman" w:eastAsia="新細明體" w:hAnsi="Times New Roman" w:cs="Times New Roman"/>
        </w:rPr>
        <w:t xml:space="preserve"> </w:t>
      </w:r>
      <w:r w:rsidRPr="006C0477">
        <w:rPr>
          <w:rFonts w:ascii="Times New Roman" w:hAnsi="Times New Roman" w:cs="Times New Roman"/>
        </w:rPr>
        <w:t>Comparison of lambda and LDSC intercepts between the current study and previous studies</w:t>
      </w:r>
    </w:p>
    <w:tbl>
      <w:tblPr>
        <w:tblStyle w:val="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7"/>
        <w:gridCol w:w="993"/>
        <w:gridCol w:w="1134"/>
        <w:gridCol w:w="283"/>
        <w:gridCol w:w="1134"/>
        <w:gridCol w:w="992"/>
        <w:gridCol w:w="1134"/>
        <w:gridCol w:w="1134"/>
      </w:tblGrid>
      <w:tr w:rsidR="006C0477" w:rsidRPr="006C0477" w14:paraId="13C5400A" w14:textId="77777777" w:rsidTr="00303EFB">
        <w:tc>
          <w:tcPr>
            <w:tcW w:w="1418" w:type="dxa"/>
            <w:vMerge w:val="restart"/>
            <w:tcBorders>
              <w:top w:val="single" w:sz="4" w:space="0" w:color="auto"/>
              <w:bottom w:val="single" w:sz="4" w:space="0" w:color="auto"/>
            </w:tcBorders>
          </w:tcPr>
          <w:p w14:paraId="295218A2" w14:textId="77777777" w:rsidR="00795ADD" w:rsidRPr="003F6BE5" w:rsidRDefault="00795ADD" w:rsidP="003F6BE5">
            <w:pPr>
              <w:spacing w:line="0" w:lineRule="atLeast"/>
              <w:rPr>
                <w:rFonts w:ascii="Times New Roman" w:hAnsi="Times New Roman" w:cs="Times New Roman"/>
                <w:sz w:val="22"/>
                <w:szCs w:val="22"/>
              </w:rPr>
            </w:pPr>
            <w:r w:rsidRPr="003F6BE5">
              <w:rPr>
                <w:rFonts w:ascii="Times New Roman" w:hAnsi="Times New Roman" w:cs="Times New Roman"/>
                <w:sz w:val="22"/>
                <w:szCs w:val="22"/>
              </w:rPr>
              <w:t>Author</w:t>
            </w:r>
          </w:p>
        </w:tc>
        <w:tc>
          <w:tcPr>
            <w:tcW w:w="3544" w:type="dxa"/>
            <w:gridSpan w:val="3"/>
            <w:tcBorders>
              <w:top w:val="single" w:sz="4" w:space="0" w:color="auto"/>
              <w:bottom w:val="single" w:sz="4" w:space="0" w:color="auto"/>
            </w:tcBorders>
          </w:tcPr>
          <w:p w14:paraId="4D87C79B"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Trait 1</w:t>
            </w:r>
          </w:p>
        </w:tc>
        <w:tc>
          <w:tcPr>
            <w:tcW w:w="283" w:type="dxa"/>
            <w:tcBorders>
              <w:top w:val="single" w:sz="4" w:space="0" w:color="auto"/>
            </w:tcBorders>
          </w:tcPr>
          <w:p w14:paraId="6D016D75" w14:textId="77777777" w:rsidR="00795ADD" w:rsidRPr="003F6BE5" w:rsidRDefault="00795ADD" w:rsidP="003F6BE5">
            <w:pPr>
              <w:spacing w:line="0" w:lineRule="atLeast"/>
              <w:jc w:val="center"/>
              <w:rPr>
                <w:rFonts w:ascii="Times New Roman" w:hAnsi="Times New Roman" w:cs="Times New Roman"/>
                <w:sz w:val="22"/>
                <w:szCs w:val="22"/>
              </w:rPr>
            </w:pPr>
          </w:p>
        </w:tc>
        <w:tc>
          <w:tcPr>
            <w:tcW w:w="3260" w:type="dxa"/>
            <w:gridSpan w:val="3"/>
            <w:tcBorders>
              <w:top w:val="single" w:sz="4" w:space="0" w:color="auto"/>
              <w:bottom w:val="single" w:sz="4" w:space="0" w:color="auto"/>
            </w:tcBorders>
          </w:tcPr>
          <w:p w14:paraId="6AD10DC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Trait 2</w:t>
            </w:r>
          </w:p>
        </w:tc>
        <w:tc>
          <w:tcPr>
            <w:tcW w:w="1134" w:type="dxa"/>
            <w:vMerge w:val="restart"/>
            <w:tcBorders>
              <w:top w:val="single" w:sz="4" w:space="0" w:color="auto"/>
              <w:bottom w:val="single" w:sz="4" w:space="0" w:color="auto"/>
            </w:tcBorders>
            <w:vAlign w:val="center"/>
          </w:tcPr>
          <w:p w14:paraId="710A50E6" w14:textId="77777777" w:rsidR="00795ADD" w:rsidRPr="003F6BE5" w:rsidRDefault="00795ADD" w:rsidP="003F6BE5">
            <w:pPr>
              <w:spacing w:line="0" w:lineRule="atLeast"/>
              <w:jc w:val="center"/>
              <w:rPr>
                <w:rFonts w:ascii="Times New Roman" w:hAnsi="Times New Roman" w:cs="Times New Roman"/>
                <w:sz w:val="22"/>
                <w:szCs w:val="22"/>
              </w:rPr>
            </w:pPr>
            <w:proofErr w:type="spellStart"/>
            <w:r w:rsidRPr="003F6BE5">
              <w:rPr>
                <w:rFonts w:ascii="Times New Roman" w:hAnsi="Times New Roman" w:cs="Times New Roman"/>
                <w:sz w:val="22"/>
                <w:szCs w:val="22"/>
              </w:rPr>
              <w:t>r</w:t>
            </w:r>
            <w:r w:rsidRPr="003F6BE5">
              <w:rPr>
                <w:rFonts w:ascii="Times New Roman" w:hAnsi="Times New Roman" w:cs="Times New Roman"/>
                <w:sz w:val="22"/>
                <w:szCs w:val="22"/>
                <w:vertAlign w:val="subscript"/>
              </w:rPr>
              <w:t>g</w:t>
            </w:r>
            <w:proofErr w:type="spellEnd"/>
          </w:p>
          <w:p w14:paraId="33CE7E04"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(S.E.)</w:t>
            </w:r>
          </w:p>
        </w:tc>
      </w:tr>
      <w:tr w:rsidR="006C0477" w:rsidRPr="006C0477" w14:paraId="4687320A" w14:textId="77777777" w:rsidTr="00303EFB">
        <w:tc>
          <w:tcPr>
            <w:tcW w:w="1418" w:type="dxa"/>
            <w:vMerge/>
            <w:tcBorders>
              <w:top w:val="single" w:sz="4" w:space="0" w:color="auto"/>
              <w:bottom w:val="single" w:sz="4" w:space="0" w:color="auto"/>
            </w:tcBorders>
          </w:tcPr>
          <w:p w14:paraId="11367848" w14:textId="77777777" w:rsidR="00795ADD" w:rsidRPr="003F6BE5" w:rsidRDefault="00795ADD" w:rsidP="003F6BE5">
            <w:pPr>
              <w:spacing w:line="0" w:lineRule="atLeast"/>
              <w:rPr>
                <w:rFonts w:ascii="Times New Roman" w:hAnsi="Times New Roman" w:cs="Times New Roman"/>
                <w:sz w:val="22"/>
                <w:szCs w:val="22"/>
              </w:rPr>
            </w:pPr>
          </w:p>
        </w:tc>
        <w:tc>
          <w:tcPr>
            <w:tcW w:w="1417" w:type="dxa"/>
            <w:tcBorders>
              <w:top w:val="single" w:sz="4" w:space="0" w:color="auto"/>
              <w:bottom w:val="single" w:sz="4" w:space="0" w:color="auto"/>
            </w:tcBorders>
          </w:tcPr>
          <w:p w14:paraId="71B121EB"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Trait</w:t>
            </w:r>
          </w:p>
        </w:tc>
        <w:tc>
          <w:tcPr>
            <w:tcW w:w="993" w:type="dxa"/>
            <w:tcBorders>
              <w:top w:val="single" w:sz="4" w:space="0" w:color="auto"/>
              <w:bottom w:val="single" w:sz="4" w:space="0" w:color="auto"/>
            </w:tcBorders>
          </w:tcPr>
          <w:p w14:paraId="336F2451"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Lambda GC</w:t>
            </w:r>
          </w:p>
        </w:tc>
        <w:tc>
          <w:tcPr>
            <w:tcW w:w="1134" w:type="dxa"/>
            <w:tcBorders>
              <w:top w:val="single" w:sz="4" w:space="0" w:color="auto"/>
              <w:bottom w:val="single" w:sz="4" w:space="0" w:color="auto"/>
            </w:tcBorders>
          </w:tcPr>
          <w:p w14:paraId="49D0F94A"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LDSC intercept</w:t>
            </w:r>
          </w:p>
          <w:p w14:paraId="70F858C2"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(S.E.)</w:t>
            </w:r>
          </w:p>
        </w:tc>
        <w:tc>
          <w:tcPr>
            <w:tcW w:w="283" w:type="dxa"/>
            <w:tcBorders>
              <w:bottom w:val="single" w:sz="4" w:space="0" w:color="auto"/>
            </w:tcBorders>
          </w:tcPr>
          <w:p w14:paraId="0271F242" w14:textId="77777777" w:rsidR="00795ADD" w:rsidRPr="003F6BE5" w:rsidRDefault="00795ADD" w:rsidP="003F6BE5">
            <w:pPr>
              <w:spacing w:line="0" w:lineRule="atLeast"/>
              <w:jc w:val="center"/>
              <w:rPr>
                <w:rFonts w:ascii="Times New Roman" w:hAnsi="Times New Roman" w:cs="Times New Roman"/>
                <w:sz w:val="22"/>
                <w:szCs w:val="22"/>
              </w:rPr>
            </w:pPr>
          </w:p>
        </w:tc>
        <w:tc>
          <w:tcPr>
            <w:tcW w:w="1134" w:type="dxa"/>
            <w:tcBorders>
              <w:top w:val="single" w:sz="4" w:space="0" w:color="auto"/>
              <w:bottom w:val="single" w:sz="4" w:space="0" w:color="auto"/>
            </w:tcBorders>
          </w:tcPr>
          <w:p w14:paraId="6867711E"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Trait</w:t>
            </w:r>
          </w:p>
        </w:tc>
        <w:tc>
          <w:tcPr>
            <w:tcW w:w="992" w:type="dxa"/>
            <w:tcBorders>
              <w:top w:val="single" w:sz="4" w:space="0" w:color="auto"/>
              <w:bottom w:val="single" w:sz="4" w:space="0" w:color="auto"/>
            </w:tcBorders>
          </w:tcPr>
          <w:p w14:paraId="636B6D02"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Lambda GC</w:t>
            </w:r>
          </w:p>
        </w:tc>
        <w:tc>
          <w:tcPr>
            <w:tcW w:w="1134" w:type="dxa"/>
            <w:tcBorders>
              <w:top w:val="single" w:sz="4" w:space="0" w:color="auto"/>
              <w:bottom w:val="single" w:sz="4" w:space="0" w:color="auto"/>
            </w:tcBorders>
          </w:tcPr>
          <w:p w14:paraId="2B41BFCB"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LDSC intercept</w:t>
            </w:r>
          </w:p>
          <w:p w14:paraId="14678EF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(S.E.)</w:t>
            </w:r>
          </w:p>
        </w:tc>
        <w:tc>
          <w:tcPr>
            <w:tcW w:w="1134" w:type="dxa"/>
            <w:vMerge/>
            <w:tcBorders>
              <w:top w:val="single" w:sz="4" w:space="0" w:color="auto"/>
              <w:bottom w:val="single" w:sz="4" w:space="0" w:color="auto"/>
            </w:tcBorders>
          </w:tcPr>
          <w:p w14:paraId="63E44064" w14:textId="77777777" w:rsidR="00795ADD" w:rsidRPr="003F6BE5" w:rsidRDefault="00795ADD" w:rsidP="003F6BE5">
            <w:pPr>
              <w:spacing w:line="0" w:lineRule="atLeast"/>
              <w:jc w:val="center"/>
              <w:rPr>
                <w:rFonts w:ascii="Times New Roman" w:hAnsi="Times New Roman" w:cs="Times New Roman"/>
                <w:sz w:val="22"/>
                <w:szCs w:val="22"/>
              </w:rPr>
            </w:pPr>
          </w:p>
        </w:tc>
      </w:tr>
      <w:tr w:rsidR="006C0477" w:rsidRPr="006C0477" w14:paraId="29849A9D" w14:textId="77777777" w:rsidTr="00303EFB">
        <w:tc>
          <w:tcPr>
            <w:tcW w:w="1418" w:type="dxa"/>
            <w:tcBorders>
              <w:top w:val="single" w:sz="4" w:space="0" w:color="auto"/>
            </w:tcBorders>
          </w:tcPr>
          <w:p w14:paraId="4B97912F" w14:textId="77777777" w:rsidR="00795ADD" w:rsidRPr="003F6BE5" w:rsidRDefault="00795ADD" w:rsidP="003F6BE5">
            <w:pPr>
              <w:spacing w:line="0" w:lineRule="atLeast"/>
              <w:rPr>
                <w:rFonts w:ascii="Times New Roman" w:hAnsi="Times New Roman" w:cs="Times New Roman"/>
                <w:sz w:val="22"/>
                <w:szCs w:val="22"/>
              </w:rPr>
            </w:pPr>
            <w:r w:rsidRPr="003F6BE5">
              <w:rPr>
                <w:rFonts w:ascii="Times New Roman" w:hAnsi="Times New Roman" w:cs="Times New Roman"/>
                <w:sz w:val="22"/>
                <w:szCs w:val="22"/>
              </w:rPr>
              <w:t>This study</w:t>
            </w:r>
          </w:p>
          <w:p w14:paraId="10A992F7" w14:textId="77777777" w:rsidR="00795ADD" w:rsidRPr="003F6BE5" w:rsidRDefault="00795ADD" w:rsidP="003F6BE5">
            <w:pPr>
              <w:spacing w:line="0" w:lineRule="atLeast"/>
              <w:rPr>
                <w:rFonts w:ascii="Times New Roman" w:hAnsi="Times New Roman" w:cs="Times New Roman"/>
                <w:sz w:val="22"/>
                <w:szCs w:val="22"/>
              </w:rPr>
            </w:pPr>
          </w:p>
          <w:p w14:paraId="5477CDDE" w14:textId="77777777" w:rsidR="00795ADD" w:rsidRPr="003F6BE5" w:rsidRDefault="00795ADD" w:rsidP="003F6BE5">
            <w:pPr>
              <w:spacing w:line="0" w:lineRule="atLeast"/>
              <w:rPr>
                <w:rFonts w:ascii="Times New Roman" w:hAnsi="Times New Roman" w:cs="Times New Roman"/>
                <w:sz w:val="22"/>
                <w:szCs w:val="22"/>
              </w:rPr>
            </w:pPr>
          </w:p>
        </w:tc>
        <w:tc>
          <w:tcPr>
            <w:tcW w:w="1417" w:type="dxa"/>
            <w:tcBorders>
              <w:top w:val="single" w:sz="4" w:space="0" w:color="auto"/>
            </w:tcBorders>
          </w:tcPr>
          <w:p w14:paraId="1321AA13"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MD</w:t>
            </w:r>
          </w:p>
        </w:tc>
        <w:tc>
          <w:tcPr>
            <w:tcW w:w="993" w:type="dxa"/>
            <w:tcBorders>
              <w:top w:val="single" w:sz="4" w:space="0" w:color="auto"/>
            </w:tcBorders>
          </w:tcPr>
          <w:p w14:paraId="0D864803"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1.0864</w:t>
            </w:r>
          </w:p>
        </w:tc>
        <w:tc>
          <w:tcPr>
            <w:tcW w:w="1134" w:type="dxa"/>
            <w:tcBorders>
              <w:top w:val="single" w:sz="4" w:space="0" w:color="auto"/>
            </w:tcBorders>
          </w:tcPr>
          <w:p w14:paraId="73855BE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1.0288</w:t>
            </w:r>
          </w:p>
          <w:p w14:paraId="5E238B53"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(0.0074)</w:t>
            </w:r>
          </w:p>
        </w:tc>
        <w:tc>
          <w:tcPr>
            <w:tcW w:w="283" w:type="dxa"/>
            <w:tcBorders>
              <w:top w:val="single" w:sz="4" w:space="0" w:color="auto"/>
            </w:tcBorders>
          </w:tcPr>
          <w:p w14:paraId="14A4EA43" w14:textId="77777777" w:rsidR="00795ADD" w:rsidRPr="003F6BE5" w:rsidRDefault="00795ADD" w:rsidP="003F6BE5">
            <w:pPr>
              <w:spacing w:line="0" w:lineRule="atLeast"/>
              <w:jc w:val="center"/>
              <w:rPr>
                <w:rFonts w:ascii="Times New Roman" w:hAnsi="Times New Roman" w:cs="Times New Roman"/>
                <w:sz w:val="22"/>
                <w:szCs w:val="22"/>
              </w:rPr>
            </w:pPr>
          </w:p>
        </w:tc>
        <w:tc>
          <w:tcPr>
            <w:tcW w:w="1134" w:type="dxa"/>
            <w:tcBorders>
              <w:top w:val="single" w:sz="4" w:space="0" w:color="auto"/>
            </w:tcBorders>
          </w:tcPr>
          <w:p w14:paraId="15BBD08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CVD</w:t>
            </w:r>
          </w:p>
        </w:tc>
        <w:tc>
          <w:tcPr>
            <w:tcW w:w="992" w:type="dxa"/>
            <w:tcBorders>
              <w:top w:val="single" w:sz="4" w:space="0" w:color="auto"/>
            </w:tcBorders>
          </w:tcPr>
          <w:p w14:paraId="613B89C2"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1.0988</w:t>
            </w:r>
          </w:p>
        </w:tc>
        <w:tc>
          <w:tcPr>
            <w:tcW w:w="1134" w:type="dxa"/>
            <w:tcBorders>
              <w:top w:val="single" w:sz="4" w:space="0" w:color="auto"/>
            </w:tcBorders>
          </w:tcPr>
          <w:p w14:paraId="4420B29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1.0472 (0.0065)</w:t>
            </w:r>
          </w:p>
        </w:tc>
        <w:tc>
          <w:tcPr>
            <w:tcW w:w="1134" w:type="dxa"/>
            <w:tcBorders>
              <w:top w:val="single" w:sz="4" w:space="0" w:color="auto"/>
            </w:tcBorders>
          </w:tcPr>
          <w:p w14:paraId="35701FE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0.5519 (0.1482)</w:t>
            </w:r>
          </w:p>
        </w:tc>
      </w:tr>
      <w:tr w:rsidR="006C0477" w:rsidRPr="006C0477" w14:paraId="1E4EEE4F" w14:textId="77777777" w:rsidTr="00303EFB">
        <w:tc>
          <w:tcPr>
            <w:tcW w:w="1418" w:type="dxa"/>
          </w:tcPr>
          <w:p w14:paraId="5F2C4DA1" w14:textId="496BD975" w:rsidR="00795ADD" w:rsidRPr="003F6BE5" w:rsidRDefault="00795ADD" w:rsidP="003F6BE5">
            <w:pPr>
              <w:spacing w:line="0" w:lineRule="atLeast"/>
              <w:rPr>
                <w:rFonts w:ascii="Times New Roman" w:hAnsi="Times New Roman" w:cs="Times New Roman"/>
                <w:sz w:val="22"/>
                <w:szCs w:val="22"/>
              </w:rPr>
            </w:pPr>
            <w:r w:rsidRPr="003F6BE5">
              <w:rPr>
                <w:rFonts w:ascii="Times New Roman" w:hAnsi="Times New Roman" w:cs="Times New Roman"/>
                <w:sz w:val="22"/>
                <w:szCs w:val="22"/>
              </w:rPr>
              <w:fldChar w:fldCharType="begin"/>
            </w:r>
            <w:r w:rsidRPr="003F6BE5">
              <w:rPr>
                <w:rFonts w:ascii="Times New Roman" w:hAnsi="Times New Roman" w:cs="Times New Roman"/>
                <w:sz w:val="22"/>
                <w:szCs w:val="22"/>
              </w:rPr>
              <w:instrText xml:space="preserve"> ADDIN ZOTERO_ITEM CSL_CITATION {"citationID":"zj4SllJV","properties":{"formattedCitation":"(Howard {\\i{}et al.}, 2018)","plainCitation":"(Howard et al., 2018)","noteIndex":0},"citationItems":[{"id":711,"uris":["http://zotero.org/users/4630522/items/HFAJAKJD"],"itemData":{"id":711,"type":"article-journal","abstract":"Depression is a polygenic trait that causes extensive periods of disability. Previous genetic studies have identified common risk variants which have progressively increased in number with increasing sample sizes of the respective studies. Here, we conduct a genome-wide association study in 322,580 UK Biobank participants for three depression-related phenotypes: broad depression, probable major depressive disorder (MDD), and International Classification of Diseases (ICD, version 9 or 10)-coded MDD. We identify 17 independent loci that are significantly associated (P &lt; 5 × 10−8) across the three phenotypes. The direction of effect of these loci is consistently replicated in an independent sample, with 14 loci likely representing novel findings. Gene sets are enriched in excitatory neurotransmission, mechanosensory behaviour, post synapse, neuron spine and dendrite functions. Our findings suggest that broad depression is the most tractable UK Biobank phenotype for discovering genes and gene sets that further our understanding of the biological pathways underlying depression.","container-title":"Nature Communications","DOI":"10.1038/s41467-018-03819-3","ISSN":"2041-1723","issue":"1","journalAbbreviation":"Nat Commun","language":"en","license":"2018 The Author(s)","note":"Bandiera_abtest: a\nCc_license_type: cc_by\nCg_type: Nature Research Journals\nnumber: 1\nPrimary_atype: Research\npublisher: Nature Publishing Group\nSubject_term: Depression;Genome-wide association studies\nSubject_term_id: depression;genome-wide-association-studies","page":"1470","source":"www.nature.com","title":"Genome-wide association study of depression phenotypes in UK Biobank identifies variants in excitatory synaptic pathways","volume":"9","author":[{"family":"Howard","given":"David M."},{"family":"Adams","given":"Mark J."},{"family":"Shirali","given":"Masoud"},{"family":"Clarke","given":"Toni-Kim"},{"family":"Marioni","given":"Riccardo E."},{"family":"Davies","given":"Gail"},{"family":"Coleman","given":"Jonathan R. I."},{"family":"Alloza","given":"Clara"},{"family":"Shen","given":"Xueyi"},{"family":"Barbu","given":"Miruna C."},{"family":"Wigmore","given":"Eleanor M."},{"family":"Gibson","given":"Jude"},{"family":"Hagenaars","given":"Saskia P."},{"family":"Lewis","given":"Cathryn M."},{"family":"Ward","given":"Joey"},{"family":"Smith","given":"Daniel J."},{"family":"Sullivan","given":"Patrick F."},{"family":"Haley","given":"Chris S."},{"family":"Breen","given":"Gerome"},{"family":"Deary","given":"Ian J."},{"family":"McIntosh","given":"Andrew M."}],"issued":{"date-parts":[["2018",4,16]]}}}],"schema":"https://github.com/citation-style-language/schema/raw/master/csl-citation.json"} </w:instrText>
            </w:r>
            <w:r w:rsidRPr="003F6BE5">
              <w:rPr>
                <w:rFonts w:ascii="Times New Roman" w:hAnsi="Times New Roman" w:cs="Times New Roman"/>
                <w:sz w:val="22"/>
                <w:szCs w:val="22"/>
              </w:rPr>
              <w:fldChar w:fldCharType="separate"/>
            </w:r>
            <w:r w:rsidRPr="006C0477">
              <w:rPr>
                <w:rFonts w:ascii="Times New Roman" w:hAnsi="Times New Roman" w:cs="Times New Roman"/>
                <w:kern w:val="0"/>
                <w:sz w:val="22"/>
              </w:rPr>
              <w:t xml:space="preserve">Howard </w:t>
            </w:r>
            <w:r w:rsidRPr="006C0477">
              <w:rPr>
                <w:rFonts w:ascii="Times New Roman" w:hAnsi="Times New Roman" w:cs="Times New Roman"/>
                <w:i/>
                <w:iCs/>
                <w:kern w:val="0"/>
                <w:sz w:val="22"/>
              </w:rPr>
              <w:t>et al.</w:t>
            </w:r>
            <w:r w:rsidRPr="006C0477">
              <w:rPr>
                <w:rFonts w:ascii="Times New Roman" w:hAnsi="Times New Roman" w:cs="Times New Roman"/>
                <w:kern w:val="0"/>
                <w:sz w:val="22"/>
              </w:rPr>
              <w:t>, 2018</w:t>
            </w:r>
            <w:r w:rsidRPr="003F6BE5">
              <w:rPr>
                <w:rFonts w:ascii="Times New Roman" w:hAnsi="Times New Roman" w:cs="Times New Roman"/>
                <w:sz w:val="22"/>
                <w:szCs w:val="22"/>
              </w:rPr>
              <w:fldChar w:fldCharType="end"/>
            </w:r>
          </w:p>
          <w:p w14:paraId="41AAF61A" w14:textId="77777777" w:rsidR="00795ADD" w:rsidRPr="003F6BE5" w:rsidRDefault="00795ADD" w:rsidP="003F6BE5">
            <w:pPr>
              <w:spacing w:line="0" w:lineRule="atLeast"/>
              <w:rPr>
                <w:rFonts w:ascii="Times New Roman" w:hAnsi="Times New Roman" w:cs="Times New Roman"/>
                <w:sz w:val="22"/>
                <w:szCs w:val="22"/>
              </w:rPr>
            </w:pPr>
          </w:p>
        </w:tc>
        <w:tc>
          <w:tcPr>
            <w:tcW w:w="1417" w:type="dxa"/>
          </w:tcPr>
          <w:p w14:paraId="56B00A6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BD</w:t>
            </w:r>
          </w:p>
        </w:tc>
        <w:tc>
          <w:tcPr>
            <w:tcW w:w="993" w:type="dxa"/>
          </w:tcPr>
          <w:p w14:paraId="3A8BEBC8"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1.3238</w:t>
            </w:r>
          </w:p>
        </w:tc>
        <w:tc>
          <w:tcPr>
            <w:tcW w:w="1134" w:type="dxa"/>
          </w:tcPr>
          <w:p w14:paraId="24E133BF"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1.0079</w:t>
            </w:r>
          </w:p>
          <w:p w14:paraId="6E8AE2ED"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(0.0078)</w:t>
            </w:r>
          </w:p>
        </w:tc>
        <w:tc>
          <w:tcPr>
            <w:tcW w:w="283" w:type="dxa"/>
          </w:tcPr>
          <w:p w14:paraId="6130954F" w14:textId="77777777" w:rsidR="00795ADD" w:rsidRPr="003F6BE5" w:rsidRDefault="00795ADD" w:rsidP="003F6BE5">
            <w:pPr>
              <w:spacing w:line="0" w:lineRule="atLeast"/>
              <w:jc w:val="center"/>
              <w:rPr>
                <w:rFonts w:ascii="Times New Roman" w:hAnsi="Times New Roman" w:cs="Times New Roman"/>
                <w:sz w:val="22"/>
                <w:szCs w:val="22"/>
              </w:rPr>
            </w:pPr>
          </w:p>
        </w:tc>
        <w:tc>
          <w:tcPr>
            <w:tcW w:w="1134" w:type="dxa"/>
          </w:tcPr>
          <w:p w14:paraId="1FDCD13E"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CAD</w:t>
            </w:r>
          </w:p>
        </w:tc>
        <w:tc>
          <w:tcPr>
            <w:tcW w:w="992" w:type="dxa"/>
          </w:tcPr>
          <w:p w14:paraId="7553ED52"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w:t>
            </w:r>
          </w:p>
        </w:tc>
        <w:tc>
          <w:tcPr>
            <w:tcW w:w="1134" w:type="dxa"/>
          </w:tcPr>
          <w:p w14:paraId="2FC44CAA"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0.8881 </w:t>
            </w:r>
          </w:p>
          <w:p w14:paraId="18BDE290"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(0.0094)</w:t>
            </w:r>
          </w:p>
        </w:tc>
        <w:tc>
          <w:tcPr>
            <w:tcW w:w="1134" w:type="dxa"/>
          </w:tcPr>
          <w:p w14:paraId="47A968C2"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0.1236</w:t>
            </w:r>
          </w:p>
          <w:p w14:paraId="4924A80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(0.0288)</w:t>
            </w:r>
          </w:p>
        </w:tc>
      </w:tr>
      <w:tr w:rsidR="006C0477" w:rsidRPr="006C0477" w14:paraId="0404BDB8" w14:textId="77777777" w:rsidTr="00303EFB">
        <w:tc>
          <w:tcPr>
            <w:tcW w:w="1418" w:type="dxa"/>
          </w:tcPr>
          <w:p w14:paraId="55191767" w14:textId="590887A5" w:rsidR="00795ADD" w:rsidRPr="003F6BE5" w:rsidRDefault="00795ADD" w:rsidP="003F6BE5">
            <w:pPr>
              <w:spacing w:line="0" w:lineRule="atLeast"/>
              <w:rPr>
                <w:rFonts w:ascii="Times New Roman" w:hAnsi="Times New Roman" w:cs="Times New Roman"/>
                <w:sz w:val="22"/>
                <w:szCs w:val="22"/>
              </w:rPr>
            </w:pPr>
            <w:r w:rsidRPr="003F6BE5">
              <w:rPr>
                <w:rFonts w:ascii="Times New Roman" w:hAnsi="Times New Roman" w:cs="Times New Roman"/>
                <w:sz w:val="22"/>
                <w:szCs w:val="22"/>
              </w:rPr>
              <w:fldChar w:fldCharType="begin"/>
            </w:r>
            <w:r w:rsidRPr="003F6BE5">
              <w:rPr>
                <w:rFonts w:ascii="Times New Roman" w:hAnsi="Times New Roman" w:cs="Times New Roman"/>
                <w:sz w:val="22"/>
                <w:szCs w:val="22"/>
              </w:rPr>
              <w:instrText xml:space="preserve"> ADDIN ZOTERO_ITEM CSL_CITATION {"citationID":"BeND0O7l","properties":{"formattedCitation":"(Howard {\\i{}et al.}, 2019)","plainCitation":"(Howard et al., 2019)","noteIndex":0},"citationItems":[{"id":989,"uris":["http://zotero.org/users/4630522/items/PU9QLJYX"],"itemData":{"id":989,"type":"article-journal","abstract":"Major depression is a debilitating psychiatric illness that is typically\nassociated with low mood and anhedonia. Depression has a heritable component\nthat has remained difficult to elucidate with current sample sizes due to the\npolygenic nature of the disorder. To maximise sample size, we meta-analysed data\non 807,553 individuals (246,363 cases and 561,190 controls) from the three\nlargest genome-wide association studies of depression. We identified 102\nindependent variants, 269 genes, and 15 gene-sets associated with depression,\nincluding both genes and gene-pathways associated with synaptic structure and\nneurotransmission. An enrichment analysis provided further evidence of the\nimportance of prefrontal brain regions. In an independent replication sample of\n1,306,354 individuals (414,055 cases and 892,299 controls), 87 of the 102\nassociated variants were significant following multiple testing correction.\nThese findings advance our understanding of the complex genetic architecture of\ndepression and provide several future avenues for understanding aetiology and\ndeveloping new treatment approaches.","container-title":"Nature neuroscience","DOI":"10.1038/s41593-018-0326-7","ISSN":"1097-6256","issue":"3","journalAbbreviation":"Nat Neurosci","note":"PMID: 30718901\nPMCID: PMC6522363","page":"343-352","source":"PubMed Central","title":"Genome-wide meta-analysis of depression identifies 102 independent variants and highlights the importance of the prefrontal brain regions","volume":"22","author":[{"family":"Howard","given":"David M."},{"family":"Adams","given":"Mark J."},{"family":"Clarke","given":"Toni-Kim"},{"family":"Hafferty","given":"Jonathan D."},{"family":"Gibson","given":"Jude"},{"family":"Shirali","given":"Masoud"},{"family":"Coleman","given":"Jonathan R. I."},{"family":"Hagenaars","given":"Saskia P."},{"family":"Ward","given":"Joey"},{"family":"Wigmore","given":"Eleanor M."},{"family":"Alloza","given":"Clara"},{"family":"Shen","given":"Xueyi"},{"family":"Barbu","given":"Miruna C."},{"family":"Xu","given":"Eileen Y."},{"family":"Whalley","given":"Heather C."},{"family":"Marioni","given":"Riccardo E."},{"family":"Porteous","given":"David J."},{"family":"Davies","given":"Gail"},{"family":"Deary","given":"Ian J."},{"family":"Hemani","given":"Gibran"},{"family":"Berger","given":"Klaus"},{"family":"Teismann","given":"Henning"},{"family":"Rawal","given":"Rajesh"},{"family":"Arolt","given":"Volker"},{"family":"Baune","given":"Bernhard T."},{"family":"Dannlowski","given":"Udo"},{"family":"Domschke","given":"Katharina"},{"family":"Tian","given":"Chao"},{"family":"Hinds","given":"David A."},{"family":"Trzaskowski","given":"Maciej"},{"family":"Byrne","given":"Enda M."},{"family":"Ripke","given":"Stephan"},{"family":"Smith","given":"Daniel J."},{"family":"Sullivan","given":"Patrick F."},{"family":"Wray","given":"Naomi R."},{"family":"Breen","given":"Gerome"},{"family":"Lewis","given":"Cathryn M."},{"family":"McIntosh","given":"Andrew M."}],"issued":{"date-parts":[["2019",3]]}}}],"schema":"https://github.com/citation-style-language/schema/raw/master/csl-citation.json"} </w:instrText>
            </w:r>
            <w:r w:rsidRPr="003F6BE5">
              <w:rPr>
                <w:rFonts w:ascii="Times New Roman" w:hAnsi="Times New Roman" w:cs="Times New Roman"/>
                <w:sz w:val="22"/>
                <w:szCs w:val="22"/>
              </w:rPr>
              <w:fldChar w:fldCharType="separate"/>
            </w:r>
            <w:r w:rsidRPr="006C0477">
              <w:rPr>
                <w:rFonts w:ascii="Times New Roman" w:hAnsi="Times New Roman" w:cs="Times New Roman"/>
                <w:kern w:val="0"/>
                <w:sz w:val="22"/>
              </w:rPr>
              <w:t xml:space="preserve">Howard </w:t>
            </w:r>
            <w:r w:rsidRPr="006C0477">
              <w:rPr>
                <w:rFonts w:ascii="Times New Roman" w:hAnsi="Times New Roman" w:cs="Times New Roman"/>
                <w:i/>
                <w:iCs/>
                <w:kern w:val="0"/>
                <w:sz w:val="22"/>
              </w:rPr>
              <w:t>et al.</w:t>
            </w:r>
            <w:r w:rsidRPr="006C0477">
              <w:rPr>
                <w:rFonts w:ascii="Times New Roman" w:hAnsi="Times New Roman" w:cs="Times New Roman"/>
                <w:kern w:val="0"/>
                <w:sz w:val="22"/>
              </w:rPr>
              <w:t>, 2019</w:t>
            </w:r>
            <w:r w:rsidRPr="003F6BE5">
              <w:rPr>
                <w:rFonts w:ascii="Times New Roman" w:hAnsi="Times New Roman" w:cs="Times New Roman"/>
                <w:sz w:val="22"/>
                <w:szCs w:val="22"/>
              </w:rPr>
              <w:fldChar w:fldCharType="end"/>
            </w:r>
          </w:p>
          <w:p w14:paraId="3EA3A7EE" w14:textId="77777777" w:rsidR="00795ADD" w:rsidRPr="003F6BE5" w:rsidRDefault="00795ADD" w:rsidP="003F6BE5">
            <w:pPr>
              <w:spacing w:line="0" w:lineRule="atLeast"/>
              <w:rPr>
                <w:rFonts w:ascii="Times New Roman" w:hAnsi="Times New Roman" w:cs="Times New Roman"/>
                <w:sz w:val="22"/>
                <w:szCs w:val="22"/>
              </w:rPr>
            </w:pPr>
          </w:p>
        </w:tc>
        <w:tc>
          <w:tcPr>
            <w:tcW w:w="1417" w:type="dxa"/>
          </w:tcPr>
          <w:p w14:paraId="276E2350"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Depression</w:t>
            </w:r>
          </w:p>
        </w:tc>
        <w:tc>
          <w:tcPr>
            <w:tcW w:w="993" w:type="dxa"/>
          </w:tcPr>
          <w:p w14:paraId="474D835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1.63</w:t>
            </w:r>
          </w:p>
        </w:tc>
        <w:tc>
          <w:tcPr>
            <w:tcW w:w="1134" w:type="dxa"/>
          </w:tcPr>
          <w:p w14:paraId="03B45AD4"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1.015 </w:t>
            </w:r>
          </w:p>
          <w:p w14:paraId="390D2FAA"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(0.011)</w:t>
            </w:r>
          </w:p>
        </w:tc>
        <w:tc>
          <w:tcPr>
            <w:tcW w:w="283" w:type="dxa"/>
          </w:tcPr>
          <w:p w14:paraId="49EA4C86" w14:textId="77777777" w:rsidR="00795ADD" w:rsidRPr="003F6BE5" w:rsidRDefault="00795ADD" w:rsidP="003F6BE5">
            <w:pPr>
              <w:spacing w:line="0" w:lineRule="atLeast"/>
              <w:jc w:val="center"/>
              <w:rPr>
                <w:rFonts w:ascii="Times New Roman" w:hAnsi="Times New Roman" w:cs="Times New Roman"/>
                <w:sz w:val="22"/>
                <w:szCs w:val="22"/>
              </w:rPr>
            </w:pPr>
          </w:p>
        </w:tc>
        <w:tc>
          <w:tcPr>
            <w:tcW w:w="1134" w:type="dxa"/>
          </w:tcPr>
          <w:p w14:paraId="3C867A43"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CAD</w:t>
            </w:r>
          </w:p>
        </w:tc>
        <w:tc>
          <w:tcPr>
            <w:tcW w:w="992" w:type="dxa"/>
          </w:tcPr>
          <w:p w14:paraId="0E0D1E0E"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w:t>
            </w:r>
          </w:p>
        </w:tc>
        <w:tc>
          <w:tcPr>
            <w:tcW w:w="1134" w:type="dxa"/>
          </w:tcPr>
          <w:p w14:paraId="2846BE0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0.8881 </w:t>
            </w:r>
          </w:p>
          <w:p w14:paraId="3CF4DC33"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(0.0094)</w:t>
            </w:r>
          </w:p>
        </w:tc>
        <w:tc>
          <w:tcPr>
            <w:tcW w:w="1134" w:type="dxa"/>
          </w:tcPr>
          <w:p w14:paraId="18B0593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0.1328</w:t>
            </w:r>
          </w:p>
          <w:p w14:paraId="405B2770"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(0.0244)</w:t>
            </w:r>
          </w:p>
        </w:tc>
      </w:tr>
      <w:tr w:rsidR="006C0477" w:rsidRPr="006C0477" w14:paraId="1D7140DF" w14:textId="77777777" w:rsidTr="00303EFB">
        <w:tc>
          <w:tcPr>
            <w:tcW w:w="1418" w:type="dxa"/>
          </w:tcPr>
          <w:p w14:paraId="44EF0101" w14:textId="5F7DDB9B" w:rsidR="00795ADD" w:rsidRPr="003F6BE5" w:rsidRDefault="00795ADD" w:rsidP="003F6BE5">
            <w:pPr>
              <w:spacing w:line="0" w:lineRule="atLeast"/>
              <w:rPr>
                <w:rFonts w:ascii="Times New Roman" w:hAnsi="Times New Roman" w:cs="Times New Roman"/>
                <w:sz w:val="22"/>
                <w:szCs w:val="22"/>
              </w:rPr>
            </w:pPr>
            <w:r w:rsidRPr="003F6BE5">
              <w:rPr>
                <w:rFonts w:ascii="Times New Roman" w:hAnsi="Times New Roman" w:cs="Times New Roman"/>
                <w:sz w:val="22"/>
                <w:szCs w:val="22"/>
              </w:rPr>
              <w:fldChar w:fldCharType="begin"/>
            </w:r>
            <w:r w:rsidRPr="003F6BE5">
              <w:rPr>
                <w:rFonts w:ascii="Times New Roman" w:hAnsi="Times New Roman" w:cs="Times New Roman"/>
                <w:sz w:val="22"/>
                <w:szCs w:val="22"/>
              </w:rPr>
              <w:instrText xml:space="preserve"> ADDIN ZOTERO_ITEM CSL_CITATION {"citationID":"14N6z7fR","properties":{"formattedCitation":"(Hagenaars {\\i{}et al.}, 2020)","plainCitation":"(Hagenaars et al., 2020)","noteIndex":0},"citationItems":[{"id":681,"uris":["http://zotero.org/users/4630522/items/JNZCWGGK"],"itemData":{"id":681,"type":"article-journal","abstract":"It is imperative to understand the specific and shared etiologies of major depression and cardio-metabolic disease, as both traits are frequently comorbid and each represents a major burden to society. This study examined whether there is a genetic association between major depression and cardio-metabolic traits and if this association is stratified by age at onset for major depression. Polygenic risk scores analysis and linkage disequilibrium score regression was performed to examine whether differences in shared genetic etiology exist between depression case control status (N cases = 40,940, N controls = 67,532), earlier (N = 15,844), and later onset depression (N = 15,800) with body mass index, coronary artery disease, stroke, and type 2 diabetes in 11 data sets from the Psychiatric Genomics Consortium, Generation Scotland, and UK Biobank. All cardio-metabolic polygenic risk scores were associated with depression status. Significant genetic correlations were found between depression and body mass index, coronary artery disease, and type 2 diabetes. Higher polygenic risk for body mass index, coronary artery disease, and type 2 diabetes was associated with both early and later onset depression, while higher polygenic risk for stroke was associated with later onset depression only. Significant genetic correlations were found between body mass index and later onset depression, and between coronary artery disease and both early and late onset depression. The phenotypic associations between major depression and cardio-metabolic traits may partly reflect their overlapping genetic etiology irrespective of the age depression first presents.","container-title":"American Journal of Medical Genetics. Part B, Neuropsychiatric Genetics: The Official Publication of the International Society of Psychiatric Genetics","DOI":"10.1002/ajmg.b.32807","ISSN":"1552-485X","issue":"6","journalAbbreviation":"Am J Med Genet B Neuropsychiatr Genet","language":"eng","note":"PMID: 32681593\nPMCID: PMC7991693","page":"309-330","source":"PubMed","title":"Genetic comorbidity between major depression and cardio-metabolic traits, stratified by age at onset of major depression","volume":"183","author":[{"family":"Hagenaars","given":"Saskia P."},{"family":"Coleman","given":"Jonathan R. I."},{"family":"Choi","given":"Shing Wan"},{"family":"Gaspar","given":"Héléna"},{"family":"Adams","given":"Mark J."},{"family":"Howard","given":"David M."},{"family":"Hodgson","given":"Karen"},{"family":"Traylor","given":"Matthew"},{"family":"Air","given":"Tracy M."},{"family":"Andlauer","given":"Till F. M."},{"family":"Arolt","given":"Volker"},{"family":"Baune","given":"Bernhard T."},{"family":"Binder","given":"Elisabeth B."},{"family":"Blackwood","given":"Douglas H. R."},{"family":"Boomsma","given":"Dorret I."},{"family":"Campbell","given":"Archie"},{"family":"Cearns","given":"Micah"},{"family":"Czamara","given":"Darina"},{"family":"Dannlowski","given":"Udo"},{"family":"Domschke","given":"Katharina"},{"family":"Geus","given":"Eco J. C.","non-dropping-particle":"de"},{"family":"Hamilton","given":"Steven P."},{"family":"Hayward","given":"Caroline"},{"family":"Hickie","given":"Ian B."},{"family":"Hottenga","given":"Jouke Jan"},{"family":"Ising","given":"Marcus"},{"family":"Jones","given":"Ian"},{"family":"Jones","given":"Lisa"},{"family":"Kutalik","given":"Zoltan"},{"family":"Lucae","given":"Susanne"},{"family":"Martin","given":"Nicholas G."},{"family":"Milaneschi","given":"Yuri"},{"family":"Mueller-Myhsok","given":"Bertram"},{"family":"Owen","given":"Michael J."},{"family":"Padmanabhan","given":"Sandosh"},{"family":"Penninx","given":"Brenda W. J. H."},{"family":"Pistis","given":"Giorgio"},{"family":"Porteous","given":"David J."},{"family":"Preisig","given":"Martin"},{"family":"Ripke","given":"Stephan"},{"family":"Shyn","given":"Stanley I."},{"family":"Sullivan","given":"Patrick F."},{"family":"Whitfield","given":"John B."},{"family":"Wray","given":"Naomi R."},{"family":"McIntosh","given":"Andrew M."},{"family":"Deary","given":"Ian J."},{"family":"Breen","given":"Gerome"},{"family":"Lewis","given":"Cathryn M."}],"issued":{"date-parts":[["2020",9]]}}}],"schema":"https://github.com/citation-style-language/schema/raw/master/csl-citation.json"} </w:instrText>
            </w:r>
            <w:r w:rsidRPr="003F6BE5">
              <w:rPr>
                <w:rFonts w:ascii="Times New Roman" w:hAnsi="Times New Roman" w:cs="Times New Roman"/>
                <w:sz w:val="22"/>
                <w:szCs w:val="22"/>
              </w:rPr>
              <w:fldChar w:fldCharType="separate"/>
            </w:r>
            <w:r w:rsidRPr="006C0477">
              <w:rPr>
                <w:rFonts w:ascii="Times New Roman" w:hAnsi="Times New Roman" w:cs="Times New Roman"/>
                <w:kern w:val="0"/>
                <w:sz w:val="22"/>
              </w:rPr>
              <w:t xml:space="preserve">Hagenaars </w:t>
            </w:r>
            <w:r w:rsidRPr="006C0477">
              <w:rPr>
                <w:rFonts w:ascii="Times New Roman" w:hAnsi="Times New Roman" w:cs="Times New Roman"/>
                <w:i/>
                <w:iCs/>
                <w:kern w:val="0"/>
                <w:sz w:val="22"/>
              </w:rPr>
              <w:t>et al.</w:t>
            </w:r>
            <w:r w:rsidRPr="006C0477">
              <w:rPr>
                <w:rFonts w:ascii="Times New Roman" w:hAnsi="Times New Roman" w:cs="Times New Roman"/>
                <w:kern w:val="0"/>
                <w:sz w:val="22"/>
              </w:rPr>
              <w:t>, 2020</w:t>
            </w:r>
            <w:r w:rsidRPr="003F6BE5">
              <w:rPr>
                <w:rFonts w:ascii="Times New Roman" w:hAnsi="Times New Roman" w:cs="Times New Roman"/>
                <w:sz w:val="22"/>
                <w:szCs w:val="22"/>
              </w:rPr>
              <w:fldChar w:fldCharType="end"/>
            </w:r>
          </w:p>
          <w:p w14:paraId="20064FF1" w14:textId="77777777" w:rsidR="00795ADD" w:rsidRPr="003F6BE5" w:rsidRDefault="00795ADD" w:rsidP="003F6BE5">
            <w:pPr>
              <w:spacing w:line="0" w:lineRule="atLeast"/>
              <w:rPr>
                <w:rFonts w:ascii="Times New Roman" w:hAnsi="Times New Roman" w:cs="Times New Roman"/>
                <w:sz w:val="22"/>
                <w:szCs w:val="22"/>
              </w:rPr>
            </w:pPr>
          </w:p>
        </w:tc>
        <w:tc>
          <w:tcPr>
            <w:tcW w:w="1417" w:type="dxa"/>
          </w:tcPr>
          <w:p w14:paraId="2D359C74"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MDD</w:t>
            </w:r>
          </w:p>
        </w:tc>
        <w:tc>
          <w:tcPr>
            <w:tcW w:w="993" w:type="dxa"/>
          </w:tcPr>
          <w:p w14:paraId="7CBFE80D"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w:t>
            </w:r>
          </w:p>
        </w:tc>
        <w:tc>
          <w:tcPr>
            <w:tcW w:w="1134" w:type="dxa"/>
          </w:tcPr>
          <w:p w14:paraId="693639B9"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1.0096 </w:t>
            </w:r>
          </w:p>
          <w:p w14:paraId="605169E9"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(0.0094)</w:t>
            </w:r>
          </w:p>
        </w:tc>
        <w:tc>
          <w:tcPr>
            <w:tcW w:w="283" w:type="dxa"/>
          </w:tcPr>
          <w:p w14:paraId="2E590B94" w14:textId="77777777" w:rsidR="00795ADD" w:rsidRPr="003F6BE5" w:rsidRDefault="00795ADD" w:rsidP="003F6BE5">
            <w:pPr>
              <w:spacing w:line="0" w:lineRule="atLeast"/>
              <w:jc w:val="center"/>
              <w:rPr>
                <w:rFonts w:ascii="Times New Roman" w:hAnsi="Times New Roman" w:cs="Times New Roman"/>
                <w:sz w:val="22"/>
                <w:szCs w:val="22"/>
              </w:rPr>
            </w:pPr>
          </w:p>
        </w:tc>
        <w:tc>
          <w:tcPr>
            <w:tcW w:w="1134" w:type="dxa"/>
          </w:tcPr>
          <w:p w14:paraId="291DF0E1"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CAD</w:t>
            </w:r>
          </w:p>
        </w:tc>
        <w:tc>
          <w:tcPr>
            <w:tcW w:w="992" w:type="dxa"/>
          </w:tcPr>
          <w:p w14:paraId="7CAE9F7B"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w:t>
            </w:r>
          </w:p>
        </w:tc>
        <w:tc>
          <w:tcPr>
            <w:tcW w:w="1134" w:type="dxa"/>
          </w:tcPr>
          <w:p w14:paraId="52293748"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0.8881 </w:t>
            </w:r>
          </w:p>
          <w:p w14:paraId="123A99E7"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(0.0094)</w:t>
            </w:r>
          </w:p>
        </w:tc>
        <w:tc>
          <w:tcPr>
            <w:tcW w:w="1134" w:type="dxa"/>
          </w:tcPr>
          <w:p w14:paraId="6D2EF71A"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 xml:space="preserve">0.121 </w:t>
            </w:r>
          </w:p>
          <w:p w14:paraId="3DCA8586" w14:textId="77777777" w:rsidR="00795ADD" w:rsidRPr="003F6BE5" w:rsidRDefault="00795ADD" w:rsidP="003F6BE5">
            <w:pPr>
              <w:spacing w:line="0" w:lineRule="atLeast"/>
              <w:jc w:val="center"/>
              <w:rPr>
                <w:rFonts w:ascii="Times New Roman" w:hAnsi="Times New Roman" w:cs="Times New Roman"/>
                <w:sz w:val="22"/>
                <w:szCs w:val="22"/>
              </w:rPr>
            </w:pPr>
            <w:r w:rsidRPr="003F6BE5">
              <w:rPr>
                <w:rFonts w:ascii="Times New Roman" w:hAnsi="Times New Roman" w:cs="Times New Roman"/>
                <w:sz w:val="22"/>
                <w:szCs w:val="22"/>
              </w:rPr>
              <w:t>(0.03)</w:t>
            </w:r>
          </w:p>
        </w:tc>
      </w:tr>
      <w:tr w:rsidR="006C0477" w:rsidRPr="006C0477" w14:paraId="44A5C849" w14:textId="77777777" w:rsidTr="00303EFB">
        <w:tc>
          <w:tcPr>
            <w:tcW w:w="1418" w:type="dxa"/>
            <w:vMerge w:val="restart"/>
          </w:tcPr>
          <w:p w14:paraId="1CD260AA" w14:textId="0CA8769A" w:rsidR="00795ADD" w:rsidRPr="003F6BE5" w:rsidRDefault="00795ADD" w:rsidP="003F6BE5">
            <w:pPr>
              <w:spacing w:line="0" w:lineRule="atLeast"/>
              <w:rPr>
                <w:rFonts w:ascii="Times New Roman" w:hAnsi="Times New Roman" w:cs="Times New Roman"/>
                <w:sz w:val="22"/>
                <w:szCs w:val="22"/>
                <w:lang w:eastAsia="ja-JP"/>
              </w:rPr>
            </w:pPr>
            <w:r w:rsidRPr="003F6BE5">
              <w:rPr>
                <w:rFonts w:ascii="Times New Roman" w:hAnsi="Times New Roman" w:cs="Times New Roman"/>
                <w:sz w:val="22"/>
                <w:szCs w:val="22"/>
              </w:rPr>
              <w:fldChar w:fldCharType="begin"/>
            </w:r>
            <w:r w:rsidRPr="003F6BE5">
              <w:rPr>
                <w:rFonts w:ascii="Times New Roman" w:hAnsi="Times New Roman" w:cs="Times New Roman"/>
                <w:sz w:val="22"/>
                <w:szCs w:val="22"/>
              </w:rPr>
              <w:instrText xml:space="preserve"> ADDIN ZOTERO_ITEM CSL_CITATION {"citationID":"qDYSoZSh","properties":{"formattedCitation":"(Li {\\i{}et al.}, 2022)","plainCitation":"(Li et al., 2022)","noteIndex":0},"citationItems":[{"id":1082,"uris":["http://zotero.org/users/4630522/items/WV2QSFGF"],"itemData":{"id":1082,"type":"article-journal","abstract":"BACKGROUND: Depression and cardiovascular disease (CVD) are associated with each other but their relationship remains unclear. We aim to determine whether genetic predisposition to depression are causally linked to CVD [including coronary artery disease (CAD), myocardial infarction (MI), stroke and atrial fibrillation (AF)].\nMETHODS: Using summary statistics from the largest genome-wide association studies (GWAS) or GWAS meta-analysis of depression (primary analysis: n = 500 199), broad depression (help-seeking behavior for problems with nerves, anxiety, tension or depression; secondary analysis: n = 322 580), CAD (n = 184 305), MI (n = 171 875), stroke (n = 446 696) and AF (n = 1 030 836), genetic correlation was tested between two depression phenotypes and CVD [MI, stroke and AF (not CAD as its correlation was previously confirmed)]. Causality was inferred between correlated traits by Mendelian Randomization analyses.\nRESULTS: Both depression phenotypes were genetically correlated with MI (depression: rG = 0.169; p = 9.03 × 10-9; broad depression: rG = 0.123; p = 1 × 10-4) and AF (depression: rG = 0.112; p = 7.80 × 10-6; broad depression: rG = 0.126; p = 3.62 × 10-6). Genetically doubling the odds of depression was causally associated with increased risk of CAD (OR = 1.099; 95% CI 1.031-1.170; p = 0.004) and MI (OR = 1.146; 95% CI 1.070-1.228; p = 1.05 × 10-4). Adjustment for blood lipid levels/smoking status attenuated the causality between </w:instrText>
            </w:r>
            <w:r w:rsidRPr="003F6BE5">
              <w:rPr>
                <w:rFonts w:ascii="Times New Roman" w:hAnsi="Times New Roman" w:cs="Times New Roman"/>
                <w:sz w:val="22"/>
                <w:szCs w:val="22"/>
                <w:lang w:eastAsia="ja-JP"/>
              </w:rPr>
              <w:instrText xml:space="preserve">depression and CAD/MI. Null causal association was observed for CVD on depression. A similar pattern of results was observed in the secondary analysis for broad depression.\nCONCLUSIONS: Genetic predisposition to depression may have positive causal roles on CAD/MI. Genetic susceptibility to self-awareness of mood problems may be a strong causal risk factor of CAD/MI. Blood lipid levels and smoking may potentially mediate the causal pathway. Prevention and early diagnosis of depression are important in the management of CAD/MI.","container-title":"Psychological Medicine","DOI":"10.1017/S0033291720003566","ISSN":"1469-8978","issue":"9","journalAbbreviation":"Psychol Med","language":"eng","note":"PMID: 33032663","page":"1765-1776","source":"PubMed","title":"Evaluation of bi-directional causal association between depression and cardiovascular diseases: a Mendelian randomization study","title-short":"Evaluation of bi-directional causal association between depression and cardiovascular diseases","volume":"52","author":[{"family":"Li","given":"Gloria Hoi-Yee"},{"family":"Cheung","given":"Ching-Lung"},{"family":"Chung","given":"Albert Kar-Kin"},{"family":"Cheung","given":"Bernard Man-Yung"},{"family":"Wong","given":"Ian Chi-Kei"},{"family":"Fok","given":"Marcella Lei Yee"},{"family":"Au","given":"Philip Chun-Ming"},{"family":"Sham","given":"Pak-Chung"}],"issued":{"date-parts":[["2022",7]]}}}],"schema":"https://github.com/citation-style-language/schema/raw/master/csl-citation.json"} </w:instrText>
            </w:r>
            <w:r w:rsidRPr="003F6BE5">
              <w:rPr>
                <w:rFonts w:ascii="Times New Roman" w:hAnsi="Times New Roman" w:cs="Times New Roman"/>
                <w:sz w:val="22"/>
                <w:szCs w:val="22"/>
              </w:rPr>
              <w:fldChar w:fldCharType="separate"/>
            </w:r>
            <w:r w:rsidRPr="006C0477">
              <w:rPr>
                <w:rFonts w:ascii="Times New Roman" w:hAnsi="Times New Roman" w:cs="Times New Roman"/>
                <w:kern w:val="0"/>
                <w:sz w:val="22"/>
                <w:lang w:eastAsia="ja-JP"/>
              </w:rPr>
              <w:t xml:space="preserve">Li </w:t>
            </w:r>
            <w:r w:rsidRPr="006C0477">
              <w:rPr>
                <w:rFonts w:ascii="Times New Roman" w:hAnsi="Times New Roman" w:cs="Times New Roman"/>
                <w:i/>
                <w:iCs/>
                <w:kern w:val="0"/>
                <w:sz w:val="22"/>
                <w:lang w:eastAsia="ja-JP"/>
              </w:rPr>
              <w:t>et al.</w:t>
            </w:r>
            <w:r w:rsidRPr="006C0477">
              <w:rPr>
                <w:rFonts w:ascii="Times New Roman" w:hAnsi="Times New Roman" w:cs="Times New Roman"/>
                <w:kern w:val="0"/>
                <w:sz w:val="22"/>
                <w:lang w:eastAsia="ja-JP"/>
              </w:rPr>
              <w:t>, 2022</w:t>
            </w:r>
            <w:r w:rsidRPr="003F6BE5">
              <w:rPr>
                <w:rFonts w:ascii="Times New Roman" w:hAnsi="Times New Roman" w:cs="Times New Roman"/>
                <w:sz w:val="22"/>
                <w:szCs w:val="22"/>
              </w:rPr>
              <w:fldChar w:fldCharType="end"/>
            </w:r>
          </w:p>
        </w:tc>
        <w:tc>
          <w:tcPr>
            <w:tcW w:w="1417" w:type="dxa"/>
          </w:tcPr>
          <w:p w14:paraId="4DD30F5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BD</w:t>
            </w:r>
          </w:p>
        </w:tc>
        <w:tc>
          <w:tcPr>
            <w:tcW w:w="993" w:type="dxa"/>
          </w:tcPr>
          <w:p w14:paraId="350004D9"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1.3238</w:t>
            </w:r>
          </w:p>
        </w:tc>
        <w:tc>
          <w:tcPr>
            <w:tcW w:w="1134" w:type="dxa"/>
          </w:tcPr>
          <w:p w14:paraId="5CC6D1EC"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1.0079</w:t>
            </w:r>
          </w:p>
          <w:p w14:paraId="52702373"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(0.0078)</w:t>
            </w:r>
          </w:p>
        </w:tc>
        <w:tc>
          <w:tcPr>
            <w:tcW w:w="283" w:type="dxa"/>
          </w:tcPr>
          <w:p w14:paraId="330CCF04" w14:textId="77777777" w:rsidR="00795ADD" w:rsidRPr="003F6BE5" w:rsidRDefault="00795ADD" w:rsidP="003F6BE5">
            <w:pPr>
              <w:spacing w:line="0" w:lineRule="atLeast"/>
              <w:jc w:val="center"/>
              <w:rPr>
                <w:rFonts w:ascii="Times New Roman" w:hAnsi="Times New Roman" w:cs="Times New Roman"/>
                <w:sz w:val="22"/>
                <w:szCs w:val="22"/>
                <w:lang w:eastAsia="ja-JP"/>
              </w:rPr>
            </w:pPr>
          </w:p>
        </w:tc>
        <w:tc>
          <w:tcPr>
            <w:tcW w:w="1134" w:type="dxa"/>
          </w:tcPr>
          <w:p w14:paraId="0D6E96EF"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MI</w:t>
            </w:r>
          </w:p>
        </w:tc>
        <w:tc>
          <w:tcPr>
            <w:tcW w:w="992" w:type="dxa"/>
          </w:tcPr>
          <w:p w14:paraId="66A1176D"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4D0CB12D"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7AF5D97F"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0.1231 (0.0324)</w:t>
            </w:r>
          </w:p>
        </w:tc>
      </w:tr>
      <w:tr w:rsidR="006C0477" w:rsidRPr="006C0477" w14:paraId="6A6DEEFC" w14:textId="77777777" w:rsidTr="00303EFB">
        <w:tc>
          <w:tcPr>
            <w:tcW w:w="1418" w:type="dxa"/>
            <w:vMerge/>
          </w:tcPr>
          <w:p w14:paraId="270168C5" w14:textId="77777777" w:rsidR="00795ADD" w:rsidRPr="003F6BE5" w:rsidRDefault="00795ADD" w:rsidP="003F6BE5">
            <w:pPr>
              <w:spacing w:line="0" w:lineRule="atLeast"/>
              <w:rPr>
                <w:rFonts w:ascii="Times New Roman" w:hAnsi="Times New Roman" w:cs="Times New Roman"/>
                <w:sz w:val="22"/>
                <w:szCs w:val="22"/>
                <w:lang w:eastAsia="ja-JP"/>
              </w:rPr>
            </w:pPr>
          </w:p>
        </w:tc>
        <w:tc>
          <w:tcPr>
            <w:tcW w:w="1417" w:type="dxa"/>
          </w:tcPr>
          <w:p w14:paraId="7C1D15A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BD</w:t>
            </w:r>
          </w:p>
        </w:tc>
        <w:tc>
          <w:tcPr>
            <w:tcW w:w="993" w:type="dxa"/>
          </w:tcPr>
          <w:p w14:paraId="02D4511B"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1.3238</w:t>
            </w:r>
          </w:p>
        </w:tc>
        <w:tc>
          <w:tcPr>
            <w:tcW w:w="1134" w:type="dxa"/>
          </w:tcPr>
          <w:p w14:paraId="26383D8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1.0079</w:t>
            </w:r>
          </w:p>
          <w:p w14:paraId="569CE073"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(0.0078)</w:t>
            </w:r>
          </w:p>
        </w:tc>
        <w:tc>
          <w:tcPr>
            <w:tcW w:w="283" w:type="dxa"/>
          </w:tcPr>
          <w:p w14:paraId="5B5B710B" w14:textId="77777777" w:rsidR="00795ADD" w:rsidRPr="003F6BE5" w:rsidRDefault="00795ADD" w:rsidP="003F6BE5">
            <w:pPr>
              <w:spacing w:line="0" w:lineRule="atLeast"/>
              <w:jc w:val="center"/>
              <w:rPr>
                <w:rFonts w:ascii="Times New Roman" w:hAnsi="Times New Roman" w:cs="Times New Roman"/>
                <w:sz w:val="22"/>
                <w:szCs w:val="22"/>
                <w:lang w:eastAsia="ja-JP"/>
              </w:rPr>
            </w:pPr>
          </w:p>
        </w:tc>
        <w:tc>
          <w:tcPr>
            <w:tcW w:w="1134" w:type="dxa"/>
          </w:tcPr>
          <w:p w14:paraId="5E0CA7F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AF</w:t>
            </w:r>
          </w:p>
        </w:tc>
        <w:tc>
          <w:tcPr>
            <w:tcW w:w="992" w:type="dxa"/>
          </w:tcPr>
          <w:p w14:paraId="2694509A"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22E4DB52"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40BE952E"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0.1258 (0.0272)</w:t>
            </w:r>
          </w:p>
        </w:tc>
      </w:tr>
      <w:tr w:rsidR="006C0477" w:rsidRPr="006C0477" w14:paraId="034FB917" w14:textId="77777777" w:rsidTr="00303EFB">
        <w:tc>
          <w:tcPr>
            <w:tcW w:w="1418" w:type="dxa"/>
            <w:vMerge/>
          </w:tcPr>
          <w:p w14:paraId="16761B42" w14:textId="77777777" w:rsidR="00795ADD" w:rsidRPr="003F6BE5" w:rsidRDefault="00795ADD" w:rsidP="003F6BE5">
            <w:pPr>
              <w:spacing w:line="0" w:lineRule="atLeast"/>
              <w:rPr>
                <w:rFonts w:ascii="Times New Roman" w:hAnsi="Times New Roman" w:cs="Times New Roman"/>
                <w:sz w:val="22"/>
                <w:szCs w:val="22"/>
                <w:lang w:eastAsia="ja-JP"/>
              </w:rPr>
            </w:pPr>
          </w:p>
        </w:tc>
        <w:tc>
          <w:tcPr>
            <w:tcW w:w="1417" w:type="dxa"/>
          </w:tcPr>
          <w:p w14:paraId="4C00610F"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Depression</w:t>
            </w:r>
          </w:p>
        </w:tc>
        <w:tc>
          <w:tcPr>
            <w:tcW w:w="993" w:type="dxa"/>
          </w:tcPr>
          <w:p w14:paraId="45984B20"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1.63</w:t>
            </w:r>
          </w:p>
        </w:tc>
        <w:tc>
          <w:tcPr>
            <w:tcW w:w="1134" w:type="dxa"/>
          </w:tcPr>
          <w:p w14:paraId="7E86D9D2"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 xml:space="preserve">1.015 </w:t>
            </w:r>
          </w:p>
          <w:p w14:paraId="165F4D4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(0.011)</w:t>
            </w:r>
          </w:p>
        </w:tc>
        <w:tc>
          <w:tcPr>
            <w:tcW w:w="283" w:type="dxa"/>
          </w:tcPr>
          <w:p w14:paraId="61240CD5" w14:textId="77777777" w:rsidR="00795ADD" w:rsidRPr="003F6BE5" w:rsidRDefault="00795ADD" w:rsidP="003F6BE5">
            <w:pPr>
              <w:spacing w:line="0" w:lineRule="atLeast"/>
              <w:jc w:val="center"/>
              <w:rPr>
                <w:rFonts w:ascii="Times New Roman" w:hAnsi="Times New Roman" w:cs="Times New Roman"/>
                <w:sz w:val="22"/>
                <w:szCs w:val="22"/>
                <w:lang w:eastAsia="ja-JP"/>
              </w:rPr>
            </w:pPr>
          </w:p>
        </w:tc>
        <w:tc>
          <w:tcPr>
            <w:tcW w:w="1134" w:type="dxa"/>
          </w:tcPr>
          <w:p w14:paraId="3F0D2D22"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MI</w:t>
            </w:r>
          </w:p>
        </w:tc>
        <w:tc>
          <w:tcPr>
            <w:tcW w:w="992" w:type="dxa"/>
          </w:tcPr>
          <w:p w14:paraId="77893E73"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672DBE75"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Pr>
          <w:p w14:paraId="60F071EF"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0.1688 (0.0294)</w:t>
            </w:r>
          </w:p>
        </w:tc>
      </w:tr>
      <w:tr w:rsidR="006C0477" w:rsidRPr="006C0477" w14:paraId="7534B9E1" w14:textId="77777777" w:rsidTr="00303EFB">
        <w:tc>
          <w:tcPr>
            <w:tcW w:w="1418" w:type="dxa"/>
            <w:vMerge/>
            <w:tcBorders>
              <w:bottom w:val="single" w:sz="4" w:space="0" w:color="auto"/>
            </w:tcBorders>
          </w:tcPr>
          <w:p w14:paraId="247C63F9" w14:textId="77777777" w:rsidR="00795ADD" w:rsidRPr="003F6BE5" w:rsidRDefault="00795ADD" w:rsidP="003F6BE5">
            <w:pPr>
              <w:spacing w:line="0" w:lineRule="atLeast"/>
              <w:rPr>
                <w:rFonts w:ascii="Times New Roman" w:hAnsi="Times New Roman" w:cs="Times New Roman"/>
                <w:sz w:val="22"/>
                <w:szCs w:val="22"/>
                <w:lang w:eastAsia="ja-JP"/>
              </w:rPr>
            </w:pPr>
          </w:p>
        </w:tc>
        <w:tc>
          <w:tcPr>
            <w:tcW w:w="1417" w:type="dxa"/>
            <w:tcBorders>
              <w:bottom w:val="single" w:sz="4" w:space="0" w:color="auto"/>
            </w:tcBorders>
          </w:tcPr>
          <w:p w14:paraId="53141F46"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Depression</w:t>
            </w:r>
          </w:p>
        </w:tc>
        <w:tc>
          <w:tcPr>
            <w:tcW w:w="993" w:type="dxa"/>
            <w:tcBorders>
              <w:bottom w:val="single" w:sz="4" w:space="0" w:color="auto"/>
            </w:tcBorders>
          </w:tcPr>
          <w:p w14:paraId="4600ACC7"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1.63</w:t>
            </w:r>
          </w:p>
        </w:tc>
        <w:tc>
          <w:tcPr>
            <w:tcW w:w="1134" w:type="dxa"/>
            <w:tcBorders>
              <w:bottom w:val="single" w:sz="4" w:space="0" w:color="auto"/>
            </w:tcBorders>
          </w:tcPr>
          <w:p w14:paraId="22F11ACC"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 xml:space="preserve">1.015 </w:t>
            </w:r>
          </w:p>
          <w:p w14:paraId="169DC90C"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(0.011)</w:t>
            </w:r>
          </w:p>
        </w:tc>
        <w:tc>
          <w:tcPr>
            <w:tcW w:w="283" w:type="dxa"/>
            <w:tcBorders>
              <w:bottom w:val="single" w:sz="4" w:space="0" w:color="auto"/>
            </w:tcBorders>
          </w:tcPr>
          <w:p w14:paraId="3E368908" w14:textId="77777777" w:rsidR="00795ADD" w:rsidRPr="003F6BE5" w:rsidRDefault="00795ADD" w:rsidP="003F6BE5">
            <w:pPr>
              <w:spacing w:line="0" w:lineRule="atLeast"/>
              <w:jc w:val="center"/>
              <w:rPr>
                <w:rFonts w:ascii="Times New Roman" w:hAnsi="Times New Roman" w:cs="Times New Roman"/>
                <w:sz w:val="22"/>
                <w:szCs w:val="22"/>
                <w:lang w:eastAsia="ja-JP"/>
              </w:rPr>
            </w:pPr>
          </w:p>
        </w:tc>
        <w:tc>
          <w:tcPr>
            <w:tcW w:w="1134" w:type="dxa"/>
            <w:tcBorders>
              <w:bottom w:val="single" w:sz="4" w:space="0" w:color="auto"/>
            </w:tcBorders>
          </w:tcPr>
          <w:p w14:paraId="4D33D02C"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AF</w:t>
            </w:r>
          </w:p>
        </w:tc>
        <w:tc>
          <w:tcPr>
            <w:tcW w:w="992" w:type="dxa"/>
            <w:tcBorders>
              <w:bottom w:val="single" w:sz="4" w:space="0" w:color="auto"/>
            </w:tcBorders>
          </w:tcPr>
          <w:p w14:paraId="57C600C6"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Borders>
              <w:bottom w:val="single" w:sz="4" w:space="0" w:color="auto"/>
            </w:tcBorders>
          </w:tcPr>
          <w:p w14:paraId="62188F22"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w:t>
            </w:r>
          </w:p>
        </w:tc>
        <w:tc>
          <w:tcPr>
            <w:tcW w:w="1134" w:type="dxa"/>
            <w:tcBorders>
              <w:bottom w:val="single" w:sz="4" w:space="0" w:color="auto"/>
            </w:tcBorders>
          </w:tcPr>
          <w:p w14:paraId="6337F812" w14:textId="77777777" w:rsidR="00795ADD" w:rsidRPr="003F6BE5" w:rsidRDefault="00795ADD" w:rsidP="003F6BE5">
            <w:pPr>
              <w:spacing w:line="0" w:lineRule="atLeast"/>
              <w:jc w:val="center"/>
              <w:rPr>
                <w:rFonts w:ascii="Times New Roman" w:hAnsi="Times New Roman" w:cs="Times New Roman"/>
                <w:sz w:val="22"/>
                <w:szCs w:val="22"/>
                <w:lang w:eastAsia="ja-JP"/>
              </w:rPr>
            </w:pPr>
            <w:r w:rsidRPr="003F6BE5">
              <w:rPr>
                <w:rFonts w:ascii="Times New Roman" w:hAnsi="Times New Roman" w:cs="Times New Roman"/>
                <w:sz w:val="22"/>
                <w:szCs w:val="22"/>
                <w:lang w:eastAsia="ja-JP"/>
              </w:rPr>
              <w:t>0.1124 (0.0251)</w:t>
            </w:r>
          </w:p>
        </w:tc>
      </w:tr>
    </w:tbl>
    <w:p w14:paraId="02CBE9CC" w14:textId="77777777" w:rsidR="00795ADD" w:rsidRPr="006C0477" w:rsidRDefault="00795ADD" w:rsidP="00795ADD">
      <w:pPr>
        <w:rPr>
          <w:rFonts w:ascii="Times New Roman" w:hAnsi="Times New Roman" w:cs="Times New Roman"/>
          <w:lang w:eastAsia="ja-JP"/>
        </w:rPr>
      </w:pPr>
      <w:r w:rsidRPr="006C0477">
        <w:rPr>
          <w:rFonts w:ascii="Times New Roman" w:hAnsi="Times New Roman" w:cs="Times New Roman"/>
          <w:lang w:eastAsia="ja-JP"/>
        </w:rPr>
        <w:t>MD, mood disorder; BD, broad depression; MDD, major depressive disorder; CVD, cardiovascular disease; CAD, coronary artery disease; MI, Myocardial infarction; AF, atrial fibrillation</w:t>
      </w:r>
    </w:p>
    <w:p w14:paraId="6EA3D1FD" w14:textId="4AE2170B" w:rsidR="00795ADD" w:rsidRDefault="00795ADD" w:rsidP="00D70D13">
      <w:pPr>
        <w:spacing w:line="480" w:lineRule="auto"/>
        <w:rPr>
          <w:rFonts w:ascii="Times New Roman" w:hAnsi="Times New Roman" w:cs="Times New Roman"/>
          <w:lang w:eastAsia="ja-JP"/>
        </w:rPr>
      </w:pPr>
    </w:p>
    <w:p w14:paraId="5E9AD357" w14:textId="66337585" w:rsidR="00795ADD" w:rsidRDefault="00795ADD">
      <w:pPr>
        <w:widowControl/>
        <w:rPr>
          <w:rFonts w:ascii="Times New Roman" w:hAnsi="Times New Roman" w:cs="Times New Roman"/>
          <w:lang w:eastAsia="ja-JP"/>
        </w:rPr>
      </w:pPr>
      <w:r>
        <w:rPr>
          <w:rFonts w:ascii="Times New Roman" w:hAnsi="Times New Roman" w:cs="Times New Roman"/>
          <w:lang w:eastAsia="ja-JP"/>
        </w:rPr>
        <w:br w:type="page"/>
      </w:r>
    </w:p>
    <w:p w14:paraId="5F306E78" w14:textId="2AD3F92D" w:rsidR="00795ADD" w:rsidRDefault="00795ADD" w:rsidP="00D70D13">
      <w:pPr>
        <w:spacing w:line="480" w:lineRule="auto"/>
        <w:rPr>
          <w:rFonts w:ascii="Times New Roman" w:hAnsi="Times New Roman" w:cs="Times New Roman"/>
          <w:lang w:eastAsia="ja-JP"/>
        </w:rPr>
      </w:pPr>
      <w:r>
        <w:rPr>
          <w:rFonts w:ascii="Times New Roman" w:hAnsi="Times New Roman" w:cs="Times New Roman" w:hint="eastAsia"/>
          <w:lang w:eastAsia="ja-JP"/>
        </w:rPr>
        <w:lastRenderedPageBreak/>
        <w:t>R</w:t>
      </w:r>
      <w:r>
        <w:rPr>
          <w:rFonts w:ascii="Times New Roman" w:hAnsi="Times New Roman" w:cs="Times New Roman"/>
          <w:lang w:eastAsia="ja-JP"/>
        </w:rPr>
        <w:t>eferences</w:t>
      </w:r>
    </w:p>
    <w:p w14:paraId="160B6D55" w14:textId="77777777" w:rsidR="00795ADD" w:rsidRPr="00795ADD" w:rsidRDefault="00795ADD" w:rsidP="00795ADD">
      <w:pPr>
        <w:pStyle w:val="Bibliography1"/>
      </w:pPr>
      <w:r>
        <w:fldChar w:fldCharType="begin"/>
      </w:r>
      <w:r>
        <w:instrText xml:space="preserve"> ADDIN ZOTERO_BIBL {"uncited":[],"omitted":[],"custom":[]} CSL_BIBLIOGRAPHY </w:instrText>
      </w:r>
      <w:r>
        <w:fldChar w:fldCharType="separate"/>
      </w:r>
      <w:r w:rsidRPr="006B2F3D">
        <w:rPr>
          <w:b/>
          <w:bCs/>
        </w:rPr>
        <w:t>Hagenaars, S.P., Coleman, J.R.I., Choi, S.W., Gaspar, H., Adams, M.J., Howard, D.M., Hodgson, K., Traylor, M., Air, T.M., Andlauer, T.F.M., Arolt, V., Baune, B.T., Binder, E.B., Blackwood, D.H.R., Boomsma, D.I., Campbell, A., Cearns, M., Czamara, D., Dannlowski, U., Domschke, K., de Geus, E.J.C., Hamilton, S.P., Hayward, C., Hickie, I.B., Hottenga, J.J., Ising, M., Jones, I., Jones, L., Kutalik, Z., Lucae, S., Martin, N.G., Milaneschi, Y., Mueller-Myhsok, B., Owen, M.J., Padmanabhan, S., Penninx, B.W.J.H., Pistis, G., Porteous, D.J., Preisig, M., Ripke, S., Shyn, S.I., Sullivan, P.F., Whitfield, J.B., Wray, N.R., McIntosh, A.M., Deary, I.J., Breen, G., Lewis, C.M.</w:t>
      </w:r>
      <w:r w:rsidRPr="00795ADD">
        <w:t xml:space="preserve"> (2020). Genetic comorbidity between major depression and cardio-metabolic traits, stratified by age at onset of major depression. </w:t>
      </w:r>
      <w:r w:rsidRPr="00795ADD">
        <w:rPr>
          <w:i/>
          <w:iCs/>
        </w:rPr>
        <w:t>American Journal of Medical Genetics. Part B, Neuropsychiatric Genetics: The Official Publication of the International Society of Psychiatric Genetics</w:t>
      </w:r>
      <w:r w:rsidRPr="00795ADD">
        <w:t xml:space="preserve">, </w:t>
      </w:r>
      <w:r w:rsidRPr="00795ADD">
        <w:rPr>
          <w:b/>
          <w:bCs/>
        </w:rPr>
        <w:t>183</w:t>
      </w:r>
      <w:r w:rsidRPr="00795ADD">
        <w:t>: 309–330.</w:t>
      </w:r>
    </w:p>
    <w:p w14:paraId="4F6E0C6D" w14:textId="77777777" w:rsidR="00795ADD" w:rsidRPr="00795ADD" w:rsidRDefault="00795ADD" w:rsidP="00795ADD">
      <w:pPr>
        <w:pStyle w:val="Bibliography1"/>
      </w:pPr>
      <w:r w:rsidRPr="006B2F3D">
        <w:rPr>
          <w:b/>
          <w:bCs/>
        </w:rPr>
        <w:t>Howard, D.M., Adams, M.J., Clarke, T.-K., Hafferty, J.D., Gibson, J., Shirali, M., Coleman, J.R.I., Hagenaars, S.P., Ward, J., Wigmore, E.M., Alloza, C., Shen, X., Barbu, M.C., Xu, E.Y., Whalley, H.C., Marioni, R.E., Porteous, D.J., Davies, G., Deary, I.J., Hemani, G., Berger, K., Teismann, H., Rawal, R., Arolt, V., Baune, B.T., Dannlowski, U., Domschke, K., Tian, C., Hinds, D.A., Trzaskowski, M., Byrne, E.M., Ripke, S., Smith, D.J., Sullivan, P.F., Wray, N.R., Breen, G., Lewis, C.M., McIntosh, A.M.</w:t>
      </w:r>
      <w:r w:rsidRPr="00795ADD">
        <w:t xml:space="preserve"> (2019). Genome-wide meta-analysis of depression identifies 102 independent variants and highlights the importance of the prefrontal brain regions. </w:t>
      </w:r>
      <w:r w:rsidRPr="00795ADD">
        <w:rPr>
          <w:i/>
          <w:iCs/>
        </w:rPr>
        <w:t>Nature neuroscience</w:t>
      </w:r>
      <w:r w:rsidRPr="00795ADD">
        <w:t xml:space="preserve">, </w:t>
      </w:r>
      <w:r w:rsidRPr="00795ADD">
        <w:rPr>
          <w:b/>
          <w:bCs/>
        </w:rPr>
        <w:t>22</w:t>
      </w:r>
      <w:r w:rsidRPr="00795ADD">
        <w:t>: 343–352.</w:t>
      </w:r>
    </w:p>
    <w:p w14:paraId="4BDF946D" w14:textId="77777777" w:rsidR="00795ADD" w:rsidRPr="00795ADD" w:rsidRDefault="00795ADD" w:rsidP="00795ADD">
      <w:pPr>
        <w:pStyle w:val="Bibliography1"/>
      </w:pPr>
      <w:r w:rsidRPr="006B2F3D">
        <w:rPr>
          <w:b/>
          <w:bCs/>
        </w:rPr>
        <w:t>Howard, D.M., Adams, M.J., Shirali, M., Clarke, T.-K., Marioni, R.E., Davies, G., Coleman, J.R.I., Alloza, C., Shen, X., Barbu, M.C., Wigmore, E.M., Gibson, J., Hagenaars, S.P., Lewis, C.M., Ward, J., Smith, D.J., Sullivan, P.F., Haley, C.S., Breen, G., Deary, I.J., McIntosh, A.M.</w:t>
      </w:r>
      <w:r w:rsidRPr="00795ADD">
        <w:t xml:space="preserve"> (2018). Genome-wide association study of depression phenotypes in UK Biobank identifies variants in excitatory synaptic pathways. </w:t>
      </w:r>
      <w:r w:rsidRPr="00795ADD">
        <w:rPr>
          <w:i/>
          <w:iCs/>
        </w:rPr>
        <w:t>Nature Communications</w:t>
      </w:r>
      <w:r w:rsidRPr="00795ADD">
        <w:t xml:space="preserve">, </w:t>
      </w:r>
      <w:r w:rsidRPr="00795ADD">
        <w:rPr>
          <w:b/>
          <w:bCs/>
        </w:rPr>
        <w:t>9</w:t>
      </w:r>
      <w:r w:rsidRPr="00795ADD">
        <w:t>: 1470.</w:t>
      </w:r>
    </w:p>
    <w:p w14:paraId="5B4E09D7" w14:textId="77777777" w:rsidR="00795ADD" w:rsidRPr="00795ADD" w:rsidRDefault="00795ADD" w:rsidP="00795ADD">
      <w:pPr>
        <w:pStyle w:val="Bibliography1"/>
      </w:pPr>
      <w:r w:rsidRPr="006B2F3D">
        <w:rPr>
          <w:b/>
          <w:bCs/>
        </w:rPr>
        <w:t>Li, G.H.-Y., Cheung, C.-L., Chung, A.K.-K., Cheung, B.M.-Y., Wong, I.C.-K., Fok, M.L.Y., Au, P.C.-M., Sham, P.-C.</w:t>
      </w:r>
      <w:r w:rsidRPr="00795ADD">
        <w:t xml:space="preserve"> (2022). Evaluation of bi-directional causal association between depression and cardiovascular diseases: a Mendelian randomization study. </w:t>
      </w:r>
      <w:r w:rsidRPr="00795ADD">
        <w:rPr>
          <w:i/>
          <w:iCs/>
        </w:rPr>
        <w:t>Psychological Medicine</w:t>
      </w:r>
      <w:r w:rsidRPr="00795ADD">
        <w:t xml:space="preserve">, </w:t>
      </w:r>
      <w:r w:rsidRPr="00795ADD">
        <w:rPr>
          <w:b/>
          <w:bCs/>
        </w:rPr>
        <w:t>52</w:t>
      </w:r>
      <w:r w:rsidRPr="00795ADD">
        <w:t>: 1765–1776.</w:t>
      </w:r>
    </w:p>
    <w:p w14:paraId="5BDC5AB1" w14:textId="77777777" w:rsidR="00795ADD" w:rsidRPr="00795ADD" w:rsidRDefault="00795ADD" w:rsidP="00795ADD">
      <w:pPr>
        <w:pStyle w:val="Bibliography1"/>
      </w:pPr>
      <w:r w:rsidRPr="006B2F3D">
        <w:rPr>
          <w:b/>
          <w:bCs/>
        </w:rPr>
        <w:t xml:space="preserve">Nielsen, J.B., Thorolfsdottir, R.B., Fritsche, L.G., Zhou, W., Skov, M.W., Graham, S.E., Herron, T.J., McCarthy, S., Schmidt, E.M., Sveinbjornsson, G., </w:t>
      </w:r>
      <w:r w:rsidRPr="006B2F3D">
        <w:rPr>
          <w:b/>
          <w:bCs/>
        </w:rPr>
        <w:lastRenderedPageBreak/>
        <w:t>Surakka, I., Mathis, M.R., Yamazaki, M., Crawford, R.D., Gabrielsen, M.E., Skogholt, A.H., Holmen, O.L., Lin, M., Wolford, B.N., Dey, R., Dalen, H., Sulem, P., Chung, J.H., Backman, J.D., Arnar, D.O., Thorsteinsdottir, U., Baras, A., O’Dushlaine, C., Holst, A.G., Wen, X., Hornsby, W., Dewey, F.E., Boehnke, M., Kheterpal, S., Mukherjee, B., Lee, S., Kang, H.M., Holm, H., Kitzman, J., Shavit, J.A., Jalife, J., Brummett, C.M., Teslovich, T.M., Carey, D.J., Gudbjartsson, D.F., Stefansson, K., Abecasis, G.R., Hveem, K., Willer, C.J.</w:t>
      </w:r>
      <w:r w:rsidRPr="00795ADD">
        <w:t xml:space="preserve"> (2018). Biobank-driven genomic discovery yields new insight into atrial fibrillation biology. </w:t>
      </w:r>
      <w:r w:rsidRPr="00795ADD">
        <w:rPr>
          <w:i/>
          <w:iCs/>
        </w:rPr>
        <w:t>Nature Genetics</w:t>
      </w:r>
      <w:r w:rsidRPr="00795ADD">
        <w:t xml:space="preserve">, </w:t>
      </w:r>
      <w:r w:rsidRPr="00795ADD">
        <w:rPr>
          <w:b/>
          <w:bCs/>
        </w:rPr>
        <w:t>50</w:t>
      </w:r>
      <w:r w:rsidRPr="00795ADD">
        <w:t>: 1234–1239.</w:t>
      </w:r>
    </w:p>
    <w:p w14:paraId="2F900D1F" w14:textId="77777777" w:rsidR="00795ADD" w:rsidRPr="00795ADD" w:rsidRDefault="00795ADD" w:rsidP="00795ADD">
      <w:pPr>
        <w:pStyle w:val="Bibliography1"/>
      </w:pPr>
      <w:r w:rsidRPr="006B2F3D">
        <w:rPr>
          <w:b/>
          <w:bCs/>
        </w:rPr>
        <w:t>Nikpay, M., Goel, A., Won, H.-H., Hall, L.M., Willenborg, C., Kanoni, S., Saleheen, D., Kyriakou, T., Nelson, C.P., Hopewell, J.C., Webb, T.R., Zeng, L., Dehghan, A., Alver, M., Armasu, S.M., Auro, K., Bjonnes, A., Chasman, D.I., Chen, S., Ford, I., Franceschini, N., Gieger, C., Grace, C., Gustafsson, S., Huang, Jie, Hwang, S.-J., Kim, Y.K., Kleber, M.E., Lau, K.W., Lu, X., Lu, Y., Lyytikäinen, L.-P., Mihailov, E., Morrison, A.C., Pervjakova, N., Qu, L., Rose, L.M., Salfati, E., Saxena, R., Scholz, M., Smith, A.V., Tikkanen, E., Uitterlinden, A., Yang, X., Zhang, W., Zhao, W., de Andrade, M., de Vries, P.S., van Zuydam, N.R., Anand, S.S., Bertram, L., Beutner, F., Dedoussis, G., Frossard, P., Gauguier, D., Goodall, A.H., Gottesman, O., Haber, M., Han, B.-G., Huang, Jianfeng, Jalilzadeh, S., Kessler, T., König, I.R., Lannfelt, L., Lieb, W., Lind, L., Lindgren, C.M., Lokki, M.-L., Magnusson, P.K., Mallick, N.H., Mehra, N., Meitinger, T., Memon, F.-U.-R., Morris, A.P., Nieminen, M.S., Pedersen, N.L., Peters, A., Rallidis, L.S., Rasheed, A., Samuel, M., Shah, S.H., Sinisalo, J., Stirrups, K.E., Trompet, S., Wang, L., Zaman, K.S., Ardissino, D., Boerwinkle, E., Borecki, I.B., Bottinger, E.P., Buring, J.E., Chambers, J.C., Collins, R., Cupples, L.A., Danesh, J., Demuth, I., Elosua, R., Epstein, S.E., Esko, T., Feitosa, M.F., Franco, O.H., Franzosi, M.G., Granger, C.B., Gu, D., Gudnason, V., Hall, A.S., Hamsten, A., Harris, T.B., Hazen, S.L., Hengstenberg, C., Hofman, A., Ingelsson, E., Iribarren, C., Jukema, J.W., Karhunen, P.J., Kim, B.-J., Kooner, J.S., Kullo, I.J., Lehtimäki, T., Loos, R.J.F., Melander, O., Metspalu, A., März, W., Palmer, C.N., Perola, M., Quertermous, T., Rader, D.J., Ridker, P.M., Ripatti, S., Roberts, R., Salomaa, V., Sanghera, D.K., Schwartz, S.M., Seedorf, U., Stewart, A.F., Stott, D.J., Thiery, J., Zalloua, P.A., O’Donnell, C.J., Reilly, M.P., Assimes, T.L., Thompson, J.R., Erdmann, J., Clarke, R., Watkins, H., Kathiresan, S., McPherson, R., Deloukas, P., Schunkert, H., Samani, N.J., Farrall, M.</w:t>
      </w:r>
      <w:r w:rsidRPr="00795ADD">
        <w:t xml:space="preserve"> (2015). A comprehensive 1,000 Genomes-based genome-wide association meta-analysis of coronary artery disease. </w:t>
      </w:r>
      <w:r w:rsidRPr="00795ADD">
        <w:rPr>
          <w:i/>
          <w:iCs/>
        </w:rPr>
        <w:t>Nature Genetics</w:t>
      </w:r>
      <w:r w:rsidRPr="00795ADD">
        <w:t xml:space="preserve">, </w:t>
      </w:r>
      <w:r w:rsidRPr="00795ADD">
        <w:rPr>
          <w:b/>
          <w:bCs/>
        </w:rPr>
        <w:t>47</w:t>
      </w:r>
      <w:r w:rsidRPr="00795ADD">
        <w:t>: 1121–1130.</w:t>
      </w:r>
    </w:p>
    <w:p w14:paraId="4454296A" w14:textId="77777777" w:rsidR="00795ADD" w:rsidRPr="00795ADD" w:rsidRDefault="00795ADD" w:rsidP="00795ADD">
      <w:pPr>
        <w:pStyle w:val="Bibliography1"/>
      </w:pPr>
      <w:r w:rsidRPr="006B2F3D">
        <w:rPr>
          <w:b/>
          <w:bCs/>
        </w:rPr>
        <w:lastRenderedPageBreak/>
        <w:t>Smith, D.J., Nicholl, B.I., Cullen, B., Martin, D., Ul-Haq, Z., Evans, J., Gill, J.M.R., Roberts, B., Gallacher, J., Mackay, D., Hotopf, M., Deary, I., Craddock, N., Pell, J.P.</w:t>
      </w:r>
      <w:r w:rsidRPr="00795ADD">
        <w:t xml:space="preserve"> (2013). Prevalence and Characteristics of Probable Major Depression and Bipolar Disorder within UK Biobank: Cross-Sectional Study of 172,751 Participants. </w:t>
      </w:r>
      <w:r w:rsidRPr="00795ADD">
        <w:rPr>
          <w:i/>
          <w:iCs/>
        </w:rPr>
        <w:t>PLOS ONE</w:t>
      </w:r>
      <w:r w:rsidRPr="00795ADD">
        <w:t xml:space="preserve">, </w:t>
      </w:r>
      <w:r w:rsidRPr="00795ADD">
        <w:rPr>
          <w:b/>
          <w:bCs/>
        </w:rPr>
        <w:t>8</w:t>
      </w:r>
      <w:r w:rsidRPr="00795ADD">
        <w:t>: e75362.</w:t>
      </w:r>
    </w:p>
    <w:p w14:paraId="210B0938" w14:textId="18DCB8B8" w:rsidR="00795ADD" w:rsidRPr="00795ADD" w:rsidRDefault="00795ADD" w:rsidP="00D70D13">
      <w:pPr>
        <w:spacing w:line="480" w:lineRule="auto"/>
        <w:rPr>
          <w:rFonts w:ascii="Times New Roman" w:hAnsi="Times New Roman" w:cs="Times New Roman"/>
          <w:lang w:eastAsia="ja-JP"/>
        </w:rPr>
      </w:pPr>
      <w:r>
        <w:rPr>
          <w:rFonts w:ascii="Times New Roman" w:hAnsi="Times New Roman" w:cs="Times New Roman"/>
          <w:lang w:eastAsia="ja-JP"/>
        </w:rPr>
        <w:fldChar w:fldCharType="end"/>
      </w:r>
    </w:p>
    <w:sectPr w:rsidR="00795ADD" w:rsidRPr="00795ADD" w:rsidSect="003A2E0B">
      <w:pgSz w:w="11900" w:h="16840"/>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907BF"/>
    <w:multiLevelType w:val="hybridMultilevel"/>
    <w:tmpl w:val="D43233CA"/>
    <w:lvl w:ilvl="0" w:tplc="EC5C33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67D363F"/>
    <w:multiLevelType w:val="hybridMultilevel"/>
    <w:tmpl w:val="49DE4D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D001536"/>
    <w:multiLevelType w:val="hybridMultilevel"/>
    <w:tmpl w:val="EDFC6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4E636222"/>
    <w:multiLevelType w:val="hybridMultilevel"/>
    <w:tmpl w:val="F85A2C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68DB632E"/>
    <w:multiLevelType w:val="hybridMultilevel"/>
    <w:tmpl w:val="51FC9D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D81370C"/>
    <w:multiLevelType w:val="hybridMultilevel"/>
    <w:tmpl w:val="47562A70"/>
    <w:lvl w:ilvl="0" w:tplc="DAA823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9660927"/>
    <w:multiLevelType w:val="hybridMultilevel"/>
    <w:tmpl w:val="1428A5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7B8316CC"/>
    <w:multiLevelType w:val="hybridMultilevel"/>
    <w:tmpl w:val="797064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28034678">
    <w:abstractNumId w:val="0"/>
  </w:num>
  <w:num w:numId="2" w16cid:durableId="1677269608">
    <w:abstractNumId w:val="5"/>
  </w:num>
  <w:num w:numId="3" w16cid:durableId="282854123">
    <w:abstractNumId w:val="1"/>
  </w:num>
  <w:num w:numId="4" w16cid:durableId="1631745212">
    <w:abstractNumId w:val="6"/>
  </w:num>
  <w:num w:numId="5" w16cid:durableId="1618413009">
    <w:abstractNumId w:val="2"/>
  </w:num>
  <w:num w:numId="6" w16cid:durableId="581330598">
    <w:abstractNumId w:val="4"/>
  </w:num>
  <w:num w:numId="7" w16cid:durableId="870342334">
    <w:abstractNumId w:val="3"/>
  </w:num>
  <w:num w:numId="8" w16cid:durableId="17464175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CCB"/>
    <w:rsid w:val="00090CCB"/>
    <w:rsid w:val="002863CF"/>
    <w:rsid w:val="003A2E0B"/>
    <w:rsid w:val="003F6BE5"/>
    <w:rsid w:val="004563DF"/>
    <w:rsid w:val="004A6E66"/>
    <w:rsid w:val="005705C1"/>
    <w:rsid w:val="006B2F3D"/>
    <w:rsid w:val="006C0477"/>
    <w:rsid w:val="00795ADD"/>
    <w:rsid w:val="007F65DF"/>
    <w:rsid w:val="00905997"/>
    <w:rsid w:val="00970825"/>
    <w:rsid w:val="00C07561"/>
    <w:rsid w:val="00D70D13"/>
    <w:rsid w:val="00F228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C3267"/>
  <w15:chartTrackingRefBased/>
  <w15:docId w15:val="{C443BC0C-3713-CC40-BA9C-2DCEDCCC3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0CCB"/>
    <w:pPr>
      <w:ind w:leftChars="200" w:left="480"/>
    </w:pPr>
  </w:style>
  <w:style w:type="table" w:styleId="a4">
    <w:name w:val="Table Grid"/>
    <w:basedOn w:val="a1"/>
    <w:uiPriority w:val="39"/>
    <w:rsid w:val="00905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Revision"/>
    <w:hidden/>
    <w:uiPriority w:val="99"/>
    <w:semiHidden/>
    <w:rsid w:val="00970825"/>
  </w:style>
  <w:style w:type="character" w:styleId="a6">
    <w:name w:val="annotation reference"/>
    <w:basedOn w:val="a0"/>
    <w:uiPriority w:val="99"/>
    <w:semiHidden/>
    <w:unhideWhenUsed/>
    <w:rsid w:val="00795ADD"/>
    <w:rPr>
      <w:sz w:val="18"/>
      <w:szCs w:val="18"/>
    </w:rPr>
  </w:style>
  <w:style w:type="paragraph" w:styleId="a7">
    <w:name w:val="annotation text"/>
    <w:basedOn w:val="a"/>
    <w:link w:val="a8"/>
    <w:uiPriority w:val="99"/>
    <w:semiHidden/>
    <w:unhideWhenUsed/>
    <w:rsid w:val="00795ADD"/>
    <w:pPr>
      <w:widowControl/>
      <w:spacing w:after="160" w:line="259" w:lineRule="auto"/>
    </w:pPr>
    <w:rPr>
      <w:kern w:val="0"/>
      <w:sz w:val="22"/>
      <w:szCs w:val="22"/>
      <w:lang w:eastAsia="zh-CN"/>
    </w:rPr>
  </w:style>
  <w:style w:type="character" w:customStyle="1" w:styleId="a8">
    <w:name w:val="註解文字 字元"/>
    <w:basedOn w:val="a0"/>
    <w:link w:val="a7"/>
    <w:uiPriority w:val="99"/>
    <w:semiHidden/>
    <w:rsid w:val="00795ADD"/>
    <w:rPr>
      <w:kern w:val="0"/>
      <w:sz w:val="22"/>
      <w:szCs w:val="22"/>
      <w:lang w:eastAsia="zh-CN"/>
    </w:rPr>
  </w:style>
  <w:style w:type="paragraph" w:customStyle="1" w:styleId="Bibliography1">
    <w:name w:val="Bibliography1"/>
    <w:basedOn w:val="a"/>
    <w:link w:val="Bibliography"/>
    <w:rsid w:val="00795ADD"/>
    <w:pPr>
      <w:spacing w:after="240"/>
    </w:pPr>
    <w:rPr>
      <w:rFonts w:ascii="Times New Roman" w:hAnsi="Times New Roman" w:cs="Times New Roman"/>
      <w:lang w:eastAsia="ja-JP"/>
    </w:rPr>
  </w:style>
  <w:style w:type="character" w:customStyle="1" w:styleId="Bibliography">
    <w:name w:val="Bibliography 字元"/>
    <w:basedOn w:val="a0"/>
    <w:link w:val="Bibliography1"/>
    <w:rsid w:val="00795ADD"/>
    <w:rPr>
      <w:rFonts w:ascii="Times New Roman" w:hAnsi="Times New Roman" w:cs="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13701</Words>
  <Characters>78097</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Chi-Jen Chen</dc:creator>
  <cp:keywords/>
  <dc:description/>
  <cp:lastModifiedBy>Chi-Jen Chen</cp:lastModifiedBy>
  <cp:revision>2</cp:revision>
  <dcterms:created xsi:type="dcterms:W3CDTF">2022-11-18T05:17:00Z</dcterms:created>
  <dcterms:modified xsi:type="dcterms:W3CDTF">2022-11-18T05:17:00Z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zotero-version="6.0.16"&gt;&lt;session id="eG3WSSbv"/&gt;&lt;style id="http://www.zotero.org/styles/trinity-college-dublin-zoology-botany-environmental-sciences-harvard" hasBibliography="1" bibliographyStyleHasBeenSet="1"/&gt;&lt;prefs&gt;&lt;pref name="fi</vt:lpwstr>
  </property>
  <property fmtid="{D5CDD505-2E9C-101B-9397-08002B2CF9AE}" pid="3" name="ZOTERO_PREF_2">
    <vt:lpwstr>eldType" value="Field"/&gt;&lt;/prefs&gt;&lt;/data&gt;</vt:lpwstr>
  </property>
</Properties>
</file>