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405D" w14:textId="396537AA" w:rsidR="000B47CF" w:rsidRPr="00D735CA" w:rsidRDefault="00C37E6D">
      <w:pPr>
        <w:rPr>
          <w:b/>
          <w:bCs/>
          <w:sz w:val="20"/>
          <w:szCs w:val="18"/>
        </w:rPr>
      </w:pPr>
      <w:r w:rsidRPr="00D735CA">
        <w:rPr>
          <w:rFonts w:hint="eastAsia"/>
          <w:b/>
          <w:bCs/>
          <w:sz w:val="20"/>
          <w:szCs w:val="18"/>
        </w:rPr>
        <w:t>T</w:t>
      </w:r>
      <w:r w:rsidRPr="00D735CA">
        <w:rPr>
          <w:b/>
          <w:bCs/>
          <w:sz w:val="20"/>
          <w:szCs w:val="18"/>
        </w:rPr>
        <w:t xml:space="preserve">able S1: </w:t>
      </w:r>
      <w:r w:rsidR="00925C81" w:rsidRPr="00D735CA">
        <w:rPr>
          <w:b/>
          <w:bCs/>
          <w:sz w:val="20"/>
          <w:szCs w:val="18"/>
        </w:rPr>
        <w:t>Center for Epidemiologic Studies Depression Scale (CES-D)</w:t>
      </w:r>
    </w:p>
    <w:tbl>
      <w:tblPr>
        <w:tblStyle w:val="ab"/>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1413"/>
        <w:gridCol w:w="1559"/>
        <w:gridCol w:w="1559"/>
        <w:gridCol w:w="1418"/>
      </w:tblGrid>
      <w:tr w:rsidR="00B711DE" w:rsidRPr="00D735CA" w14:paraId="431DCC61" w14:textId="77777777" w:rsidTr="00D735CA">
        <w:trPr>
          <w:jc w:val="center"/>
        </w:trPr>
        <w:tc>
          <w:tcPr>
            <w:tcW w:w="3827" w:type="dxa"/>
            <w:vMerge w:val="restart"/>
            <w:tcBorders>
              <w:top w:val="single" w:sz="4" w:space="0" w:color="auto"/>
            </w:tcBorders>
            <w:vAlign w:val="center"/>
          </w:tcPr>
          <w:p w14:paraId="48E3B2C5" w14:textId="126D6E74" w:rsidR="00B711DE" w:rsidRPr="00D735CA" w:rsidRDefault="00B711DE" w:rsidP="00B711DE">
            <w:pPr>
              <w:spacing w:line="240" w:lineRule="auto"/>
              <w:jc w:val="center"/>
              <w:rPr>
                <w:rFonts w:cs="Times New Roman"/>
                <w:b/>
                <w:bCs/>
                <w:sz w:val="16"/>
                <w:szCs w:val="16"/>
              </w:rPr>
            </w:pPr>
            <w:r w:rsidRPr="00D735CA">
              <w:rPr>
                <w:rFonts w:cs="Times New Roman"/>
                <w:b/>
                <w:bCs/>
                <w:sz w:val="16"/>
                <w:szCs w:val="16"/>
              </w:rPr>
              <w:t>Items</w:t>
            </w:r>
          </w:p>
        </w:tc>
        <w:tc>
          <w:tcPr>
            <w:tcW w:w="5949" w:type="dxa"/>
            <w:gridSpan w:val="4"/>
            <w:tcBorders>
              <w:top w:val="single" w:sz="4" w:space="0" w:color="auto"/>
              <w:bottom w:val="single" w:sz="4" w:space="0" w:color="auto"/>
            </w:tcBorders>
            <w:vAlign w:val="center"/>
          </w:tcPr>
          <w:p w14:paraId="0750D591" w14:textId="6B1532EF" w:rsidR="00B711DE" w:rsidRPr="00D735CA" w:rsidRDefault="00B711DE" w:rsidP="00B711DE">
            <w:pPr>
              <w:spacing w:line="240" w:lineRule="auto"/>
              <w:jc w:val="center"/>
              <w:rPr>
                <w:rFonts w:cs="Times New Roman"/>
                <w:b/>
                <w:bCs/>
                <w:sz w:val="16"/>
                <w:szCs w:val="16"/>
              </w:rPr>
            </w:pPr>
            <w:r w:rsidRPr="00D735CA">
              <w:rPr>
                <w:rFonts w:cs="Times New Roman"/>
                <w:b/>
                <w:bCs/>
                <w:sz w:val="16"/>
                <w:szCs w:val="16"/>
              </w:rPr>
              <w:t>During the past week</w:t>
            </w:r>
          </w:p>
        </w:tc>
      </w:tr>
      <w:tr w:rsidR="00B711DE" w:rsidRPr="00D735CA" w14:paraId="4995973B" w14:textId="77777777" w:rsidTr="00D735CA">
        <w:trPr>
          <w:trHeight w:val="1363"/>
          <w:jc w:val="center"/>
        </w:trPr>
        <w:tc>
          <w:tcPr>
            <w:tcW w:w="3827" w:type="dxa"/>
            <w:vMerge/>
            <w:tcBorders>
              <w:bottom w:val="single" w:sz="4" w:space="0" w:color="auto"/>
            </w:tcBorders>
          </w:tcPr>
          <w:p w14:paraId="6936819F" w14:textId="77777777" w:rsidR="00B711DE" w:rsidRPr="00D735CA" w:rsidRDefault="00B711DE" w:rsidP="00830AD9">
            <w:pPr>
              <w:spacing w:line="240" w:lineRule="auto"/>
              <w:rPr>
                <w:rFonts w:cs="Times New Roman"/>
                <w:sz w:val="16"/>
                <w:szCs w:val="16"/>
              </w:rPr>
            </w:pPr>
          </w:p>
        </w:tc>
        <w:tc>
          <w:tcPr>
            <w:tcW w:w="1413" w:type="dxa"/>
            <w:tcBorders>
              <w:top w:val="single" w:sz="4" w:space="0" w:color="auto"/>
              <w:bottom w:val="single" w:sz="4" w:space="0" w:color="auto"/>
            </w:tcBorders>
            <w:vAlign w:val="center"/>
          </w:tcPr>
          <w:p w14:paraId="6B17AF8A" w14:textId="2F12F1DE" w:rsidR="00B711DE" w:rsidRPr="00D735CA" w:rsidRDefault="00B711DE" w:rsidP="00B711DE">
            <w:pPr>
              <w:spacing w:line="240" w:lineRule="auto"/>
              <w:jc w:val="center"/>
              <w:rPr>
                <w:rFonts w:cs="Times New Roman"/>
                <w:sz w:val="16"/>
                <w:szCs w:val="16"/>
              </w:rPr>
            </w:pPr>
            <w:r w:rsidRPr="00D735CA">
              <w:rPr>
                <w:rFonts w:cs="Times New Roman"/>
                <w:sz w:val="16"/>
                <w:szCs w:val="16"/>
              </w:rPr>
              <w:t>Rarely or none of the time (less than 1 day )</w:t>
            </w:r>
          </w:p>
        </w:tc>
        <w:tc>
          <w:tcPr>
            <w:tcW w:w="1559" w:type="dxa"/>
            <w:tcBorders>
              <w:top w:val="single" w:sz="4" w:space="0" w:color="auto"/>
              <w:bottom w:val="single" w:sz="4" w:space="0" w:color="auto"/>
            </w:tcBorders>
            <w:vAlign w:val="center"/>
          </w:tcPr>
          <w:p w14:paraId="06B627DD" w14:textId="36EBED69" w:rsidR="00B711DE" w:rsidRPr="00D735CA" w:rsidRDefault="00B711DE" w:rsidP="00925C81">
            <w:pPr>
              <w:spacing w:line="240" w:lineRule="auto"/>
              <w:jc w:val="center"/>
              <w:rPr>
                <w:rFonts w:cs="Times New Roman"/>
                <w:sz w:val="16"/>
                <w:szCs w:val="16"/>
              </w:rPr>
            </w:pPr>
            <w:r w:rsidRPr="00D735CA">
              <w:rPr>
                <w:rFonts w:cs="Times New Roman"/>
                <w:sz w:val="16"/>
                <w:szCs w:val="16"/>
              </w:rPr>
              <w:t>Some or a little of the time (1-2 days)</w:t>
            </w:r>
          </w:p>
        </w:tc>
        <w:tc>
          <w:tcPr>
            <w:tcW w:w="1559" w:type="dxa"/>
            <w:tcBorders>
              <w:top w:val="single" w:sz="4" w:space="0" w:color="auto"/>
              <w:bottom w:val="single" w:sz="4" w:space="0" w:color="auto"/>
            </w:tcBorders>
            <w:vAlign w:val="center"/>
          </w:tcPr>
          <w:p w14:paraId="1523FDF6" w14:textId="4868CC4B" w:rsidR="00B711DE" w:rsidRPr="00D735CA" w:rsidRDefault="00B711DE" w:rsidP="00B711DE">
            <w:pPr>
              <w:spacing w:line="240" w:lineRule="auto"/>
              <w:jc w:val="center"/>
              <w:rPr>
                <w:rFonts w:cs="Times New Roman"/>
                <w:sz w:val="16"/>
                <w:szCs w:val="16"/>
              </w:rPr>
            </w:pPr>
            <w:r w:rsidRPr="00D735CA">
              <w:rPr>
                <w:rFonts w:cs="Times New Roman"/>
                <w:sz w:val="16"/>
                <w:szCs w:val="16"/>
              </w:rPr>
              <w:t>Occasionally or a moderate amount of time (3-4 days)</w:t>
            </w:r>
          </w:p>
        </w:tc>
        <w:tc>
          <w:tcPr>
            <w:tcW w:w="1418" w:type="dxa"/>
            <w:tcBorders>
              <w:top w:val="single" w:sz="4" w:space="0" w:color="auto"/>
              <w:bottom w:val="single" w:sz="4" w:space="0" w:color="auto"/>
            </w:tcBorders>
            <w:vAlign w:val="center"/>
          </w:tcPr>
          <w:p w14:paraId="20D29472" w14:textId="13FFA578" w:rsidR="00B711DE" w:rsidRPr="00D735CA" w:rsidRDefault="00B711DE" w:rsidP="00925C81">
            <w:pPr>
              <w:spacing w:line="240" w:lineRule="auto"/>
              <w:jc w:val="center"/>
              <w:rPr>
                <w:rFonts w:cs="Times New Roman"/>
                <w:sz w:val="16"/>
                <w:szCs w:val="16"/>
              </w:rPr>
            </w:pPr>
            <w:r w:rsidRPr="00D735CA">
              <w:rPr>
                <w:rFonts w:cs="Times New Roman"/>
                <w:sz w:val="16"/>
                <w:szCs w:val="16"/>
              </w:rPr>
              <w:t>Most or all of the time (5-7 days)</w:t>
            </w:r>
          </w:p>
        </w:tc>
      </w:tr>
      <w:tr w:rsidR="00B711DE" w:rsidRPr="00D735CA" w14:paraId="198A9FD4" w14:textId="77777777" w:rsidTr="00D735CA">
        <w:trPr>
          <w:jc w:val="center"/>
        </w:trPr>
        <w:tc>
          <w:tcPr>
            <w:tcW w:w="3827" w:type="dxa"/>
            <w:tcBorders>
              <w:top w:val="single" w:sz="4" w:space="0" w:color="auto"/>
            </w:tcBorders>
          </w:tcPr>
          <w:p w14:paraId="0AD786A8" w14:textId="373E5DEA" w:rsidR="00B711DE" w:rsidRPr="00D735CA" w:rsidRDefault="00B711DE" w:rsidP="00B711DE">
            <w:pPr>
              <w:pStyle w:val="ac"/>
              <w:numPr>
                <w:ilvl w:val="0"/>
                <w:numId w:val="6"/>
              </w:numPr>
              <w:spacing w:line="240" w:lineRule="auto"/>
              <w:ind w:firstLineChars="0"/>
              <w:rPr>
                <w:rFonts w:cs="Times New Roman"/>
                <w:sz w:val="16"/>
                <w:szCs w:val="16"/>
              </w:rPr>
            </w:pPr>
            <w:r w:rsidRPr="00D735CA">
              <w:rPr>
                <w:rFonts w:cs="Times New Roman"/>
                <w:sz w:val="16"/>
                <w:szCs w:val="16"/>
              </w:rPr>
              <w:t>I was bothered by things that usually don’t bother me.</w:t>
            </w:r>
            <w:r w:rsidR="00925C81" w:rsidRPr="00D735CA">
              <w:rPr>
                <w:rFonts w:cs="Times New Roman"/>
                <w:sz w:val="16"/>
                <w:szCs w:val="16"/>
              </w:rPr>
              <w:t>*</w:t>
            </w:r>
          </w:p>
        </w:tc>
        <w:tc>
          <w:tcPr>
            <w:tcW w:w="1413" w:type="dxa"/>
            <w:tcBorders>
              <w:top w:val="single" w:sz="4" w:space="0" w:color="auto"/>
            </w:tcBorders>
            <w:vAlign w:val="center"/>
          </w:tcPr>
          <w:p w14:paraId="095594CE" w14:textId="29B1F69F" w:rsidR="00B711DE" w:rsidRPr="00D735CA" w:rsidRDefault="00B711DE"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tcBorders>
              <w:top w:val="single" w:sz="4" w:space="0" w:color="auto"/>
            </w:tcBorders>
            <w:vAlign w:val="center"/>
          </w:tcPr>
          <w:p w14:paraId="333A5809" w14:textId="7C27C802" w:rsidR="00B711DE" w:rsidRPr="00D735CA" w:rsidRDefault="00B711DE"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tcBorders>
              <w:top w:val="single" w:sz="4" w:space="0" w:color="auto"/>
            </w:tcBorders>
            <w:vAlign w:val="center"/>
          </w:tcPr>
          <w:p w14:paraId="605029C2" w14:textId="2B4D85ED" w:rsidR="00B711DE" w:rsidRPr="00D735CA" w:rsidRDefault="00B711DE"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tcBorders>
              <w:top w:val="single" w:sz="4" w:space="0" w:color="auto"/>
            </w:tcBorders>
            <w:vAlign w:val="center"/>
          </w:tcPr>
          <w:p w14:paraId="7E5EE52B" w14:textId="0336E711" w:rsidR="00B711DE" w:rsidRPr="00D735CA" w:rsidRDefault="00B711DE"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B711DE" w:rsidRPr="00D735CA" w14:paraId="1E083BFD" w14:textId="77777777" w:rsidTr="00D735CA">
        <w:trPr>
          <w:jc w:val="center"/>
        </w:trPr>
        <w:tc>
          <w:tcPr>
            <w:tcW w:w="3827" w:type="dxa"/>
          </w:tcPr>
          <w:p w14:paraId="76224F92" w14:textId="518293F5" w:rsidR="00B711DE" w:rsidRPr="00D735CA" w:rsidRDefault="00B711DE" w:rsidP="00B711DE">
            <w:pPr>
              <w:pStyle w:val="ac"/>
              <w:numPr>
                <w:ilvl w:val="0"/>
                <w:numId w:val="6"/>
              </w:numPr>
              <w:spacing w:line="240" w:lineRule="auto"/>
              <w:ind w:firstLineChars="0"/>
              <w:rPr>
                <w:rFonts w:cs="Times New Roman"/>
                <w:sz w:val="16"/>
                <w:szCs w:val="16"/>
              </w:rPr>
            </w:pPr>
            <w:r w:rsidRPr="00D735CA">
              <w:rPr>
                <w:rFonts w:cs="Times New Roman"/>
                <w:sz w:val="16"/>
                <w:szCs w:val="16"/>
              </w:rPr>
              <w:t>I did not feel like eating; my appetite was poor.</w:t>
            </w:r>
          </w:p>
        </w:tc>
        <w:tc>
          <w:tcPr>
            <w:tcW w:w="1413" w:type="dxa"/>
            <w:vAlign w:val="center"/>
          </w:tcPr>
          <w:p w14:paraId="1D537FCA" w14:textId="2B4F0B4D" w:rsidR="00B711DE" w:rsidRPr="00D735CA" w:rsidRDefault="00B711DE"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275A23A7" w14:textId="12716523" w:rsidR="00B711DE" w:rsidRPr="00D735CA" w:rsidRDefault="00B711DE"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48168B25" w14:textId="5817A366" w:rsidR="00B711DE" w:rsidRPr="00D735CA" w:rsidRDefault="00B711DE"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23E4DD3D" w14:textId="6C4B21CF" w:rsidR="00B711DE" w:rsidRPr="00D735CA" w:rsidRDefault="00B711DE"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0A67A08B" w14:textId="77777777" w:rsidTr="00D735CA">
        <w:trPr>
          <w:jc w:val="center"/>
        </w:trPr>
        <w:tc>
          <w:tcPr>
            <w:tcW w:w="3827" w:type="dxa"/>
          </w:tcPr>
          <w:p w14:paraId="3CF20FAF" w14:textId="61FA2989"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that I could not shake off the blues even with help from my family or friends.</w:t>
            </w:r>
          </w:p>
        </w:tc>
        <w:tc>
          <w:tcPr>
            <w:tcW w:w="1413" w:type="dxa"/>
            <w:vAlign w:val="center"/>
          </w:tcPr>
          <w:p w14:paraId="2D507DF3" w14:textId="04689194"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3FC90CC" w14:textId="3F91170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B4B9A76" w14:textId="1DE452C7"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6E7144C1" w14:textId="195CE99B"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2899B053" w14:textId="77777777" w:rsidTr="00D735CA">
        <w:trPr>
          <w:jc w:val="center"/>
        </w:trPr>
        <w:tc>
          <w:tcPr>
            <w:tcW w:w="3827" w:type="dxa"/>
          </w:tcPr>
          <w:p w14:paraId="4486B4DC" w14:textId="564A0CEE"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I was just as good as other people.</w:t>
            </w:r>
          </w:p>
        </w:tc>
        <w:tc>
          <w:tcPr>
            <w:tcW w:w="1413" w:type="dxa"/>
            <w:vAlign w:val="center"/>
          </w:tcPr>
          <w:p w14:paraId="7ED536E2" w14:textId="3AA59DD4"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54A76992" w14:textId="3C2D74B6"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3589EE6A" w14:textId="5B486426"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078C3353" w14:textId="1C7A9CFA"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79458DB4" w14:textId="77777777" w:rsidTr="00D735CA">
        <w:trPr>
          <w:jc w:val="center"/>
        </w:trPr>
        <w:tc>
          <w:tcPr>
            <w:tcW w:w="3827" w:type="dxa"/>
          </w:tcPr>
          <w:p w14:paraId="2B0E2A55" w14:textId="6EA5A4EF"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had trouble keeping my mind on what I was doing.*</w:t>
            </w:r>
          </w:p>
        </w:tc>
        <w:tc>
          <w:tcPr>
            <w:tcW w:w="1413" w:type="dxa"/>
            <w:vAlign w:val="center"/>
          </w:tcPr>
          <w:p w14:paraId="597AD1F9" w14:textId="7EA4974B"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57D62827" w14:textId="36E33CB0"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4DCF532F" w14:textId="4D27E51D"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25B704F2" w14:textId="2C1AC539"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207D6D3C" w14:textId="77777777" w:rsidTr="00D735CA">
        <w:trPr>
          <w:jc w:val="center"/>
        </w:trPr>
        <w:tc>
          <w:tcPr>
            <w:tcW w:w="3827" w:type="dxa"/>
          </w:tcPr>
          <w:p w14:paraId="6B22794D" w14:textId="034482B2"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depressed.*</w:t>
            </w:r>
          </w:p>
        </w:tc>
        <w:tc>
          <w:tcPr>
            <w:tcW w:w="1413" w:type="dxa"/>
            <w:vAlign w:val="center"/>
          </w:tcPr>
          <w:p w14:paraId="24948120" w14:textId="0B4D0AD1"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702A6FBB" w14:textId="469C0C3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270D413C" w14:textId="0E8D60D4"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428C6EA4" w14:textId="1A0CD3AE"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1F0E01EE" w14:textId="77777777" w:rsidTr="00D735CA">
        <w:trPr>
          <w:jc w:val="center"/>
        </w:trPr>
        <w:tc>
          <w:tcPr>
            <w:tcW w:w="3827" w:type="dxa"/>
          </w:tcPr>
          <w:p w14:paraId="06D4609B" w14:textId="1F185368"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that everything I did was an effort.*</w:t>
            </w:r>
          </w:p>
        </w:tc>
        <w:tc>
          <w:tcPr>
            <w:tcW w:w="1413" w:type="dxa"/>
            <w:vAlign w:val="center"/>
          </w:tcPr>
          <w:p w14:paraId="1C8ACA91" w14:textId="25A49D10"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1389CF41" w14:textId="6B8DA9D7"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28E0BB65" w14:textId="60C86FF1"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5081CFCE" w14:textId="792187FC"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223835E3" w14:textId="77777777" w:rsidTr="00D735CA">
        <w:trPr>
          <w:jc w:val="center"/>
        </w:trPr>
        <w:tc>
          <w:tcPr>
            <w:tcW w:w="3827" w:type="dxa"/>
          </w:tcPr>
          <w:p w14:paraId="776CD71B" w14:textId="765685D5"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hopeful about the future.*</w:t>
            </w:r>
          </w:p>
        </w:tc>
        <w:tc>
          <w:tcPr>
            <w:tcW w:w="1413" w:type="dxa"/>
            <w:vAlign w:val="center"/>
          </w:tcPr>
          <w:p w14:paraId="25852A3C" w14:textId="372A3DF0"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0B20A5B" w14:textId="34B993B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4943EE45" w14:textId="047B62F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4E18A329" w14:textId="166ABD3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5FCE87EA" w14:textId="77777777" w:rsidTr="00D735CA">
        <w:trPr>
          <w:jc w:val="center"/>
        </w:trPr>
        <w:tc>
          <w:tcPr>
            <w:tcW w:w="3827" w:type="dxa"/>
          </w:tcPr>
          <w:p w14:paraId="6177FEB5" w14:textId="01A1546E"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thought my life had been a failure.</w:t>
            </w:r>
          </w:p>
        </w:tc>
        <w:tc>
          <w:tcPr>
            <w:tcW w:w="1413" w:type="dxa"/>
            <w:vAlign w:val="center"/>
          </w:tcPr>
          <w:p w14:paraId="53735D43" w14:textId="6A96F2D5"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BCDC8AE" w14:textId="4E64C200"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70987FEB" w14:textId="0C908596"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257049DE" w14:textId="17E9CBC3"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09F36D9E" w14:textId="77777777" w:rsidTr="00D735CA">
        <w:trPr>
          <w:jc w:val="center"/>
        </w:trPr>
        <w:tc>
          <w:tcPr>
            <w:tcW w:w="3827" w:type="dxa"/>
          </w:tcPr>
          <w:p w14:paraId="1140F3AD" w14:textId="70592BCC"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fearful.*</w:t>
            </w:r>
          </w:p>
        </w:tc>
        <w:tc>
          <w:tcPr>
            <w:tcW w:w="1413" w:type="dxa"/>
            <w:vAlign w:val="center"/>
          </w:tcPr>
          <w:p w14:paraId="03D0FB42" w14:textId="3BEEBCA1"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343CA6D" w14:textId="0A7350C5"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5AB97AF5" w14:textId="1F617587"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18AEEE2A" w14:textId="7F3AB713"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3C6ADFEF" w14:textId="77777777" w:rsidTr="00D735CA">
        <w:trPr>
          <w:jc w:val="center"/>
        </w:trPr>
        <w:tc>
          <w:tcPr>
            <w:tcW w:w="3827" w:type="dxa"/>
          </w:tcPr>
          <w:p w14:paraId="5AC10E41" w14:textId="27F225C6"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My sleep was restless.*</w:t>
            </w:r>
          </w:p>
        </w:tc>
        <w:tc>
          <w:tcPr>
            <w:tcW w:w="1413" w:type="dxa"/>
            <w:vAlign w:val="center"/>
          </w:tcPr>
          <w:p w14:paraId="3B4CB4DF" w14:textId="50C751DE"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8C3A003" w14:textId="04EE5615"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53DE5420" w14:textId="78E6920F"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134E42F1" w14:textId="0A8E5FCC"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25A29FE2" w14:textId="77777777" w:rsidTr="00D735CA">
        <w:trPr>
          <w:jc w:val="center"/>
        </w:trPr>
        <w:tc>
          <w:tcPr>
            <w:tcW w:w="3827" w:type="dxa"/>
          </w:tcPr>
          <w:p w14:paraId="0976F707" w14:textId="0F9FEFBB"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was happy.*</w:t>
            </w:r>
          </w:p>
        </w:tc>
        <w:tc>
          <w:tcPr>
            <w:tcW w:w="1413" w:type="dxa"/>
            <w:vAlign w:val="center"/>
          </w:tcPr>
          <w:p w14:paraId="33EF7387" w14:textId="099C8246"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42FCD6D" w14:textId="4669262A"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38E877BC" w14:textId="407E375F"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4946366C" w14:textId="12FDCD62"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4CD815FA" w14:textId="77777777" w:rsidTr="00D735CA">
        <w:trPr>
          <w:jc w:val="center"/>
        </w:trPr>
        <w:tc>
          <w:tcPr>
            <w:tcW w:w="3827" w:type="dxa"/>
          </w:tcPr>
          <w:p w14:paraId="6ADC61FD" w14:textId="322088FE"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talked less than usual.</w:t>
            </w:r>
          </w:p>
        </w:tc>
        <w:tc>
          <w:tcPr>
            <w:tcW w:w="1413" w:type="dxa"/>
            <w:vAlign w:val="center"/>
          </w:tcPr>
          <w:p w14:paraId="23A80C4A" w14:textId="543E7BFD"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0EC4396" w14:textId="4AE9FE7C"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2E976A9" w14:textId="451EFCF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5179E878" w14:textId="2DBCEBE3"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7E834DE4" w14:textId="77777777" w:rsidTr="00D735CA">
        <w:trPr>
          <w:jc w:val="center"/>
        </w:trPr>
        <w:tc>
          <w:tcPr>
            <w:tcW w:w="3827" w:type="dxa"/>
          </w:tcPr>
          <w:p w14:paraId="18CFE2E7" w14:textId="05BC8166"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lonely.*</w:t>
            </w:r>
          </w:p>
        </w:tc>
        <w:tc>
          <w:tcPr>
            <w:tcW w:w="1413" w:type="dxa"/>
            <w:vAlign w:val="center"/>
          </w:tcPr>
          <w:p w14:paraId="7A406B8A" w14:textId="7C277A77"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146A931C" w14:textId="0DD4C41A"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579A43F4" w14:textId="50DB9E8B"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542DDCFA" w14:textId="43B241A6"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6C5EE846" w14:textId="77777777" w:rsidTr="00D735CA">
        <w:trPr>
          <w:jc w:val="center"/>
        </w:trPr>
        <w:tc>
          <w:tcPr>
            <w:tcW w:w="3827" w:type="dxa"/>
          </w:tcPr>
          <w:p w14:paraId="0E501353" w14:textId="78CD04CB"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People were unfriendly.</w:t>
            </w:r>
          </w:p>
        </w:tc>
        <w:tc>
          <w:tcPr>
            <w:tcW w:w="1413" w:type="dxa"/>
            <w:vAlign w:val="center"/>
          </w:tcPr>
          <w:p w14:paraId="3102156B" w14:textId="1192141B"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37FC818A" w14:textId="3673BFE2"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6D025289" w14:textId="145E1C4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0D2555F2" w14:textId="288D6382"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674C397E" w14:textId="77777777" w:rsidTr="00D735CA">
        <w:trPr>
          <w:jc w:val="center"/>
        </w:trPr>
        <w:tc>
          <w:tcPr>
            <w:tcW w:w="3827" w:type="dxa"/>
          </w:tcPr>
          <w:p w14:paraId="1001AA96" w14:textId="2B1D2A60"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enjoyed life.</w:t>
            </w:r>
          </w:p>
        </w:tc>
        <w:tc>
          <w:tcPr>
            <w:tcW w:w="1413" w:type="dxa"/>
            <w:vAlign w:val="center"/>
          </w:tcPr>
          <w:p w14:paraId="2AF9F85D" w14:textId="2C1A0070"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52B9C048" w14:textId="119521E9"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3B126259" w14:textId="796FAB34"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4B53C227" w14:textId="532F42C6"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28F26086" w14:textId="77777777" w:rsidTr="00D735CA">
        <w:trPr>
          <w:jc w:val="center"/>
        </w:trPr>
        <w:tc>
          <w:tcPr>
            <w:tcW w:w="3827" w:type="dxa"/>
          </w:tcPr>
          <w:p w14:paraId="7246831E" w14:textId="54C11D1E"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had crying spells.</w:t>
            </w:r>
          </w:p>
        </w:tc>
        <w:tc>
          <w:tcPr>
            <w:tcW w:w="1413" w:type="dxa"/>
            <w:vAlign w:val="center"/>
          </w:tcPr>
          <w:p w14:paraId="162108C4" w14:textId="7C8F9E1A"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C5A0C37" w14:textId="2142B533"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7593589E" w14:textId="4C07DACF"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30BB9FE8" w14:textId="572189E2"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1C3BDBF5" w14:textId="77777777" w:rsidTr="00D735CA">
        <w:trPr>
          <w:jc w:val="center"/>
        </w:trPr>
        <w:tc>
          <w:tcPr>
            <w:tcW w:w="3827" w:type="dxa"/>
          </w:tcPr>
          <w:p w14:paraId="7C5A31C4" w14:textId="768B8B5C"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sad.</w:t>
            </w:r>
          </w:p>
        </w:tc>
        <w:tc>
          <w:tcPr>
            <w:tcW w:w="1413" w:type="dxa"/>
            <w:vAlign w:val="center"/>
          </w:tcPr>
          <w:p w14:paraId="2B342451" w14:textId="2CB14E59"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0A61F180" w14:textId="172E18EE"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6A7A6635" w14:textId="646206D9"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74AFED9F" w14:textId="3CB388C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73960E72" w14:textId="77777777" w:rsidTr="00D735CA">
        <w:trPr>
          <w:jc w:val="center"/>
        </w:trPr>
        <w:tc>
          <w:tcPr>
            <w:tcW w:w="3827" w:type="dxa"/>
          </w:tcPr>
          <w:p w14:paraId="2F224519" w14:textId="2BF0F96D"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felt that people dislike me.</w:t>
            </w:r>
          </w:p>
        </w:tc>
        <w:tc>
          <w:tcPr>
            <w:tcW w:w="1413" w:type="dxa"/>
            <w:vAlign w:val="center"/>
          </w:tcPr>
          <w:p w14:paraId="50C1935E" w14:textId="29176C66"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2D3F66D6" w14:textId="5E7F2D2A"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vAlign w:val="center"/>
          </w:tcPr>
          <w:p w14:paraId="7458EE44" w14:textId="1FAD8FE5"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vAlign w:val="center"/>
          </w:tcPr>
          <w:p w14:paraId="12B98E55" w14:textId="4E9326CA"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r w:rsidR="00925C81" w:rsidRPr="00D735CA" w14:paraId="3F79DD5D" w14:textId="77777777" w:rsidTr="00D735CA">
        <w:trPr>
          <w:jc w:val="center"/>
        </w:trPr>
        <w:tc>
          <w:tcPr>
            <w:tcW w:w="3827" w:type="dxa"/>
            <w:tcBorders>
              <w:bottom w:val="single" w:sz="4" w:space="0" w:color="auto"/>
            </w:tcBorders>
          </w:tcPr>
          <w:p w14:paraId="62FE0054" w14:textId="2BBCDCD4" w:rsidR="00925C81" w:rsidRPr="00D735CA" w:rsidRDefault="00925C81" w:rsidP="00925C81">
            <w:pPr>
              <w:pStyle w:val="ac"/>
              <w:numPr>
                <w:ilvl w:val="0"/>
                <w:numId w:val="6"/>
              </w:numPr>
              <w:spacing w:line="240" w:lineRule="auto"/>
              <w:ind w:firstLineChars="0"/>
              <w:rPr>
                <w:rFonts w:cs="Times New Roman"/>
                <w:sz w:val="16"/>
                <w:szCs w:val="16"/>
              </w:rPr>
            </w:pPr>
            <w:r w:rsidRPr="00D735CA">
              <w:rPr>
                <w:rFonts w:cs="Times New Roman"/>
                <w:sz w:val="16"/>
                <w:szCs w:val="16"/>
              </w:rPr>
              <w:t>I could not get “going.”*</w:t>
            </w:r>
          </w:p>
        </w:tc>
        <w:tc>
          <w:tcPr>
            <w:tcW w:w="1413" w:type="dxa"/>
            <w:tcBorders>
              <w:bottom w:val="single" w:sz="4" w:space="0" w:color="auto"/>
            </w:tcBorders>
            <w:vAlign w:val="center"/>
          </w:tcPr>
          <w:p w14:paraId="455F9299" w14:textId="02A64426"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tcBorders>
              <w:bottom w:val="single" w:sz="4" w:space="0" w:color="auto"/>
            </w:tcBorders>
            <w:vAlign w:val="center"/>
          </w:tcPr>
          <w:p w14:paraId="7E87C9A0" w14:textId="4FF481C5"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559" w:type="dxa"/>
            <w:tcBorders>
              <w:bottom w:val="single" w:sz="4" w:space="0" w:color="auto"/>
            </w:tcBorders>
            <w:vAlign w:val="center"/>
          </w:tcPr>
          <w:p w14:paraId="3A4EFB5B" w14:textId="60760E98"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c>
          <w:tcPr>
            <w:tcW w:w="1418" w:type="dxa"/>
            <w:tcBorders>
              <w:bottom w:val="single" w:sz="4" w:space="0" w:color="auto"/>
            </w:tcBorders>
            <w:vAlign w:val="center"/>
          </w:tcPr>
          <w:p w14:paraId="030DB232" w14:textId="7E43EDD1" w:rsidR="00925C81" w:rsidRPr="00D735CA" w:rsidRDefault="00925C81" w:rsidP="00925C81">
            <w:pPr>
              <w:spacing w:line="240" w:lineRule="auto"/>
              <w:jc w:val="center"/>
              <w:rPr>
                <w:rFonts w:cs="Times New Roman"/>
                <w:sz w:val="16"/>
                <w:szCs w:val="16"/>
              </w:rPr>
            </w:pPr>
            <w:r w:rsidRPr="00D735CA">
              <w:rPr>
                <w:rFonts w:ascii="宋体" w:hAnsi="宋体" w:cs="Times New Roman" w:hint="eastAsia"/>
                <w:sz w:val="16"/>
                <w:szCs w:val="16"/>
              </w:rPr>
              <w:t>□</w:t>
            </w:r>
          </w:p>
        </w:tc>
      </w:tr>
    </w:tbl>
    <w:p w14:paraId="2AAF8683" w14:textId="520E0E51" w:rsidR="00925C81" w:rsidRPr="00C61C79" w:rsidRDefault="00925C81" w:rsidP="00925C81">
      <w:pPr>
        <w:spacing w:line="240" w:lineRule="auto"/>
        <w:rPr>
          <w:sz w:val="20"/>
          <w:szCs w:val="18"/>
        </w:rPr>
      </w:pPr>
      <w:r w:rsidRPr="00C61C79">
        <w:rPr>
          <w:sz w:val="20"/>
          <w:szCs w:val="18"/>
        </w:rPr>
        <w:t>Notes:*Items in the 10-item CES-D</w:t>
      </w:r>
    </w:p>
    <w:p w14:paraId="16DBD3AA" w14:textId="56E2BB66" w:rsidR="00E910E6" w:rsidRPr="00C61C79" w:rsidRDefault="00925C81" w:rsidP="00925C81">
      <w:pPr>
        <w:spacing w:line="240" w:lineRule="auto"/>
        <w:rPr>
          <w:sz w:val="20"/>
          <w:szCs w:val="18"/>
        </w:rPr>
      </w:pPr>
      <w:r w:rsidRPr="00C61C79">
        <w:rPr>
          <w:sz w:val="20"/>
          <w:szCs w:val="18"/>
        </w:rPr>
        <w:t>Scoring: zero for answers in the first column, 1 for answers in the second column, 2 for answers in the third column, 3 for answers in the fourth column. The scoring of positive items is reversed. Possible range of scores is zero to 60, with the higher scores indicating the presence of more symptomatology.</w:t>
      </w:r>
    </w:p>
    <w:p w14:paraId="6FCD5AC0" w14:textId="77777777" w:rsidR="00E910E6" w:rsidRDefault="00E910E6">
      <w:pPr>
        <w:widowControl/>
        <w:spacing w:line="240" w:lineRule="auto"/>
        <w:jc w:val="left"/>
      </w:pPr>
      <w:r>
        <w:br w:type="page"/>
      </w:r>
    </w:p>
    <w:p w14:paraId="54F7EBB3" w14:textId="158CADBF" w:rsidR="0063648E" w:rsidRPr="00C61C79" w:rsidRDefault="00E910E6" w:rsidP="007603E7">
      <w:pPr>
        <w:spacing w:before="240"/>
        <w:rPr>
          <w:b/>
          <w:bCs/>
          <w:sz w:val="20"/>
          <w:szCs w:val="18"/>
        </w:rPr>
      </w:pPr>
      <w:r w:rsidRPr="00C61C79">
        <w:rPr>
          <w:rFonts w:hint="eastAsia"/>
          <w:b/>
          <w:bCs/>
          <w:sz w:val="20"/>
          <w:szCs w:val="18"/>
        </w:rPr>
        <w:lastRenderedPageBreak/>
        <w:t>T</w:t>
      </w:r>
      <w:r w:rsidRPr="00C61C79">
        <w:rPr>
          <w:b/>
          <w:bCs/>
          <w:sz w:val="20"/>
          <w:szCs w:val="18"/>
        </w:rPr>
        <w:t>able S2:</w:t>
      </w:r>
      <w:r w:rsidR="00F13C31" w:rsidRPr="00C61C79">
        <w:rPr>
          <w:b/>
          <w:bCs/>
          <w:sz w:val="20"/>
          <w:szCs w:val="18"/>
        </w:rPr>
        <w:t xml:space="preserve"> Multivariate logistical regression analysis of determinants of CHE</w:t>
      </w:r>
      <w:r w:rsidR="00A33A3E">
        <w:rPr>
          <w:b/>
          <w:bCs/>
          <w:sz w:val="20"/>
          <w:szCs w:val="18"/>
        </w:rPr>
        <w:t xml:space="preserve"> in middle-aged and old people in China</w:t>
      </w:r>
    </w:p>
    <w:tbl>
      <w:tblPr>
        <w:tblStyle w:val="1"/>
        <w:tblW w:w="5000" w:type="pct"/>
        <w:tblLook w:val="04A0" w:firstRow="1" w:lastRow="0" w:firstColumn="1" w:lastColumn="0" w:noHBand="0" w:noVBand="1"/>
      </w:tblPr>
      <w:tblGrid>
        <w:gridCol w:w="2434"/>
        <w:gridCol w:w="2299"/>
        <w:gridCol w:w="2133"/>
        <w:gridCol w:w="1524"/>
      </w:tblGrid>
      <w:tr w:rsidR="005A7898" w:rsidRPr="008B3BE9" w14:paraId="114E03FC" w14:textId="77777777" w:rsidTr="005A7898">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51" w:type="pct"/>
            <w:tcBorders>
              <w:top w:val="single" w:sz="4" w:space="0" w:color="auto"/>
              <w:bottom w:val="single" w:sz="4" w:space="0" w:color="auto"/>
            </w:tcBorders>
            <w:noWrap/>
            <w:vAlign w:val="center"/>
            <w:hideMark/>
          </w:tcPr>
          <w:p w14:paraId="15E6DA0F" w14:textId="483609DB" w:rsidR="005A7898" w:rsidRPr="008B3BE9" w:rsidRDefault="005A7898" w:rsidP="00D77EBD">
            <w:pPr>
              <w:spacing w:line="240" w:lineRule="auto"/>
              <w:jc w:val="center"/>
              <w:rPr>
                <w:rFonts w:cs="Times New Roman"/>
                <w:sz w:val="16"/>
                <w:szCs w:val="16"/>
              </w:rPr>
            </w:pPr>
            <w:r w:rsidRPr="008B3BE9">
              <w:rPr>
                <w:rFonts w:cs="Times New Roman"/>
                <w:sz w:val="16"/>
                <w:szCs w:val="16"/>
              </w:rPr>
              <w:t>Characteristics</w:t>
            </w:r>
          </w:p>
        </w:tc>
        <w:tc>
          <w:tcPr>
            <w:tcW w:w="1370" w:type="pct"/>
            <w:tcBorders>
              <w:top w:val="single" w:sz="4" w:space="0" w:color="auto"/>
              <w:bottom w:val="single" w:sz="4" w:space="0" w:color="auto"/>
            </w:tcBorders>
          </w:tcPr>
          <w:p w14:paraId="4020C8B5" w14:textId="5D54C80B" w:rsidR="005A7898" w:rsidRPr="008B3BE9" w:rsidRDefault="005A7898" w:rsidP="00D77EBD">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color w:val="000000"/>
                <w:kern w:val="0"/>
                <w:sz w:val="16"/>
                <w:szCs w:val="16"/>
              </w:rPr>
              <w:t>Events of CHE (n=1109, %)</w:t>
            </w:r>
          </w:p>
        </w:tc>
        <w:tc>
          <w:tcPr>
            <w:tcW w:w="1271" w:type="pct"/>
            <w:tcBorders>
              <w:top w:val="single" w:sz="4" w:space="0" w:color="auto"/>
              <w:bottom w:val="single" w:sz="4" w:space="0" w:color="auto"/>
            </w:tcBorders>
            <w:noWrap/>
            <w:vAlign w:val="center"/>
            <w:hideMark/>
          </w:tcPr>
          <w:p w14:paraId="54481CAF" w14:textId="55CD4D71" w:rsidR="005A7898" w:rsidRPr="008B3BE9" w:rsidRDefault="005A7898" w:rsidP="00D77EBD">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proofErr w:type="spellStart"/>
            <w:r w:rsidRPr="008B3BE9">
              <w:rPr>
                <w:rFonts w:cs="Times New Roman"/>
                <w:sz w:val="16"/>
                <w:szCs w:val="16"/>
              </w:rPr>
              <w:t>aOR</w:t>
            </w:r>
            <w:proofErr w:type="spellEnd"/>
            <w:r w:rsidRPr="008B3BE9">
              <w:rPr>
                <w:rFonts w:cs="Times New Roman"/>
                <w:sz w:val="16"/>
                <w:szCs w:val="16"/>
              </w:rPr>
              <w:t xml:space="preserve"> (95%CI)</w:t>
            </w:r>
          </w:p>
        </w:tc>
        <w:tc>
          <w:tcPr>
            <w:tcW w:w="908" w:type="pct"/>
            <w:tcBorders>
              <w:top w:val="single" w:sz="4" w:space="0" w:color="auto"/>
              <w:bottom w:val="single" w:sz="4" w:space="0" w:color="auto"/>
            </w:tcBorders>
            <w:noWrap/>
            <w:vAlign w:val="center"/>
            <w:hideMark/>
          </w:tcPr>
          <w:p w14:paraId="6D8137FE" w14:textId="3330ABD3" w:rsidR="005A7898" w:rsidRPr="008B3BE9" w:rsidRDefault="005A7898" w:rsidP="00D77EBD">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p value</w:t>
            </w:r>
          </w:p>
        </w:tc>
      </w:tr>
      <w:tr w:rsidR="005A7898" w:rsidRPr="008B3BE9" w14:paraId="131EBB5E"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tcBorders>
              <w:top w:val="single" w:sz="4" w:space="0" w:color="auto"/>
            </w:tcBorders>
            <w:noWrap/>
            <w:vAlign w:val="center"/>
          </w:tcPr>
          <w:p w14:paraId="54776DB4" w14:textId="2FDA8FF2" w:rsidR="005A7898" w:rsidRPr="008B3BE9" w:rsidRDefault="005A7898" w:rsidP="00D77EBD">
            <w:pPr>
              <w:spacing w:line="240" w:lineRule="auto"/>
              <w:rPr>
                <w:rFonts w:cs="Times New Roman"/>
                <w:sz w:val="16"/>
                <w:szCs w:val="16"/>
              </w:rPr>
            </w:pPr>
            <w:r w:rsidRPr="008B3BE9">
              <w:rPr>
                <w:rFonts w:cs="Times New Roman"/>
                <w:sz w:val="16"/>
                <w:szCs w:val="16"/>
              </w:rPr>
              <w:t>Demographic characteristics</w:t>
            </w:r>
          </w:p>
        </w:tc>
        <w:tc>
          <w:tcPr>
            <w:tcW w:w="1370" w:type="pct"/>
            <w:tcBorders>
              <w:top w:val="single" w:sz="4" w:space="0" w:color="auto"/>
            </w:tcBorders>
          </w:tcPr>
          <w:p w14:paraId="2ED5C0F1" w14:textId="77777777"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p>
        </w:tc>
        <w:tc>
          <w:tcPr>
            <w:tcW w:w="1271" w:type="pct"/>
            <w:tcBorders>
              <w:top w:val="single" w:sz="4" w:space="0" w:color="auto"/>
            </w:tcBorders>
            <w:noWrap/>
            <w:vAlign w:val="center"/>
          </w:tcPr>
          <w:p w14:paraId="04B8815D" w14:textId="44C0ADBB"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p>
        </w:tc>
        <w:tc>
          <w:tcPr>
            <w:tcW w:w="908" w:type="pct"/>
            <w:tcBorders>
              <w:top w:val="single" w:sz="4" w:space="0" w:color="auto"/>
            </w:tcBorders>
            <w:noWrap/>
            <w:vAlign w:val="center"/>
          </w:tcPr>
          <w:p w14:paraId="354780A3" w14:textId="77777777"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b/>
                <w:bCs/>
                <w:sz w:val="16"/>
                <w:szCs w:val="16"/>
              </w:rPr>
            </w:pPr>
          </w:p>
        </w:tc>
      </w:tr>
      <w:tr w:rsidR="005A7898" w:rsidRPr="008B3BE9" w14:paraId="4B63FB82" w14:textId="77777777" w:rsidTr="005A7898">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1531B59C" w14:textId="77777777"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 xml:space="preserve">Gender </w:t>
            </w:r>
          </w:p>
        </w:tc>
        <w:tc>
          <w:tcPr>
            <w:tcW w:w="1370" w:type="pct"/>
          </w:tcPr>
          <w:p w14:paraId="12C1E46C"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noWrap/>
            <w:vAlign w:val="center"/>
            <w:hideMark/>
          </w:tcPr>
          <w:p w14:paraId="2F10DAC5" w14:textId="5957A781"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noWrap/>
            <w:vAlign w:val="center"/>
            <w:hideMark/>
          </w:tcPr>
          <w:p w14:paraId="34A57AC7"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0579048B" w14:textId="77777777" w:rsidTr="009B485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5B4948C" w14:textId="71668E21"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Men</w:t>
            </w:r>
          </w:p>
        </w:tc>
        <w:tc>
          <w:tcPr>
            <w:tcW w:w="1370" w:type="pct"/>
            <w:vAlign w:val="bottom"/>
          </w:tcPr>
          <w:p w14:paraId="38638591" w14:textId="4F96D093"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630 (56.8)</w:t>
            </w:r>
          </w:p>
        </w:tc>
        <w:tc>
          <w:tcPr>
            <w:tcW w:w="1271" w:type="pct"/>
            <w:noWrap/>
            <w:vAlign w:val="center"/>
            <w:hideMark/>
          </w:tcPr>
          <w:p w14:paraId="0BB3B566" w14:textId="3364AD92"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0842CB2C" w14:textId="129B3F31"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5978DCE2" w14:textId="77777777" w:rsidTr="009B4859">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0EB00CC2" w14:textId="14C39438"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Women</w:t>
            </w:r>
          </w:p>
        </w:tc>
        <w:tc>
          <w:tcPr>
            <w:tcW w:w="1370" w:type="pct"/>
            <w:vAlign w:val="bottom"/>
          </w:tcPr>
          <w:p w14:paraId="1386C46C" w14:textId="29776551"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479 (43.2)</w:t>
            </w:r>
          </w:p>
        </w:tc>
        <w:tc>
          <w:tcPr>
            <w:tcW w:w="1271" w:type="pct"/>
            <w:noWrap/>
            <w:vAlign w:val="center"/>
            <w:hideMark/>
          </w:tcPr>
          <w:p w14:paraId="12E6342A" w14:textId="5D07E91C"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0.81 (0.66-0.99)</w:t>
            </w:r>
          </w:p>
        </w:tc>
        <w:tc>
          <w:tcPr>
            <w:tcW w:w="908" w:type="pct"/>
            <w:noWrap/>
            <w:vAlign w:val="center"/>
            <w:hideMark/>
          </w:tcPr>
          <w:p w14:paraId="246BDFE3" w14:textId="5EC3CA70"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0.044</w:t>
            </w:r>
          </w:p>
        </w:tc>
      </w:tr>
      <w:tr w:rsidR="005A7898" w:rsidRPr="008B3BE9" w14:paraId="6858FE9B"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0CBEA6A4" w14:textId="77777777"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Age group</w:t>
            </w:r>
          </w:p>
        </w:tc>
        <w:tc>
          <w:tcPr>
            <w:tcW w:w="1370" w:type="pct"/>
          </w:tcPr>
          <w:p w14:paraId="4CBEE0E9"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1" w:type="pct"/>
            <w:noWrap/>
            <w:vAlign w:val="center"/>
            <w:hideMark/>
          </w:tcPr>
          <w:p w14:paraId="090BA192" w14:textId="342A1044"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08" w:type="pct"/>
            <w:noWrap/>
            <w:vAlign w:val="center"/>
            <w:hideMark/>
          </w:tcPr>
          <w:p w14:paraId="1E42162A"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8B3BE9" w:rsidRPr="008B3BE9" w14:paraId="59DF507B" w14:textId="77777777" w:rsidTr="003B4D19">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392C66BC"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45-54</w:t>
            </w:r>
          </w:p>
        </w:tc>
        <w:tc>
          <w:tcPr>
            <w:tcW w:w="1370" w:type="pct"/>
            <w:vAlign w:val="bottom"/>
          </w:tcPr>
          <w:p w14:paraId="611CEBB7" w14:textId="5EF2F151"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281 (25.3)</w:t>
            </w:r>
          </w:p>
        </w:tc>
        <w:tc>
          <w:tcPr>
            <w:tcW w:w="1271" w:type="pct"/>
            <w:noWrap/>
            <w:vAlign w:val="center"/>
            <w:hideMark/>
          </w:tcPr>
          <w:p w14:paraId="776E1FBF" w14:textId="51C72D2D"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56C4E057" w14:textId="0879E4E1"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2C4F9EFA" w14:textId="77777777" w:rsidTr="003B4D1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671F6795"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55-64</w:t>
            </w:r>
          </w:p>
        </w:tc>
        <w:tc>
          <w:tcPr>
            <w:tcW w:w="1370" w:type="pct"/>
            <w:vAlign w:val="bottom"/>
          </w:tcPr>
          <w:p w14:paraId="645A298B" w14:textId="600368C5"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422 (38.1)</w:t>
            </w:r>
          </w:p>
        </w:tc>
        <w:tc>
          <w:tcPr>
            <w:tcW w:w="1271" w:type="pct"/>
            <w:noWrap/>
            <w:vAlign w:val="center"/>
            <w:hideMark/>
          </w:tcPr>
          <w:p w14:paraId="3AD5A45C" w14:textId="2D8BB98D"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1.71 (1.47-1.99)</w:t>
            </w:r>
          </w:p>
        </w:tc>
        <w:tc>
          <w:tcPr>
            <w:tcW w:w="908" w:type="pct"/>
            <w:noWrap/>
            <w:vAlign w:val="center"/>
            <w:hideMark/>
          </w:tcPr>
          <w:p w14:paraId="310F201C" w14:textId="6769034A"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&lt;0.001</w:t>
            </w:r>
          </w:p>
        </w:tc>
      </w:tr>
      <w:tr w:rsidR="008B3BE9" w:rsidRPr="008B3BE9" w14:paraId="24228FF2" w14:textId="77777777" w:rsidTr="003B4D19">
        <w:trPr>
          <w:trHeight w:val="293"/>
        </w:trPr>
        <w:tc>
          <w:tcPr>
            <w:cnfStyle w:val="001000000000" w:firstRow="0" w:lastRow="0" w:firstColumn="1" w:lastColumn="0" w:oddVBand="0" w:evenVBand="0" w:oddHBand="0" w:evenHBand="0" w:firstRowFirstColumn="0" w:firstRowLastColumn="0" w:lastRowFirstColumn="0" w:lastRowLastColumn="0"/>
            <w:tcW w:w="1451" w:type="pct"/>
            <w:noWrap/>
            <w:hideMark/>
          </w:tcPr>
          <w:p w14:paraId="05929745"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≥65</w:t>
            </w:r>
          </w:p>
        </w:tc>
        <w:tc>
          <w:tcPr>
            <w:tcW w:w="1370" w:type="pct"/>
            <w:vAlign w:val="bottom"/>
          </w:tcPr>
          <w:p w14:paraId="68221CF2" w14:textId="45BE6809"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406 (36.6)</w:t>
            </w:r>
          </w:p>
        </w:tc>
        <w:tc>
          <w:tcPr>
            <w:tcW w:w="1271" w:type="pct"/>
            <w:noWrap/>
            <w:vAlign w:val="center"/>
            <w:hideMark/>
          </w:tcPr>
          <w:p w14:paraId="63C1D941" w14:textId="71F892BC"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1.06 (0.94-1.20)</w:t>
            </w:r>
          </w:p>
        </w:tc>
        <w:tc>
          <w:tcPr>
            <w:tcW w:w="908" w:type="pct"/>
            <w:noWrap/>
            <w:vAlign w:val="center"/>
            <w:hideMark/>
          </w:tcPr>
          <w:p w14:paraId="1EB86C61" w14:textId="0858D7DA"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0.358</w:t>
            </w:r>
          </w:p>
        </w:tc>
      </w:tr>
      <w:tr w:rsidR="005A7898" w:rsidRPr="008B3BE9" w14:paraId="0A66AE09"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vAlign w:val="center"/>
            <w:hideMark/>
          </w:tcPr>
          <w:p w14:paraId="0C8E8466" w14:textId="77777777" w:rsidR="005A7898" w:rsidRPr="008B3BE9" w:rsidRDefault="005A7898" w:rsidP="00D77EBD">
            <w:pPr>
              <w:spacing w:line="240" w:lineRule="auto"/>
              <w:rPr>
                <w:rFonts w:cs="Times New Roman"/>
                <w:sz w:val="16"/>
                <w:szCs w:val="16"/>
              </w:rPr>
            </w:pPr>
            <w:r w:rsidRPr="008B3BE9">
              <w:rPr>
                <w:rFonts w:cs="Times New Roman"/>
                <w:b w:val="0"/>
                <w:bCs w:val="0"/>
                <w:sz w:val="16"/>
                <w:szCs w:val="16"/>
              </w:rPr>
              <w:t>Marital status</w:t>
            </w:r>
          </w:p>
        </w:tc>
        <w:tc>
          <w:tcPr>
            <w:tcW w:w="1370" w:type="pct"/>
          </w:tcPr>
          <w:p w14:paraId="20A88A67" w14:textId="77777777"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1" w:type="pct"/>
            <w:vAlign w:val="center"/>
          </w:tcPr>
          <w:p w14:paraId="5CF8EE0F" w14:textId="7FBD6A6B"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08" w:type="pct"/>
            <w:noWrap/>
            <w:vAlign w:val="center"/>
            <w:hideMark/>
          </w:tcPr>
          <w:p w14:paraId="54D1A9A9"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8B3BE9" w:rsidRPr="008B3BE9" w14:paraId="037FF395" w14:textId="77777777" w:rsidTr="00E05FAC">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202F497E" w14:textId="34577DEC"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Married/Partnered</w:t>
            </w:r>
          </w:p>
        </w:tc>
        <w:tc>
          <w:tcPr>
            <w:tcW w:w="1370" w:type="pct"/>
            <w:vAlign w:val="bottom"/>
          </w:tcPr>
          <w:p w14:paraId="2A8FCC85" w14:textId="2651644D"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1006 (90.7)</w:t>
            </w:r>
          </w:p>
        </w:tc>
        <w:tc>
          <w:tcPr>
            <w:tcW w:w="1271" w:type="pct"/>
            <w:noWrap/>
            <w:vAlign w:val="center"/>
            <w:hideMark/>
          </w:tcPr>
          <w:p w14:paraId="51231F6B" w14:textId="7CD24AE2"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4B7931FF" w14:textId="5BD68CC0"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6D6C6327" w14:textId="77777777" w:rsidTr="00E05FA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EB05CD7"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Other</w:t>
            </w:r>
          </w:p>
        </w:tc>
        <w:tc>
          <w:tcPr>
            <w:tcW w:w="1370" w:type="pct"/>
            <w:vAlign w:val="bottom"/>
          </w:tcPr>
          <w:p w14:paraId="18B94C0A" w14:textId="5514962E"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103 (9.3)</w:t>
            </w:r>
          </w:p>
        </w:tc>
        <w:tc>
          <w:tcPr>
            <w:tcW w:w="1271" w:type="pct"/>
            <w:noWrap/>
            <w:vAlign w:val="center"/>
            <w:hideMark/>
          </w:tcPr>
          <w:p w14:paraId="2EE68969" w14:textId="69A5CD13"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0.42 (0.33-0.54)</w:t>
            </w:r>
          </w:p>
        </w:tc>
        <w:tc>
          <w:tcPr>
            <w:tcW w:w="908" w:type="pct"/>
            <w:noWrap/>
            <w:vAlign w:val="center"/>
            <w:hideMark/>
          </w:tcPr>
          <w:p w14:paraId="5D324ACC" w14:textId="0A984569"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&lt;0.001</w:t>
            </w:r>
          </w:p>
        </w:tc>
      </w:tr>
      <w:tr w:rsidR="005A7898" w:rsidRPr="008B3BE9" w14:paraId="4B141645" w14:textId="77777777" w:rsidTr="005A7898">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7224B059" w14:textId="77777777"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Education</w:t>
            </w:r>
          </w:p>
        </w:tc>
        <w:tc>
          <w:tcPr>
            <w:tcW w:w="1370" w:type="pct"/>
          </w:tcPr>
          <w:p w14:paraId="75D171ED"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noWrap/>
            <w:vAlign w:val="center"/>
            <w:hideMark/>
          </w:tcPr>
          <w:p w14:paraId="048E36CE" w14:textId="17A6D1F5"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noWrap/>
            <w:vAlign w:val="center"/>
            <w:hideMark/>
          </w:tcPr>
          <w:p w14:paraId="5ED922AC"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6DBBD2DA" w14:textId="77777777" w:rsidTr="006424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vAlign w:val="center"/>
            <w:hideMark/>
          </w:tcPr>
          <w:p w14:paraId="473B3F8A" w14:textId="77777777" w:rsidR="008B3BE9" w:rsidRPr="008B3BE9" w:rsidRDefault="008B3BE9" w:rsidP="00D77EBD">
            <w:pPr>
              <w:spacing w:line="240" w:lineRule="auto"/>
              <w:ind w:leftChars="100" w:left="240"/>
              <w:rPr>
                <w:rFonts w:cs="Times New Roman"/>
                <w:sz w:val="16"/>
                <w:szCs w:val="16"/>
              </w:rPr>
            </w:pPr>
            <w:r w:rsidRPr="008B3BE9">
              <w:rPr>
                <w:rFonts w:cs="Times New Roman"/>
                <w:b w:val="0"/>
                <w:bCs w:val="0"/>
                <w:sz w:val="16"/>
                <w:szCs w:val="16"/>
              </w:rPr>
              <w:t>Illiterate/semiliterate</w:t>
            </w:r>
          </w:p>
        </w:tc>
        <w:tc>
          <w:tcPr>
            <w:tcW w:w="1370" w:type="pct"/>
            <w:vAlign w:val="bottom"/>
          </w:tcPr>
          <w:p w14:paraId="1FA50EEE" w14:textId="6997E1C9"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469 (42.3)</w:t>
            </w:r>
          </w:p>
        </w:tc>
        <w:tc>
          <w:tcPr>
            <w:tcW w:w="1271" w:type="pct"/>
            <w:vAlign w:val="center"/>
          </w:tcPr>
          <w:p w14:paraId="5CA74396" w14:textId="7F0C8DB3" w:rsidR="008B3BE9" w:rsidRPr="008B3BE9" w:rsidRDefault="008B3BE9" w:rsidP="00D77EBD">
            <w:pPr>
              <w:spacing w:line="240" w:lineRule="auto"/>
              <w:ind w:leftChars="100" w:left="240"/>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17D8A843" w14:textId="0FC65AD2"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7F2A4787" w14:textId="77777777" w:rsidTr="00642489">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994DE18"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Primary school</w:t>
            </w:r>
          </w:p>
        </w:tc>
        <w:tc>
          <w:tcPr>
            <w:tcW w:w="1370" w:type="pct"/>
            <w:vAlign w:val="bottom"/>
          </w:tcPr>
          <w:p w14:paraId="51617A22" w14:textId="449477F9"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257 (23.2)</w:t>
            </w:r>
          </w:p>
        </w:tc>
        <w:tc>
          <w:tcPr>
            <w:tcW w:w="1271" w:type="pct"/>
            <w:noWrap/>
            <w:vAlign w:val="center"/>
            <w:hideMark/>
          </w:tcPr>
          <w:p w14:paraId="3F1923F2" w14:textId="1A3A808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1.11 (0.92-1.34)</w:t>
            </w:r>
          </w:p>
        </w:tc>
        <w:tc>
          <w:tcPr>
            <w:tcW w:w="908" w:type="pct"/>
            <w:noWrap/>
            <w:vAlign w:val="center"/>
            <w:hideMark/>
          </w:tcPr>
          <w:p w14:paraId="4284E3F7" w14:textId="6A6E2A83"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0.275</w:t>
            </w:r>
          </w:p>
        </w:tc>
      </w:tr>
      <w:tr w:rsidR="008B3BE9" w:rsidRPr="008B3BE9" w14:paraId="03D7B5D7" w14:textId="77777777" w:rsidTr="006424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14070D37"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Middle school</w:t>
            </w:r>
          </w:p>
        </w:tc>
        <w:tc>
          <w:tcPr>
            <w:tcW w:w="1370" w:type="pct"/>
            <w:vAlign w:val="bottom"/>
          </w:tcPr>
          <w:p w14:paraId="7CC9A159" w14:textId="2936DD1A"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236 (21.3)</w:t>
            </w:r>
          </w:p>
        </w:tc>
        <w:tc>
          <w:tcPr>
            <w:tcW w:w="1271" w:type="pct"/>
            <w:noWrap/>
            <w:vAlign w:val="center"/>
            <w:hideMark/>
          </w:tcPr>
          <w:p w14:paraId="6D92C487" w14:textId="239741F2"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1.01 (0.86-1.18)</w:t>
            </w:r>
          </w:p>
        </w:tc>
        <w:tc>
          <w:tcPr>
            <w:tcW w:w="908" w:type="pct"/>
            <w:noWrap/>
            <w:vAlign w:val="center"/>
            <w:hideMark/>
          </w:tcPr>
          <w:p w14:paraId="328A6F2C" w14:textId="1F61E06C"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0.907</w:t>
            </w:r>
          </w:p>
        </w:tc>
      </w:tr>
      <w:tr w:rsidR="008B3BE9" w:rsidRPr="008B3BE9" w14:paraId="31E4A229" w14:textId="77777777" w:rsidTr="00642489">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0567BE31"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High school and above</w:t>
            </w:r>
          </w:p>
        </w:tc>
        <w:tc>
          <w:tcPr>
            <w:tcW w:w="1370" w:type="pct"/>
            <w:vAlign w:val="bottom"/>
          </w:tcPr>
          <w:p w14:paraId="52D9728C" w14:textId="280980A4"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147 (13.3)</w:t>
            </w:r>
          </w:p>
        </w:tc>
        <w:tc>
          <w:tcPr>
            <w:tcW w:w="1271" w:type="pct"/>
            <w:noWrap/>
            <w:vAlign w:val="center"/>
            <w:hideMark/>
          </w:tcPr>
          <w:p w14:paraId="77F82368" w14:textId="5E3FDBA0"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0.97 (0.83-1.12)</w:t>
            </w:r>
          </w:p>
        </w:tc>
        <w:tc>
          <w:tcPr>
            <w:tcW w:w="908" w:type="pct"/>
            <w:noWrap/>
            <w:vAlign w:val="center"/>
            <w:hideMark/>
          </w:tcPr>
          <w:p w14:paraId="0573432C" w14:textId="08EB5A3E"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0.653</w:t>
            </w:r>
          </w:p>
        </w:tc>
      </w:tr>
      <w:tr w:rsidR="005A7898" w:rsidRPr="008B3BE9" w14:paraId="58970D8E"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2B2DDB0F" w14:textId="77777777"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Insurance</w:t>
            </w:r>
          </w:p>
        </w:tc>
        <w:tc>
          <w:tcPr>
            <w:tcW w:w="1370" w:type="pct"/>
          </w:tcPr>
          <w:p w14:paraId="2312A511"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1" w:type="pct"/>
            <w:noWrap/>
            <w:vAlign w:val="center"/>
            <w:hideMark/>
          </w:tcPr>
          <w:p w14:paraId="193991F6" w14:textId="7B0C5480"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08" w:type="pct"/>
            <w:noWrap/>
            <w:vAlign w:val="center"/>
            <w:hideMark/>
          </w:tcPr>
          <w:p w14:paraId="50A15718"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8B3BE9" w:rsidRPr="008B3BE9" w14:paraId="1B7AE972" w14:textId="77777777" w:rsidTr="00997E1F">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35EFF89F"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None</w:t>
            </w:r>
          </w:p>
        </w:tc>
        <w:tc>
          <w:tcPr>
            <w:tcW w:w="1370" w:type="pct"/>
            <w:vAlign w:val="bottom"/>
          </w:tcPr>
          <w:p w14:paraId="1FB157F9" w14:textId="3F34850C"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55 (5</w:t>
            </w:r>
            <w:r>
              <w:rPr>
                <w:rFonts w:eastAsia="等线" w:cs="Times New Roman"/>
                <w:color w:val="000000"/>
                <w:sz w:val="16"/>
                <w:szCs w:val="16"/>
              </w:rPr>
              <w:t>.0</w:t>
            </w:r>
            <w:r w:rsidRPr="008B3BE9">
              <w:rPr>
                <w:rFonts w:eastAsia="等线" w:cs="Times New Roman"/>
                <w:color w:val="000000"/>
                <w:sz w:val="16"/>
                <w:szCs w:val="16"/>
              </w:rPr>
              <w:t>)</w:t>
            </w:r>
          </w:p>
        </w:tc>
        <w:tc>
          <w:tcPr>
            <w:tcW w:w="1271" w:type="pct"/>
            <w:noWrap/>
            <w:vAlign w:val="center"/>
            <w:hideMark/>
          </w:tcPr>
          <w:p w14:paraId="5221C526" w14:textId="1D534CAD"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74953764" w14:textId="623B6F7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237E4390" w14:textId="77777777" w:rsidTr="00997E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55A8677"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UEBMI</w:t>
            </w:r>
          </w:p>
        </w:tc>
        <w:tc>
          <w:tcPr>
            <w:tcW w:w="1370" w:type="pct"/>
            <w:vAlign w:val="bottom"/>
          </w:tcPr>
          <w:p w14:paraId="25F1D2B3" w14:textId="3FF332BD"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112 (10.1)</w:t>
            </w:r>
          </w:p>
        </w:tc>
        <w:tc>
          <w:tcPr>
            <w:tcW w:w="1271" w:type="pct"/>
            <w:noWrap/>
            <w:vAlign w:val="center"/>
            <w:hideMark/>
          </w:tcPr>
          <w:p w14:paraId="0CE56B16" w14:textId="7188BE1A"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0.73 (0.49-1.09)</w:t>
            </w:r>
          </w:p>
        </w:tc>
        <w:tc>
          <w:tcPr>
            <w:tcW w:w="908" w:type="pct"/>
            <w:noWrap/>
            <w:vAlign w:val="center"/>
            <w:hideMark/>
          </w:tcPr>
          <w:p w14:paraId="5849D507" w14:textId="47F1A92E"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0.121</w:t>
            </w:r>
          </w:p>
        </w:tc>
      </w:tr>
      <w:tr w:rsidR="008B3BE9" w:rsidRPr="008B3BE9" w14:paraId="645A1BE3" w14:textId="77777777" w:rsidTr="00997E1F">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3DF2B2DF"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URBMI</w:t>
            </w:r>
          </w:p>
        </w:tc>
        <w:tc>
          <w:tcPr>
            <w:tcW w:w="1370" w:type="pct"/>
            <w:vAlign w:val="bottom"/>
          </w:tcPr>
          <w:p w14:paraId="5908225C" w14:textId="2279C0B4"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57 (5.1)</w:t>
            </w:r>
          </w:p>
        </w:tc>
        <w:tc>
          <w:tcPr>
            <w:tcW w:w="1271" w:type="pct"/>
            <w:noWrap/>
            <w:vAlign w:val="center"/>
            <w:hideMark/>
          </w:tcPr>
          <w:p w14:paraId="22C4DA66" w14:textId="492CDC31"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1.46 (0.94-2.27)</w:t>
            </w:r>
          </w:p>
        </w:tc>
        <w:tc>
          <w:tcPr>
            <w:tcW w:w="908" w:type="pct"/>
            <w:noWrap/>
            <w:vAlign w:val="center"/>
            <w:hideMark/>
          </w:tcPr>
          <w:p w14:paraId="74FB362C" w14:textId="1CF42D71"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0.094</w:t>
            </w:r>
          </w:p>
        </w:tc>
      </w:tr>
      <w:tr w:rsidR="008B3BE9" w:rsidRPr="008B3BE9" w14:paraId="2146511D" w14:textId="77777777" w:rsidTr="00997E1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6FECAE80"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NRCMS</w:t>
            </w:r>
          </w:p>
        </w:tc>
        <w:tc>
          <w:tcPr>
            <w:tcW w:w="1370" w:type="pct"/>
            <w:vAlign w:val="bottom"/>
          </w:tcPr>
          <w:p w14:paraId="2FC5F5C1" w14:textId="145425D6"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807 (72.8)</w:t>
            </w:r>
          </w:p>
        </w:tc>
        <w:tc>
          <w:tcPr>
            <w:tcW w:w="1271" w:type="pct"/>
            <w:noWrap/>
            <w:vAlign w:val="center"/>
            <w:hideMark/>
          </w:tcPr>
          <w:p w14:paraId="65EF58F0" w14:textId="281B061B"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1.06 (0.78-1.46)</w:t>
            </w:r>
          </w:p>
        </w:tc>
        <w:tc>
          <w:tcPr>
            <w:tcW w:w="908" w:type="pct"/>
            <w:noWrap/>
            <w:vAlign w:val="center"/>
            <w:hideMark/>
          </w:tcPr>
          <w:p w14:paraId="2A33D385" w14:textId="5E8018D2"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0.728</w:t>
            </w:r>
          </w:p>
        </w:tc>
      </w:tr>
      <w:tr w:rsidR="008B3BE9" w:rsidRPr="008B3BE9" w14:paraId="789CCB75" w14:textId="77777777" w:rsidTr="00997E1F">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21A27711"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Other</w:t>
            </w:r>
          </w:p>
        </w:tc>
        <w:tc>
          <w:tcPr>
            <w:tcW w:w="1370" w:type="pct"/>
            <w:vAlign w:val="bottom"/>
          </w:tcPr>
          <w:p w14:paraId="1BF67DD6" w14:textId="3F1EBE30"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56 (5</w:t>
            </w:r>
            <w:r>
              <w:rPr>
                <w:rFonts w:eastAsia="等线" w:cs="Times New Roman"/>
                <w:color w:val="000000"/>
                <w:sz w:val="16"/>
                <w:szCs w:val="16"/>
              </w:rPr>
              <w:t>.0</w:t>
            </w:r>
            <w:r w:rsidRPr="008B3BE9">
              <w:rPr>
                <w:rFonts w:eastAsia="等线" w:cs="Times New Roman"/>
                <w:color w:val="000000"/>
                <w:sz w:val="16"/>
                <w:szCs w:val="16"/>
              </w:rPr>
              <w:t>)</w:t>
            </w:r>
          </w:p>
        </w:tc>
        <w:tc>
          <w:tcPr>
            <w:tcW w:w="1271" w:type="pct"/>
            <w:noWrap/>
            <w:vAlign w:val="center"/>
            <w:hideMark/>
          </w:tcPr>
          <w:p w14:paraId="70BE7D1F" w14:textId="5871AC94"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0.89 (0.56-1.39)</w:t>
            </w:r>
          </w:p>
        </w:tc>
        <w:tc>
          <w:tcPr>
            <w:tcW w:w="908" w:type="pct"/>
            <w:noWrap/>
            <w:vAlign w:val="center"/>
            <w:hideMark/>
          </w:tcPr>
          <w:p w14:paraId="56D30612" w14:textId="73452925"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0.590</w:t>
            </w:r>
          </w:p>
        </w:tc>
      </w:tr>
      <w:tr w:rsidR="005A7898" w:rsidRPr="008B3BE9" w14:paraId="639704A2"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tcPr>
          <w:p w14:paraId="40404B3C" w14:textId="12BEBBAE" w:rsidR="005A7898" w:rsidRPr="008B3BE9" w:rsidRDefault="005A7898" w:rsidP="00D77EBD">
            <w:pPr>
              <w:spacing w:line="240" w:lineRule="auto"/>
              <w:rPr>
                <w:rFonts w:cs="Times New Roman"/>
                <w:sz w:val="16"/>
                <w:szCs w:val="16"/>
              </w:rPr>
            </w:pPr>
            <w:r w:rsidRPr="008B3BE9">
              <w:rPr>
                <w:rFonts w:cs="Times New Roman"/>
                <w:sz w:val="16"/>
                <w:szCs w:val="16"/>
              </w:rPr>
              <w:t>Health-related characteristics</w:t>
            </w:r>
          </w:p>
        </w:tc>
        <w:tc>
          <w:tcPr>
            <w:tcW w:w="1370" w:type="pct"/>
          </w:tcPr>
          <w:p w14:paraId="560276FE"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1" w:type="pct"/>
            <w:noWrap/>
            <w:vAlign w:val="center"/>
          </w:tcPr>
          <w:p w14:paraId="7D9311FD" w14:textId="5A464CF0"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08" w:type="pct"/>
            <w:noWrap/>
            <w:vAlign w:val="center"/>
          </w:tcPr>
          <w:p w14:paraId="0E2604E9"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5A7898" w:rsidRPr="008B3BE9" w14:paraId="3CC8D578" w14:textId="77777777" w:rsidTr="005A7898">
        <w:trPr>
          <w:trHeight w:val="285"/>
        </w:trPr>
        <w:tc>
          <w:tcPr>
            <w:cnfStyle w:val="001000000000" w:firstRow="0" w:lastRow="0" w:firstColumn="1" w:lastColumn="0" w:oddVBand="0" w:evenVBand="0" w:oddHBand="0" w:evenHBand="0" w:firstRowFirstColumn="0" w:firstRowLastColumn="0" w:lastRowFirstColumn="0" w:lastRowLastColumn="0"/>
            <w:tcW w:w="1451" w:type="pct"/>
            <w:noWrap/>
            <w:vAlign w:val="center"/>
            <w:hideMark/>
          </w:tcPr>
          <w:p w14:paraId="42F56566" w14:textId="77777777" w:rsidR="005A7898" w:rsidRPr="008B3BE9" w:rsidRDefault="005A7898" w:rsidP="00D77EBD">
            <w:pPr>
              <w:spacing w:line="240" w:lineRule="auto"/>
              <w:rPr>
                <w:rFonts w:cs="Times New Roman"/>
                <w:sz w:val="16"/>
                <w:szCs w:val="16"/>
              </w:rPr>
            </w:pPr>
            <w:r w:rsidRPr="008B3BE9">
              <w:rPr>
                <w:rFonts w:cs="Times New Roman"/>
                <w:b w:val="0"/>
                <w:bCs w:val="0"/>
                <w:sz w:val="16"/>
                <w:szCs w:val="16"/>
              </w:rPr>
              <w:t>Smoking status</w:t>
            </w:r>
          </w:p>
        </w:tc>
        <w:tc>
          <w:tcPr>
            <w:tcW w:w="1370" w:type="pct"/>
          </w:tcPr>
          <w:p w14:paraId="6E0855D3" w14:textId="77777777" w:rsidR="005A7898" w:rsidRPr="008B3BE9" w:rsidRDefault="005A7898" w:rsidP="00D77EBD">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vAlign w:val="center"/>
          </w:tcPr>
          <w:p w14:paraId="32364F6D" w14:textId="379BC604" w:rsidR="005A7898" w:rsidRPr="008B3BE9" w:rsidRDefault="005A7898" w:rsidP="00D77EBD">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noWrap/>
            <w:vAlign w:val="center"/>
            <w:hideMark/>
          </w:tcPr>
          <w:p w14:paraId="6891CF41"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4091EEB8" w14:textId="77777777" w:rsidTr="00BB73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7FB222CC"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Never</w:t>
            </w:r>
          </w:p>
        </w:tc>
        <w:tc>
          <w:tcPr>
            <w:tcW w:w="1370" w:type="pct"/>
            <w:vAlign w:val="bottom"/>
          </w:tcPr>
          <w:p w14:paraId="101D0691" w14:textId="25E3E8E8"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636 (57.3)</w:t>
            </w:r>
          </w:p>
        </w:tc>
        <w:tc>
          <w:tcPr>
            <w:tcW w:w="1271" w:type="pct"/>
            <w:noWrap/>
            <w:vAlign w:val="center"/>
            <w:hideMark/>
          </w:tcPr>
          <w:p w14:paraId="6FEDF3E0" w14:textId="50D17FB4"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16B1DDAD" w14:textId="36C370E5"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0570C308" w14:textId="77777777" w:rsidTr="00BB73A2">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397FDD83"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Smoked</w:t>
            </w:r>
          </w:p>
        </w:tc>
        <w:tc>
          <w:tcPr>
            <w:tcW w:w="1370" w:type="pct"/>
            <w:vAlign w:val="bottom"/>
          </w:tcPr>
          <w:p w14:paraId="23569C5D" w14:textId="2502BC58"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128 (11.5)</w:t>
            </w:r>
          </w:p>
        </w:tc>
        <w:tc>
          <w:tcPr>
            <w:tcW w:w="1271" w:type="pct"/>
            <w:noWrap/>
            <w:vAlign w:val="center"/>
            <w:hideMark/>
          </w:tcPr>
          <w:p w14:paraId="7961CE2B" w14:textId="4491AAEA"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0.93 (0.71-1.21)</w:t>
            </w:r>
          </w:p>
        </w:tc>
        <w:tc>
          <w:tcPr>
            <w:tcW w:w="908" w:type="pct"/>
            <w:noWrap/>
            <w:vAlign w:val="center"/>
            <w:hideMark/>
          </w:tcPr>
          <w:p w14:paraId="382F30D2" w14:textId="3F48701F"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0.589</w:t>
            </w:r>
          </w:p>
        </w:tc>
      </w:tr>
      <w:tr w:rsidR="008B3BE9" w:rsidRPr="008B3BE9" w14:paraId="2BA82B12" w14:textId="77777777" w:rsidTr="00BB73A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1F6BC1C"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Smoking</w:t>
            </w:r>
          </w:p>
        </w:tc>
        <w:tc>
          <w:tcPr>
            <w:tcW w:w="1370" w:type="pct"/>
            <w:vAlign w:val="bottom"/>
          </w:tcPr>
          <w:p w14:paraId="00E27850" w14:textId="25A43D82"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345 (31.1)</w:t>
            </w:r>
          </w:p>
        </w:tc>
        <w:tc>
          <w:tcPr>
            <w:tcW w:w="1271" w:type="pct"/>
            <w:noWrap/>
            <w:vAlign w:val="center"/>
            <w:hideMark/>
          </w:tcPr>
          <w:p w14:paraId="019B4C7A" w14:textId="4CB96EF5"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0.86 (0.70-1.05)</w:t>
            </w:r>
          </w:p>
        </w:tc>
        <w:tc>
          <w:tcPr>
            <w:tcW w:w="908" w:type="pct"/>
            <w:noWrap/>
            <w:vAlign w:val="center"/>
            <w:hideMark/>
          </w:tcPr>
          <w:p w14:paraId="3DD190AE" w14:textId="59021C84"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0.132</w:t>
            </w:r>
          </w:p>
        </w:tc>
      </w:tr>
      <w:tr w:rsidR="005A7898" w:rsidRPr="008B3BE9" w14:paraId="17362785" w14:textId="77777777" w:rsidTr="005A7898">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6D8917E5" w14:textId="77777777"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Drinking</w:t>
            </w:r>
          </w:p>
        </w:tc>
        <w:tc>
          <w:tcPr>
            <w:tcW w:w="1370" w:type="pct"/>
          </w:tcPr>
          <w:p w14:paraId="0709A5AF"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noWrap/>
            <w:vAlign w:val="center"/>
            <w:hideMark/>
          </w:tcPr>
          <w:p w14:paraId="3F669B89" w14:textId="0B2E373C"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noWrap/>
            <w:vAlign w:val="center"/>
            <w:hideMark/>
          </w:tcPr>
          <w:p w14:paraId="5E69AD9C"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38F4912B" w14:textId="77777777" w:rsidTr="00DD668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1396D7BC"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No</w:t>
            </w:r>
          </w:p>
        </w:tc>
        <w:tc>
          <w:tcPr>
            <w:tcW w:w="1370" w:type="pct"/>
            <w:vAlign w:val="bottom"/>
          </w:tcPr>
          <w:p w14:paraId="005B539C" w14:textId="6F061D55"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716 (64.6)</w:t>
            </w:r>
          </w:p>
        </w:tc>
        <w:tc>
          <w:tcPr>
            <w:tcW w:w="1271" w:type="pct"/>
            <w:noWrap/>
            <w:vAlign w:val="center"/>
            <w:hideMark/>
          </w:tcPr>
          <w:p w14:paraId="1CDF068A" w14:textId="1825E1FD"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330A9B4C" w14:textId="16D83DEC"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35F23DD5" w14:textId="77777777" w:rsidTr="00DD6687">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1972014E"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Yes</w:t>
            </w:r>
          </w:p>
        </w:tc>
        <w:tc>
          <w:tcPr>
            <w:tcW w:w="1370" w:type="pct"/>
            <w:vAlign w:val="bottom"/>
          </w:tcPr>
          <w:p w14:paraId="72422C7F" w14:textId="14FB846B"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393 (35.4)</w:t>
            </w:r>
          </w:p>
        </w:tc>
        <w:tc>
          <w:tcPr>
            <w:tcW w:w="1271" w:type="pct"/>
            <w:noWrap/>
            <w:vAlign w:val="center"/>
            <w:hideMark/>
          </w:tcPr>
          <w:p w14:paraId="45A8C947" w14:textId="4AA3355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0.91 (0.77-1.08)</w:t>
            </w:r>
          </w:p>
        </w:tc>
        <w:tc>
          <w:tcPr>
            <w:tcW w:w="908" w:type="pct"/>
            <w:noWrap/>
            <w:vAlign w:val="center"/>
            <w:hideMark/>
          </w:tcPr>
          <w:p w14:paraId="773E8E9E" w14:textId="410CEA31"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0.295</w:t>
            </w:r>
          </w:p>
        </w:tc>
      </w:tr>
      <w:tr w:rsidR="005A7898" w:rsidRPr="008B3BE9" w14:paraId="5CC84E6A"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293AE6BA" w14:textId="5406ACA1"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Chronic diseases</w:t>
            </w:r>
          </w:p>
        </w:tc>
        <w:tc>
          <w:tcPr>
            <w:tcW w:w="1370" w:type="pct"/>
          </w:tcPr>
          <w:p w14:paraId="1C7142F1"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1" w:type="pct"/>
            <w:noWrap/>
            <w:vAlign w:val="center"/>
            <w:hideMark/>
          </w:tcPr>
          <w:p w14:paraId="53B238F3" w14:textId="6FB20B88"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08" w:type="pct"/>
            <w:noWrap/>
            <w:vAlign w:val="center"/>
            <w:hideMark/>
          </w:tcPr>
          <w:p w14:paraId="773F91C6"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8B3BE9" w:rsidRPr="008B3BE9" w14:paraId="2D2973B1" w14:textId="77777777" w:rsidTr="00990991">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0B753185"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No</w:t>
            </w:r>
          </w:p>
        </w:tc>
        <w:tc>
          <w:tcPr>
            <w:tcW w:w="1370" w:type="pct"/>
            <w:vAlign w:val="bottom"/>
          </w:tcPr>
          <w:p w14:paraId="6AA7A686" w14:textId="197318D9"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266 (24</w:t>
            </w:r>
            <w:r>
              <w:rPr>
                <w:rFonts w:eastAsia="等线" w:cs="Times New Roman"/>
                <w:color w:val="000000"/>
                <w:sz w:val="16"/>
                <w:szCs w:val="16"/>
              </w:rPr>
              <w:t>.0</w:t>
            </w:r>
            <w:r w:rsidRPr="008B3BE9">
              <w:rPr>
                <w:rFonts w:eastAsia="等线" w:cs="Times New Roman"/>
                <w:color w:val="000000"/>
                <w:sz w:val="16"/>
                <w:szCs w:val="16"/>
              </w:rPr>
              <w:t>)</w:t>
            </w:r>
          </w:p>
        </w:tc>
        <w:tc>
          <w:tcPr>
            <w:tcW w:w="1271" w:type="pct"/>
            <w:noWrap/>
            <w:vAlign w:val="center"/>
            <w:hideMark/>
          </w:tcPr>
          <w:p w14:paraId="29F97C35" w14:textId="4021C5A2"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631EBC44" w14:textId="3F0D40CF"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522D25B8" w14:textId="77777777" w:rsidTr="0099099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2A4811DD"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Yes</w:t>
            </w:r>
          </w:p>
        </w:tc>
        <w:tc>
          <w:tcPr>
            <w:tcW w:w="1370" w:type="pct"/>
            <w:vAlign w:val="bottom"/>
          </w:tcPr>
          <w:p w14:paraId="3AC21C23" w14:textId="6F8CF566"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843 (76</w:t>
            </w:r>
            <w:r>
              <w:rPr>
                <w:rFonts w:eastAsia="等线" w:cs="Times New Roman"/>
                <w:color w:val="000000"/>
                <w:sz w:val="16"/>
                <w:szCs w:val="16"/>
              </w:rPr>
              <w:t>.0</w:t>
            </w:r>
            <w:r w:rsidRPr="008B3BE9">
              <w:rPr>
                <w:rFonts w:eastAsia="等线" w:cs="Times New Roman"/>
                <w:color w:val="000000"/>
                <w:sz w:val="16"/>
                <w:szCs w:val="16"/>
              </w:rPr>
              <w:t>)</w:t>
            </w:r>
          </w:p>
        </w:tc>
        <w:tc>
          <w:tcPr>
            <w:tcW w:w="1271" w:type="pct"/>
            <w:noWrap/>
            <w:vAlign w:val="center"/>
            <w:hideMark/>
          </w:tcPr>
          <w:p w14:paraId="29E2067B" w14:textId="3CAC583E"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1.61 (1.37-1.90)</w:t>
            </w:r>
          </w:p>
        </w:tc>
        <w:tc>
          <w:tcPr>
            <w:tcW w:w="908" w:type="pct"/>
            <w:noWrap/>
            <w:vAlign w:val="center"/>
            <w:hideMark/>
          </w:tcPr>
          <w:p w14:paraId="5F1F6331" w14:textId="5FEB6D91"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&lt;0.001</w:t>
            </w:r>
          </w:p>
        </w:tc>
      </w:tr>
      <w:tr w:rsidR="005A7898" w:rsidRPr="008B3BE9" w14:paraId="210F1BE9" w14:textId="77777777" w:rsidTr="00E002D8">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40556A9B" w14:textId="77777777"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BMI</w:t>
            </w:r>
          </w:p>
        </w:tc>
        <w:tc>
          <w:tcPr>
            <w:tcW w:w="1370" w:type="pct"/>
          </w:tcPr>
          <w:p w14:paraId="27E784FE"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noWrap/>
            <w:vAlign w:val="center"/>
            <w:hideMark/>
          </w:tcPr>
          <w:p w14:paraId="77E5BF17"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noWrap/>
            <w:vAlign w:val="center"/>
            <w:hideMark/>
          </w:tcPr>
          <w:p w14:paraId="43E0C5BF"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6F7CB2B1" w14:textId="77777777" w:rsidTr="00B0716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BAE8638"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Normal</w:t>
            </w:r>
          </w:p>
        </w:tc>
        <w:tc>
          <w:tcPr>
            <w:tcW w:w="1370" w:type="pct"/>
            <w:vAlign w:val="bottom"/>
          </w:tcPr>
          <w:p w14:paraId="5160049C" w14:textId="24DE29BD"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648 (58.4)</w:t>
            </w:r>
          </w:p>
        </w:tc>
        <w:tc>
          <w:tcPr>
            <w:tcW w:w="1271" w:type="pct"/>
            <w:noWrap/>
            <w:vAlign w:val="center"/>
            <w:hideMark/>
          </w:tcPr>
          <w:p w14:paraId="6B9DAE95" w14:textId="7777777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1B3F8923" w14:textId="7777777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2D487B77" w14:textId="77777777" w:rsidTr="00B0716E">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1DE02C3C"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Lower</w:t>
            </w:r>
          </w:p>
        </w:tc>
        <w:tc>
          <w:tcPr>
            <w:tcW w:w="1370" w:type="pct"/>
            <w:vAlign w:val="bottom"/>
          </w:tcPr>
          <w:p w14:paraId="3C0DBE0F" w14:textId="1F597AD4"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53 (4.8)</w:t>
            </w:r>
          </w:p>
        </w:tc>
        <w:tc>
          <w:tcPr>
            <w:tcW w:w="1271" w:type="pct"/>
            <w:noWrap/>
            <w:vAlign w:val="center"/>
            <w:hideMark/>
          </w:tcPr>
          <w:p w14:paraId="76410B21" w14:textId="7777777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0.81 (0.57-1.13)</w:t>
            </w:r>
          </w:p>
        </w:tc>
        <w:tc>
          <w:tcPr>
            <w:tcW w:w="908" w:type="pct"/>
            <w:noWrap/>
            <w:vAlign w:val="center"/>
            <w:hideMark/>
          </w:tcPr>
          <w:p w14:paraId="3854EE58" w14:textId="7777777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0.215</w:t>
            </w:r>
          </w:p>
        </w:tc>
      </w:tr>
      <w:tr w:rsidR="008B3BE9" w:rsidRPr="008B3BE9" w14:paraId="0DDD2312" w14:textId="77777777" w:rsidTr="00B0716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0B5415F"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Overweight</w:t>
            </w:r>
          </w:p>
        </w:tc>
        <w:tc>
          <w:tcPr>
            <w:tcW w:w="1370" w:type="pct"/>
            <w:vAlign w:val="bottom"/>
          </w:tcPr>
          <w:p w14:paraId="5499BBBE" w14:textId="45E5DB65"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287 (25.9)</w:t>
            </w:r>
          </w:p>
        </w:tc>
        <w:tc>
          <w:tcPr>
            <w:tcW w:w="1271" w:type="pct"/>
            <w:noWrap/>
            <w:vAlign w:val="center"/>
            <w:hideMark/>
          </w:tcPr>
          <w:p w14:paraId="28C446E2" w14:textId="7777777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 (0.85-1.19)</w:t>
            </w:r>
          </w:p>
        </w:tc>
        <w:tc>
          <w:tcPr>
            <w:tcW w:w="908" w:type="pct"/>
            <w:noWrap/>
            <w:vAlign w:val="center"/>
            <w:hideMark/>
          </w:tcPr>
          <w:p w14:paraId="0CE0244C" w14:textId="7777777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0.961</w:t>
            </w:r>
          </w:p>
        </w:tc>
      </w:tr>
      <w:tr w:rsidR="008B3BE9" w:rsidRPr="008B3BE9" w14:paraId="1786BD0A" w14:textId="77777777" w:rsidTr="00B0716E">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77972A80"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Obesity</w:t>
            </w:r>
          </w:p>
        </w:tc>
        <w:tc>
          <w:tcPr>
            <w:tcW w:w="1370" w:type="pct"/>
            <w:vAlign w:val="bottom"/>
          </w:tcPr>
          <w:p w14:paraId="7D465CD8" w14:textId="147436BD"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121 (10.9)</w:t>
            </w:r>
          </w:p>
        </w:tc>
        <w:tc>
          <w:tcPr>
            <w:tcW w:w="1271" w:type="pct"/>
            <w:noWrap/>
            <w:vAlign w:val="center"/>
            <w:hideMark/>
          </w:tcPr>
          <w:p w14:paraId="0F64BD7D" w14:textId="7777777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1.12 (0.88-1.43)</w:t>
            </w:r>
          </w:p>
        </w:tc>
        <w:tc>
          <w:tcPr>
            <w:tcW w:w="908" w:type="pct"/>
            <w:noWrap/>
            <w:vAlign w:val="center"/>
            <w:hideMark/>
          </w:tcPr>
          <w:p w14:paraId="26C610FF" w14:textId="7777777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0.340</w:t>
            </w:r>
          </w:p>
        </w:tc>
      </w:tr>
      <w:tr w:rsidR="005A7898" w:rsidRPr="008B3BE9" w14:paraId="675AEEE5"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vAlign w:val="center"/>
            <w:hideMark/>
          </w:tcPr>
          <w:p w14:paraId="3CD3FA2A" w14:textId="77777777" w:rsidR="005A7898" w:rsidRPr="008B3BE9" w:rsidRDefault="005A7898" w:rsidP="00D77EBD">
            <w:pPr>
              <w:spacing w:line="240" w:lineRule="auto"/>
              <w:rPr>
                <w:rFonts w:cs="Times New Roman"/>
                <w:sz w:val="16"/>
                <w:szCs w:val="16"/>
              </w:rPr>
            </w:pPr>
            <w:r w:rsidRPr="008B3BE9">
              <w:rPr>
                <w:rFonts w:cs="Times New Roman"/>
                <w:b w:val="0"/>
                <w:bCs w:val="0"/>
                <w:sz w:val="16"/>
                <w:szCs w:val="16"/>
              </w:rPr>
              <w:t>Outpatient services</w:t>
            </w:r>
          </w:p>
        </w:tc>
        <w:tc>
          <w:tcPr>
            <w:tcW w:w="1370" w:type="pct"/>
          </w:tcPr>
          <w:p w14:paraId="76BD3D38" w14:textId="77777777"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1" w:type="pct"/>
            <w:vAlign w:val="center"/>
          </w:tcPr>
          <w:p w14:paraId="290CD24C" w14:textId="43BE4DD8"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08" w:type="pct"/>
            <w:noWrap/>
            <w:vAlign w:val="center"/>
            <w:hideMark/>
          </w:tcPr>
          <w:p w14:paraId="6BEC67E7"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8B3BE9" w:rsidRPr="008B3BE9" w14:paraId="31181710" w14:textId="77777777" w:rsidTr="008B3BE9">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268BA946"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No</w:t>
            </w:r>
          </w:p>
        </w:tc>
        <w:tc>
          <w:tcPr>
            <w:tcW w:w="1370" w:type="pct"/>
            <w:vAlign w:val="bottom"/>
          </w:tcPr>
          <w:p w14:paraId="10745B98" w14:textId="644BA239"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735 (66.3)</w:t>
            </w:r>
          </w:p>
        </w:tc>
        <w:tc>
          <w:tcPr>
            <w:tcW w:w="1271" w:type="pct"/>
            <w:noWrap/>
            <w:vAlign w:val="center"/>
            <w:hideMark/>
          </w:tcPr>
          <w:p w14:paraId="56E9B35A" w14:textId="54E280CF"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5E926420" w14:textId="15BCEFE4"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26D2289B" w14:textId="77777777" w:rsidTr="008B3BE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tcBorders>
              <w:bottom w:val="single" w:sz="4" w:space="0" w:color="auto"/>
            </w:tcBorders>
            <w:noWrap/>
            <w:hideMark/>
          </w:tcPr>
          <w:p w14:paraId="043988D3"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Yes</w:t>
            </w:r>
          </w:p>
        </w:tc>
        <w:tc>
          <w:tcPr>
            <w:tcW w:w="1370" w:type="pct"/>
            <w:tcBorders>
              <w:bottom w:val="single" w:sz="4" w:space="0" w:color="auto"/>
            </w:tcBorders>
            <w:vAlign w:val="bottom"/>
          </w:tcPr>
          <w:p w14:paraId="752C86C1" w14:textId="17F3F666"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374 (33.7)</w:t>
            </w:r>
          </w:p>
        </w:tc>
        <w:tc>
          <w:tcPr>
            <w:tcW w:w="1271" w:type="pct"/>
            <w:tcBorders>
              <w:bottom w:val="single" w:sz="4" w:space="0" w:color="auto"/>
            </w:tcBorders>
            <w:noWrap/>
            <w:vAlign w:val="center"/>
            <w:hideMark/>
          </w:tcPr>
          <w:p w14:paraId="2E42A91F" w14:textId="5AEA9A41"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3.91 (3.31-4.62)</w:t>
            </w:r>
          </w:p>
        </w:tc>
        <w:tc>
          <w:tcPr>
            <w:tcW w:w="908" w:type="pct"/>
            <w:tcBorders>
              <w:bottom w:val="single" w:sz="4" w:space="0" w:color="auto"/>
            </w:tcBorders>
            <w:noWrap/>
            <w:vAlign w:val="center"/>
            <w:hideMark/>
          </w:tcPr>
          <w:p w14:paraId="4E5ED304" w14:textId="4BFB3C8B"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&lt;0.001</w:t>
            </w:r>
          </w:p>
        </w:tc>
      </w:tr>
      <w:tr w:rsidR="005A7898" w:rsidRPr="008B3BE9" w14:paraId="62932DCB" w14:textId="77777777" w:rsidTr="008B3BE9">
        <w:trPr>
          <w:trHeight w:val="285"/>
        </w:trPr>
        <w:tc>
          <w:tcPr>
            <w:cnfStyle w:val="001000000000" w:firstRow="0" w:lastRow="0" w:firstColumn="1" w:lastColumn="0" w:oddVBand="0" w:evenVBand="0" w:oddHBand="0" w:evenHBand="0" w:firstRowFirstColumn="0" w:firstRowLastColumn="0" w:lastRowFirstColumn="0" w:lastRowLastColumn="0"/>
            <w:tcW w:w="1451" w:type="pct"/>
            <w:tcBorders>
              <w:top w:val="single" w:sz="4" w:space="0" w:color="auto"/>
            </w:tcBorders>
            <w:noWrap/>
            <w:vAlign w:val="center"/>
            <w:hideMark/>
          </w:tcPr>
          <w:p w14:paraId="32822568" w14:textId="77777777" w:rsidR="005A7898" w:rsidRPr="008B3BE9" w:rsidRDefault="005A7898" w:rsidP="00D77EBD">
            <w:pPr>
              <w:spacing w:line="240" w:lineRule="auto"/>
              <w:rPr>
                <w:rFonts w:cs="Times New Roman"/>
                <w:sz w:val="16"/>
                <w:szCs w:val="16"/>
              </w:rPr>
            </w:pPr>
            <w:r w:rsidRPr="008B3BE9">
              <w:rPr>
                <w:rFonts w:cs="Times New Roman"/>
                <w:b w:val="0"/>
                <w:bCs w:val="0"/>
                <w:sz w:val="16"/>
                <w:szCs w:val="16"/>
              </w:rPr>
              <w:lastRenderedPageBreak/>
              <w:t>Inpatient services</w:t>
            </w:r>
          </w:p>
        </w:tc>
        <w:tc>
          <w:tcPr>
            <w:tcW w:w="1370" w:type="pct"/>
            <w:tcBorders>
              <w:top w:val="single" w:sz="4" w:space="0" w:color="auto"/>
            </w:tcBorders>
          </w:tcPr>
          <w:p w14:paraId="06EC390B" w14:textId="77777777" w:rsidR="005A7898" w:rsidRPr="008B3BE9" w:rsidRDefault="005A7898" w:rsidP="00D77EBD">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tcBorders>
              <w:top w:val="single" w:sz="4" w:space="0" w:color="auto"/>
            </w:tcBorders>
            <w:vAlign w:val="center"/>
          </w:tcPr>
          <w:p w14:paraId="676C8837" w14:textId="483A7D78" w:rsidR="005A7898" w:rsidRPr="008B3BE9" w:rsidRDefault="005A7898" w:rsidP="00D77EBD">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tcBorders>
              <w:top w:val="single" w:sz="4" w:space="0" w:color="auto"/>
            </w:tcBorders>
            <w:noWrap/>
            <w:vAlign w:val="center"/>
            <w:hideMark/>
          </w:tcPr>
          <w:p w14:paraId="49B291E0"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087B7EE0" w14:textId="77777777" w:rsidTr="00E50EB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4350A268"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No</w:t>
            </w:r>
          </w:p>
        </w:tc>
        <w:tc>
          <w:tcPr>
            <w:tcW w:w="1370" w:type="pct"/>
            <w:vAlign w:val="bottom"/>
          </w:tcPr>
          <w:p w14:paraId="6B6CBCE5" w14:textId="63B0AF4E"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912 (82.2)</w:t>
            </w:r>
          </w:p>
        </w:tc>
        <w:tc>
          <w:tcPr>
            <w:tcW w:w="1271" w:type="pct"/>
            <w:noWrap/>
            <w:vAlign w:val="center"/>
            <w:hideMark/>
          </w:tcPr>
          <w:p w14:paraId="07734B92" w14:textId="2F55034F"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6D26E712" w14:textId="74CAE694"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08E93CFF" w14:textId="77777777" w:rsidTr="00E50EBA">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04BF090E"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Yes</w:t>
            </w:r>
          </w:p>
        </w:tc>
        <w:tc>
          <w:tcPr>
            <w:tcW w:w="1370" w:type="pct"/>
            <w:vAlign w:val="bottom"/>
          </w:tcPr>
          <w:p w14:paraId="64755DC0" w14:textId="64260250"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197 (17.8)</w:t>
            </w:r>
          </w:p>
        </w:tc>
        <w:tc>
          <w:tcPr>
            <w:tcW w:w="1271" w:type="pct"/>
            <w:noWrap/>
            <w:vAlign w:val="center"/>
            <w:hideMark/>
          </w:tcPr>
          <w:p w14:paraId="2FCB21F9" w14:textId="45979D2B"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4.10 (3.27-5.14)</w:t>
            </w:r>
          </w:p>
        </w:tc>
        <w:tc>
          <w:tcPr>
            <w:tcW w:w="908" w:type="pct"/>
            <w:noWrap/>
            <w:vAlign w:val="center"/>
            <w:hideMark/>
          </w:tcPr>
          <w:p w14:paraId="1EE316AA" w14:textId="7B8A228A"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&lt;0.001</w:t>
            </w:r>
          </w:p>
        </w:tc>
      </w:tr>
      <w:tr w:rsidR="005A7898" w:rsidRPr="008B3BE9" w14:paraId="41F6F423"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tcPr>
          <w:p w14:paraId="48CD6B39" w14:textId="2279D00D" w:rsidR="005A7898" w:rsidRPr="008B3BE9" w:rsidRDefault="005A7898" w:rsidP="00D77EBD">
            <w:pPr>
              <w:spacing w:line="240" w:lineRule="auto"/>
              <w:rPr>
                <w:rFonts w:cs="Times New Roman"/>
                <w:sz w:val="16"/>
                <w:szCs w:val="16"/>
              </w:rPr>
            </w:pPr>
            <w:r w:rsidRPr="008B3BE9">
              <w:rPr>
                <w:rFonts w:cs="Times New Roman"/>
                <w:sz w:val="16"/>
                <w:szCs w:val="16"/>
              </w:rPr>
              <w:t>Socioeconomic characteristics</w:t>
            </w:r>
          </w:p>
        </w:tc>
        <w:tc>
          <w:tcPr>
            <w:tcW w:w="1370" w:type="pct"/>
          </w:tcPr>
          <w:p w14:paraId="770CFA57"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1" w:type="pct"/>
            <w:noWrap/>
            <w:vAlign w:val="center"/>
          </w:tcPr>
          <w:p w14:paraId="0B973F34" w14:textId="246CA544"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08" w:type="pct"/>
            <w:noWrap/>
            <w:vAlign w:val="center"/>
          </w:tcPr>
          <w:p w14:paraId="44606B08"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5A7898" w:rsidRPr="008B3BE9" w14:paraId="360CD0A0" w14:textId="77777777" w:rsidTr="005A7898">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68BD437F" w14:textId="77777777"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Residence</w:t>
            </w:r>
          </w:p>
        </w:tc>
        <w:tc>
          <w:tcPr>
            <w:tcW w:w="1370" w:type="pct"/>
          </w:tcPr>
          <w:p w14:paraId="640A0DE8"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noWrap/>
            <w:vAlign w:val="center"/>
            <w:hideMark/>
          </w:tcPr>
          <w:p w14:paraId="3FD34C88" w14:textId="47ECD73D"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noWrap/>
            <w:vAlign w:val="center"/>
            <w:hideMark/>
          </w:tcPr>
          <w:p w14:paraId="282BDEBD"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53C8A0F9" w14:textId="77777777" w:rsidTr="00A7200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24AC6D68"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Urban</w:t>
            </w:r>
          </w:p>
        </w:tc>
        <w:tc>
          <w:tcPr>
            <w:tcW w:w="1370" w:type="pct"/>
            <w:vAlign w:val="bottom"/>
          </w:tcPr>
          <w:p w14:paraId="3C81F60E" w14:textId="42521CB8"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430 (38.8)</w:t>
            </w:r>
          </w:p>
        </w:tc>
        <w:tc>
          <w:tcPr>
            <w:tcW w:w="1271" w:type="pct"/>
            <w:noWrap/>
            <w:vAlign w:val="center"/>
            <w:hideMark/>
          </w:tcPr>
          <w:p w14:paraId="05EDFC1C" w14:textId="70C479CF"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15ED8309" w14:textId="6C669254"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0B24B5FB" w14:textId="77777777" w:rsidTr="00A7200D">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2D44CD8"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rural</w:t>
            </w:r>
          </w:p>
        </w:tc>
        <w:tc>
          <w:tcPr>
            <w:tcW w:w="1370" w:type="pct"/>
            <w:vAlign w:val="bottom"/>
          </w:tcPr>
          <w:p w14:paraId="27A814F5" w14:textId="0EEDF8A5"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679 (61.2)</w:t>
            </w:r>
          </w:p>
        </w:tc>
        <w:tc>
          <w:tcPr>
            <w:tcW w:w="1271" w:type="pct"/>
            <w:noWrap/>
            <w:vAlign w:val="center"/>
            <w:hideMark/>
          </w:tcPr>
          <w:p w14:paraId="3594D2E3" w14:textId="60C95AAA"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1.16 (0.98-1.38)</w:t>
            </w:r>
          </w:p>
        </w:tc>
        <w:tc>
          <w:tcPr>
            <w:tcW w:w="908" w:type="pct"/>
            <w:noWrap/>
            <w:vAlign w:val="center"/>
            <w:hideMark/>
          </w:tcPr>
          <w:p w14:paraId="296B0ED4" w14:textId="2C33B5EA"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0.084</w:t>
            </w:r>
          </w:p>
        </w:tc>
      </w:tr>
      <w:tr w:rsidR="005A7898" w:rsidRPr="008B3BE9" w14:paraId="08FCFC4A" w14:textId="77777777" w:rsidTr="005A789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vAlign w:val="center"/>
            <w:hideMark/>
          </w:tcPr>
          <w:p w14:paraId="51D90B5A" w14:textId="77777777" w:rsidR="005A7898" w:rsidRPr="008B3BE9" w:rsidRDefault="005A7898" w:rsidP="00D77EBD">
            <w:pPr>
              <w:spacing w:line="240" w:lineRule="auto"/>
              <w:rPr>
                <w:rFonts w:cs="Times New Roman"/>
                <w:sz w:val="16"/>
                <w:szCs w:val="16"/>
              </w:rPr>
            </w:pPr>
            <w:r w:rsidRPr="008B3BE9">
              <w:rPr>
                <w:rFonts w:cs="Times New Roman"/>
                <w:b w:val="0"/>
                <w:bCs w:val="0"/>
                <w:sz w:val="16"/>
                <w:szCs w:val="16"/>
              </w:rPr>
              <w:t>Family economic level</w:t>
            </w:r>
          </w:p>
        </w:tc>
        <w:tc>
          <w:tcPr>
            <w:tcW w:w="1370" w:type="pct"/>
          </w:tcPr>
          <w:p w14:paraId="7D6CB296" w14:textId="77777777"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1271" w:type="pct"/>
            <w:vAlign w:val="center"/>
          </w:tcPr>
          <w:p w14:paraId="6D89D238" w14:textId="7638D5BD" w:rsidR="005A7898" w:rsidRPr="008B3BE9" w:rsidRDefault="005A7898" w:rsidP="00D77EBD">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c>
          <w:tcPr>
            <w:tcW w:w="908" w:type="pct"/>
            <w:noWrap/>
            <w:vAlign w:val="center"/>
            <w:hideMark/>
          </w:tcPr>
          <w:p w14:paraId="5B528D20" w14:textId="77777777" w:rsidR="005A7898" w:rsidRPr="008B3BE9" w:rsidRDefault="005A7898"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p>
        </w:tc>
      </w:tr>
      <w:tr w:rsidR="008B3BE9" w:rsidRPr="008B3BE9" w14:paraId="34B98395" w14:textId="77777777" w:rsidTr="00212102">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6C67596E" w14:textId="71C570F8"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Lowest</w:t>
            </w:r>
          </w:p>
        </w:tc>
        <w:tc>
          <w:tcPr>
            <w:tcW w:w="1370" w:type="pct"/>
            <w:vAlign w:val="bottom"/>
          </w:tcPr>
          <w:p w14:paraId="4133A612" w14:textId="6D3CBF54"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306 (27.6)</w:t>
            </w:r>
          </w:p>
        </w:tc>
        <w:tc>
          <w:tcPr>
            <w:tcW w:w="1271" w:type="pct"/>
            <w:noWrap/>
            <w:vAlign w:val="center"/>
            <w:hideMark/>
          </w:tcPr>
          <w:p w14:paraId="53DEB3CA" w14:textId="4E0C194E"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21A43CB4" w14:textId="16522485"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59F99BB5" w14:textId="77777777" w:rsidTr="0021210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4BF9BBD4" w14:textId="3E685C08"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Lower</w:t>
            </w:r>
          </w:p>
        </w:tc>
        <w:tc>
          <w:tcPr>
            <w:tcW w:w="1370" w:type="pct"/>
            <w:vAlign w:val="bottom"/>
          </w:tcPr>
          <w:p w14:paraId="68C1CE25" w14:textId="5AB84444"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305 (27.5)</w:t>
            </w:r>
          </w:p>
        </w:tc>
        <w:tc>
          <w:tcPr>
            <w:tcW w:w="1271" w:type="pct"/>
            <w:noWrap/>
            <w:vAlign w:val="center"/>
            <w:hideMark/>
          </w:tcPr>
          <w:p w14:paraId="46A77F8B" w14:textId="7576C71E"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0.67 (0.57-0.80)</w:t>
            </w:r>
          </w:p>
        </w:tc>
        <w:tc>
          <w:tcPr>
            <w:tcW w:w="908" w:type="pct"/>
            <w:noWrap/>
            <w:vAlign w:val="center"/>
            <w:hideMark/>
          </w:tcPr>
          <w:p w14:paraId="22D4D4EF" w14:textId="7FB49EDA"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&lt;0.001</w:t>
            </w:r>
          </w:p>
        </w:tc>
      </w:tr>
      <w:tr w:rsidR="008B3BE9" w:rsidRPr="008B3BE9" w14:paraId="17BD7535" w14:textId="77777777" w:rsidTr="00212102">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7D74226" w14:textId="4E8407EB"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Higher</w:t>
            </w:r>
          </w:p>
        </w:tc>
        <w:tc>
          <w:tcPr>
            <w:tcW w:w="1370" w:type="pct"/>
            <w:vAlign w:val="bottom"/>
          </w:tcPr>
          <w:p w14:paraId="3674A341" w14:textId="626CE32B"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295 (26.6)</w:t>
            </w:r>
          </w:p>
        </w:tc>
        <w:tc>
          <w:tcPr>
            <w:tcW w:w="1271" w:type="pct"/>
            <w:noWrap/>
            <w:vAlign w:val="center"/>
            <w:hideMark/>
          </w:tcPr>
          <w:p w14:paraId="78118C02" w14:textId="6E0E5235"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0.86 (0.75-1.99)</w:t>
            </w:r>
          </w:p>
        </w:tc>
        <w:tc>
          <w:tcPr>
            <w:tcW w:w="908" w:type="pct"/>
            <w:noWrap/>
            <w:vAlign w:val="center"/>
            <w:hideMark/>
          </w:tcPr>
          <w:p w14:paraId="5435319F" w14:textId="19FD7CD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0.045</w:t>
            </w:r>
          </w:p>
        </w:tc>
      </w:tr>
      <w:tr w:rsidR="008B3BE9" w:rsidRPr="008B3BE9" w14:paraId="715CC9DB" w14:textId="77777777" w:rsidTr="0021210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A4640ED" w14:textId="3BB9DEDB"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Highest</w:t>
            </w:r>
          </w:p>
        </w:tc>
        <w:tc>
          <w:tcPr>
            <w:tcW w:w="1370" w:type="pct"/>
            <w:vAlign w:val="bottom"/>
          </w:tcPr>
          <w:p w14:paraId="4854820D" w14:textId="5BB8DC9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203 (18.3)</w:t>
            </w:r>
          </w:p>
        </w:tc>
        <w:tc>
          <w:tcPr>
            <w:tcW w:w="1271" w:type="pct"/>
            <w:noWrap/>
            <w:vAlign w:val="center"/>
            <w:hideMark/>
          </w:tcPr>
          <w:p w14:paraId="5435B9A9" w14:textId="33A7D2F3"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0.91 (0.80-1.06)</w:t>
            </w:r>
          </w:p>
        </w:tc>
        <w:tc>
          <w:tcPr>
            <w:tcW w:w="908" w:type="pct"/>
            <w:noWrap/>
            <w:vAlign w:val="center"/>
            <w:hideMark/>
          </w:tcPr>
          <w:p w14:paraId="2C206203" w14:textId="2CAAFDD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0.247</w:t>
            </w:r>
          </w:p>
        </w:tc>
      </w:tr>
      <w:tr w:rsidR="005A7898" w:rsidRPr="008B3BE9" w14:paraId="63B7C52B" w14:textId="77777777" w:rsidTr="005A7898">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629EDC4A" w14:textId="77777777" w:rsidR="005A7898" w:rsidRPr="008B3BE9" w:rsidRDefault="005A7898" w:rsidP="00D77EBD">
            <w:pPr>
              <w:spacing w:line="240" w:lineRule="auto"/>
              <w:rPr>
                <w:rFonts w:cs="Times New Roman"/>
                <w:b w:val="0"/>
                <w:bCs w:val="0"/>
                <w:sz w:val="16"/>
                <w:szCs w:val="16"/>
              </w:rPr>
            </w:pPr>
            <w:r w:rsidRPr="008B3BE9">
              <w:rPr>
                <w:rFonts w:cs="Times New Roman"/>
                <w:b w:val="0"/>
                <w:bCs w:val="0"/>
                <w:sz w:val="16"/>
                <w:szCs w:val="16"/>
              </w:rPr>
              <w:t xml:space="preserve">Family size </w:t>
            </w:r>
          </w:p>
        </w:tc>
        <w:tc>
          <w:tcPr>
            <w:tcW w:w="1370" w:type="pct"/>
          </w:tcPr>
          <w:p w14:paraId="513DB008"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noWrap/>
            <w:vAlign w:val="center"/>
            <w:hideMark/>
          </w:tcPr>
          <w:p w14:paraId="0375F142" w14:textId="6D0E1B64"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noWrap/>
            <w:vAlign w:val="center"/>
            <w:hideMark/>
          </w:tcPr>
          <w:p w14:paraId="5EB51371"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19FE90A3" w14:textId="77777777" w:rsidTr="009D24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1C13EAC6"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1-2</w:t>
            </w:r>
          </w:p>
        </w:tc>
        <w:tc>
          <w:tcPr>
            <w:tcW w:w="1370" w:type="pct"/>
            <w:vAlign w:val="bottom"/>
          </w:tcPr>
          <w:p w14:paraId="2A22F4C9" w14:textId="0B831403"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527 (47.5)</w:t>
            </w:r>
          </w:p>
        </w:tc>
        <w:tc>
          <w:tcPr>
            <w:tcW w:w="1271" w:type="pct"/>
            <w:noWrap/>
            <w:vAlign w:val="center"/>
            <w:hideMark/>
          </w:tcPr>
          <w:p w14:paraId="432273D7" w14:textId="4697018A"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1BC2C4A4" w14:textId="7777777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6A4BB165" w14:textId="77777777" w:rsidTr="009D242E">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5FF7483"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3-4</w:t>
            </w:r>
          </w:p>
        </w:tc>
        <w:tc>
          <w:tcPr>
            <w:tcW w:w="1370" w:type="pct"/>
            <w:vAlign w:val="bottom"/>
          </w:tcPr>
          <w:p w14:paraId="4516704F" w14:textId="1F0DE4E9"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306 (27.6)</w:t>
            </w:r>
          </w:p>
        </w:tc>
        <w:tc>
          <w:tcPr>
            <w:tcW w:w="1271" w:type="pct"/>
            <w:noWrap/>
            <w:vAlign w:val="center"/>
            <w:hideMark/>
          </w:tcPr>
          <w:p w14:paraId="4425A161" w14:textId="1A157AD8"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0.67 (0.58-0.76)</w:t>
            </w:r>
          </w:p>
        </w:tc>
        <w:tc>
          <w:tcPr>
            <w:tcW w:w="908" w:type="pct"/>
            <w:noWrap/>
            <w:vAlign w:val="center"/>
            <w:hideMark/>
          </w:tcPr>
          <w:p w14:paraId="72ACCD44" w14:textId="7777777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&lt;0.001</w:t>
            </w:r>
          </w:p>
        </w:tc>
      </w:tr>
      <w:tr w:rsidR="008B3BE9" w:rsidRPr="008B3BE9" w14:paraId="649C8DF2" w14:textId="77777777" w:rsidTr="009D242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74E16E18" w14:textId="77777777"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≥5</w:t>
            </w:r>
          </w:p>
        </w:tc>
        <w:tc>
          <w:tcPr>
            <w:tcW w:w="1370" w:type="pct"/>
            <w:vAlign w:val="bottom"/>
          </w:tcPr>
          <w:p w14:paraId="7B22EFD6" w14:textId="4CE5773C"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276 (24.9)</w:t>
            </w:r>
          </w:p>
        </w:tc>
        <w:tc>
          <w:tcPr>
            <w:tcW w:w="1271" w:type="pct"/>
            <w:noWrap/>
            <w:vAlign w:val="center"/>
            <w:hideMark/>
          </w:tcPr>
          <w:p w14:paraId="074978F9" w14:textId="08DF5740"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1.13 (0.99-1.29)</w:t>
            </w:r>
          </w:p>
        </w:tc>
        <w:tc>
          <w:tcPr>
            <w:tcW w:w="908" w:type="pct"/>
            <w:noWrap/>
            <w:vAlign w:val="center"/>
            <w:hideMark/>
          </w:tcPr>
          <w:p w14:paraId="28B28B73" w14:textId="7777777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0.073</w:t>
            </w:r>
          </w:p>
        </w:tc>
      </w:tr>
      <w:tr w:rsidR="005A7898" w:rsidRPr="008B3BE9" w14:paraId="18BDA0AD" w14:textId="77777777" w:rsidTr="005A7898">
        <w:trPr>
          <w:trHeight w:val="285"/>
        </w:trPr>
        <w:tc>
          <w:tcPr>
            <w:cnfStyle w:val="001000000000" w:firstRow="0" w:lastRow="0" w:firstColumn="1" w:lastColumn="0" w:oddVBand="0" w:evenVBand="0" w:oddHBand="0" w:evenHBand="0" w:firstRowFirstColumn="0" w:firstRowLastColumn="0" w:lastRowFirstColumn="0" w:lastRowLastColumn="0"/>
            <w:tcW w:w="1451" w:type="pct"/>
            <w:noWrap/>
            <w:vAlign w:val="center"/>
            <w:hideMark/>
          </w:tcPr>
          <w:p w14:paraId="6D89335E" w14:textId="77777777" w:rsidR="005A7898" w:rsidRPr="008B3BE9" w:rsidRDefault="005A7898" w:rsidP="00D77EBD">
            <w:pPr>
              <w:spacing w:line="240" w:lineRule="auto"/>
              <w:rPr>
                <w:rFonts w:cs="Times New Roman"/>
                <w:sz w:val="16"/>
                <w:szCs w:val="16"/>
              </w:rPr>
            </w:pPr>
            <w:r w:rsidRPr="008B3BE9">
              <w:rPr>
                <w:rFonts w:cs="Times New Roman"/>
                <w:b w:val="0"/>
                <w:bCs w:val="0"/>
                <w:sz w:val="16"/>
                <w:szCs w:val="16"/>
              </w:rPr>
              <w:t>Economic development level</w:t>
            </w:r>
          </w:p>
        </w:tc>
        <w:tc>
          <w:tcPr>
            <w:tcW w:w="1370" w:type="pct"/>
          </w:tcPr>
          <w:p w14:paraId="76BD1539" w14:textId="77777777" w:rsidR="005A7898" w:rsidRPr="008B3BE9" w:rsidRDefault="005A7898" w:rsidP="00D77EBD">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1271" w:type="pct"/>
            <w:vAlign w:val="center"/>
          </w:tcPr>
          <w:p w14:paraId="43849509" w14:textId="0657F0C9" w:rsidR="005A7898" w:rsidRPr="008B3BE9" w:rsidRDefault="005A7898" w:rsidP="00D77EBD">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c>
          <w:tcPr>
            <w:tcW w:w="908" w:type="pct"/>
            <w:noWrap/>
            <w:vAlign w:val="center"/>
            <w:hideMark/>
          </w:tcPr>
          <w:p w14:paraId="505645B9" w14:textId="77777777" w:rsidR="005A7898" w:rsidRPr="008B3BE9" w:rsidRDefault="005A7898"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p>
        </w:tc>
      </w:tr>
      <w:tr w:rsidR="008B3BE9" w:rsidRPr="008B3BE9" w14:paraId="1D6234E4" w14:textId="77777777" w:rsidTr="00A717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3DC9D7DA" w14:textId="7A6A90F0"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Lowest</w:t>
            </w:r>
          </w:p>
        </w:tc>
        <w:tc>
          <w:tcPr>
            <w:tcW w:w="1370" w:type="pct"/>
            <w:vAlign w:val="bottom"/>
          </w:tcPr>
          <w:p w14:paraId="2397AE42" w14:textId="3D1C2579"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300 (27.1)</w:t>
            </w:r>
          </w:p>
        </w:tc>
        <w:tc>
          <w:tcPr>
            <w:tcW w:w="1271" w:type="pct"/>
            <w:noWrap/>
            <w:vAlign w:val="center"/>
            <w:hideMark/>
          </w:tcPr>
          <w:p w14:paraId="036A9938" w14:textId="4EE4337A"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1.00</w:t>
            </w:r>
          </w:p>
        </w:tc>
        <w:tc>
          <w:tcPr>
            <w:tcW w:w="908" w:type="pct"/>
            <w:noWrap/>
            <w:vAlign w:val="center"/>
            <w:hideMark/>
          </w:tcPr>
          <w:p w14:paraId="2B84B6B6" w14:textId="7777777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w:t>
            </w:r>
          </w:p>
        </w:tc>
      </w:tr>
      <w:tr w:rsidR="008B3BE9" w:rsidRPr="008B3BE9" w14:paraId="3390AB12" w14:textId="77777777" w:rsidTr="00A717A9">
        <w:trPr>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5B93E153" w14:textId="79A4A36B"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Lower</w:t>
            </w:r>
          </w:p>
        </w:tc>
        <w:tc>
          <w:tcPr>
            <w:tcW w:w="1370" w:type="pct"/>
            <w:vAlign w:val="bottom"/>
          </w:tcPr>
          <w:p w14:paraId="0D16C3A2" w14:textId="6D940EB5"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195 (17.6)</w:t>
            </w:r>
          </w:p>
        </w:tc>
        <w:tc>
          <w:tcPr>
            <w:tcW w:w="1271" w:type="pct"/>
            <w:noWrap/>
            <w:vAlign w:val="center"/>
            <w:hideMark/>
          </w:tcPr>
          <w:p w14:paraId="53380677" w14:textId="0D04D2C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1.18 (1.02-1.36)</w:t>
            </w:r>
          </w:p>
        </w:tc>
        <w:tc>
          <w:tcPr>
            <w:tcW w:w="908" w:type="pct"/>
            <w:noWrap/>
            <w:vAlign w:val="center"/>
            <w:hideMark/>
          </w:tcPr>
          <w:p w14:paraId="275CF0DA" w14:textId="7777777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0.026</w:t>
            </w:r>
          </w:p>
        </w:tc>
      </w:tr>
      <w:tr w:rsidR="008B3BE9" w:rsidRPr="008B3BE9" w14:paraId="7E5ED5F7" w14:textId="77777777" w:rsidTr="00A717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51" w:type="pct"/>
            <w:noWrap/>
            <w:hideMark/>
          </w:tcPr>
          <w:p w14:paraId="4FFF9D24" w14:textId="6E311A5F"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Higher</w:t>
            </w:r>
          </w:p>
        </w:tc>
        <w:tc>
          <w:tcPr>
            <w:tcW w:w="1370" w:type="pct"/>
            <w:vAlign w:val="bottom"/>
          </w:tcPr>
          <w:p w14:paraId="088E1D44" w14:textId="35DFD62B"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317 (28.6)</w:t>
            </w:r>
          </w:p>
        </w:tc>
        <w:tc>
          <w:tcPr>
            <w:tcW w:w="1271" w:type="pct"/>
            <w:noWrap/>
            <w:vAlign w:val="center"/>
            <w:hideMark/>
          </w:tcPr>
          <w:p w14:paraId="1C3C527C" w14:textId="3D5BDF31"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0.99 (0.85-1.14)</w:t>
            </w:r>
          </w:p>
        </w:tc>
        <w:tc>
          <w:tcPr>
            <w:tcW w:w="908" w:type="pct"/>
            <w:noWrap/>
            <w:vAlign w:val="center"/>
            <w:hideMark/>
          </w:tcPr>
          <w:p w14:paraId="513521CF" w14:textId="77777777" w:rsidR="008B3BE9" w:rsidRPr="008B3BE9" w:rsidRDefault="008B3BE9" w:rsidP="00D77EBD">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8B3BE9">
              <w:rPr>
                <w:rFonts w:cs="Times New Roman"/>
                <w:sz w:val="16"/>
                <w:szCs w:val="16"/>
              </w:rPr>
              <w:t>0.839</w:t>
            </w:r>
          </w:p>
        </w:tc>
      </w:tr>
      <w:tr w:rsidR="008B3BE9" w:rsidRPr="008B3BE9" w14:paraId="41F03DDD" w14:textId="77777777" w:rsidTr="00A717A9">
        <w:trPr>
          <w:trHeight w:val="285"/>
        </w:trPr>
        <w:tc>
          <w:tcPr>
            <w:cnfStyle w:val="001000000000" w:firstRow="0" w:lastRow="0" w:firstColumn="1" w:lastColumn="0" w:oddVBand="0" w:evenVBand="0" w:oddHBand="0" w:evenHBand="0" w:firstRowFirstColumn="0" w:firstRowLastColumn="0" w:lastRowFirstColumn="0" w:lastRowLastColumn="0"/>
            <w:tcW w:w="1451" w:type="pct"/>
            <w:tcBorders>
              <w:bottom w:val="single" w:sz="4" w:space="0" w:color="auto"/>
            </w:tcBorders>
            <w:noWrap/>
            <w:hideMark/>
          </w:tcPr>
          <w:p w14:paraId="174367C8" w14:textId="25F73F5F" w:rsidR="008B3BE9" w:rsidRPr="008B3BE9" w:rsidRDefault="008B3BE9" w:rsidP="00D77EBD">
            <w:pPr>
              <w:spacing w:line="240" w:lineRule="auto"/>
              <w:ind w:leftChars="100" w:left="240"/>
              <w:rPr>
                <w:rFonts w:cs="Times New Roman"/>
                <w:b w:val="0"/>
                <w:bCs w:val="0"/>
                <w:sz w:val="16"/>
                <w:szCs w:val="16"/>
              </w:rPr>
            </w:pPr>
            <w:r w:rsidRPr="008B3BE9">
              <w:rPr>
                <w:rFonts w:cs="Times New Roman"/>
                <w:b w:val="0"/>
                <w:bCs w:val="0"/>
                <w:sz w:val="16"/>
                <w:szCs w:val="16"/>
              </w:rPr>
              <w:t>Highest</w:t>
            </w:r>
          </w:p>
        </w:tc>
        <w:tc>
          <w:tcPr>
            <w:tcW w:w="1370" w:type="pct"/>
            <w:tcBorders>
              <w:bottom w:val="single" w:sz="4" w:space="0" w:color="auto"/>
            </w:tcBorders>
            <w:vAlign w:val="bottom"/>
          </w:tcPr>
          <w:p w14:paraId="1EE3E7C1" w14:textId="030607D0"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eastAsia="等线" w:cs="Times New Roman"/>
                <w:color w:val="000000"/>
                <w:sz w:val="16"/>
                <w:szCs w:val="16"/>
              </w:rPr>
              <w:t>297 (26.8)</w:t>
            </w:r>
          </w:p>
        </w:tc>
        <w:tc>
          <w:tcPr>
            <w:tcW w:w="1271" w:type="pct"/>
            <w:tcBorders>
              <w:bottom w:val="single" w:sz="4" w:space="0" w:color="auto"/>
            </w:tcBorders>
            <w:noWrap/>
            <w:vAlign w:val="center"/>
            <w:hideMark/>
          </w:tcPr>
          <w:p w14:paraId="0FF131A9" w14:textId="4F057199"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1.17 (1.01-1.37)</w:t>
            </w:r>
          </w:p>
        </w:tc>
        <w:tc>
          <w:tcPr>
            <w:tcW w:w="908" w:type="pct"/>
            <w:tcBorders>
              <w:bottom w:val="single" w:sz="4" w:space="0" w:color="auto"/>
            </w:tcBorders>
            <w:noWrap/>
            <w:vAlign w:val="center"/>
            <w:hideMark/>
          </w:tcPr>
          <w:p w14:paraId="330AD73E" w14:textId="77777777" w:rsidR="008B3BE9" w:rsidRPr="008B3BE9" w:rsidRDefault="008B3BE9" w:rsidP="00D77EBD">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8B3BE9">
              <w:rPr>
                <w:rFonts w:cs="Times New Roman"/>
                <w:sz w:val="16"/>
                <w:szCs w:val="16"/>
              </w:rPr>
              <w:t>0.040</w:t>
            </w:r>
          </w:p>
        </w:tc>
      </w:tr>
    </w:tbl>
    <w:p w14:paraId="483EE617" w14:textId="383AD702" w:rsidR="00600565" w:rsidRPr="007C2CD2" w:rsidRDefault="00600565" w:rsidP="00600565">
      <w:pPr>
        <w:tabs>
          <w:tab w:val="left" w:pos="4536"/>
        </w:tabs>
        <w:spacing w:line="240" w:lineRule="auto"/>
        <w:rPr>
          <w:sz w:val="20"/>
          <w:szCs w:val="20"/>
        </w:rPr>
      </w:pPr>
      <w:r w:rsidRPr="007C2CD2">
        <w:rPr>
          <w:sz w:val="20"/>
          <w:szCs w:val="20"/>
        </w:rPr>
        <w:t xml:space="preserve">Notes: </w:t>
      </w:r>
      <w:r>
        <w:rPr>
          <w:sz w:val="20"/>
          <w:szCs w:val="20"/>
        </w:rPr>
        <w:t xml:space="preserve">CHE: catastrophic health expenditure; </w:t>
      </w:r>
      <w:proofErr w:type="spellStart"/>
      <w:r w:rsidR="007E35E5">
        <w:rPr>
          <w:sz w:val="20"/>
          <w:szCs w:val="20"/>
        </w:rPr>
        <w:t>a</w:t>
      </w:r>
      <w:r>
        <w:rPr>
          <w:sz w:val="20"/>
          <w:szCs w:val="20"/>
        </w:rPr>
        <w:t>OR</w:t>
      </w:r>
      <w:proofErr w:type="spellEnd"/>
      <w:r>
        <w:rPr>
          <w:sz w:val="20"/>
          <w:szCs w:val="20"/>
        </w:rPr>
        <w:t xml:space="preserve">: </w:t>
      </w:r>
      <w:r w:rsidR="007E35E5">
        <w:rPr>
          <w:sz w:val="20"/>
          <w:szCs w:val="20"/>
        </w:rPr>
        <w:t xml:space="preserve">adjusted </w:t>
      </w:r>
      <w:r>
        <w:rPr>
          <w:sz w:val="20"/>
          <w:szCs w:val="20"/>
        </w:rPr>
        <w:t xml:space="preserve">odds ratio; CI: confident interval; </w:t>
      </w:r>
      <w:r w:rsidRPr="007C2CD2">
        <w:rPr>
          <w:sz w:val="20"/>
          <w:szCs w:val="20"/>
        </w:rPr>
        <w:t>UEBMI: urban employee basic medical insurance; URBMI: urban resident basic medical insurance; NRCMS: new rural cooperative medical scheme; BMI: body mass index.</w:t>
      </w:r>
    </w:p>
    <w:p w14:paraId="1A83B2EB" w14:textId="4D264253" w:rsidR="00391753" w:rsidRPr="00600565" w:rsidRDefault="00391753" w:rsidP="00CA355C">
      <w:pPr>
        <w:rPr>
          <w:b/>
          <w:bCs/>
        </w:rPr>
      </w:pPr>
    </w:p>
    <w:p w14:paraId="4FCB41D1" w14:textId="77777777" w:rsidR="00391753" w:rsidRDefault="00391753">
      <w:pPr>
        <w:widowControl/>
        <w:spacing w:line="240" w:lineRule="auto"/>
        <w:jc w:val="left"/>
        <w:rPr>
          <w:b/>
          <w:bCs/>
        </w:rPr>
      </w:pPr>
      <w:r>
        <w:rPr>
          <w:b/>
          <w:bCs/>
        </w:rPr>
        <w:br w:type="page"/>
      </w:r>
    </w:p>
    <w:p w14:paraId="02F63682" w14:textId="77777777" w:rsidR="00F162BA" w:rsidRDefault="00F162BA" w:rsidP="00391753">
      <w:pPr>
        <w:widowControl/>
        <w:spacing w:line="240" w:lineRule="auto"/>
        <w:jc w:val="left"/>
        <w:rPr>
          <w:b/>
          <w:bCs/>
        </w:rPr>
        <w:sectPr w:rsidR="00F162BA" w:rsidSect="00F162BA">
          <w:pgSz w:w="11906" w:h="16838"/>
          <w:pgMar w:top="1304" w:right="1758" w:bottom="1304" w:left="1758" w:header="851" w:footer="992" w:gutter="0"/>
          <w:cols w:space="425"/>
          <w:docGrid w:type="lines" w:linePitch="312"/>
        </w:sectPr>
      </w:pPr>
    </w:p>
    <w:p w14:paraId="7C4E8B57" w14:textId="3DDD5271" w:rsidR="00CA355C" w:rsidRDefault="00F162BA" w:rsidP="007603E7">
      <w:pPr>
        <w:widowControl/>
        <w:jc w:val="left"/>
        <w:rPr>
          <w:b/>
          <w:bCs/>
          <w:sz w:val="20"/>
          <w:szCs w:val="18"/>
        </w:rPr>
      </w:pPr>
      <w:r w:rsidRPr="00F162BA">
        <w:rPr>
          <w:b/>
          <w:bCs/>
          <w:sz w:val="20"/>
          <w:szCs w:val="18"/>
        </w:rPr>
        <w:lastRenderedPageBreak/>
        <w:t>Table S</w:t>
      </w:r>
      <w:r w:rsidR="00B956B1">
        <w:rPr>
          <w:b/>
          <w:bCs/>
          <w:sz w:val="20"/>
          <w:szCs w:val="18"/>
        </w:rPr>
        <w:t>3</w:t>
      </w:r>
      <w:r w:rsidRPr="00F162BA">
        <w:rPr>
          <w:b/>
          <w:bCs/>
          <w:sz w:val="20"/>
          <w:szCs w:val="18"/>
        </w:rPr>
        <w:t>: Sensitive analyses about association between CHE and the risk of depression</w:t>
      </w:r>
    </w:p>
    <w:tbl>
      <w:tblPr>
        <w:tblStyle w:val="1"/>
        <w:tblW w:w="0" w:type="auto"/>
        <w:jc w:val="center"/>
        <w:tblLayout w:type="fixed"/>
        <w:tblLook w:val="04A0" w:firstRow="1" w:lastRow="0" w:firstColumn="1" w:lastColumn="0" w:noHBand="0" w:noVBand="1"/>
      </w:tblPr>
      <w:tblGrid>
        <w:gridCol w:w="1025"/>
        <w:gridCol w:w="1743"/>
        <w:gridCol w:w="986"/>
        <w:gridCol w:w="236"/>
        <w:gridCol w:w="1721"/>
        <w:gridCol w:w="973"/>
        <w:gridCol w:w="236"/>
        <w:gridCol w:w="1450"/>
        <w:gridCol w:w="820"/>
        <w:gridCol w:w="236"/>
        <w:gridCol w:w="1353"/>
        <w:gridCol w:w="813"/>
        <w:gridCol w:w="236"/>
        <w:gridCol w:w="1393"/>
        <w:gridCol w:w="788"/>
      </w:tblGrid>
      <w:tr w:rsidR="001027AC" w:rsidRPr="007C2CD2" w14:paraId="65D8FC6A" w14:textId="77777777" w:rsidTr="001027AC">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025" w:type="dxa"/>
            <w:vMerge w:val="restart"/>
            <w:tcBorders>
              <w:top w:val="single" w:sz="4" w:space="0" w:color="auto"/>
            </w:tcBorders>
            <w:noWrap/>
            <w:vAlign w:val="center"/>
            <w:hideMark/>
          </w:tcPr>
          <w:p w14:paraId="2A40BE66" w14:textId="77777777" w:rsidR="001027AC" w:rsidRPr="000A02E9" w:rsidRDefault="001027AC" w:rsidP="00E002D8">
            <w:pPr>
              <w:widowControl/>
              <w:spacing w:line="240" w:lineRule="auto"/>
              <w:jc w:val="center"/>
              <w:rPr>
                <w:rFonts w:cs="Times New Roman"/>
                <w:kern w:val="0"/>
                <w:sz w:val="16"/>
                <w:szCs w:val="16"/>
              </w:rPr>
            </w:pPr>
            <w:r>
              <w:rPr>
                <w:rFonts w:cs="Times New Roman"/>
                <w:kern w:val="0"/>
                <w:sz w:val="16"/>
                <w:szCs w:val="16"/>
              </w:rPr>
              <w:t>CHE</w:t>
            </w:r>
          </w:p>
        </w:tc>
        <w:tc>
          <w:tcPr>
            <w:tcW w:w="2729" w:type="dxa"/>
            <w:gridSpan w:val="2"/>
            <w:tcBorders>
              <w:top w:val="single" w:sz="4" w:space="0" w:color="auto"/>
              <w:bottom w:val="single" w:sz="4" w:space="0" w:color="auto"/>
            </w:tcBorders>
            <w:vAlign w:val="center"/>
          </w:tcPr>
          <w:p w14:paraId="10D5133E" w14:textId="77777777" w:rsidR="001027AC" w:rsidRDefault="001027AC" w:rsidP="00E002D8">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The first sensitive analysis : model 1</w:t>
            </w:r>
            <w:r w:rsidRPr="00FF0265">
              <w:rPr>
                <w:rFonts w:cs="Times New Roman"/>
                <w:color w:val="000000"/>
                <w:kern w:val="0"/>
                <w:sz w:val="16"/>
                <w:szCs w:val="16"/>
                <w:vertAlign w:val="superscript"/>
              </w:rPr>
              <w:t>a</w:t>
            </w:r>
          </w:p>
        </w:tc>
        <w:tc>
          <w:tcPr>
            <w:tcW w:w="222" w:type="dxa"/>
            <w:tcBorders>
              <w:top w:val="single" w:sz="4" w:space="0" w:color="auto"/>
            </w:tcBorders>
          </w:tcPr>
          <w:p w14:paraId="594FF03D" w14:textId="77777777" w:rsidR="001027AC" w:rsidRDefault="001027AC" w:rsidP="00E002D8">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2694" w:type="dxa"/>
            <w:gridSpan w:val="2"/>
            <w:tcBorders>
              <w:top w:val="single" w:sz="4" w:space="0" w:color="auto"/>
              <w:bottom w:val="single" w:sz="4" w:space="0" w:color="auto"/>
            </w:tcBorders>
            <w:vAlign w:val="center"/>
          </w:tcPr>
          <w:p w14:paraId="6AC02F45" w14:textId="77777777" w:rsidR="001027AC" w:rsidRDefault="001027AC" w:rsidP="00E002D8">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The first sensitive analysis: model 2</w:t>
            </w:r>
            <w:r w:rsidRPr="00FF0265">
              <w:rPr>
                <w:rFonts w:cs="Times New Roman"/>
                <w:color w:val="000000"/>
                <w:kern w:val="0"/>
                <w:sz w:val="16"/>
                <w:szCs w:val="16"/>
                <w:vertAlign w:val="superscript"/>
              </w:rPr>
              <w:t>b</w:t>
            </w:r>
          </w:p>
        </w:tc>
        <w:tc>
          <w:tcPr>
            <w:tcW w:w="222" w:type="dxa"/>
            <w:tcBorders>
              <w:top w:val="single" w:sz="4" w:space="0" w:color="auto"/>
              <w:bottom w:val="single" w:sz="4" w:space="0" w:color="auto"/>
            </w:tcBorders>
          </w:tcPr>
          <w:p w14:paraId="69E26579" w14:textId="77777777" w:rsidR="001027AC" w:rsidRDefault="001027AC" w:rsidP="00E002D8">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2270" w:type="dxa"/>
            <w:gridSpan w:val="2"/>
            <w:tcBorders>
              <w:top w:val="single" w:sz="4" w:space="0" w:color="auto"/>
              <w:bottom w:val="single" w:sz="4" w:space="0" w:color="auto"/>
            </w:tcBorders>
            <w:vAlign w:val="center"/>
          </w:tcPr>
          <w:p w14:paraId="2D5BB304" w14:textId="77777777" w:rsidR="001027AC" w:rsidRPr="00FF0265" w:rsidRDefault="001027AC" w:rsidP="00E002D8">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 xml:space="preserve">The second sensitive analysis </w:t>
            </w:r>
            <w:r w:rsidRPr="00FF0265">
              <w:rPr>
                <w:rFonts w:cs="Times New Roman"/>
                <w:color w:val="000000"/>
                <w:kern w:val="0"/>
                <w:sz w:val="16"/>
                <w:szCs w:val="16"/>
                <w:vertAlign w:val="superscript"/>
              </w:rPr>
              <w:t>c</w:t>
            </w:r>
          </w:p>
        </w:tc>
        <w:tc>
          <w:tcPr>
            <w:tcW w:w="222" w:type="dxa"/>
            <w:tcBorders>
              <w:top w:val="single" w:sz="4" w:space="0" w:color="auto"/>
              <w:bottom w:val="single" w:sz="4" w:space="0" w:color="auto"/>
            </w:tcBorders>
          </w:tcPr>
          <w:p w14:paraId="31EF750C" w14:textId="77777777" w:rsidR="001027AC" w:rsidRPr="000A02E9" w:rsidRDefault="001027AC" w:rsidP="00E002D8">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2166" w:type="dxa"/>
            <w:gridSpan w:val="2"/>
            <w:tcBorders>
              <w:top w:val="single" w:sz="4" w:space="0" w:color="auto"/>
              <w:bottom w:val="single" w:sz="4" w:space="0" w:color="auto"/>
            </w:tcBorders>
            <w:vAlign w:val="center"/>
          </w:tcPr>
          <w:p w14:paraId="7E2D3D09" w14:textId="2E13BEE6"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 xml:space="preserve">The third sensitive analysis </w:t>
            </w:r>
            <w:r w:rsidRPr="00FF0265">
              <w:rPr>
                <w:rFonts w:cs="Times New Roman"/>
                <w:color w:val="000000"/>
                <w:kern w:val="0"/>
                <w:sz w:val="16"/>
                <w:szCs w:val="16"/>
                <w:vertAlign w:val="superscript"/>
              </w:rPr>
              <w:t>d</w:t>
            </w:r>
          </w:p>
        </w:tc>
        <w:tc>
          <w:tcPr>
            <w:tcW w:w="236" w:type="dxa"/>
            <w:tcBorders>
              <w:top w:val="single" w:sz="4" w:space="0" w:color="auto"/>
              <w:bottom w:val="single" w:sz="4" w:space="0" w:color="auto"/>
            </w:tcBorders>
          </w:tcPr>
          <w:p w14:paraId="3FF85A90" w14:textId="77777777" w:rsidR="001027AC" w:rsidRDefault="001027AC" w:rsidP="00E002D8">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2181" w:type="dxa"/>
            <w:gridSpan w:val="2"/>
            <w:tcBorders>
              <w:top w:val="single" w:sz="4" w:space="0" w:color="auto"/>
              <w:bottom w:val="single" w:sz="4" w:space="0" w:color="auto"/>
            </w:tcBorders>
            <w:noWrap/>
            <w:vAlign w:val="center"/>
          </w:tcPr>
          <w:p w14:paraId="4A6A29F8" w14:textId="1DF5A5C4" w:rsidR="001027AC" w:rsidRPr="000A02E9" w:rsidRDefault="001027AC" w:rsidP="00E002D8">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 xml:space="preserve">The forth sensitive analysis </w:t>
            </w:r>
            <w:r w:rsidRPr="001027AC">
              <w:rPr>
                <w:rFonts w:cs="Times New Roman"/>
                <w:color w:val="000000"/>
                <w:kern w:val="0"/>
                <w:sz w:val="16"/>
                <w:szCs w:val="16"/>
                <w:vertAlign w:val="superscript"/>
              </w:rPr>
              <w:t>e</w:t>
            </w:r>
          </w:p>
        </w:tc>
      </w:tr>
      <w:tr w:rsidR="001027AC" w:rsidRPr="007C2CD2" w14:paraId="51ADCF51" w14:textId="77777777" w:rsidTr="001027AC">
        <w:trPr>
          <w:cnfStyle w:val="100000000000" w:firstRow="1" w:lastRow="0" w:firstColumn="0" w:lastColumn="0" w:oddVBand="0" w:evenVBand="0" w:oddHBand="0" w:evenHBand="0" w:firstRowFirstColumn="0" w:firstRowLastColumn="0" w:lastRowFirstColumn="0" w:lastRowLastColumn="0"/>
          <w:trHeight w:val="285"/>
          <w:tblHeader/>
          <w:jc w:val="center"/>
        </w:trPr>
        <w:tc>
          <w:tcPr>
            <w:cnfStyle w:val="001000000000" w:firstRow="0" w:lastRow="0" w:firstColumn="1" w:lastColumn="0" w:oddVBand="0" w:evenVBand="0" w:oddHBand="0" w:evenHBand="0" w:firstRowFirstColumn="0" w:firstRowLastColumn="0" w:lastRowFirstColumn="0" w:lastRowLastColumn="0"/>
            <w:tcW w:w="1025" w:type="dxa"/>
            <w:vMerge/>
            <w:tcBorders>
              <w:bottom w:val="single" w:sz="4" w:space="0" w:color="auto"/>
            </w:tcBorders>
            <w:noWrap/>
          </w:tcPr>
          <w:p w14:paraId="505848DF" w14:textId="77777777" w:rsidR="001027AC" w:rsidRPr="000A02E9" w:rsidRDefault="001027AC" w:rsidP="001027AC">
            <w:pPr>
              <w:widowControl/>
              <w:spacing w:line="240" w:lineRule="auto"/>
              <w:jc w:val="center"/>
              <w:rPr>
                <w:rFonts w:cs="Times New Roman"/>
                <w:kern w:val="0"/>
                <w:sz w:val="16"/>
                <w:szCs w:val="16"/>
              </w:rPr>
            </w:pPr>
          </w:p>
        </w:tc>
        <w:tc>
          <w:tcPr>
            <w:tcW w:w="1743" w:type="dxa"/>
            <w:tcBorders>
              <w:top w:val="single" w:sz="4" w:space="0" w:color="auto"/>
              <w:bottom w:val="single" w:sz="4" w:space="0" w:color="auto"/>
            </w:tcBorders>
            <w:vAlign w:val="center"/>
          </w:tcPr>
          <w:p w14:paraId="65F06F19"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roofErr w:type="spellStart"/>
            <w:r>
              <w:rPr>
                <w:rFonts w:cs="Times New Roman"/>
                <w:color w:val="000000"/>
                <w:kern w:val="0"/>
                <w:sz w:val="16"/>
                <w:szCs w:val="16"/>
              </w:rPr>
              <w:t>aH</w:t>
            </w:r>
            <w:r w:rsidRPr="000A02E9">
              <w:rPr>
                <w:rFonts w:cs="Times New Roman"/>
                <w:color w:val="000000"/>
                <w:kern w:val="0"/>
                <w:sz w:val="16"/>
                <w:szCs w:val="16"/>
              </w:rPr>
              <w:t>R</w:t>
            </w:r>
            <w:proofErr w:type="spellEnd"/>
            <w:r w:rsidRPr="000A02E9">
              <w:rPr>
                <w:rFonts w:cs="Times New Roman"/>
                <w:color w:val="000000"/>
                <w:kern w:val="0"/>
                <w:sz w:val="16"/>
                <w:szCs w:val="16"/>
              </w:rPr>
              <w:t xml:space="preserve"> (95%CI)</w:t>
            </w:r>
          </w:p>
        </w:tc>
        <w:tc>
          <w:tcPr>
            <w:tcW w:w="986" w:type="dxa"/>
            <w:tcBorders>
              <w:top w:val="single" w:sz="4" w:space="0" w:color="auto"/>
              <w:bottom w:val="single" w:sz="4" w:space="0" w:color="auto"/>
            </w:tcBorders>
            <w:vAlign w:val="center"/>
          </w:tcPr>
          <w:p w14:paraId="53E2F4FD"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 xml:space="preserve">p </w:t>
            </w:r>
            <w:r w:rsidRPr="000A02E9">
              <w:rPr>
                <w:rFonts w:cs="Times New Roman"/>
                <w:color w:val="000000"/>
                <w:kern w:val="0"/>
                <w:sz w:val="16"/>
                <w:szCs w:val="16"/>
              </w:rPr>
              <w:t>value</w:t>
            </w:r>
          </w:p>
        </w:tc>
        <w:tc>
          <w:tcPr>
            <w:tcW w:w="222" w:type="dxa"/>
            <w:tcBorders>
              <w:bottom w:val="single" w:sz="4" w:space="0" w:color="auto"/>
            </w:tcBorders>
          </w:tcPr>
          <w:p w14:paraId="44DD5EC2"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1721" w:type="dxa"/>
            <w:tcBorders>
              <w:top w:val="single" w:sz="4" w:space="0" w:color="auto"/>
              <w:bottom w:val="single" w:sz="4" w:space="0" w:color="auto"/>
            </w:tcBorders>
            <w:vAlign w:val="center"/>
          </w:tcPr>
          <w:p w14:paraId="7B8911F0"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roofErr w:type="spellStart"/>
            <w:r>
              <w:rPr>
                <w:rFonts w:cs="Times New Roman"/>
                <w:color w:val="000000"/>
                <w:kern w:val="0"/>
                <w:sz w:val="16"/>
                <w:szCs w:val="16"/>
              </w:rPr>
              <w:t>aH</w:t>
            </w:r>
            <w:r w:rsidRPr="000A02E9">
              <w:rPr>
                <w:rFonts w:cs="Times New Roman"/>
                <w:color w:val="000000"/>
                <w:kern w:val="0"/>
                <w:sz w:val="16"/>
                <w:szCs w:val="16"/>
              </w:rPr>
              <w:t>R</w:t>
            </w:r>
            <w:proofErr w:type="spellEnd"/>
            <w:r w:rsidRPr="000A02E9">
              <w:rPr>
                <w:rFonts w:cs="Times New Roman"/>
                <w:color w:val="000000"/>
                <w:kern w:val="0"/>
                <w:sz w:val="16"/>
                <w:szCs w:val="16"/>
              </w:rPr>
              <w:t xml:space="preserve"> (95%CI)</w:t>
            </w:r>
          </w:p>
        </w:tc>
        <w:tc>
          <w:tcPr>
            <w:tcW w:w="973" w:type="dxa"/>
            <w:tcBorders>
              <w:top w:val="single" w:sz="4" w:space="0" w:color="auto"/>
              <w:bottom w:val="single" w:sz="4" w:space="0" w:color="auto"/>
            </w:tcBorders>
            <w:vAlign w:val="center"/>
          </w:tcPr>
          <w:p w14:paraId="54821FBE"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 xml:space="preserve">p </w:t>
            </w:r>
            <w:r w:rsidRPr="000A02E9">
              <w:rPr>
                <w:rFonts w:cs="Times New Roman"/>
                <w:color w:val="000000"/>
                <w:kern w:val="0"/>
                <w:sz w:val="16"/>
                <w:szCs w:val="16"/>
              </w:rPr>
              <w:t>value</w:t>
            </w:r>
          </w:p>
        </w:tc>
        <w:tc>
          <w:tcPr>
            <w:tcW w:w="222" w:type="dxa"/>
            <w:tcBorders>
              <w:top w:val="single" w:sz="4" w:space="0" w:color="auto"/>
              <w:bottom w:val="single" w:sz="4" w:space="0" w:color="auto"/>
            </w:tcBorders>
          </w:tcPr>
          <w:p w14:paraId="1F08AA18"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1450" w:type="dxa"/>
            <w:tcBorders>
              <w:top w:val="single" w:sz="4" w:space="0" w:color="auto"/>
              <w:bottom w:val="single" w:sz="4" w:space="0" w:color="auto"/>
            </w:tcBorders>
            <w:vAlign w:val="center"/>
          </w:tcPr>
          <w:p w14:paraId="2A722E0A"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roofErr w:type="spellStart"/>
            <w:r>
              <w:rPr>
                <w:rFonts w:cs="Times New Roman"/>
                <w:color w:val="000000"/>
                <w:kern w:val="0"/>
                <w:sz w:val="16"/>
                <w:szCs w:val="16"/>
              </w:rPr>
              <w:t>aH</w:t>
            </w:r>
            <w:r w:rsidRPr="000A02E9">
              <w:rPr>
                <w:rFonts w:cs="Times New Roman"/>
                <w:color w:val="000000"/>
                <w:kern w:val="0"/>
                <w:sz w:val="16"/>
                <w:szCs w:val="16"/>
              </w:rPr>
              <w:t>R</w:t>
            </w:r>
            <w:proofErr w:type="spellEnd"/>
            <w:r w:rsidRPr="000A02E9">
              <w:rPr>
                <w:rFonts w:cs="Times New Roman"/>
                <w:color w:val="000000"/>
                <w:kern w:val="0"/>
                <w:sz w:val="16"/>
                <w:szCs w:val="16"/>
              </w:rPr>
              <w:t xml:space="preserve"> (95%CI)</w:t>
            </w:r>
          </w:p>
        </w:tc>
        <w:tc>
          <w:tcPr>
            <w:tcW w:w="820" w:type="dxa"/>
            <w:tcBorders>
              <w:top w:val="single" w:sz="4" w:space="0" w:color="auto"/>
              <w:bottom w:val="single" w:sz="4" w:space="0" w:color="auto"/>
            </w:tcBorders>
            <w:vAlign w:val="center"/>
          </w:tcPr>
          <w:p w14:paraId="795D0EDF"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 xml:space="preserve">p </w:t>
            </w:r>
            <w:r w:rsidRPr="000A02E9">
              <w:rPr>
                <w:rFonts w:cs="Times New Roman"/>
                <w:color w:val="000000"/>
                <w:kern w:val="0"/>
                <w:sz w:val="16"/>
                <w:szCs w:val="16"/>
              </w:rPr>
              <w:t>value</w:t>
            </w:r>
          </w:p>
        </w:tc>
        <w:tc>
          <w:tcPr>
            <w:tcW w:w="222" w:type="dxa"/>
            <w:tcBorders>
              <w:top w:val="single" w:sz="4" w:space="0" w:color="auto"/>
              <w:bottom w:val="single" w:sz="4" w:space="0" w:color="auto"/>
            </w:tcBorders>
          </w:tcPr>
          <w:p w14:paraId="021067AB"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1353" w:type="dxa"/>
            <w:tcBorders>
              <w:top w:val="single" w:sz="4" w:space="0" w:color="auto"/>
              <w:bottom w:val="single" w:sz="4" w:space="0" w:color="auto"/>
            </w:tcBorders>
            <w:vAlign w:val="center"/>
          </w:tcPr>
          <w:p w14:paraId="428BBC9D" w14:textId="441AA8AD"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roofErr w:type="spellStart"/>
            <w:r>
              <w:rPr>
                <w:rFonts w:cs="Times New Roman"/>
                <w:color w:val="000000"/>
                <w:kern w:val="0"/>
                <w:sz w:val="16"/>
                <w:szCs w:val="16"/>
              </w:rPr>
              <w:t>aH</w:t>
            </w:r>
            <w:r w:rsidRPr="000A02E9">
              <w:rPr>
                <w:rFonts w:cs="Times New Roman"/>
                <w:color w:val="000000"/>
                <w:kern w:val="0"/>
                <w:sz w:val="16"/>
                <w:szCs w:val="16"/>
              </w:rPr>
              <w:t>R</w:t>
            </w:r>
            <w:proofErr w:type="spellEnd"/>
            <w:r w:rsidRPr="000A02E9">
              <w:rPr>
                <w:rFonts w:cs="Times New Roman"/>
                <w:color w:val="000000"/>
                <w:kern w:val="0"/>
                <w:sz w:val="16"/>
                <w:szCs w:val="16"/>
              </w:rPr>
              <w:t xml:space="preserve"> (95%CI)</w:t>
            </w:r>
          </w:p>
        </w:tc>
        <w:tc>
          <w:tcPr>
            <w:tcW w:w="813" w:type="dxa"/>
            <w:tcBorders>
              <w:top w:val="single" w:sz="4" w:space="0" w:color="auto"/>
              <w:bottom w:val="single" w:sz="4" w:space="0" w:color="auto"/>
            </w:tcBorders>
            <w:vAlign w:val="center"/>
          </w:tcPr>
          <w:p w14:paraId="09250436" w14:textId="4DC5C52C"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 xml:space="preserve">p </w:t>
            </w:r>
            <w:r w:rsidRPr="000A02E9">
              <w:rPr>
                <w:rFonts w:cs="Times New Roman"/>
                <w:color w:val="000000"/>
                <w:kern w:val="0"/>
                <w:sz w:val="16"/>
                <w:szCs w:val="16"/>
              </w:rPr>
              <w:t>value</w:t>
            </w:r>
          </w:p>
        </w:tc>
        <w:tc>
          <w:tcPr>
            <w:tcW w:w="236" w:type="dxa"/>
            <w:tcBorders>
              <w:top w:val="single" w:sz="4" w:space="0" w:color="auto"/>
              <w:bottom w:val="single" w:sz="4" w:space="0" w:color="auto"/>
            </w:tcBorders>
          </w:tcPr>
          <w:p w14:paraId="4ED4B8C5"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1393" w:type="dxa"/>
            <w:tcBorders>
              <w:top w:val="single" w:sz="4" w:space="0" w:color="auto"/>
              <w:bottom w:val="single" w:sz="4" w:space="0" w:color="auto"/>
            </w:tcBorders>
            <w:noWrap/>
            <w:vAlign w:val="center"/>
          </w:tcPr>
          <w:p w14:paraId="4A65B8E7" w14:textId="35B72A0B"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proofErr w:type="spellStart"/>
            <w:r>
              <w:rPr>
                <w:rFonts w:cs="Times New Roman"/>
                <w:color w:val="000000"/>
                <w:kern w:val="0"/>
                <w:sz w:val="16"/>
                <w:szCs w:val="16"/>
              </w:rPr>
              <w:t>aH</w:t>
            </w:r>
            <w:r w:rsidRPr="000A02E9">
              <w:rPr>
                <w:rFonts w:cs="Times New Roman"/>
                <w:color w:val="000000"/>
                <w:kern w:val="0"/>
                <w:sz w:val="16"/>
                <w:szCs w:val="16"/>
              </w:rPr>
              <w:t>R</w:t>
            </w:r>
            <w:proofErr w:type="spellEnd"/>
            <w:r w:rsidRPr="000A02E9">
              <w:rPr>
                <w:rFonts w:cs="Times New Roman"/>
                <w:color w:val="000000"/>
                <w:kern w:val="0"/>
                <w:sz w:val="16"/>
                <w:szCs w:val="16"/>
              </w:rPr>
              <w:t xml:space="preserve"> (95%CI)</w:t>
            </w:r>
          </w:p>
        </w:tc>
        <w:tc>
          <w:tcPr>
            <w:tcW w:w="788" w:type="dxa"/>
            <w:tcBorders>
              <w:top w:val="single" w:sz="4" w:space="0" w:color="auto"/>
              <w:bottom w:val="single" w:sz="4" w:space="0" w:color="auto"/>
            </w:tcBorders>
            <w:noWrap/>
            <w:vAlign w:val="center"/>
          </w:tcPr>
          <w:p w14:paraId="3B734F16" w14:textId="77777777" w:rsidR="001027AC" w:rsidRDefault="001027AC" w:rsidP="001027AC">
            <w:pPr>
              <w:widowControl/>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000000"/>
                <w:kern w:val="0"/>
                <w:sz w:val="16"/>
                <w:szCs w:val="16"/>
              </w:rPr>
            </w:pPr>
            <w:r>
              <w:rPr>
                <w:rFonts w:cs="Times New Roman"/>
                <w:color w:val="000000"/>
                <w:kern w:val="0"/>
                <w:sz w:val="16"/>
                <w:szCs w:val="16"/>
              </w:rPr>
              <w:t xml:space="preserve">p </w:t>
            </w:r>
            <w:r w:rsidRPr="000A02E9">
              <w:rPr>
                <w:rFonts w:cs="Times New Roman"/>
                <w:color w:val="000000"/>
                <w:kern w:val="0"/>
                <w:sz w:val="16"/>
                <w:szCs w:val="16"/>
              </w:rPr>
              <w:t>value</w:t>
            </w:r>
          </w:p>
        </w:tc>
      </w:tr>
      <w:tr w:rsidR="001027AC" w:rsidRPr="007C2CD2" w14:paraId="289617E1" w14:textId="77777777" w:rsidTr="001027A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025" w:type="dxa"/>
            <w:noWrap/>
            <w:hideMark/>
          </w:tcPr>
          <w:p w14:paraId="13F7257A" w14:textId="77777777" w:rsidR="001027AC" w:rsidRPr="000A02E9" w:rsidRDefault="001027AC" w:rsidP="001027AC">
            <w:pPr>
              <w:widowControl/>
              <w:spacing w:line="240" w:lineRule="auto"/>
              <w:ind w:leftChars="100" w:left="240"/>
              <w:jc w:val="left"/>
              <w:rPr>
                <w:rFonts w:cs="Times New Roman"/>
                <w:color w:val="000000"/>
                <w:kern w:val="0"/>
                <w:sz w:val="16"/>
                <w:szCs w:val="16"/>
              </w:rPr>
            </w:pPr>
            <w:r w:rsidRPr="000A02E9">
              <w:rPr>
                <w:rFonts w:cs="Times New Roman"/>
                <w:color w:val="000000"/>
                <w:kern w:val="0"/>
                <w:sz w:val="16"/>
                <w:szCs w:val="16"/>
              </w:rPr>
              <w:t>With</w:t>
            </w:r>
          </w:p>
        </w:tc>
        <w:tc>
          <w:tcPr>
            <w:tcW w:w="1743" w:type="dxa"/>
            <w:vAlign w:val="center"/>
          </w:tcPr>
          <w:p w14:paraId="0B658500" w14:textId="77777777" w:rsidR="001027AC" w:rsidRPr="000A02E9"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16"/>
                <w:szCs w:val="16"/>
              </w:rPr>
            </w:pPr>
            <w:r w:rsidRPr="008E405D">
              <w:rPr>
                <w:rFonts w:cs="Times New Roman"/>
                <w:color w:val="000000"/>
                <w:kern w:val="0"/>
                <w:sz w:val="16"/>
                <w:szCs w:val="16"/>
              </w:rPr>
              <w:t>1.00</w:t>
            </w:r>
          </w:p>
        </w:tc>
        <w:tc>
          <w:tcPr>
            <w:tcW w:w="986" w:type="dxa"/>
            <w:vAlign w:val="center"/>
          </w:tcPr>
          <w:p w14:paraId="50AC1602" w14:textId="77777777" w:rsidR="001027AC" w:rsidRPr="000A02E9"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16"/>
                <w:szCs w:val="16"/>
              </w:rPr>
            </w:pPr>
            <w:r>
              <w:rPr>
                <w:rFonts w:cs="Times New Roman" w:hint="eastAsia"/>
                <w:color w:val="000000"/>
                <w:kern w:val="0"/>
                <w:sz w:val="16"/>
                <w:szCs w:val="16"/>
              </w:rPr>
              <w:t>—</w:t>
            </w:r>
          </w:p>
        </w:tc>
        <w:tc>
          <w:tcPr>
            <w:tcW w:w="222" w:type="dxa"/>
          </w:tcPr>
          <w:p w14:paraId="74D52FBA" w14:textId="77777777" w:rsidR="001027AC" w:rsidRPr="000A02E9"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16"/>
                <w:szCs w:val="16"/>
              </w:rPr>
            </w:pPr>
          </w:p>
        </w:tc>
        <w:tc>
          <w:tcPr>
            <w:tcW w:w="1721" w:type="dxa"/>
            <w:vAlign w:val="center"/>
          </w:tcPr>
          <w:p w14:paraId="3194ED14" w14:textId="77777777" w:rsidR="001027AC" w:rsidRPr="000A02E9"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16"/>
                <w:szCs w:val="16"/>
              </w:rPr>
            </w:pPr>
            <w:r w:rsidRPr="008E405D">
              <w:rPr>
                <w:rFonts w:cs="Times New Roman"/>
                <w:color w:val="000000"/>
                <w:kern w:val="0"/>
                <w:sz w:val="16"/>
                <w:szCs w:val="16"/>
              </w:rPr>
              <w:t>1.00</w:t>
            </w:r>
          </w:p>
        </w:tc>
        <w:tc>
          <w:tcPr>
            <w:tcW w:w="973" w:type="dxa"/>
            <w:vAlign w:val="center"/>
          </w:tcPr>
          <w:p w14:paraId="3957F182" w14:textId="77777777" w:rsidR="001027AC" w:rsidRPr="000A02E9"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16"/>
                <w:szCs w:val="16"/>
              </w:rPr>
            </w:pPr>
            <w:r>
              <w:rPr>
                <w:rFonts w:cs="Times New Roman" w:hint="eastAsia"/>
                <w:color w:val="000000"/>
                <w:kern w:val="0"/>
                <w:sz w:val="16"/>
                <w:szCs w:val="16"/>
              </w:rPr>
              <w:t>—</w:t>
            </w:r>
          </w:p>
        </w:tc>
        <w:tc>
          <w:tcPr>
            <w:tcW w:w="222" w:type="dxa"/>
          </w:tcPr>
          <w:p w14:paraId="7DD8C883" w14:textId="77777777" w:rsidR="001027AC" w:rsidRPr="000A02E9"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kern w:val="0"/>
                <w:sz w:val="16"/>
                <w:szCs w:val="16"/>
              </w:rPr>
            </w:pPr>
          </w:p>
        </w:tc>
        <w:tc>
          <w:tcPr>
            <w:tcW w:w="1450" w:type="dxa"/>
            <w:vAlign w:val="center"/>
          </w:tcPr>
          <w:p w14:paraId="009143F4" w14:textId="77777777" w:rsidR="001027AC" w:rsidRPr="008E405D"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kern w:val="0"/>
                <w:sz w:val="16"/>
                <w:szCs w:val="16"/>
              </w:rPr>
            </w:pPr>
            <w:r w:rsidRPr="008E405D">
              <w:rPr>
                <w:rFonts w:cs="Times New Roman"/>
                <w:color w:val="000000"/>
                <w:kern w:val="0"/>
                <w:sz w:val="16"/>
                <w:szCs w:val="16"/>
              </w:rPr>
              <w:t>1.00</w:t>
            </w:r>
          </w:p>
        </w:tc>
        <w:tc>
          <w:tcPr>
            <w:tcW w:w="820" w:type="dxa"/>
            <w:vAlign w:val="center"/>
          </w:tcPr>
          <w:p w14:paraId="5FE88C94" w14:textId="77777777" w:rsidR="001027AC" w:rsidRPr="008E405D"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kern w:val="0"/>
                <w:sz w:val="16"/>
                <w:szCs w:val="16"/>
              </w:rPr>
            </w:pPr>
            <w:r>
              <w:rPr>
                <w:rFonts w:cs="Times New Roman" w:hint="eastAsia"/>
                <w:color w:val="000000"/>
                <w:kern w:val="0"/>
                <w:sz w:val="16"/>
                <w:szCs w:val="16"/>
              </w:rPr>
              <w:t>—</w:t>
            </w:r>
          </w:p>
        </w:tc>
        <w:tc>
          <w:tcPr>
            <w:tcW w:w="222" w:type="dxa"/>
          </w:tcPr>
          <w:p w14:paraId="7765F8A8" w14:textId="77777777" w:rsidR="001027AC" w:rsidRPr="008E405D"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kern w:val="0"/>
                <w:sz w:val="16"/>
                <w:szCs w:val="16"/>
              </w:rPr>
            </w:pPr>
          </w:p>
        </w:tc>
        <w:tc>
          <w:tcPr>
            <w:tcW w:w="1353" w:type="dxa"/>
          </w:tcPr>
          <w:p w14:paraId="0A224AD2" w14:textId="0DD45AAF" w:rsidR="001027AC" w:rsidRPr="00F162BA"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5"/>
              </w:rPr>
            </w:pPr>
            <w:r>
              <w:rPr>
                <w:rFonts w:hint="eastAsia"/>
                <w:sz w:val="16"/>
                <w:szCs w:val="15"/>
              </w:rPr>
              <w:t>1</w:t>
            </w:r>
            <w:r>
              <w:rPr>
                <w:sz w:val="16"/>
                <w:szCs w:val="15"/>
              </w:rPr>
              <w:t>.00</w:t>
            </w:r>
          </w:p>
        </w:tc>
        <w:tc>
          <w:tcPr>
            <w:tcW w:w="813" w:type="dxa"/>
          </w:tcPr>
          <w:p w14:paraId="04F83694" w14:textId="51CAB797" w:rsidR="001027AC" w:rsidRPr="00F162BA"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5"/>
              </w:rPr>
            </w:pPr>
            <w:r>
              <w:rPr>
                <w:rFonts w:cs="Times New Roman" w:hint="eastAsia"/>
                <w:color w:val="000000"/>
                <w:kern w:val="0"/>
                <w:sz w:val="16"/>
                <w:szCs w:val="16"/>
              </w:rPr>
              <w:t>—</w:t>
            </w:r>
          </w:p>
        </w:tc>
        <w:tc>
          <w:tcPr>
            <w:tcW w:w="236" w:type="dxa"/>
          </w:tcPr>
          <w:p w14:paraId="7B5DAF20" w14:textId="77777777" w:rsidR="001027AC" w:rsidRPr="00F162BA"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sz w:val="16"/>
                <w:szCs w:val="15"/>
              </w:rPr>
            </w:pPr>
          </w:p>
        </w:tc>
        <w:tc>
          <w:tcPr>
            <w:tcW w:w="1393" w:type="dxa"/>
            <w:noWrap/>
          </w:tcPr>
          <w:p w14:paraId="1E014A1B" w14:textId="51C13010" w:rsidR="001027AC" w:rsidRPr="00F162BA"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kern w:val="0"/>
                <w:sz w:val="16"/>
                <w:szCs w:val="15"/>
              </w:rPr>
            </w:pPr>
            <w:r w:rsidRPr="00F162BA">
              <w:rPr>
                <w:sz w:val="16"/>
                <w:szCs w:val="15"/>
              </w:rPr>
              <w:t xml:space="preserve">1.00 </w:t>
            </w:r>
          </w:p>
        </w:tc>
        <w:tc>
          <w:tcPr>
            <w:tcW w:w="788" w:type="dxa"/>
            <w:noWrap/>
          </w:tcPr>
          <w:p w14:paraId="3284B810" w14:textId="7E904D75" w:rsidR="001027AC" w:rsidRPr="00F162BA" w:rsidRDefault="001027AC" w:rsidP="001027AC">
            <w:pPr>
              <w:widowControl/>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kern w:val="0"/>
                <w:sz w:val="16"/>
                <w:szCs w:val="15"/>
              </w:rPr>
            </w:pPr>
            <w:r w:rsidRPr="00F162BA">
              <w:rPr>
                <w:sz w:val="16"/>
                <w:szCs w:val="15"/>
              </w:rPr>
              <w:t>—</w:t>
            </w:r>
          </w:p>
        </w:tc>
      </w:tr>
      <w:tr w:rsidR="001027AC" w:rsidRPr="007C2CD2" w14:paraId="72B1CB64" w14:textId="77777777" w:rsidTr="001027AC">
        <w:trPr>
          <w:trHeight w:val="285"/>
          <w:jc w:val="center"/>
        </w:trPr>
        <w:tc>
          <w:tcPr>
            <w:cnfStyle w:val="001000000000" w:firstRow="0" w:lastRow="0" w:firstColumn="1" w:lastColumn="0" w:oddVBand="0" w:evenVBand="0" w:oddHBand="0" w:evenHBand="0" w:firstRowFirstColumn="0" w:firstRowLastColumn="0" w:lastRowFirstColumn="0" w:lastRowLastColumn="0"/>
            <w:tcW w:w="1025" w:type="dxa"/>
            <w:tcBorders>
              <w:bottom w:val="single" w:sz="4" w:space="0" w:color="auto"/>
            </w:tcBorders>
            <w:noWrap/>
            <w:hideMark/>
          </w:tcPr>
          <w:p w14:paraId="211ED2F4" w14:textId="77777777" w:rsidR="001027AC" w:rsidRPr="000A02E9" w:rsidRDefault="001027AC" w:rsidP="001027AC">
            <w:pPr>
              <w:widowControl/>
              <w:spacing w:line="240" w:lineRule="auto"/>
              <w:ind w:leftChars="100" w:left="240"/>
              <w:jc w:val="left"/>
              <w:rPr>
                <w:rFonts w:cs="Times New Roman"/>
                <w:color w:val="000000"/>
                <w:kern w:val="0"/>
                <w:sz w:val="16"/>
                <w:szCs w:val="16"/>
              </w:rPr>
            </w:pPr>
            <w:r w:rsidRPr="000A02E9">
              <w:rPr>
                <w:rFonts w:cs="Times New Roman"/>
                <w:color w:val="000000"/>
                <w:kern w:val="0"/>
                <w:sz w:val="16"/>
                <w:szCs w:val="16"/>
              </w:rPr>
              <w:t>Without</w:t>
            </w:r>
          </w:p>
        </w:tc>
        <w:tc>
          <w:tcPr>
            <w:tcW w:w="1743" w:type="dxa"/>
            <w:tcBorders>
              <w:bottom w:val="single" w:sz="4" w:space="0" w:color="auto"/>
            </w:tcBorders>
          </w:tcPr>
          <w:p w14:paraId="368FA7AB" w14:textId="77348C53" w:rsidR="001027AC" w:rsidRPr="008E405D"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16"/>
                <w:szCs w:val="15"/>
              </w:rPr>
            </w:pPr>
            <w:r w:rsidRPr="00C607D4">
              <w:rPr>
                <w:sz w:val="16"/>
                <w:szCs w:val="16"/>
              </w:rPr>
              <w:t>1.19 (1.08-1.31)</w:t>
            </w:r>
          </w:p>
        </w:tc>
        <w:tc>
          <w:tcPr>
            <w:tcW w:w="986" w:type="dxa"/>
            <w:tcBorders>
              <w:bottom w:val="single" w:sz="4" w:space="0" w:color="auto"/>
            </w:tcBorders>
          </w:tcPr>
          <w:p w14:paraId="40201A78" w14:textId="35F83C2C" w:rsidR="001027AC" w:rsidRPr="008E405D"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16"/>
                <w:szCs w:val="15"/>
              </w:rPr>
            </w:pPr>
            <w:r w:rsidRPr="00C607D4">
              <w:rPr>
                <w:rFonts w:hint="eastAsia"/>
                <w:sz w:val="16"/>
                <w:szCs w:val="16"/>
              </w:rPr>
              <w:t>&lt;0.001</w:t>
            </w:r>
          </w:p>
        </w:tc>
        <w:tc>
          <w:tcPr>
            <w:tcW w:w="222" w:type="dxa"/>
            <w:tcBorders>
              <w:bottom w:val="single" w:sz="4" w:space="0" w:color="auto"/>
            </w:tcBorders>
          </w:tcPr>
          <w:p w14:paraId="2AA45525" w14:textId="77777777" w:rsidR="001027AC" w:rsidRPr="008E405D"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16"/>
                <w:szCs w:val="15"/>
              </w:rPr>
            </w:pPr>
          </w:p>
        </w:tc>
        <w:tc>
          <w:tcPr>
            <w:tcW w:w="1721" w:type="dxa"/>
            <w:tcBorders>
              <w:bottom w:val="single" w:sz="4" w:space="0" w:color="auto"/>
            </w:tcBorders>
          </w:tcPr>
          <w:p w14:paraId="7D634753" w14:textId="1BC30439" w:rsidR="001027AC" w:rsidRPr="008E405D"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16"/>
                <w:szCs w:val="15"/>
              </w:rPr>
            </w:pPr>
            <w:r w:rsidRPr="00C607D4">
              <w:rPr>
                <w:sz w:val="16"/>
                <w:szCs w:val="16"/>
              </w:rPr>
              <w:t>1.13 (1.02-1.25)</w:t>
            </w:r>
          </w:p>
        </w:tc>
        <w:tc>
          <w:tcPr>
            <w:tcW w:w="973" w:type="dxa"/>
            <w:tcBorders>
              <w:bottom w:val="single" w:sz="4" w:space="0" w:color="auto"/>
            </w:tcBorders>
          </w:tcPr>
          <w:p w14:paraId="64B44804" w14:textId="2385B050" w:rsidR="001027AC" w:rsidRPr="008E405D"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16"/>
                <w:szCs w:val="15"/>
              </w:rPr>
            </w:pPr>
            <w:r w:rsidRPr="00C607D4">
              <w:rPr>
                <w:sz w:val="16"/>
                <w:szCs w:val="16"/>
              </w:rPr>
              <w:t>0.023</w:t>
            </w:r>
          </w:p>
        </w:tc>
        <w:tc>
          <w:tcPr>
            <w:tcW w:w="222" w:type="dxa"/>
            <w:tcBorders>
              <w:bottom w:val="single" w:sz="4" w:space="0" w:color="auto"/>
            </w:tcBorders>
          </w:tcPr>
          <w:p w14:paraId="733BADDF" w14:textId="77777777" w:rsidR="001027AC" w:rsidRPr="000A02E9"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kern w:val="0"/>
                <w:sz w:val="16"/>
                <w:szCs w:val="16"/>
              </w:rPr>
            </w:pPr>
          </w:p>
        </w:tc>
        <w:tc>
          <w:tcPr>
            <w:tcW w:w="1450" w:type="dxa"/>
            <w:tcBorders>
              <w:bottom w:val="single" w:sz="4" w:space="0" w:color="auto"/>
            </w:tcBorders>
          </w:tcPr>
          <w:p w14:paraId="538A3DD8" w14:textId="44587E1B" w:rsidR="001027AC" w:rsidRPr="00F162BA"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kern w:val="0"/>
                <w:sz w:val="16"/>
                <w:szCs w:val="15"/>
              </w:rPr>
            </w:pPr>
            <w:r w:rsidRPr="00F162BA">
              <w:rPr>
                <w:sz w:val="16"/>
                <w:szCs w:val="15"/>
              </w:rPr>
              <w:t>1.14 (1.02-1.27)</w:t>
            </w:r>
          </w:p>
        </w:tc>
        <w:tc>
          <w:tcPr>
            <w:tcW w:w="820" w:type="dxa"/>
            <w:tcBorders>
              <w:bottom w:val="single" w:sz="4" w:space="0" w:color="auto"/>
            </w:tcBorders>
          </w:tcPr>
          <w:p w14:paraId="79736ECB" w14:textId="29724A0C" w:rsidR="001027AC" w:rsidRPr="00F162BA"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kern w:val="0"/>
                <w:sz w:val="16"/>
                <w:szCs w:val="15"/>
              </w:rPr>
            </w:pPr>
            <w:r w:rsidRPr="00F162BA">
              <w:rPr>
                <w:sz w:val="16"/>
                <w:szCs w:val="15"/>
              </w:rPr>
              <w:t>0.017</w:t>
            </w:r>
          </w:p>
        </w:tc>
        <w:tc>
          <w:tcPr>
            <w:tcW w:w="222" w:type="dxa"/>
            <w:tcBorders>
              <w:bottom w:val="single" w:sz="4" w:space="0" w:color="auto"/>
            </w:tcBorders>
          </w:tcPr>
          <w:p w14:paraId="5C6E4E17" w14:textId="77777777" w:rsidR="001027AC" w:rsidRPr="008E405D"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kern w:val="0"/>
                <w:sz w:val="16"/>
                <w:szCs w:val="16"/>
              </w:rPr>
            </w:pPr>
          </w:p>
        </w:tc>
        <w:tc>
          <w:tcPr>
            <w:tcW w:w="1353" w:type="dxa"/>
            <w:tcBorders>
              <w:bottom w:val="single" w:sz="4" w:space="0" w:color="auto"/>
            </w:tcBorders>
          </w:tcPr>
          <w:p w14:paraId="02CA1987" w14:textId="49714488" w:rsidR="001027AC" w:rsidRPr="00F162BA"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5"/>
              </w:rPr>
            </w:pPr>
            <w:r>
              <w:rPr>
                <w:rFonts w:hint="eastAsia"/>
                <w:sz w:val="16"/>
                <w:szCs w:val="15"/>
              </w:rPr>
              <w:t>1</w:t>
            </w:r>
            <w:r>
              <w:rPr>
                <w:sz w:val="16"/>
                <w:szCs w:val="15"/>
              </w:rPr>
              <w:t>.11 (1.01-1.22)</w:t>
            </w:r>
          </w:p>
        </w:tc>
        <w:tc>
          <w:tcPr>
            <w:tcW w:w="813" w:type="dxa"/>
            <w:tcBorders>
              <w:bottom w:val="single" w:sz="4" w:space="0" w:color="auto"/>
            </w:tcBorders>
          </w:tcPr>
          <w:p w14:paraId="12B4D88C" w14:textId="267346F0" w:rsidR="001027AC" w:rsidRPr="00F162BA"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5"/>
              </w:rPr>
            </w:pPr>
            <w:r>
              <w:rPr>
                <w:rFonts w:hint="eastAsia"/>
                <w:sz w:val="16"/>
                <w:szCs w:val="15"/>
              </w:rPr>
              <w:t>0</w:t>
            </w:r>
            <w:r>
              <w:rPr>
                <w:sz w:val="16"/>
                <w:szCs w:val="15"/>
              </w:rPr>
              <w:t>.038</w:t>
            </w:r>
          </w:p>
        </w:tc>
        <w:tc>
          <w:tcPr>
            <w:tcW w:w="236" w:type="dxa"/>
            <w:tcBorders>
              <w:bottom w:val="single" w:sz="4" w:space="0" w:color="auto"/>
            </w:tcBorders>
          </w:tcPr>
          <w:p w14:paraId="29BDDCD6" w14:textId="77777777" w:rsidR="001027AC" w:rsidRPr="00F162BA"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5"/>
              </w:rPr>
            </w:pPr>
          </w:p>
        </w:tc>
        <w:tc>
          <w:tcPr>
            <w:tcW w:w="1393" w:type="dxa"/>
            <w:tcBorders>
              <w:bottom w:val="single" w:sz="4" w:space="0" w:color="auto"/>
            </w:tcBorders>
            <w:noWrap/>
          </w:tcPr>
          <w:p w14:paraId="0EB6BB60" w14:textId="54144C3F" w:rsidR="001027AC" w:rsidRPr="00F162BA"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kern w:val="0"/>
                <w:sz w:val="16"/>
                <w:szCs w:val="15"/>
              </w:rPr>
            </w:pPr>
            <w:r w:rsidRPr="00F162BA">
              <w:rPr>
                <w:sz w:val="16"/>
                <w:szCs w:val="15"/>
              </w:rPr>
              <w:t>1.24 (1.12-1.38)</w:t>
            </w:r>
          </w:p>
        </w:tc>
        <w:tc>
          <w:tcPr>
            <w:tcW w:w="788" w:type="dxa"/>
            <w:tcBorders>
              <w:bottom w:val="single" w:sz="4" w:space="0" w:color="auto"/>
            </w:tcBorders>
            <w:noWrap/>
          </w:tcPr>
          <w:p w14:paraId="133EFE63" w14:textId="4D76062E" w:rsidR="001027AC" w:rsidRPr="00F162BA" w:rsidRDefault="001027AC" w:rsidP="001027AC">
            <w:pPr>
              <w:widowControl/>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kern w:val="0"/>
                <w:sz w:val="16"/>
                <w:szCs w:val="15"/>
              </w:rPr>
            </w:pPr>
            <w:r w:rsidRPr="00F162BA">
              <w:rPr>
                <w:sz w:val="16"/>
                <w:szCs w:val="15"/>
              </w:rPr>
              <w:t>&lt;0.001</w:t>
            </w:r>
          </w:p>
        </w:tc>
      </w:tr>
    </w:tbl>
    <w:p w14:paraId="65C3824E" w14:textId="77777777" w:rsidR="00F162BA" w:rsidRPr="00F162BA" w:rsidRDefault="00F162BA" w:rsidP="00F162BA">
      <w:pPr>
        <w:spacing w:line="240" w:lineRule="auto"/>
        <w:rPr>
          <w:sz w:val="20"/>
          <w:szCs w:val="20"/>
        </w:rPr>
      </w:pPr>
      <w:r w:rsidRPr="00F162BA">
        <w:rPr>
          <w:sz w:val="20"/>
          <w:szCs w:val="20"/>
        </w:rPr>
        <w:t xml:space="preserve">Notes: CHE: catastrophic health expenditure; </w:t>
      </w:r>
      <w:proofErr w:type="spellStart"/>
      <w:r w:rsidRPr="00F162BA">
        <w:rPr>
          <w:sz w:val="20"/>
          <w:szCs w:val="20"/>
        </w:rPr>
        <w:t>aHR</w:t>
      </w:r>
      <w:proofErr w:type="spellEnd"/>
      <w:r w:rsidRPr="00F162BA">
        <w:rPr>
          <w:sz w:val="20"/>
          <w:szCs w:val="20"/>
        </w:rPr>
        <w:t>: adjusted hazard ratio; CI: confident interval.</w:t>
      </w:r>
    </w:p>
    <w:p w14:paraId="186AE0A7" w14:textId="212FE3E3" w:rsidR="00F162BA" w:rsidRPr="00F162BA" w:rsidRDefault="00F162BA" w:rsidP="00F162BA">
      <w:pPr>
        <w:spacing w:line="240" w:lineRule="auto"/>
        <w:rPr>
          <w:sz w:val="20"/>
          <w:szCs w:val="20"/>
        </w:rPr>
      </w:pPr>
      <w:r w:rsidRPr="00F162BA">
        <w:rPr>
          <w:sz w:val="20"/>
          <w:szCs w:val="20"/>
        </w:rPr>
        <w:t xml:space="preserve">a: </w:t>
      </w:r>
      <w:r w:rsidR="00BA095A">
        <w:rPr>
          <w:sz w:val="20"/>
          <w:szCs w:val="20"/>
        </w:rPr>
        <w:t>In model 1, h</w:t>
      </w:r>
      <w:r w:rsidRPr="00F162BA">
        <w:rPr>
          <w:sz w:val="20"/>
          <w:szCs w:val="20"/>
        </w:rPr>
        <w:t xml:space="preserve">azard ratio was adjusted for demographic characteristics, including </w:t>
      </w:r>
      <w:bookmarkStart w:id="0" w:name="_Hlk111754187"/>
      <w:r w:rsidRPr="00F162BA">
        <w:rPr>
          <w:sz w:val="20"/>
          <w:szCs w:val="20"/>
        </w:rPr>
        <w:t>gender, age group, education, marital status and insurance</w:t>
      </w:r>
      <w:bookmarkEnd w:id="0"/>
      <w:r w:rsidRPr="00F162BA">
        <w:rPr>
          <w:sz w:val="20"/>
          <w:szCs w:val="20"/>
        </w:rPr>
        <w:t>.</w:t>
      </w:r>
    </w:p>
    <w:p w14:paraId="57391E57" w14:textId="49B02A27" w:rsidR="00F162BA" w:rsidRPr="00F162BA" w:rsidRDefault="00F162BA" w:rsidP="00F162BA">
      <w:pPr>
        <w:spacing w:line="240" w:lineRule="auto"/>
        <w:rPr>
          <w:sz w:val="20"/>
          <w:szCs w:val="20"/>
        </w:rPr>
      </w:pPr>
      <w:r w:rsidRPr="00F162BA">
        <w:rPr>
          <w:sz w:val="20"/>
          <w:szCs w:val="20"/>
        </w:rPr>
        <w:t xml:space="preserve">b: </w:t>
      </w:r>
      <w:r w:rsidR="00BA095A">
        <w:rPr>
          <w:sz w:val="20"/>
          <w:szCs w:val="20"/>
        </w:rPr>
        <w:t>In addition factors included in model1, h</w:t>
      </w:r>
      <w:r w:rsidRPr="00F162BA">
        <w:rPr>
          <w:sz w:val="20"/>
          <w:szCs w:val="20"/>
        </w:rPr>
        <w:t>azard ratio</w:t>
      </w:r>
      <w:r w:rsidR="00BA095A">
        <w:rPr>
          <w:sz w:val="20"/>
          <w:szCs w:val="20"/>
        </w:rPr>
        <w:t xml:space="preserve"> in model 2</w:t>
      </w:r>
      <w:r w:rsidRPr="00F162BA">
        <w:rPr>
          <w:sz w:val="20"/>
          <w:szCs w:val="20"/>
        </w:rPr>
        <w:t xml:space="preserve"> was additionally adjusted for health-related characteristics, including </w:t>
      </w:r>
      <w:bookmarkStart w:id="1" w:name="_Hlk111754199"/>
      <w:r w:rsidRPr="00F162BA">
        <w:rPr>
          <w:sz w:val="20"/>
          <w:szCs w:val="20"/>
        </w:rPr>
        <w:t>smoking</w:t>
      </w:r>
      <w:r w:rsidR="00794E51">
        <w:rPr>
          <w:sz w:val="20"/>
          <w:szCs w:val="20"/>
        </w:rPr>
        <w:t xml:space="preserve"> status</w:t>
      </w:r>
      <w:r w:rsidRPr="00F162BA">
        <w:rPr>
          <w:sz w:val="20"/>
          <w:szCs w:val="20"/>
        </w:rPr>
        <w:t>, drinking, chronic disease, body mass index, outpatient and inpatient services</w:t>
      </w:r>
      <w:bookmarkEnd w:id="1"/>
      <w:r w:rsidRPr="00F162BA">
        <w:rPr>
          <w:sz w:val="20"/>
          <w:szCs w:val="20"/>
        </w:rPr>
        <w:t>.</w:t>
      </w:r>
    </w:p>
    <w:p w14:paraId="454DC7DF" w14:textId="77777777" w:rsidR="00F162BA" w:rsidRPr="00F162BA" w:rsidRDefault="00F162BA" w:rsidP="00F162BA">
      <w:pPr>
        <w:spacing w:line="240" w:lineRule="auto"/>
        <w:rPr>
          <w:sz w:val="20"/>
          <w:szCs w:val="20"/>
        </w:rPr>
      </w:pPr>
      <w:r w:rsidRPr="00F162BA">
        <w:rPr>
          <w:sz w:val="20"/>
          <w:szCs w:val="20"/>
        </w:rPr>
        <w:t>c: The categorical variables age group and family economic level were transferred to continuous variables in final model.</w:t>
      </w:r>
    </w:p>
    <w:p w14:paraId="3B701753" w14:textId="407B618E" w:rsidR="00E910E6" w:rsidRPr="00F162BA" w:rsidRDefault="00F162BA" w:rsidP="00F162BA">
      <w:pPr>
        <w:spacing w:line="240" w:lineRule="auto"/>
        <w:rPr>
          <w:sz w:val="20"/>
          <w:szCs w:val="20"/>
        </w:rPr>
      </w:pPr>
      <w:r w:rsidRPr="00F162BA">
        <w:rPr>
          <w:sz w:val="20"/>
          <w:szCs w:val="20"/>
        </w:rPr>
        <w:t xml:space="preserve">d: </w:t>
      </w:r>
      <w:r w:rsidR="001027AC">
        <w:rPr>
          <w:sz w:val="20"/>
          <w:szCs w:val="20"/>
        </w:rPr>
        <w:t>The threshold for definition of catastrophic health expenditure was changed from 40% to 25%</w:t>
      </w:r>
      <w:r w:rsidR="006255C1" w:rsidRPr="006255C1">
        <w:rPr>
          <w:sz w:val="20"/>
          <w:szCs w:val="20"/>
        </w:rPr>
        <w:t xml:space="preserve"> in the final model</w:t>
      </w:r>
      <w:r w:rsidR="006255C1">
        <w:rPr>
          <w:sz w:val="20"/>
          <w:szCs w:val="20"/>
        </w:rPr>
        <w:t>.</w:t>
      </w:r>
    </w:p>
    <w:p w14:paraId="381CBE69" w14:textId="3784D285" w:rsidR="001027AC" w:rsidRPr="00F162BA" w:rsidRDefault="001027AC" w:rsidP="001027AC">
      <w:pPr>
        <w:spacing w:line="240" w:lineRule="auto"/>
        <w:rPr>
          <w:sz w:val="20"/>
          <w:szCs w:val="20"/>
        </w:rPr>
      </w:pPr>
      <w:r>
        <w:rPr>
          <w:sz w:val="20"/>
          <w:szCs w:val="20"/>
        </w:rPr>
        <w:t>e</w:t>
      </w:r>
      <w:r w:rsidRPr="00F162BA">
        <w:rPr>
          <w:sz w:val="20"/>
          <w:szCs w:val="20"/>
        </w:rPr>
        <w:t xml:space="preserve">: </w:t>
      </w:r>
      <w:r>
        <w:rPr>
          <w:sz w:val="20"/>
          <w:szCs w:val="20"/>
        </w:rPr>
        <w:t>T</w:t>
      </w:r>
      <w:r w:rsidRPr="006255C1">
        <w:rPr>
          <w:sz w:val="20"/>
          <w:szCs w:val="20"/>
        </w:rPr>
        <w:t>he original main respondents of households with 2 eligible respondents</w:t>
      </w:r>
      <w:r>
        <w:rPr>
          <w:sz w:val="20"/>
          <w:szCs w:val="20"/>
        </w:rPr>
        <w:t xml:space="preserve"> were changed</w:t>
      </w:r>
      <w:r w:rsidRPr="006255C1">
        <w:rPr>
          <w:sz w:val="20"/>
          <w:szCs w:val="20"/>
        </w:rPr>
        <w:t xml:space="preserve"> to the 2171 excluded participants in the final mode</w:t>
      </w:r>
      <w:bookmarkStart w:id="2" w:name="_GoBack"/>
      <w:bookmarkEnd w:id="2"/>
      <w:r w:rsidRPr="006255C1">
        <w:rPr>
          <w:sz w:val="20"/>
          <w:szCs w:val="20"/>
        </w:rPr>
        <w:t>l</w:t>
      </w:r>
      <w:r>
        <w:rPr>
          <w:sz w:val="20"/>
          <w:szCs w:val="20"/>
        </w:rPr>
        <w:t>.</w:t>
      </w:r>
    </w:p>
    <w:p w14:paraId="265A6E6C" w14:textId="4DFC6A7F" w:rsidR="00904187" w:rsidRPr="001027AC" w:rsidRDefault="00904187"/>
    <w:sectPr w:rsidR="00904187" w:rsidRPr="001027AC" w:rsidSect="00F162BA">
      <w:pgSz w:w="16838" w:h="11906" w:orient="landscape"/>
      <w:pgMar w:top="1758" w:right="1304" w:bottom="1758" w:left="130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13F0" w14:textId="77777777" w:rsidR="00D366A9" w:rsidRDefault="00D366A9" w:rsidP="00C37E6D">
      <w:pPr>
        <w:spacing w:line="240" w:lineRule="auto"/>
      </w:pPr>
      <w:r>
        <w:separator/>
      </w:r>
    </w:p>
  </w:endnote>
  <w:endnote w:type="continuationSeparator" w:id="0">
    <w:p w14:paraId="50FA03EC" w14:textId="77777777" w:rsidR="00D366A9" w:rsidRDefault="00D366A9" w:rsidP="00C37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10B4" w14:textId="77777777" w:rsidR="00D366A9" w:rsidRDefault="00D366A9" w:rsidP="00C37E6D">
      <w:pPr>
        <w:spacing w:line="240" w:lineRule="auto"/>
      </w:pPr>
      <w:r>
        <w:separator/>
      </w:r>
    </w:p>
  </w:footnote>
  <w:footnote w:type="continuationSeparator" w:id="0">
    <w:p w14:paraId="5FF8AA31" w14:textId="77777777" w:rsidR="00D366A9" w:rsidRDefault="00D366A9" w:rsidP="00C37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6D5"/>
    <w:multiLevelType w:val="hybridMultilevel"/>
    <w:tmpl w:val="88AA6138"/>
    <w:lvl w:ilvl="0" w:tplc="CE92750A">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0F0544"/>
    <w:multiLevelType w:val="hybridMultilevel"/>
    <w:tmpl w:val="887A20BA"/>
    <w:lvl w:ilvl="0" w:tplc="32345256">
      <w:start w:val="1"/>
      <w:numFmt w:val="decimal"/>
      <w:lvlText w:val="%1."/>
      <w:lvlJc w:val="left"/>
      <w:pPr>
        <w:ind w:left="360" w:hanging="360"/>
      </w:pPr>
      <w:rPr>
        <w:rFonts w:hint="default"/>
      </w:rPr>
    </w:lvl>
    <w:lvl w:ilvl="1" w:tplc="C5AE3C18">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CB2DC7"/>
    <w:multiLevelType w:val="hybridMultilevel"/>
    <w:tmpl w:val="50F405C4"/>
    <w:lvl w:ilvl="0" w:tplc="17125B3E">
      <w:start w:val="1"/>
      <w:numFmt w:val="decimal"/>
      <w:suff w:val="space"/>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6A07F6"/>
    <w:multiLevelType w:val="hybridMultilevel"/>
    <w:tmpl w:val="83745A7C"/>
    <w:lvl w:ilvl="0" w:tplc="1B5879D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F13248"/>
    <w:multiLevelType w:val="hybridMultilevel"/>
    <w:tmpl w:val="45E258B6"/>
    <w:lvl w:ilvl="0" w:tplc="12CA51EC">
      <w:start w:val="4"/>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A35F61"/>
    <w:multiLevelType w:val="hybridMultilevel"/>
    <w:tmpl w:val="9C1A2FD6"/>
    <w:lvl w:ilvl="0" w:tplc="B38452D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97"/>
    <w:rsid w:val="000440AB"/>
    <w:rsid w:val="000A186B"/>
    <w:rsid w:val="000F6B9B"/>
    <w:rsid w:val="001027AC"/>
    <w:rsid w:val="00142197"/>
    <w:rsid w:val="00262E78"/>
    <w:rsid w:val="002E1F8D"/>
    <w:rsid w:val="00306AAF"/>
    <w:rsid w:val="0034647A"/>
    <w:rsid w:val="003632A4"/>
    <w:rsid w:val="00391753"/>
    <w:rsid w:val="00395F91"/>
    <w:rsid w:val="004D6154"/>
    <w:rsid w:val="00527043"/>
    <w:rsid w:val="005372C3"/>
    <w:rsid w:val="005919BC"/>
    <w:rsid w:val="005A7898"/>
    <w:rsid w:val="005C77D0"/>
    <w:rsid w:val="005D3D5D"/>
    <w:rsid w:val="00600565"/>
    <w:rsid w:val="006255C1"/>
    <w:rsid w:val="0063648E"/>
    <w:rsid w:val="006D4CF0"/>
    <w:rsid w:val="006E0C65"/>
    <w:rsid w:val="006F1208"/>
    <w:rsid w:val="0072641A"/>
    <w:rsid w:val="00757435"/>
    <w:rsid w:val="007603E7"/>
    <w:rsid w:val="007829B8"/>
    <w:rsid w:val="007852D6"/>
    <w:rsid w:val="00794E51"/>
    <w:rsid w:val="007E35E5"/>
    <w:rsid w:val="00830AD9"/>
    <w:rsid w:val="008B3BE9"/>
    <w:rsid w:val="008C39D1"/>
    <w:rsid w:val="008D1584"/>
    <w:rsid w:val="008F3E6D"/>
    <w:rsid w:val="00904187"/>
    <w:rsid w:val="009167E1"/>
    <w:rsid w:val="00925C81"/>
    <w:rsid w:val="00982286"/>
    <w:rsid w:val="009D2DE1"/>
    <w:rsid w:val="00A33A3E"/>
    <w:rsid w:val="00A64C83"/>
    <w:rsid w:val="00B33F2C"/>
    <w:rsid w:val="00B55D7F"/>
    <w:rsid w:val="00B711DE"/>
    <w:rsid w:val="00B77F78"/>
    <w:rsid w:val="00B956B1"/>
    <w:rsid w:val="00B97675"/>
    <w:rsid w:val="00B978EC"/>
    <w:rsid w:val="00BA095A"/>
    <w:rsid w:val="00C37E6D"/>
    <w:rsid w:val="00C61C79"/>
    <w:rsid w:val="00CA355C"/>
    <w:rsid w:val="00CB2F46"/>
    <w:rsid w:val="00D366A9"/>
    <w:rsid w:val="00D62EA1"/>
    <w:rsid w:val="00D735CA"/>
    <w:rsid w:val="00D77EBD"/>
    <w:rsid w:val="00DA5370"/>
    <w:rsid w:val="00E910E6"/>
    <w:rsid w:val="00EA1EF6"/>
    <w:rsid w:val="00EC778D"/>
    <w:rsid w:val="00F13C31"/>
    <w:rsid w:val="00F144EA"/>
    <w:rsid w:val="00F162BA"/>
    <w:rsid w:val="00FA7C4C"/>
    <w:rsid w:val="00FE43B4"/>
    <w:rsid w:val="00FF6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6D54"/>
  <w15:chartTrackingRefBased/>
  <w15:docId w15:val="{87C20940-6E0F-48DB-A319-E3BE91D5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584"/>
    <w:pPr>
      <w:widowControl w:val="0"/>
      <w:spacing w:line="360" w:lineRule="auto"/>
      <w:jc w:val="both"/>
    </w:pPr>
    <w:rPr>
      <w:sz w:val="24"/>
    </w:rPr>
  </w:style>
  <w:style w:type="paragraph" w:styleId="3">
    <w:name w:val="heading 3"/>
    <w:basedOn w:val="a"/>
    <w:next w:val="a"/>
    <w:link w:val="30"/>
    <w:uiPriority w:val="9"/>
    <w:unhideWhenUsed/>
    <w:qFormat/>
    <w:rsid w:val="003632A4"/>
    <w:pPr>
      <w:keepNext/>
      <w:keepLines/>
      <w:spacing w:before="260" w:after="260" w:line="416" w:lineRule="auto"/>
      <w:outlineLvl w:val="2"/>
    </w:pPr>
    <w:rPr>
      <w:b/>
      <w:bCs/>
      <w:sz w:val="28"/>
      <w:szCs w:val="32"/>
    </w:rPr>
  </w:style>
  <w:style w:type="paragraph" w:styleId="4">
    <w:name w:val="heading 4"/>
    <w:basedOn w:val="a"/>
    <w:next w:val="a"/>
    <w:link w:val="40"/>
    <w:uiPriority w:val="9"/>
    <w:unhideWhenUsed/>
    <w:qFormat/>
    <w:rsid w:val="003632A4"/>
    <w:pPr>
      <w:keepNext/>
      <w:keepLines/>
      <w:spacing w:before="280" w:after="290" w:line="376" w:lineRule="auto"/>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632A4"/>
    <w:pPr>
      <w:spacing w:before="240" w:after="60"/>
      <w:jc w:val="center"/>
      <w:outlineLvl w:val="0"/>
    </w:pPr>
    <w:rPr>
      <w:rFonts w:cstheme="majorBidi"/>
      <w:b/>
      <w:bCs/>
      <w:sz w:val="32"/>
      <w:szCs w:val="32"/>
    </w:rPr>
  </w:style>
  <w:style w:type="character" w:customStyle="1" w:styleId="a4">
    <w:name w:val="标题 字符"/>
    <w:basedOn w:val="a0"/>
    <w:link w:val="a3"/>
    <w:uiPriority w:val="10"/>
    <w:rsid w:val="003632A4"/>
    <w:rPr>
      <w:rFonts w:cstheme="majorBidi"/>
      <w:b/>
      <w:bCs/>
      <w:sz w:val="32"/>
      <w:szCs w:val="32"/>
    </w:rPr>
  </w:style>
  <w:style w:type="paragraph" w:styleId="a5">
    <w:name w:val="Subtitle"/>
    <w:basedOn w:val="a"/>
    <w:next w:val="a"/>
    <w:link w:val="a6"/>
    <w:uiPriority w:val="11"/>
    <w:qFormat/>
    <w:rsid w:val="003632A4"/>
    <w:pPr>
      <w:spacing w:before="240" w:after="60" w:line="312" w:lineRule="auto"/>
      <w:jc w:val="center"/>
      <w:outlineLvl w:val="1"/>
    </w:pPr>
    <w:rPr>
      <w:b/>
      <w:bCs/>
      <w:kern w:val="28"/>
      <w:sz w:val="32"/>
      <w:szCs w:val="32"/>
    </w:rPr>
  </w:style>
  <w:style w:type="character" w:customStyle="1" w:styleId="a6">
    <w:name w:val="副标题 字符"/>
    <w:basedOn w:val="a0"/>
    <w:link w:val="a5"/>
    <w:uiPriority w:val="11"/>
    <w:rsid w:val="003632A4"/>
    <w:rPr>
      <w:b/>
      <w:bCs/>
      <w:kern w:val="28"/>
      <w:sz w:val="32"/>
      <w:szCs w:val="32"/>
    </w:rPr>
  </w:style>
  <w:style w:type="character" w:customStyle="1" w:styleId="40">
    <w:name w:val="标题 4 字符"/>
    <w:basedOn w:val="a0"/>
    <w:link w:val="4"/>
    <w:uiPriority w:val="9"/>
    <w:rsid w:val="003632A4"/>
    <w:rPr>
      <w:rFonts w:cstheme="majorBidi"/>
      <w:b/>
      <w:bCs/>
      <w:sz w:val="24"/>
      <w:szCs w:val="28"/>
    </w:rPr>
  </w:style>
  <w:style w:type="character" w:customStyle="1" w:styleId="30">
    <w:name w:val="标题 3 字符"/>
    <w:basedOn w:val="a0"/>
    <w:link w:val="3"/>
    <w:uiPriority w:val="9"/>
    <w:rsid w:val="003632A4"/>
    <w:rPr>
      <w:b/>
      <w:bCs/>
      <w:sz w:val="28"/>
      <w:szCs w:val="32"/>
    </w:rPr>
  </w:style>
  <w:style w:type="paragraph" w:styleId="a7">
    <w:name w:val="header"/>
    <w:basedOn w:val="a"/>
    <w:link w:val="a8"/>
    <w:uiPriority w:val="99"/>
    <w:unhideWhenUsed/>
    <w:rsid w:val="00C37E6D"/>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C37E6D"/>
    <w:rPr>
      <w:sz w:val="18"/>
      <w:szCs w:val="18"/>
    </w:rPr>
  </w:style>
  <w:style w:type="paragraph" w:styleId="a9">
    <w:name w:val="footer"/>
    <w:basedOn w:val="a"/>
    <w:link w:val="aa"/>
    <w:uiPriority w:val="99"/>
    <w:unhideWhenUsed/>
    <w:rsid w:val="00C37E6D"/>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C37E6D"/>
    <w:rPr>
      <w:sz w:val="18"/>
      <w:szCs w:val="18"/>
    </w:rPr>
  </w:style>
  <w:style w:type="table" w:styleId="ab">
    <w:name w:val="Table Grid"/>
    <w:basedOn w:val="a1"/>
    <w:uiPriority w:val="39"/>
    <w:rsid w:val="00C3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6991"/>
    <w:pPr>
      <w:ind w:firstLineChars="200" w:firstLine="420"/>
    </w:pPr>
  </w:style>
  <w:style w:type="table" w:styleId="6">
    <w:name w:val="Grid Table 6 Colorful"/>
    <w:basedOn w:val="a1"/>
    <w:uiPriority w:val="51"/>
    <w:rsid w:val="00F13C3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
    <w:name w:val="List Table 1 Light"/>
    <w:basedOn w:val="a1"/>
    <w:uiPriority w:val="46"/>
    <w:rsid w:val="00F13C3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9930">
      <w:bodyDiv w:val="1"/>
      <w:marLeft w:val="0"/>
      <w:marRight w:val="0"/>
      <w:marTop w:val="0"/>
      <w:marBottom w:val="0"/>
      <w:divBdr>
        <w:top w:val="none" w:sz="0" w:space="0" w:color="auto"/>
        <w:left w:val="none" w:sz="0" w:space="0" w:color="auto"/>
        <w:bottom w:val="none" w:sz="0" w:space="0" w:color="auto"/>
        <w:right w:val="none" w:sz="0" w:space="0" w:color="auto"/>
      </w:divBdr>
    </w:div>
    <w:div w:id="364015924">
      <w:bodyDiv w:val="1"/>
      <w:marLeft w:val="0"/>
      <w:marRight w:val="0"/>
      <w:marTop w:val="0"/>
      <w:marBottom w:val="0"/>
      <w:divBdr>
        <w:top w:val="none" w:sz="0" w:space="0" w:color="auto"/>
        <w:left w:val="none" w:sz="0" w:space="0" w:color="auto"/>
        <w:bottom w:val="none" w:sz="0" w:space="0" w:color="auto"/>
        <w:right w:val="none" w:sz="0" w:space="0" w:color="auto"/>
      </w:divBdr>
    </w:div>
    <w:div w:id="471605001">
      <w:bodyDiv w:val="1"/>
      <w:marLeft w:val="0"/>
      <w:marRight w:val="0"/>
      <w:marTop w:val="0"/>
      <w:marBottom w:val="0"/>
      <w:divBdr>
        <w:top w:val="none" w:sz="0" w:space="0" w:color="auto"/>
        <w:left w:val="none" w:sz="0" w:space="0" w:color="auto"/>
        <w:bottom w:val="none" w:sz="0" w:space="0" w:color="auto"/>
        <w:right w:val="none" w:sz="0" w:space="0" w:color="auto"/>
      </w:divBdr>
    </w:div>
    <w:div w:id="765657963">
      <w:bodyDiv w:val="1"/>
      <w:marLeft w:val="0"/>
      <w:marRight w:val="0"/>
      <w:marTop w:val="0"/>
      <w:marBottom w:val="0"/>
      <w:divBdr>
        <w:top w:val="none" w:sz="0" w:space="0" w:color="auto"/>
        <w:left w:val="none" w:sz="0" w:space="0" w:color="auto"/>
        <w:bottom w:val="none" w:sz="0" w:space="0" w:color="auto"/>
        <w:right w:val="none" w:sz="0" w:space="0" w:color="auto"/>
      </w:divBdr>
    </w:div>
    <w:div w:id="1689213920">
      <w:bodyDiv w:val="1"/>
      <w:marLeft w:val="0"/>
      <w:marRight w:val="0"/>
      <w:marTop w:val="0"/>
      <w:marBottom w:val="0"/>
      <w:divBdr>
        <w:top w:val="none" w:sz="0" w:space="0" w:color="auto"/>
        <w:left w:val="none" w:sz="0" w:space="0" w:color="auto"/>
        <w:bottom w:val="none" w:sz="0" w:space="0" w:color="auto"/>
        <w:right w:val="none" w:sz="0" w:space="0" w:color="auto"/>
      </w:divBdr>
    </w:div>
    <w:div w:id="1854801147">
      <w:bodyDiv w:val="1"/>
      <w:marLeft w:val="0"/>
      <w:marRight w:val="0"/>
      <w:marTop w:val="0"/>
      <w:marBottom w:val="0"/>
      <w:divBdr>
        <w:top w:val="none" w:sz="0" w:space="0" w:color="auto"/>
        <w:left w:val="none" w:sz="0" w:space="0" w:color="auto"/>
        <w:bottom w:val="none" w:sz="0" w:space="0" w:color="auto"/>
        <w:right w:val="none" w:sz="0" w:space="0" w:color="auto"/>
      </w:divBdr>
    </w:div>
    <w:div w:id="1970625031">
      <w:bodyDiv w:val="1"/>
      <w:marLeft w:val="0"/>
      <w:marRight w:val="0"/>
      <w:marTop w:val="0"/>
      <w:marBottom w:val="0"/>
      <w:divBdr>
        <w:top w:val="none" w:sz="0" w:space="0" w:color="auto"/>
        <w:left w:val="none" w:sz="0" w:space="0" w:color="auto"/>
        <w:bottom w:val="none" w:sz="0" w:space="0" w:color="auto"/>
        <w:right w:val="none" w:sz="0" w:space="0" w:color="auto"/>
      </w:divBdr>
    </w:div>
    <w:div w:id="212757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Yaping Wang</dc:creator>
  <cp:keywords/>
  <dc:description/>
  <cp:lastModifiedBy>汪亚萍</cp:lastModifiedBy>
  <cp:revision>23</cp:revision>
  <dcterms:created xsi:type="dcterms:W3CDTF">2022-08-11T07:12:00Z</dcterms:created>
  <dcterms:modified xsi:type="dcterms:W3CDTF">2023-02-12T07:10:00Z</dcterms:modified>
</cp:coreProperties>
</file>