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42F929" w14:textId="77777777" w:rsidR="00861528" w:rsidRPr="00AC18DF" w:rsidRDefault="00861528" w:rsidP="00861528">
      <w:pPr>
        <w:jc w:val="both"/>
        <w:rPr>
          <w:rFonts w:ascii="Times New Roman" w:hAnsi="Times New Roman" w:cs="Times New Roman"/>
          <w:b/>
          <w:sz w:val="22"/>
          <w:szCs w:val="20"/>
          <w:lang w:val="en-GB"/>
        </w:rPr>
      </w:pPr>
      <w:r w:rsidRPr="00AC18DF">
        <w:rPr>
          <w:rFonts w:ascii="Times New Roman" w:hAnsi="Times New Roman" w:cs="Times New Roman"/>
          <w:b/>
          <w:sz w:val="22"/>
          <w:szCs w:val="20"/>
          <w:lang w:val="en-GB"/>
        </w:rPr>
        <w:t>SUPPLEMENTARY MATERIALS</w:t>
      </w:r>
    </w:p>
    <w:p w14:paraId="5B5D5AEE" w14:textId="77777777" w:rsidR="00861528" w:rsidRDefault="00861528" w:rsidP="00861528"/>
    <w:p w14:paraId="27764FC7" w14:textId="5A345135" w:rsidR="00861528" w:rsidRDefault="00861528" w:rsidP="00861528">
      <w:pPr>
        <w:jc w:val="both"/>
        <w:rPr>
          <w:rFonts w:ascii="Times New Roman" w:hAnsi="Times New Roman" w:cs="Times New Roman"/>
          <w:sz w:val="22"/>
          <w:szCs w:val="22"/>
          <w:lang w:val="en-GB"/>
        </w:rPr>
      </w:pPr>
      <w:r w:rsidRPr="00AC18DF">
        <w:rPr>
          <w:rFonts w:ascii="Times New Roman" w:hAnsi="Times New Roman" w:cs="Times New Roman"/>
          <w:b/>
          <w:sz w:val="22"/>
          <w:szCs w:val="20"/>
          <w:lang w:val="en-GB"/>
        </w:rPr>
        <w:t>Supplementary Figure 1.</w:t>
      </w:r>
      <w:r>
        <w:rPr>
          <w:rFonts w:ascii="Arial" w:hAnsi="Arial" w:cs="Arial"/>
          <w:b/>
          <w:sz w:val="20"/>
          <w:szCs w:val="20"/>
          <w:lang w:val="en-GB"/>
        </w:rPr>
        <w:t xml:space="preserve"> </w:t>
      </w:r>
      <w:r w:rsidRPr="00F93D53">
        <w:rPr>
          <w:rFonts w:ascii="Times New Roman" w:hAnsi="Times New Roman" w:cs="Times New Roman"/>
          <w:sz w:val="22"/>
          <w:szCs w:val="22"/>
          <w:lang w:val="en-GB"/>
        </w:rPr>
        <w:t xml:space="preserve">Forest plot of the </w:t>
      </w:r>
      <w:r>
        <w:rPr>
          <w:rFonts w:ascii="Times New Roman" w:hAnsi="Times New Roman" w:cs="Times New Roman"/>
          <w:sz w:val="22"/>
          <w:szCs w:val="22"/>
          <w:lang w:val="en-GB"/>
        </w:rPr>
        <w:t xml:space="preserve">stratified </w:t>
      </w:r>
      <w:r w:rsidRPr="00F93D53">
        <w:rPr>
          <w:rFonts w:ascii="Times New Roman" w:hAnsi="Times New Roman" w:cs="Times New Roman"/>
          <w:sz w:val="22"/>
          <w:szCs w:val="22"/>
          <w:lang w:val="en-GB"/>
        </w:rPr>
        <w:t xml:space="preserve">relative risk (RR)* and corresponding 95% confidence intervals for </w:t>
      </w:r>
      <w:r>
        <w:rPr>
          <w:rFonts w:ascii="Times New Roman" w:hAnsi="Times New Roman" w:cs="Times New Roman"/>
          <w:sz w:val="22"/>
          <w:szCs w:val="22"/>
          <w:lang w:val="en-GB"/>
        </w:rPr>
        <w:t>depression status</w:t>
      </w:r>
      <w:r w:rsidRPr="00F93D53">
        <w:rPr>
          <w:rFonts w:ascii="Times New Roman" w:hAnsi="Times New Roman" w:cs="Times New Roman"/>
          <w:sz w:val="22"/>
          <w:szCs w:val="22"/>
          <w:lang w:val="en-GB"/>
        </w:rPr>
        <w:t xml:space="preserve"> (</w:t>
      </w:r>
      <w:r>
        <w:rPr>
          <w:rFonts w:ascii="Times New Roman" w:hAnsi="Times New Roman" w:cs="Times New Roman"/>
          <w:sz w:val="22"/>
          <w:szCs w:val="22"/>
          <w:lang w:val="en-GB"/>
        </w:rPr>
        <w:t>Euro-D ≥4 vs Euro-D&lt;4</w:t>
      </w:r>
      <w:r w:rsidRPr="00F93D53">
        <w:rPr>
          <w:rFonts w:ascii="Times New Roman" w:hAnsi="Times New Roman" w:cs="Times New Roman"/>
          <w:sz w:val="22"/>
          <w:szCs w:val="22"/>
          <w:lang w:val="en-GB"/>
        </w:rPr>
        <w:t>) at different times since retirement (reference category: the year of retirement)</w:t>
      </w:r>
      <w:r>
        <w:rPr>
          <w:rFonts w:ascii="Times New Roman" w:hAnsi="Times New Roman" w:cs="Times New Roman"/>
          <w:sz w:val="22"/>
          <w:szCs w:val="22"/>
          <w:lang w:val="en-GB"/>
        </w:rPr>
        <w:t xml:space="preserve"> by education. Panel a) low; panel b) intermediate; c) high.</w:t>
      </w:r>
    </w:p>
    <w:p w14:paraId="00DF4DAE" w14:textId="77777777" w:rsidR="00861528" w:rsidRDefault="00861528" w:rsidP="00861528">
      <w:pPr>
        <w:jc w:val="both"/>
        <w:rPr>
          <w:rFonts w:ascii="Times New Roman" w:hAnsi="Times New Roman" w:cs="Times New Roman"/>
          <w:sz w:val="22"/>
          <w:szCs w:val="22"/>
          <w:lang w:val="en-GB"/>
        </w:rPr>
      </w:pPr>
    </w:p>
    <w:p w14:paraId="11B3AB29" w14:textId="77777777" w:rsidR="00861528" w:rsidRDefault="00861528" w:rsidP="00861528">
      <w:pPr>
        <w:rPr>
          <w:noProof/>
          <w:lang w:val="it-IT" w:eastAsia="it-IT"/>
        </w:rPr>
      </w:pPr>
      <w:r>
        <w:rPr>
          <w:noProof/>
          <w:lang w:val="it-IT" w:eastAsia="it-IT"/>
        </w:rPr>
        <w:drawing>
          <wp:inline distT="0" distB="0" distL="0" distR="0" wp14:anchorId="26967A5E" wp14:editId="75E1340C">
            <wp:extent cx="4263973" cy="7896225"/>
            <wp:effectExtent l="0" t="0" r="381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upplementary figure_1.tif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1727" cy="7910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B9F80C" w14:textId="06BA020F" w:rsidR="00861528" w:rsidRDefault="00861528" w:rsidP="00861528">
      <w:pPr>
        <w:jc w:val="both"/>
        <w:rPr>
          <w:rFonts w:ascii="Times New Roman" w:hAnsi="Times New Roman" w:cs="Times New Roman"/>
          <w:sz w:val="22"/>
          <w:szCs w:val="22"/>
          <w:lang w:val="en-GB"/>
        </w:rPr>
      </w:pPr>
      <w:r w:rsidRPr="00AC18DF">
        <w:rPr>
          <w:rFonts w:ascii="Times New Roman" w:hAnsi="Times New Roman" w:cs="Times New Roman"/>
          <w:b/>
          <w:sz w:val="22"/>
          <w:szCs w:val="20"/>
          <w:lang w:val="en-GB"/>
        </w:rPr>
        <w:lastRenderedPageBreak/>
        <w:t>Supplementary Figure 2.</w:t>
      </w:r>
      <w:r>
        <w:rPr>
          <w:rFonts w:ascii="Arial" w:hAnsi="Arial" w:cs="Arial"/>
          <w:b/>
          <w:sz w:val="20"/>
          <w:szCs w:val="20"/>
          <w:lang w:val="en-GB"/>
        </w:rPr>
        <w:t xml:space="preserve"> </w:t>
      </w:r>
      <w:r w:rsidRPr="00F93D53">
        <w:rPr>
          <w:rFonts w:ascii="Times New Roman" w:hAnsi="Times New Roman" w:cs="Times New Roman"/>
          <w:sz w:val="22"/>
          <w:szCs w:val="22"/>
          <w:lang w:val="en-GB"/>
        </w:rPr>
        <w:t xml:space="preserve">Forest plot of the </w:t>
      </w:r>
      <w:r>
        <w:rPr>
          <w:rFonts w:ascii="Times New Roman" w:hAnsi="Times New Roman" w:cs="Times New Roman"/>
          <w:sz w:val="22"/>
          <w:szCs w:val="22"/>
          <w:lang w:val="en-GB"/>
        </w:rPr>
        <w:t xml:space="preserve">stratified </w:t>
      </w:r>
      <w:r w:rsidRPr="00F93D53">
        <w:rPr>
          <w:rFonts w:ascii="Times New Roman" w:hAnsi="Times New Roman" w:cs="Times New Roman"/>
          <w:sz w:val="22"/>
          <w:szCs w:val="22"/>
          <w:lang w:val="en-GB"/>
        </w:rPr>
        <w:t xml:space="preserve">relative risk (RR)* and corresponding 95% confidence intervals for </w:t>
      </w:r>
      <w:r>
        <w:rPr>
          <w:rFonts w:ascii="Times New Roman" w:hAnsi="Times New Roman" w:cs="Times New Roman"/>
          <w:sz w:val="22"/>
          <w:szCs w:val="22"/>
          <w:lang w:val="en-GB"/>
        </w:rPr>
        <w:t>depression status</w:t>
      </w:r>
      <w:r w:rsidRPr="00F93D53">
        <w:rPr>
          <w:rFonts w:ascii="Times New Roman" w:hAnsi="Times New Roman" w:cs="Times New Roman"/>
          <w:sz w:val="22"/>
          <w:szCs w:val="22"/>
          <w:lang w:val="en-GB"/>
        </w:rPr>
        <w:t xml:space="preserve"> (</w:t>
      </w:r>
      <w:r>
        <w:rPr>
          <w:rFonts w:ascii="Times New Roman" w:hAnsi="Times New Roman" w:cs="Times New Roman"/>
          <w:sz w:val="22"/>
          <w:szCs w:val="22"/>
          <w:lang w:val="en-GB"/>
        </w:rPr>
        <w:t>Euro-D ≥4 vs Euro-D&lt;4</w:t>
      </w:r>
      <w:r w:rsidRPr="00F93D53">
        <w:rPr>
          <w:rFonts w:ascii="Times New Roman" w:hAnsi="Times New Roman" w:cs="Times New Roman"/>
          <w:sz w:val="22"/>
          <w:szCs w:val="22"/>
          <w:lang w:val="en-GB"/>
        </w:rPr>
        <w:t>) at different times since retirement (reference category: the year of retirement)</w:t>
      </w:r>
      <w:r>
        <w:rPr>
          <w:rFonts w:ascii="Times New Roman" w:hAnsi="Times New Roman" w:cs="Times New Roman"/>
          <w:sz w:val="22"/>
          <w:szCs w:val="22"/>
          <w:lang w:val="en-GB"/>
        </w:rPr>
        <w:t xml:space="preserve"> by marital status. Panel a) married/registered partnership; panel b) divorced/widowed.</w:t>
      </w:r>
    </w:p>
    <w:p w14:paraId="5D6DB385" w14:textId="77777777" w:rsidR="00861528" w:rsidRPr="00F92168" w:rsidRDefault="00861528" w:rsidP="00861528"/>
    <w:p w14:paraId="548CDEA1" w14:textId="77777777" w:rsidR="00861528" w:rsidRPr="00F92168" w:rsidRDefault="00861528" w:rsidP="00861528">
      <w:r>
        <w:rPr>
          <w:noProof/>
          <w:lang w:val="it-IT" w:eastAsia="it-IT"/>
        </w:rPr>
        <w:drawing>
          <wp:inline distT="0" distB="0" distL="0" distR="0" wp14:anchorId="5B96B0A3" wp14:editId="3F0335DB">
            <wp:extent cx="6120130" cy="7480300"/>
            <wp:effectExtent l="0" t="0" r="0" b="635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upplementary Figure_2.tif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748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459876" w14:textId="77777777" w:rsidR="00861528" w:rsidRDefault="00861528" w:rsidP="00861528">
      <w:pPr>
        <w:tabs>
          <w:tab w:val="left" w:pos="6989"/>
        </w:tabs>
      </w:pPr>
    </w:p>
    <w:p w14:paraId="77F6B5C3" w14:textId="77777777" w:rsidR="00861528" w:rsidRDefault="00861528" w:rsidP="00861528">
      <w:pPr>
        <w:tabs>
          <w:tab w:val="left" w:pos="6989"/>
        </w:tabs>
      </w:pPr>
    </w:p>
    <w:p w14:paraId="4EA8044F" w14:textId="77777777" w:rsidR="00861528" w:rsidRDefault="00861528" w:rsidP="00861528">
      <w:pPr>
        <w:tabs>
          <w:tab w:val="left" w:pos="6989"/>
        </w:tabs>
      </w:pPr>
    </w:p>
    <w:p w14:paraId="1EBA17F4" w14:textId="361BCFB4" w:rsidR="00861528" w:rsidRDefault="00861528" w:rsidP="00861528">
      <w:pPr>
        <w:jc w:val="both"/>
        <w:rPr>
          <w:rFonts w:ascii="Times New Roman" w:hAnsi="Times New Roman" w:cs="Times New Roman"/>
          <w:sz w:val="22"/>
          <w:szCs w:val="22"/>
          <w:lang w:val="en-GB"/>
        </w:rPr>
      </w:pPr>
      <w:r w:rsidRPr="00AC18DF">
        <w:rPr>
          <w:rFonts w:ascii="Times New Roman" w:hAnsi="Times New Roman" w:cs="Times New Roman"/>
          <w:b/>
          <w:sz w:val="22"/>
          <w:szCs w:val="20"/>
          <w:lang w:val="en-GB"/>
        </w:rPr>
        <w:lastRenderedPageBreak/>
        <w:t>Supplementary Figure 3.</w:t>
      </w:r>
      <w:r>
        <w:rPr>
          <w:rFonts w:ascii="Arial" w:hAnsi="Arial" w:cs="Arial"/>
          <w:b/>
          <w:sz w:val="20"/>
          <w:szCs w:val="20"/>
          <w:lang w:val="en-GB"/>
        </w:rPr>
        <w:t xml:space="preserve"> </w:t>
      </w:r>
      <w:r w:rsidRPr="00F93D53">
        <w:rPr>
          <w:rFonts w:ascii="Times New Roman" w:hAnsi="Times New Roman" w:cs="Times New Roman"/>
          <w:sz w:val="22"/>
          <w:szCs w:val="22"/>
          <w:lang w:val="en-GB"/>
        </w:rPr>
        <w:t xml:space="preserve">Forest plot of the </w:t>
      </w:r>
      <w:r>
        <w:rPr>
          <w:rFonts w:ascii="Times New Roman" w:hAnsi="Times New Roman" w:cs="Times New Roman"/>
          <w:sz w:val="22"/>
          <w:szCs w:val="22"/>
          <w:lang w:val="en-GB"/>
        </w:rPr>
        <w:t xml:space="preserve">stratified </w:t>
      </w:r>
      <w:r w:rsidRPr="00F93D53">
        <w:rPr>
          <w:rFonts w:ascii="Times New Roman" w:hAnsi="Times New Roman" w:cs="Times New Roman"/>
          <w:sz w:val="22"/>
          <w:szCs w:val="22"/>
          <w:lang w:val="en-GB"/>
        </w:rPr>
        <w:t xml:space="preserve">relative risk (RR)* and corresponding 95% confidence intervals for </w:t>
      </w:r>
      <w:r>
        <w:rPr>
          <w:rFonts w:ascii="Times New Roman" w:hAnsi="Times New Roman" w:cs="Times New Roman"/>
          <w:sz w:val="22"/>
          <w:szCs w:val="22"/>
          <w:lang w:val="en-GB"/>
        </w:rPr>
        <w:t>depression status</w:t>
      </w:r>
      <w:r w:rsidRPr="00F93D53">
        <w:rPr>
          <w:rFonts w:ascii="Times New Roman" w:hAnsi="Times New Roman" w:cs="Times New Roman"/>
          <w:sz w:val="22"/>
          <w:szCs w:val="22"/>
          <w:lang w:val="en-GB"/>
        </w:rPr>
        <w:t xml:space="preserve"> (</w:t>
      </w:r>
      <w:r>
        <w:rPr>
          <w:rFonts w:ascii="Times New Roman" w:hAnsi="Times New Roman" w:cs="Times New Roman"/>
          <w:sz w:val="22"/>
          <w:szCs w:val="22"/>
          <w:lang w:val="en-GB"/>
        </w:rPr>
        <w:t>Euro-D ≥4 vs Euro-D&lt;4</w:t>
      </w:r>
      <w:r w:rsidRPr="00F93D53">
        <w:rPr>
          <w:rFonts w:ascii="Times New Roman" w:hAnsi="Times New Roman" w:cs="Times New Roman"/>
          <w:sz w:val="22"/>
          <w:szCs w:val="22"/>
          <w:lang w:val="en-GB"/>
        </w:rPr>
        <w:t>) at different times since retirement (reference category: the year of retirement)</w:t>
      </w:r>
      <w:r>
        <w:rPr>
          <w:rFonts w:ascii="Times New Roman" w:hAnsi="Times New Roman" w:cs="Times New Roman"/>
          <w:sz w:val="22"/>
          <w:szCs w:val="22"/>
          <w:lang w:val="en-GB"/>
        </w:rPr>
        <w:t xml:space="preserve"> by occupation type. Panel a) non-manual workers; panel b) manual workers.</w:t>
      </w:r>
    </w:p>
    <w:p w14:paraId="6435A988" w14:textId="77777777" w:rsidR="00861528" w:rsidRDefault="00861528" w:rsidP="00861528"/>
    <w:p w14:paraId="79B5A197" w14:textId="77777777" w:rsidR="00861528" w:rsidRPr="00083549" w:rsidRDefault="00861528" w:rsidP="00861528">
      <w:pPr>
        <w:tabs>
          <w:tab w:val="left" w:pos="6989"/>
        </w:tabs>
      </w:pPr>
      <w:r>
        <w:rPr>
          <w:noProof/>
          <w:lang w:val="it-IT" w:eastAsia="it-IT"/>
        </w:rPr>
        <w:drawing>
          <wp:inline distT="0" distB="0" distL="0" distR="0" wp14:anchorId="7935E7D3" wp14:editId="240B7E9E">
            <wp:extent cx="6120130" cy="7480300"/>
            <wp:effectExtent l="0" t="0" r="0" b="635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upplementary Figure_3.tif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748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05203B" w14:textId="77777777" w:rsidR="00861528" w:rsidRDefault="00861528" w:rsidP="00861528">
      <w:pPr>
        <w:rPr>
          <w:rFonts w:ascii="Times New Roman" w:hAnsi="Times New Roman" w:cs="Times New Roman"/>
          <w:b/>
          <w:sz w:val="20"/>
          <w:szCs w:val="20"/>
          <w:lang w:val="en-GB"/>
        </w:rPr>
      </w:pPr>
    </w:p>
    <w:p w14:paraId="07B25360" w14:textId="77777777" w:rsidR="00861528" w:rsidRDefault="00861528" w:rsidP="00861528">
      <w:pPr>
        <w:rPr>
          <w:rFonts w:ascii="Times New Roman" w:hAnsi="Times New Roman" w:cs="Times New Roman"/>
          <w:b/>
          <w:sz w:val="20"/>
          <w:szCs w:val="20"/>
          <w:lang w:val="en-GB"/>
        </w:rPr>
      </w:pPr>
    </w:p>
    <w:p w14:paraId="5F35387B" w14:textId="77777777" w:rsidR="00861528" w:rsidRDefault="00861528" w:rsidP="00861528">
      <w:pPr>
        <w:jc w:val="both"/>
        <w:rPr>
          <w:rFonts w:ascii="Arial" w:hAnsi="Arial" w:cs="Arial"/>
          <w:b/>
          <w:sz w:val="20"/>
          <w:szCs w:val="20"/>
          <w:lang w:val="en-GB"/>
        </w:rPr>
      </w:pPr>
    </w:p>
    <w:p w14:paraId="17C49FC7" w14:textId="77777777" w:rsidR="00861528" w:rsidRDefault="00861528" w:rsidP="00861528">
      <w:pPr>
        <w:jc w:val="both"/>
        <w:rPr>
          <w:rFonts w:ascii="Arial" w:hAnsi="Arial" w:cs="Arial"/>
          <w:b/>
          <w:sz w:val="20"/>
          <w:szCs w:val="20"/>
          <w:lang w:val="en-GB"/>
        </w:rPr>
      </w:pPr>
    </w:p>
    <w:p w14:paraId="6D3247A4" w14:textId="53F594B8" w:rsidR="00861528" w:rsidRPr="00F93D53" w:rsidRDefault="00861528" w:rsidP="00861528">
      <w:pPr>
        <w:jc w:val="both"/>
        <w:rPr>
          <w:rFonts w:ascii="Times New Roman" w:hAnsi="Times New Roman" w:cs="Times New Roman"/>
          <w:sz w:val="22"/>
          <w:szCs w:val="22"/>
          <w:lang w:val="en-GB"/>
        </w:rPr>
      </w:pPr>
      <w:r w:rsidRPr="00AC18DF">
        <w:rPr>
          <w:rFonts w:ascii="Times New Roman" w:hAnsi="Times New Roman" w:cs="Times New Roman"/>
          <w:b/>
          <w:sz w:val="22"/>
          <w:szCs w:val="20"/>
          <w:lang w:val="en-GB"/>
        </w:rPr>
        <w:lastRenderedPageBreak/>
        <w:t>Supplementary Figure 4.</w:t>
      </w:r>
      <w:r>
        <w:rPr>
          <w:rFonts w:ascii="Arial" w:hAnsi="Arial" w:cs="Arial"/>
          <w:b/>
          <w:sz w:val="20"/>
          <w:szCs w:val="20"/>
          <w:lang w:val="en-GB"/>
        </w:rPr>
        <w:t xml:space="preserve"> </w:t>
      </w:r>
      <w:r w:rsidRPr="00F93D53">
        <w:rPr>
          <w:rFonts w:ascii="Times New Roman" w:hAnsi="Times New Roman" w:cs="Times New Roman"/>
          <w:sz w:val="22"/>
          <w:szCs w:val="22"/>
          <w:lang w:val="en-GB"/>
        </w:rPr>
        <w:t xml:space="preserve">Forest plot of the </w:t>
      </w:r>
      <w:r>
        <w:rPr>
          <w:rFonts w:ascii="Times New Roman" w:hAnsi="Times New Roman" w:cs="Times New Roman"/>
          <w:sz w:val="22"/>
          <w:szCs w:val="22"/>
          <w:lang w:val="en-GB"/>
        </w:rPr>
        <w:t xml:space="preserve">stratified </w:t>
      </w:r>
      <w:r w:rsidRPr="00F93D53">
        <w:rPr>
          <w:rFonts w:ascii="Times New Roman" w:hAnsi="Times New Roman" w:cs="Times New Roman"/>
          <w:sz w:val="22"/>
          <w:szCs w:val="22"/>
          <w:lang w:val="en-GB"/>
        </w:rPr>
        <w:t xml:space="preserve">relative risk (RR)* and corresponding 95% confidence intervals for </w:t>
      </w:r>
      <w:r>
        <w:rPr>
          <w:rFonts w:ascii="Times New Roman" w:hAnsi="Times New Roman" w:cs="Times New Roman"/>
          <w:sz w:val="22"/>
          <w:szCs w:val="22"/>
          <w:lang w:val="en-GB"/>
        </w:rPr>
        <w:t>suicidality</w:t>
      </w:r>
      <w:r w:rsidRPr="00F93D53">
        <w:rPr>
          <w:rFonts w:ascii="Times New Roman" w:hAnsi="Times New Roman" w:cs="Times New Roman"/>
          <w:sz w:val="22"/>
          <w:szCs w:val="22"/>
          <w:lang w:val="en-GB"/>
        </w:rPr>
        <w:t xml:space="preserve"> at different times since retirement (reference category: the year of retirement)</w:t>
      </w:r>
      <w:r>
        <w:rPr>
          <w:rFonts w:ascii="Times New Roman" w:hAnsi="Times New Roman" w:cs="Times New Roman"/>
          <w:sz w:val="22"/>
          <w:szCs w:val="22"/>
          <w:lang w:val="en-GB"/>
        </w:rPr>
        <w:t xml:space="preserve"> by sex. Panel a) men; panel b) women.</w:t>
      </w:r>
    </w:p>
    <w:p w14:paraId="3CF3612E" w14:textId="77777777" w:rsidR="00861528" w:rsidRPr="00E00B03" w:rsidRDefault="00861528" w:rsidP="00861528">
      <w:pPr>
        <w:rPr>
          <w:noProof/>
          <w:lang w:val="en-GB" w:eastAsia="it-IT"/>
        </w:rPr>
      </w:pPr>
    </w:p>
    <w:p w14:paraId="5FE3EC43" w14:textId="77777777" w:rsidR="00861528" w:rsidRPr="00E00B03" w:rsidRDefault="00861528" w:rsidP="00861528">
      <w:pPr>
        <w:rPr>
          <w:noProof/>
          <w:lang w:val="en-GB" w:eastAsia="it-IT"/>
        </w:rPr>
      </w:pPr>
    </w:p>
    <w:p w14:paraId="45EBBC47" w14:textId="77777777" w:rsidR="00861528" w:rsidRDefault="00861528" w:rsidP="00861528">
      <w:pPr>
        <w:rPr>
          <w:rFonts w:ascii="Times New Roman" w:hAnsi="Times New Roman" w:cs="Times New Roman"/>
          <w:b/>
          <w:sz w:val="20"/>
          <w:szCs w:val="20"/>
          <w:lang w:val="en-GB"/>
        </w:rPr>
      </w:pPr>
      <w:r>
        <w:rPr>
          <w:rFonts w:ascii="Times New Roman" w:hAnsi="Times New Roman" w:cs="Times New Roman"/>
          <w:b/>
          <w:noProof/>
          <w:sz w:val="20"/>
          <w:szCs w:val="20"/>
          <w:lang w:val="it-IT" w:eastAsia="it-IT"/>
        </w:rPr>
        <w:drawing>
          <wp:inline distT="0" distB="0" distL="0" distR="0" wp14:anchorId="68053BB4" wp14:editId="2BD04D19">
            <wp:extent cx="6120130" cy="7480300"/>
            <wp:effectExtent l="0" t="0" r="0" b="635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upplementary Figure_4.tif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748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A2C5E2" w14:textId="77777777" w:rsidR="00861528" w:rsidRDefault="00861528" w:rsidP="00861528">
      <w:pPr>
        <w:rPr>
          <w:rFonts w:ascii="Times New Roman" w:hAnsi="Times New Roman" w:cs="Times New Roman"/>
          <w:b/>
          <w:sz w:val="20"/>
          <w:szCs w:val="20"/>
          <w:lang w:val="en-GB"/>
        </w:rPr>
      </w:pPr>
    </w:p>
    <w:p w14:paraId="228E63FE" w14:textId="77777777" w:rsidR="00861528" w:rsidRDefault="00861528" w:rsidP="00861528">
      <w:pPr>
        <w:rPr>
          <w:rFonts w:ascii="Times New Roman" w:hAnsi="Times New Roman" w:cs="Times New Roman"/>
          <w:b/>
          <w:sz w:val="20"/>
          <w:szCs w:val="20"/>
          <w:lang w:val="en-GB"/>
        </w:rPr>
      </w:pPr>
    </w:p>
    <w:p w14:paraId="4B9EC889" w14:textId="77777777" w:rsidR="00861528" w:rsidRDefault="00861528" w:rsidP="00861528">
      <w:pPr>
        <w:jc w:val="both"/>
        <w:rPr>
          <w:rFonts w:ascii="Times New Roman" w:hAnsi="Times New Roman" w:cs="Times New Roman"/>
          <w:b/>
          <w:sz w:val="20"/>
          <w:szCs w:val="20"/>
          <w:lang w:val="en-GB"/>
        </w:rPr>
      </w:pPr>
    </w:p>
    <w:p w14:paraId="258011A1" w14:textId="77777777" w:rsidR="00861528" w:rsidRDefault="00861528" w:rsidP="00861528">
      <w:pPr>
        <w:jc w:val="both"/>
        <w:rPr>
          <w:rFonts w:ascii="Times New Roman" w:hAnsi="Times New Roman" w:cs="Times New Roman"/>
          <w:b/>
          <w:sz w:val="20"/>
          <w:szCs w:val="20"/>
          <w:lang w:val="en-GB"/>
        </w:rPr>
      </w:pPr>
    </w:p>
    <w:p w14:paraId="3D310982" w14:textId="2254B452" w:rsidR="00861528" w:rsidRDefault="00861528" w:rsidP="00861528">
      <w:pPr>
        <w:jc w:val="both"/>
        <w:rPr>
          <w:rFonts w:ascii="Times New Roman" w:hAnsi="Times New Roman" w:cs="Times New Roman"/>
          <w:sz w:val="22"/>
          <w:szCs w:val="22"/>
          <w:lang w:val="en-GB"/>
        </w:rPr>
      </w:pPr>
      <w:r w:rsidRPr="00AC18DF">
        <w:rPr>
          <w:rFonts w:ascii="Times New Roman" w:hAnsi="Times New Roman" w:cs="Times New Roman"/>
          <w:b/>
          <w:sz w:val="22"/>
          <w:szCs w:val="20"/>
          <w:lang w:val="en-GB"/>
        </w:rPr>
        <w:lastRenderedPageBreak/>
        <w:t>Supplementary Figure 5.</w:t>
      </w:r>
      <w:r>
        <w:rPr>
          <w:rFonts w:ascii="Arial" w:hAnsi="Arial" w:cs="Arial"/>
          <w:b/>
          <w:sz w:val="20"/>
          <w:szCs w:val="20"/>
          <w:lang w:val="en-GB"/>
        </w:rPr>
        <w:t xml:space="preserve"> </w:t>
      </w:r>
      <w:r w:rsidRPr="00F93D53">
        <w:rPr>
          <w:rFonts w:ascii="Times New Roman" w:hAnsi="Times New Roman" w:cs="Times New Roman"/>
          <w:sz w:val="22"/>
          <w:szCs w:val="22"/>
          <w:lang w:val="en-GB"/>
        </w:rPr>
        <w:t xml:space="preserve">Forest plot of the </w:t>
      </w:r>
      <w:r>
        <w:rPr>
          <w:rFonts w:ascii="Times New Roman" w:hAnsi="Times New Roman" w:cs="Times New Roman"/>
          <w:sz w:val="22"/>
          <w:szCs w:val="22"/>
          <w:lang w:val="en-GB"/>
        </w:rPr>
        <w:t xml:space="preserve">stratified </w:t>
      </w:r>
      <w:r w:rsidRPr="00F93D53">
        <w:rPr>
          <w:rFonts w:ascii="Times New Roman" w:hAnsi="Times New Roman" w:cs="Times New Roman"/>
          <w:sz w:val="22"/>
          <w:szCs w:val="22"/>
          <w:lang w:val="en-GB"/>
        </w:rPr>
        <w:t xml:space="preserve">relative risk (RR)* and corresponding 95% confidence intervals for </w:t>
      </w:r>
      <w:r>
        <w:rPr>
          <w:rFonts w:ascii="Times New Roman" w:hAnsi="Times New Roman" w:cs="Times New Roman"/>
          <w:sz w:val="22"/>
          <w:szCs w:val="22"/>
          <w:lang w:val="en-GB"/>
        </w:rPr>
        <w:t>suicidality risk</w:t>
      </w:r>
      <w:r w:rsidRPr="00F93D53">
        <w:rPr>
          <w:rFonts w:ascii="Times New Roman" w:hAnsi="Times New Roman" w:cs="Times New Roman"/>
          <w:sz w:val="22"/>
          <w:szCs w:val="22"/>
          <w:lang w:val="en-GB"/>
        </w:rPr>
        <w:t xml:space="preserve"> at different times since retirement (reference category: the year of retirement)</w:t>
      </w:r>
      <w:r>
        <w:rPr>
          <w:rFonts w:ascii="Times New Roman" w:hAnsi="Times New Roman" w:cs="Times New Roman"/>
          <w:sz w:val="22"/>
          <w:szCs w:val="22"/>
          <w:lang w:val="en-GB"/>
        </w:rPr>
        <w:t xml:space="preserve"> in the not-vulnerable group.</w:t>
      </w:r>
    </w:p>
    <w:p w14:paraId="1D4686A9" w14:textId="77777777" w:rsidR="00861528" w:rsidRDefault="00861528" w:rsidP="00861528">
      <w:pPr>
        <w:rPr>
          <w:rFonts w:ascii="Times New Roman" w:hAnsi="Times New Roman" w:cs="Times New Roman"/>
          <w:b/>
          <w:sz w:val="20"/>
          <w:szCs w:val="20"/>
          <w:lang w:val="en-GB"/>
        </w:rPr>
      </w:pPr>
    </w:p>
    <w:p w14:paraId="35A8D158" w14:textId="77777777" w:rsidR="00861528" w:rsidRDefault="00861528" w:rsidP="00861528">
      <w:pPr>
        <w:rPr>
          <w:rFonts w:ascii="Times New Roman" w:hAnsi="Times New Roman" w:cs="Times New Roman"/>
          <w:b/>
          <w:sz w:val="20"/>
          <w:szCs w:val="20"/>
          <w:lang w:val="en-GB"/>
        </w:rPr>
      </w:pPr>
    </w:p>
    <w:p w14:paraId="2873EF8B" w14:textId="77777777" w:rsidR="00861528" w:rsidRDefault="00861528" w:rsidP="00861528">
      <w:pPr>
        <w:rPr>
          <w:rFonts w:ascii="Times New Roman" w:hAnsi="Times New Roman" w:cs="Times New Roman"/>
          <w:b/>
          <w:sz w:val="20"/>
          <w:szCs w:val="20"/>
          <w:lang w:val="en-GB"/>
        </w:rPr>
      </w:pPr>
      <w:r>
        <w:rPr>
          <w:rFonts w:ascii="Times New Roman" w:hAnsi="Times New Roman" w:cs="Times New Roman"/>
          <w:b/>
          <w:noProof/>
          <w:sz w:val="20"/>
          <w:szCs w:val="20"/>
          <w:lang w:val="it-IT" w:eastAsia="it-IT"/>
        </w:rPr>
        <w:drawing>
          <wp:inline distT="0" distB="0" distL="0" distR="0" wp14:anchorId="712A705A" wp14:editId="04251659">
            <wp:extent cx="6120130" cy="3656330"/>
            <wp:effectExtent l="0" t="0" r="0" b="127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upplementary figure_5.tif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65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B9616B" w14:textId="77777777" w:rsidR="00861528" w:rsidRPr="002F74C4" w:rsidRDefault="00861528" w:rsidP="00861528">
      <w:pPr>
        <w:ind w:left="720" w:hanging="720"/>
        <w:rPr>
          <w:rFonts w:ascii="Times New Roman" w:hAnsi="Times New Roman" w:cs="Times New Roman"/>
          <w:b/>
          <w:sz w:val="20"/>
          <w:szCs w:val="20"/>
          <w:lang w:val="en-GB"/>
        </w:rPr>
      </w:pPr>
    </w:p>
    <w:p w14:paraId="1CDB0902" w14:textId="77777777" w:rsidR="00E21E10" w:rsidRDefault="00802B64"/>
    <w:sectPr w:rsidR="00E21E10">
      <w:footerReference w:type="default" r:id="rId11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7C03FC" w14:textId="77777777" w:rsidR="00000000" w:rsidRDefault="00802B64">
      <w:r>
        <w:separator/>
      </w:r>
    </w:p>
  </w:endnote>
  <w:endnote w:type="continuationSeparator" w:id="0">
    <w:p w14:paraId="39711A7C" w14:textId="77777777" w:rsidR="00000000" w:rsidRDefault="00802B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566258453"/>
      <w:docPartObj>
        <w:docPartGallery w:val="Page Numbers (Bottom of Page)"/>
        <w:docPartUnique/>
      </w:docPartObj>
    </w:sdtPr>
    <w:sdtEndPr/>
    <w:sdtContent>
      <w:p w14:paraId="21600575" w14:textId="77777777" w:rsidR="00403E45" w:rsidRDefault="00861528">
        <w:pPr>
          <w:pStyle w:val="Pidipa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861528">
          <w:rPr>
            <w:noProof/>
            <w:lang w:val="it-IT"/>
          </w:rPr>
          <w:t>4</w:t>
        </w:r>
        <w:r>
          <w:fldChar w:fldCharType="end"/>
        </w:r>
      </w:p>
    </w:sdtContent>
  </w:sdt>
  <w:p w14:paraId="7BBE11FF" w14:textId="77777777" w:rsidR="00403E45" w:rsidRDefault="00802B64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B0F619" w14:textId="77777777" w:rsidR="00000000" w:rsidRDefault="00802B64">
      <w:r>
        <w:separator/>
      </w:r>
    </w:p>
  </w:footnote>
  <w:footnote w:type="continuationSeparator" w:id="0">
    <w:p w14:paraId="1DE83BE4" w14:textId="77777777" w:rsidR="00000000" w:rsidRDefault="00802B6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61528"/>
    <w:rsid w:val="002D66C6"/>
    <w:rsid w:val="007D1F72"/>
    <w:rsid w:val="00802B64"/>
    <w:rsid w:val="00861528"/>
    <w:rsid w:val="00D35740"/>
    <w:rsid w:val="00E863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823B2E"/>
  <w15:chartTrackingRefBased/>
  <w15:docId w15:val="{06258238-E468-4CA1-9893-D411060B37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861528"/>
    <w:pPr>
      <w:spacing w:after="0" w:line="240" w:lineRule="auto"/>
    </w:pPr>
    <w:rPr>
      <w:sz w:val="24"/>
      <w:szCs w:val="24"/>
      <w:lang w:val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idipagina">
    <w:name w:val="footer"/>
    <w:basedOn w:val="Normale"/>
    <w:link w:val="PidipaginaCarattere"/>
    <w:uiPriority w:val="99"/>
    <w:unhideWhenUsed/>
    <w:rsid w:val="00861528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861528"/>
    <w:rPr>
      <w:sz w:val="24"/>
      <w:szCs w:val="24"/>
      <w:lang w:val="en-US"/>
    </w:rPr>
  </w:style>
  <w:style w:type="paragraph" w:styleId="Didascalia">
    <w:name w:val="caption"/>
    <w:basedOn w:val="Normale"/>
    <w:next w:val="Normale"/>
    <w:uiPriority w:val="35"/>
    <w:unhideWhenUsed/>
    <w:qFormat/>
    <w:rsid w:val="00861528"/>
    <w:pPr>
      <w:spacing w:after="200"/>
    </w:pPr>
    <w:rPr>
      <w:i/>
      <w:iCs/>
      <w:color w:val="44546A" w:themeColor="text2"/>
      <w:sz w:val="18"/>
      <w:szCs w:val="18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61528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61528"/>
    <w:rPr>
      <w:rFonts w:ascii="Segoe UI" w:hAnsi="Segoe UI" w:cs="Segoe UI"/>
      <w:sz w:val="18"/>
      <w:szCs w:val="1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image" Target="media/image5.tiff"/><Relationship Id="rId4" Type="http://schemas.openxmlformats.org/officeDocument/2006/relationships/footnotes" Target="footnotes.xml"/><Relationship Id="rId9" Type="http://schemas.openxmlformats.org/officeDocument/2006/relationships/image" Target="media/image4.tif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236</Words>
  <Characters>1272</Characters>
  <Application>Microsoft Office Word</Application>
  <DocSecurity>0</DocSecurity>
  <Lines>18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MSCGSN90D09D150A</dc:creator>
  <cp:keywords/>
  <dc:description/>
  <cp:lastModifiedBy>Vigezzi Giacomo Pietro</cp:lastModifiedBy>
  <cp:revision>2</cp:revision>
  <cp:lastPrinted>2023-02-08T13:43:00Z</cp:lastPrinted>
  <dcterms:created xsi:type="dcterms:W3CDTF">2023-02-08T13:41:00Z</dcterms:created>
  <dcterms:modified xsi:type="dcterms:W3CDTF">2023-04-09T09:08:00Z</dcterms:modified>
</cp:coreProperties>
</file>