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82" w:rsidRPr="00BD5982" w:rsidRDefault="00BD5982" w:rsidP="00917DE8">
      <w:pPr>
        <w:spacing w:line="240" w:lineRule="auto"/>
        <w:jc w:val="center"/>
        <w:rPr>
          <w:sz w:val="28"/>
        </w:rPr>
      </w:pPr>
      <w:r w:rsidRPr="00BD5982">
        <w:rPr>
          <w:sz w:val="28"/>
        </w:rPr>
        <w:t>Supplementary Material to the Article:</w:t>
      </w:r>
    </w:p>
    <w:p w:rsidR="00B86244" w:rsidRPr="00DA742D" w:rsidRDefault="00BD5982" w:rsidP="00917DE8">
      <w:pPr>
        <w:spacing w:line="240" w:lineRule="auto"/>
        <w:jc w:val="center"/>
        <w:rPr>
          <w:b/>
          <w:sz w:val="28"/>
        </w:rPr>
      </w:pPr>
      <w:r w:rsidRPr="00BD5982">
        <w:rPr>
          <w:b/>
          <w:sz w:val="28"/>
        </w:rPr>
        <w:t>“The role of social deprivation and depression in dementia risk: Findings from the longitudinal Survey of Health, Ageing and Retirement in Europe”</w:t>
      </w:r>
    </w:p>
    <w:p w:rsidR="00DA742D" w:rsidRDefault="00DA742D" w:rsidP="00917DE8">
      <w:pPr>
        <w:spacing w:line="240" w:lineRule="auto"/>
        <w:rPr>
          <w:b/>
        </w:rPr>
      </w:pPr>
    </w:p>
    <w:p w:rsidR="0003680F" w:rsidRDefault="005A6701" w:rsidP="00917DE8">
      <w:pPr>
        <w:spacing w:line="240" w:lineRule="auto"/>
        <w:rPr>
          <w:b/>
        </w:rPr>
      </w:pPr>
      <w:r>
        <w:rPr>
          <w:b/>
        </w:rPr>
        <w:t>Table S1.</w:t>
      </w:r>
      <w:r w:rsidR="0003680F" w:rsidRPr="00E91925">
        <w:rPr>
          <w:b/>
        </w:rPr>
        <w:t xml:space="preserve"> Chronic conditions asked about in the Survey of Health, Ageing and Retirement in Europe (SHARE)</w:t>
      </w:r>
    </w:p>
    <w:p w:rsidR="00BD5982" w:rsidRPr="00E91925" w:rsidRDefault="00BD5982" w:rsidP="00917DE8">
      <w:pPr>
        <w:spacing w:line="240" w:lineRule="auto"/>
        <w:rPr>
          <w:b/>
        </w:rPr>
      </w:pPr>
    </w:p>
    <w:tbl>
      <w:tblPr>
        <w:tblStyle w:val="EinfacheTabelle2"/>
        <w:tblW w:w="0" w:type="auto"/>
        <w:tblLook w:val="04A0" w:firstRow="1" w:lastRow="0" w:firstColumn="1" w:lastColumn="0" w:noHBand="0" w:noVBand="1"/>
      </w:tblPr>
      <w:tblGrid>
        <w:gridCol w:w="2977"/>
        <w:gridCol w:w="6085"/>
      </w:tblGrid>
      <w:tr w:rsidR="0003680F" w:rsidRPr="00E91925" w:rsidTr="00BD598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auto"/>
            </w:tcBorders>
            <w:shd w:val="clear" w:color="auto" w:fill="auto"/>
          </w:tcPr>
          <w:p w:rsidR="0003680F" w:rsidRPr="00E91925" w:rsidRDefault="0003680F" w:rsidP="00917DE8">
            <w:pPr>
              <w:spacing w:line="240" w:lineRule="auto"/>
            </w:pPr>
            <w:r w:rsidRPr="00E91925">
              <w:t xml:space="preserve">Question </w:t>
            </w:r>
          </w:p>
        </w:tc>
        <w:tc>
          <w:tcPr>
            <w:tcW w:w="6085" w:type="dxa"/>
            <w:tcBorders>
              <w:top w:val="single" w:sz="12" w:space="0" w:color="auto"/>
              <w:bottom w:val="single" w:sz="4" w:space="0" w:color="auto"/>
            </w:tcBorders>
            <w:shd w:val="clear" w:color="auto" w:fill="auto"/>
            <w:vAlign w:val="center"/>
          </w:tcPr>
          <w:p w:rsidR="0003680F" w:rsidRPr="00E91925" w:rsidRDefault="0003680F" w:rsidP="00917DE8">
            <w:pPr>
              <w:spacing w:line="240" w:lineRule="auto"/>
              <w:cnfStyle w:val="100000000000" w:firstRow="1" w:lastRow="0" w:firstColumn="0" w:lastColumn="0" w:oddVBand="0" w:evenVBand="0" w:oddHBand="0" w:evenHBand="0" w:firstRowFirstColumn="0" w:firstRowLastColumn="0" w:lastRowFirstColumn="0" w:lastRowLastColumn="0"/>
            </w:pPr>
            <w:r w:rsidRPr="00E91925">
              <w:t>Answer options</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auto"/>
          </w:tcPr>
          <w:p w:rsidR="00E91925" w:rsidRPr="005A6701" w:rsidRDefault="00E91925" w:rsidP="00917DE8">
            <w:pPr>
              <w:spacing w:line="240" w:lineRule="auto"/>
              <w:rPr>
                <w:b w:val="0"/>
              </w:rPr>
            </w:pPr>
            <w:r w:rsidRPr="005A6701">
              <w:rPr>
                <w:b w:val="0"/>
              </w:rPr>
              <w:t>“Has a doctor ever told you that you had/ Do you currently have any of the conditions on this card? “</w:t>
            </w:r>
          </w:p>
          <w:p w:rsidR="00E91925" w:rsidRPr="00E91925" w:rsidRDefault="00E91925" w:rsidP="00917DE8">
            <w:pPr>
              <w:spacing w:line="240" w:lineRule="auto"/>
            </w:pPr>
          </w:p>
        </w:tc>
        <w:tc>
          <w:tcPr>
            <w:tcW w:w="6085" w:type="dxa"/>
            <w:tcBorders>
              <w:top w:val="single" w:sz="4" w:space="0" w:color="auto"/>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1) A heart attack including myocardial infarction or coronar</w:t>
            </w:r>
            <w:r w:rsidR="005A6701">
              <w:t xml:space="preserve">y thrombosis or any other heart </w:t>
            </w:r>
            <w:r w:rsidRPr="00E91925">
              <w:t xml:space="preserve">problem including congestive heart failure </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2) High blood pressure or hypertension</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 xml:space="preserve">3) High blood cholesterol </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4) A stroke or cerebral vascular disease</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5) Diabetes or high blood sugar</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 xml:space="preserve">6) Chronic lung disease such as chronic bronchitis or emphysema </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7) Asthma</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8) Arthritis, including osteoarthritis, or rheumatism</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9) Osteoporosis</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10) Cancer or malignant tumour, including leukaemia or lymphoma, but excluding minor skin cancers</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11) Stomach or duodenal ulcer, peptic ulcer</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12) Parkinson disease</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13) Cataracts</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 xml:space="preserve">14) Hip fracture or femoral fracture </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 xml:space="preserve">15) Other fractures </w:t>
            </w:r>
          </w:p>
        </w:tc>
      </w:tr>
      <w:tr w:rsidR="00E91925" w:rsidRPr="00E91925" w:rsidTr="00BD5982">
        <w:trPr>
          <w:trHeight w:val="51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auto"/>
          </w:tcPr>
          <w:p w:rsidR="00E91925" w:rsidRPr="00E91925" w:rsidRDefault="00E91925" w:rsidP="00917DE8">
            <w:pPr>
              <w:spacing w:line="240" w:lineRule="auto"/>
            </w:pPr>
          </w:p>
        </w:tc>
        <w:tc>
          <w:tcPr>
            <w:tcW w:w="6085" w:type="dxa"/>
            <w:tcBorders>
              <w:top w:val="nil"/>
              <w:bottom w:val="nil"/>
            </w:tcBorders>
            <w:shd w:val="clear" w:color="auto" w:fill="auto"/>
            <w:vAlign w:val="center"/>
          </w:tcPr>
          <w:p w:rsidR="00E91925" w:rsidRPr="00E91925" w:rsidRDefault="00E91925" w:rsidP="00917DE8">
            <w:pPr>
              <w:spacing w:line="240" w:lineRule="auto"/>
              <w:cnfStyle w:val="000000000000" w:firstRow="0" w:lastRow="0" w:firstColumn="0" w:lastColumn="0" w:oddVBand="0" w:evenVBand="0" w:oddHBand="0" w:evenHBand="0" w:firstRowFirstColumn="0" w:firstRowLastColumn="0" w:lastRowFirstColumn="0" w:lastRowLastColumn="0"/>
            </w:pPr>
            <w:r w:rsidRPr="00E91925">
              <w:t>16) Alzheimer’s disease, dementia, organic brain syndrome, senility or any other serious</w:t>
            </w:r>
            <w:r w:rsidR="00BD5982">
              <w:t xml:space="preserve"> </w:t>
            </w:r>
            <w:r w:rsidRPr="00E91925">
              <w:t>memory impairment</w:t>
            </w:r>
          </w:p>
        </w:tc>
      </w:tr>
      <w:tr w:rsidR="00E91925" w:rsidRPr="00E91925" w:rsidTr="00BD5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Borders>
              <w:bottom w:val="single" w:sz="12" w:space="0" w:color="auto"/>
            </w:tcBorders>
            <w:shd w:val="clear" w:color="auto" w:fill="auto"/>
          </w:tcPr>
          <w:p w:rsidR="00E91925" w:rsidRPr="00E91925" w:rsidRDefault="00E91925" w:rsidP="00917DE8">
            <w:pPr>
              <w:spacing w:line="240" w:lineRule="auto"/>
            </w:pPr>
          </w:p>
        </w:tc>
        <w:tc>
          <w:tcPr>
            <w:tcW w:w="6085" w:type="dxa"/>
            <w:tcBorders>
              <w:top w:val="nil"/>
              <w:bottom w:val="single" w:sz="12" w:space="0" w:color="auto"/>
            </w:tcBorders>
            <w:shd w:val="clear" w:color="auto" w:fill="auto"/>
            <w:vAlign w:val="center"/>
          </w:tcPr>
          <w:p w:rsidR="00E91925" w:rsidRPr="00E91925" w:rsidRDefault="00E91925" w:rsidP="00917DE8">
            <w:pPr>
              <w:spacing w:line="240" w:lineRule="auto"/>
              <w:cnfStyle w:val="000000100000" w:firstRow="0" w:lastRow="0" w:firstColumn="0" w:lastColumn="0" w:oddVBand="0" w:evenVBand="0" w:oddHBand="1" w:evenHBand="0" w:firstRowFirstColumn="0" w:firstRowLastColumn="0" w:lastRowFirstColumn="0" w:lastRowLastColumn="0"/>
            </w:pPr>
            <w:r w:rsidRPr="00E91925">
              <w:t xml:space="preserve">17) Benign </w:t>
            </w:r>
            <w:proofErr w:type="spellStart"/>
            <w:r w:rsidRPr="00E91925">
              <w:t>tumor</w:t>
            </w:r>
            <w:proofErr w:type="spellEnd"/>
            <w:r w:rsidRPr="00E91925">
              <w:t xml:space="preserve"> (fibroma, polypus, </w:t>
            </w:r>
            <w:proofErr w:type="spellStart"/>
            <w:r w:rsidRPr="00E91925">
              <w:t>angioma</w:t>
            </w:r>
            <w:proofErr w:type="spellEnd"/>
            <w:r w:rsidRPr="00E91925">
              <w:t>)</w:t>
            </w:r>
          </w:p>
        </w:tc>
      </w:tr>
    </w:tbl>
    <w:p w:rsidR="00EE17B9" w:rsidRDefault="00EE17B9" w:rsidP="00917DE8">
      <w:pPr>
        <w:spacing w:line="240" w:lineRule="auto"/>
      </w:pPr>
    </w:p>
    <w:p w:rsidR="0002243E" w:rsidRDefault="0002243E" w:rsidP="00917DE8">
      <w:pPr>
        <w:spacing w:line="240" w:lineRule="auto"/>
        <w:rPr>
          <w:b/>
        </w:rPr>
      </w:pPr>
    </w:p>
    <w:p w:rsidR="0002243E" w:rsidRDefault="0002243E" w:rsidP="00917DE8">
      <w:pPr>
        <w:spacing w:line="240" w:lineRule="auto"/>
        <w:rPr>
          <w:b/>
        </w:rPr>
      </w:pPr>
    </w:p>
    <w:p w:rsidR="0002243E" w:rsidRDefault="0002243E" w:rsidP="00917DE8">
      <w:pPr>
        <w:spacing w:line="240" w:lineRule="auto"/>
        <w:rPr>
          <w:b/>
        </w:rPr>
      </w:pPr>
    </w:p>
    <w:p w:rsidR="0002243E" w:rsidRDefault="0002243E" w:rsidP="00917DE8">
      <w:pPr>
        <w:spacing w:line="240" w:lineRule="auto"/>
        <w:rPr>
          <w:b/>
        </w:rPr>
      </w:pPr>
    </w:p>
    <w:p w:rsidR="0008505F" w:rsidRPr="0008505F" w:rsidRDefault="00EE17B9" w:rsidP="00917DE8">
      <w:pPr>
        <w:spacing w:line="240" w:lineRule="auto"/>
        <w:rPr>
          <w:b/>
        </w:rPr>
      </w:pPr>
      <w:r w:rsidRPr="00BD5982">
        <w:rPr>
          <w:b/>
        </w:rPr>
        <w:lastRenderedPageBreak/>
        <w:t xml:space="preserve">Table S2. Demographics by self-reported dementia diagnosis status. </w:t>
      </w:r>
    </w:p>
    <w:tbl>
      <w:tblPr>
        <w:tblStyle w:val="EinfacheTabelle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2268"/>
        <w:gridCol w:w="2268"/>
        <w:gridCol w:w="1412"/>
      </w:tblGrid>
      <w:tr w:rsidR="0008505F" w:rsidRPr="0008505F" w:rsidTr="0008505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12" w:space="0" w:color="auto"/>
              <w:bottom w:val="single" w:sz="12" w:space="0" w:color="auto"/>
            </w:tcBorders>
            <w:noWrap/>
          </w:tcPr>
          <w:p w:rsidR="0008505F" w:rsidRPr="00BD5982" w:rsidRDefault="0008505F" w:rsidP="00917DE8">
            <w:pPr>
              <w:spacing w:line="240" w:lineRule="auto"/>
            </w:pPr>
          </w:p>
        </w:tc>
        <w:tc>
          <w:tcPr>
            <w:tcW w:w="2268" w:type="dxa"/>
            <w:tcBorders>
              <w:top w:val="single" w:sz="12" w:space="0" w:color="auto"/>
              <w:bottom w:val="single" w:sz="12" w:space="0" w:color="auto"/>
            </w:tcBorders>
            <w:noWrap/>
          </w:tcPr>
          <w:p w:rsidR="0008505F" w:rsidRPr="00BD5982" w:rsidRDefault="00BD5982" w:rsidP="00917DE8">
            <w:pPr>
              <w:spacing w:line="240" w:lineRule="auto"/>
              <w:cnfStyle w:val="100000000000" w:firstRow="1" w:lastRow="0" w:firstColumn="0" w:lastColumn="0" w:oddVBand="0" w:evenVBand="0" w:oddHBand="0" w:evenHBand="0" w:firstRowFirstColumn="0" w:firstRowLastColumn="0" w:lastRowFirstColumn="0" w:lastRowLastColumn="0"/>
            </w:pPr>
            <w:r w:rsidRPr="00BD5982">
              <w:t xml:space="preserve">Self-Reported </w:t>
            </w:r>
            <w:r w:rsidR="0008505F" w:rsidRPr="00BD5982">
              <w:t>Dementia Diagnosis</w:t>
            </w:r>
          </w:p>
        </w:tc>
        <w:tc>
          <w:tcPr>
            <w:tcW w:w="2268" w:type="dxa"/>
            <w:tcBorders>
              <w:top w:val="single" w:sz="12" w:space="0" w:color="auto"/>
              <w:bottom w:val="single" w:sz="12" w:space="0" w:color="auto"/>
            </w:tcBorders>
            <w:noWrap/>
          </w:tcPr>
          <w:p w:rsidR="0008505F" w:rsidRPr="00BD5982" w:rsidRDefault="0008505F" w:rsidP="00917DE8">
            <w:pPr>
              <w:spacing w:line="240" w:lineRule="auto"/>
              <w:cnfStyle w:val="100000000000" w:firstRow="1" w:lastRow="0" w:firstColumn="0" w:lastColumn="0" w:oddVBand="0" w:evenVBand="0" w:oddHBand="0" w:evenHBand="0" w:firstRowFirstColumn="0" w:firstRowLastColumn="0" w:lastRowFirstColumn="0" w:lastRowLastColumn="0"/>
            </w:pPr>
            <w:r w:rsidRPr="00BD5982">
              <w:t>No</w:t>
            </w:r>
            <w:r w:rsidR="00BD5982" w:rsidRPr="00BD5982">
              <w:t xml:space="preserve"> Self-Reported</w:t>
            </w:r>
            <w:r w:rsidRPr="00BD5982">
              <w:t xml:space="preserve"> Dementia Diagnosis</w:t>
            </w:r>
          </w:p>
        </w:tc>
        <w:tc>
          <w:tcPr>
            <w:tcW w:w="1412" w:type="dxa"/>
            <w:tcBorders>
              <w:top w:val="single" w:sz="12" w:space="0" w:color="auto"/>
              <w:bottom w:val="single" w:sz="12" w:space="0" w:color="auto"/>
            </w:tcBorders>
          </w:tcPr>
          <w:p w:rsidR="0008505F" w:rsidRPr="00BD5982" w:rsidRDefault="0008505F" w:rsidP="00917DE8">
            <w:pPr>
              <w:spacing w:line="240" w:lineRule="auto"/>
              <w:cnfStyle w:val="100000000000" w:firstRow="1" w:lastRow="0" w:firstColumn="0" w:lastColumn="0" w:oddVBand="0" w:evenVBand="0" w:oddHBand="0" w:evenHBand="0" w:firstRowFirstColumn="0" w:firstRowLastColumn="0" w:lastRowFirstColumn="0" w:lastRowLastColumn="0"/>
            </w:pPr>
            <w:r w:rsidRPr="00BD5982">
              <w:rPr>
                <w:i/>
              </w:rPr>
              <w:t>P</w:t>
            </w:r>
            <w:r w:rsidRPr="00BD5982">
              <w:t>-Value*</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12" w:space="0" w:color="auto"/>
              <w:bottom w:val="single" w:sz="4" w:space="0" w:color="auto"/>
            </w:tcBorders>
            <w:shd w:val="clear" w:color="auto" w:fill="auto"/>
            <w:noWrap/>
            <w:hideMark/>
          </w:tcPr>
          <w:p w:rsidR="0008505F" w:rsidRPr="0008505F" w:rsidRDefault="0008505F" w:rsidP="00917DE8">
            <w:pPr>
              <w:spacing w:line="240" w:lineRule="auto"/>
              <w:rPr>
                <w:b w:val="0"/>
              </w:rPr>
            </w:pPr>
            <w:r w:rsidRPr="0008505F">
              <w:rPr>
                <w:b w:val="0"/>
              </w:rPr>
              <w:t>N=</w:t>
            </w:r>
          </w:p>
        </w:tc>
        <w:tc>
          <w:tcPr>
            <w:tcW w:w="2268" w:type="dxa"/>
            <w:tcBorders>
              <w:top w:val="single" w:sz="12" w:space="0" w:color="auto"/>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509</w:t>
            </w:r>
          </w:p>
        </w:tc>
        <w:tc>
          <w:tcPr>
            <w:tcW w:w="2268" w:type="dxa"/>
            <w:tcBorders>
              <w:top w:val="single" w:sz="12" w:space="0" w:color="auto"/>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11, 114</w:t>
            </w:r>
          </w:p>
        </w:tc>
        <w:tc>
          <w:tcPr>
            <w:tcW w:w="1412" w:type="dxa"/>
            <w:tcBorders>
              <w:top w:val="single" w:sz="12" w:space="0" w:color="auto"/>
              <w:bottom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Gender</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.317</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Male</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232 (45.58 %)</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5329 (47.95 %)</w:t>
            </w:r>
          </w:p>
        </w:tc>
        <w:tc>
          <w:tcPr>
            <w:tcW w:w="1412" w:type="dxa"/>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Female</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277 (54.42 %)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5785 (52.05 %)</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Age</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&lt;.001</w:t>
            </w: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Mean (SD)</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73.65 (8.22)</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64.46 (8.43)</w:t>
            </w:r>
          </w:p>
        </w:tc>
        <w:tc>
          <w:tcPr>
            <w:tcW w:w="1412" w:type="dxa"/>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 xml:space="preserve">Range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50 – 97</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50 – 97</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proofErr w:type="spellStart"/>
            <w:r w:rsidRPr="0008505F">
              <w:rPr>
                <w:b w:val="0"/>
              </w:rPr>
              <w:t>Yrs</w:t>
            </w:r>
            <w:proofErr w:type="spellEnd"/>
            <w:r w:rsidRPr="0008505F">
              <w:rPr>
                <w:b w:val="0"/>
              </w:rPr>
              <w:t xml:space="preserve"> Education</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&lt;.001</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rPr>
            </w:pPr>
            <w:r w:rsidRPr="0008505F">
              <w:rPr>
                <w:b w:val="0"/>
                <w:i/>
              </w:rPr>
              <w:t>Mean (SD)</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9.12 (4.77)</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11.00 (4.42)</w:t>
            </w:r>
          </w:p>
        </w:tc>
        <w:tc>
          <w:tcPr>
            <w:tcW w:w="1412" w:type="dxa"/>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tcPr>
          <w:p w:rsidR="0008505F" w:rsidRPr="0008505F" w:rsidRDefault="0008505F" w:rsidP="00917DE8">
            <w:pPr>
              <w:spacing w:line="240" w:lineRule="auto"/>
              <w:ind w:left="708"/>
              <w:rPr>
                <w:b w:val="0"/>
              </w:rPr>
            </w:pPr>
            <w:r w:rsidRPr="0008505F">
              <w:rPr>
                <w:b w:val="0"/>
                <w:i/>
              </w:rPr>
              <w:t xml:space="preserve">Range </w:t>
            </w:r>
          </w:p>
        </w:tc>
        <w:tc>
          <w:tcPr>
            <w:tcW w:w="2268" w:type="dxa"/>
            <w:tcBorders>
              <w:bottom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0 – 25</w:t>
            </w:r>
          </w:p>
        </w:tc>
        <w:tc>
          <w:tcPr>
            <w:tcW w:w="2268" w:type="dxa"/>
            <w:tcBorders>
              <w:bottom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0 – 25</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Marriage Status</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&lt;.001</w:t>
            </w: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Married/Partnered</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344 (67.58 %)</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8, 435 (75.90 %)</w:t>
            </w:r>
          </w:p>
        </w:tc>
        <w:tc>
          <w:tcPr>
            <w:tcW w:w="1412" w:type="dxa"/>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Widowed/Divorced/</w:t>
            </w:r>
          </w:p>
          <w:p w:rsidR="0008505F" w:rsidRPr="0008505F" w:rsidRDefault="0008505F" w:rsidP="00917DE8">
            <w:pPr>
              <w:spacing w:line="240" w:lineRule="auto"/>
              <w:ind w:left="708"/>
              <w:rPr>
                <w:b w:val="0"/>
                <w:i/>
              </w:rPr>
            </w:pPr>
            <w:r w:rsidRPr="0008505F">
              <w:rPr>
                <w:b w:val="0"/>
                <w:i/>
              </w:rPr>
              <w:t>Never Married</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165 (32.42 %)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2, 679 (24.10 %)</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Chronic Conditions</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&lt;.001</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rPr>
            </w:pPr>
            <w:r w:rsidRPr="0008505F">
              <w:rPr>
                <w:b w:val="0"/>
                <w:i/>
              </w:rPr>
              <w:t>Mean (SD)</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1.92 (1.54)</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1.41 (1.34)</w:t>
            </w:r>
          </w:p>
        </w:tc>
        <w:tc>
          <w:tcPr>
            <w:tcW w:w="1412" w:type="dxa"/>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764B2A">
        <w:trPr>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tcPr>
          <w:p w:rsidR="0008505F" w:rsidRPr="0008505F" w:rsidRDefault="0008505F" w:rsidP="00917DE8">
            <w:pPr>
              <w:spacing w:line="240" w:lineRule="auto"/>
              <w:ind w:left="708"/>
              <w:rPr>
                <w:b w:val="0"/>
              </w:rPr>
            </w:pPr>
            <w:r w:rsidRPr="0008505F">
              <w:rPr>
                <w:b w:val="0"/>
                <w:i/>
              </w:rPr>
              <w:t xml:space="preserve">Range </w:t>
            </w:r>
          </w:p>
        </w:tc>
        <w:tc>
          <w:tcPr>
            <w:tcW w:w="2268" w:type="dxa"/>
            <w:tcBorders>
              <w:bottom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bottom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bottom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764B2A" w:rsidRPr="0008505F" w:rsidTr="00764B2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764B2A" w:rsidRPr="00764B2A" w:rsidRDefault="00764B2A" w:rsidP="00917DE8">
            <w:pPr>
              <w:spacing w:line="240" w:lineRule="auto"/>
              <w:rPr>
                <w:b w:val="0"/>
              </w:rPr>
            </w:pPr>
            <w:r w:rsidRPr="00764B2A">
              <w:rPr>
                <w:b w:val="0"/>
              </w:rPr>
              <w:t>Depressive Symptom Status</w:t>
            </w:r>
          </w:p>
        </w:tc>
        <w:tc>
          <w:tcPr>
            <w:tcW w:w="2268" w:type="dxa"/>
            <w:tcBorders>
              <w:top w:val="single" w:sz="4" w:space="0" w:color="auto"/>
            </w:tcBorders>
            <w:shd w:val="clear" w:color="auto" w:fill="auto"/>
            <w:noWrap/>
          </w:tcPr>
          <w:p w:rsidR="00764B2A" w:rsidRPr="0008505F" w:rsidRDefault="00764B2A"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shd w:val="clear" w:color="auto" w:fill="auto"/>
            <w:noWrap/>
          </w:tcPr>
          <w:p w:rsidR="00764B2A" w:rsidRPr="0008505F" w:rsidRDefault="00764B2A"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auto"/>
            </w:tcBorders>
            <w:shd w:val="clear" w:color="auto" w:fill="auto"/>
          </w:tcPr>
          <w:p w:rsidR="00764B2A" w:rsidRPr="0008505F" w:rsidRDefault="004430E1" w:rsidP="00917DE8">
            <w:pPr>
              <w:spacing w:line="240" w:lineRule="auto"/>
              <w:cnfStyle w:val="000000100000" w:firstRow="0" w:lastRow="0" w:firstColumn="0" w:lastColumn="0" w:oddVBand="0" w:evenVBand="0" w:oddHBand="1" w:evenHBand="0" w:firstRowFirstColumn="0" w:firstRowLastColumn="0" w:lastRowFirstColumn="0" w:lastRowLastColumn="0"/>
            </w:pPr>
            <w:r>
              <w:t>&lt;.001</w:t>
            </w:r>
          </w:p>
        </w:tc>
      </w:tr>
      <w:tr w:rsidR="00764B2A" w:rsidRPr="0008505F" w:rsidTr="00764B2A">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tcPr>
          <w:p w:rsidR="00764B2A" w:rsidRPr="00764B2A" w:rsidRDefault="0022384F" w:rsidP="00917DE8">
            <w:pPr>
              <w:spacing w:line="240" w:lineRule="auto"/>
              <w:ind w:left="708"/>
              <w:rPr>
                <w:b w:val="0"/>
                <w:i/>
              </w:rPr>
            </w:pPr>
            <w:r>
              <w:rPr>
                <w:b w:val="0"/>
                <w:i/>
              </w:rPr>
              <w:t>No past/</w:t>
            </w:r>
            <w:r w:rsidR="00764B2A" w:rsidRPr="00764B2A">
              <w:rPr>
                <w:b w:val="0"/>
                <w:i/>
              </w:rPr>
              <w:t xml:space="preserve"> baseline</w:t>
            </w:r>
          </w:p>
        </w:tc>
        <w:tc>
          <w:tcPr>
            <w:tcW w:w="2268" w:type="dxa"/>
            <w:shd w:val="clear" w:color="auto" w:fill="auto"/>
            <w:noWrap/>
          </w:tcPr>
          <w:p w:rsidR="00764B2A" w:rsidRPr="0008505F" w:rsidRDefault="004430E1" w:rsidP="00917DE8">
            <w:pPr>
              <w:spacing w:line="240" w:lineRule="auto"/>
              <w:cnfStyle w:val="000000000000" w:firstRow="0" w:lastRow="0" w:firstColumn="0" w:lastColumn="0" w:oddVBand="0" w:evenVBand="0" w:oddHBand="0" w:evenHBand="0" w:firstRowFirstColumn="0" w:firstRowLastColumn="0" w:lastRowFirstColumn="0" w:lastRowLastColumn="0"/>
            </w:pPr>
            <w:r>
              <w:t>382 (75.05%)</w:t>
            </w:r>
          </w:p>
        </w:tc>
        <w:tc>
          <w:tcPr>
            <w:tcW w:w="2268" w:type="dxa"/>
            <w:shd w:val="clear" w:color="auto" w:fill="auto"/>
            <w:noWrap/>
          </w:tcPr>
          <w:p w:rsidR="00764B2A" w:rsidRPr="0008505F" w:rsidRDefault="004430E1" w:rsidP="00917DE8">
            <w:pPr>
              <w:spacing w:line="240" w:lineRule="auto"/>
              <w:cnfStyle w:val="000000000000" w:firstRow="0" w:lastRow="0" w:firstColumn="0" w:lastColumn="0" w:oddVBand="0" w:evenVBand="0" w:oddHBand="0" w:evenHBand="0" w:firstRowFirstColumn="0" w:firstRowLastColumn="0" w:lastRowFirstColumn="0" w:lastRowLastColumn="0"/>
            </w:pPr>
            <w:r w:rsidRPr="004430E1">
              <w:t>9</w:t>
            </w:r>
            <w:r>
              <w:t>,</w:t>
            </w:r>
            <w:r w:rsidRPr="004430E1">
              <w:t>465</w:t>
            </w:r>
            <w:r>
              <w:t xml:space="preserve"> (85.16%)</w:t>
            </w:r>
          </w:p>
        </w:tc>
        <w:tc>
          <w:tcPr>
            <w:tcW w:w="1412" w:type="dxa"/>
            <w:shd w:val="clear" w:color="auto" w:fill="auto"/>
          </w:tcPr>
          <w:p w:rsidR="00764B2A" w:rsidRPr="0008505F" w:rsidRDefault="00764B2A"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764B2A" w:rsidRPr="0008505F" w:rsidTr="00764B2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tcPr>
          <w:p w:rsidR="00764B2A" w:rsidRPr="00764B2A" w:rsidRDefault="00764B2A" w:rsidP="00917DE8">
            <w:pPr>
              <w:spacing w:line="240" w:lineRule="auto"/>
              <w:ind w:left="708"/>
              <w:rPr>
                <w:b w:val="0"/>
                <w:i/>
              </w:rPr>
            </w:pPr>
            <w:r w:rsidRPr="00764B2A">
              <w:rPr>
                <w:b w:val="0"/>
                <w:i/>
              </w:rPr>
              <w:t>Past symptoms</w:t>
            </w:r>
          </w:p>
        </w:tc>
        <w:tc>
          <w:tcPr>
            <w:tcW w:w="2268" w:type="dxa"/>
            <w:shd w:val="clear" w:color="auto" w:fill="auto"/>
            <w:noWrap/>
          </w:tcPr>
          <w:p w:rsidR="00764B2A" w:rsidRPr="0008505F" w:rsidRDefault="004430E1" w:rsidP="00917DE8">
            <w:pPr>
              <w:spacing w:line="240" w:lineRule="auto"/>
              <w:cnfStyle w:val="000000100000" w:firstRow="0" w:lastRow="0" w:firstColumn="0" w:lastColumn="0" w:oddVBand="0" w:evenVBand="0" w:oddHBand="1" w:evenHBand="0" w:firstRowFirstColumn="0" w:firstRowLastColumn="0" w:lastRowFirstColumn="0" w:lastRowLastColumn="0"/>
            </w:pPr>
            <w:r>
              <w:t>49 (9.63%)</w:t>
            </w:r>
          </w:p>
        </w:tc>
        <w:tc>
          <w:tcPr>
            <w:tcW w:w="2268" w:type="dxa"/>
            <w:shd w:val="clear" w:color="auto" w:fill="auto"/>
            <w:noWrap/>
          </w:tcPr>
          <w:p w:rsidR="00764B2A" w:rsidRPr="0008505F" w:rsidRDefault="004430E1" w:rsidP="00917DE8">
            <w:pPr>
              <w:spacing w:line="240" w:lineRule="auto"/>
              <w:cnfStyle w:val="000000100000" w:firstRow="0" w:lastRow="0" w:firstColumn="0" w:lastColumn="0" w:oddVBand="0" w:evenVBand="0" w:oddHBand="1" w:evenHBand="0" w:firstRowFirstColumn="0" w:firstRowLastColumn="0" w:lastRowFirstColumn="0" w:lastRowLastColumn="0"/>
            </w:pPr>
            <w:r w:rsidRPr="004430E1">
              <w:t>923</w:t>
            </w:r>
            <w:r>
              <w:t xml:space="preserve"> (8.31%)</w:t>
            </w:r>
          </w:p>
        </w:tc>
        <w:tc>
          <w:tcPr>
            <w:tcW w:w="1412" w:type="dxa"/>
            <w:shd w:val="clear" w:color="auto" w:fill="auto"/>
          </w:tcPr>
          <w:p w:rsidR="00764B2A" w:rsidRPr="0008505F" w:rsidRDefault="00764B2A"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764B2A" w:rsidRPr="0008505F" w:rsidTr="00764B2A">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tcPr>
          <w:p w:rsidR="00764B2A" w:rsidRPr="00764B2A" w:rsidRDefault="00764B2A" w:rsidP="00917DE8">
            <w:pPr>
              <w:spacing w:line="240" w:lineRule="auto"/>
              <w:ind w:left="708"/>
              <w:rPr>
                <w:b w:val="0"/>
                <w:i/>
              </w:rPr>
            </w:pPr>
            <w:r w:rsidRPr="00764B2A">
              <w:rPr>
                <w:b w:val="0"/>
                <w:i/>
              </w:rPr>
              <w:t>Present symptoms</w:t>
            </w:r>
          </w:p>
        </w:tc>
        <w:tc>
          <w:tcPr>
            <w:tcW w:w="2268" w:type="dxa"/>
            <w:shd w:val="clear" w:color="auto" w:fill="auto"/>
            <w:noWrap/>
          </w:tcPr>
          <w:p w:rsidR="00764B2A" w:rsidRPr="0008505F" w:rsidRDefault="004430E1" w:rsidP="00917DE8">
            <w:pPr>
              <w:spacing w:line="240" w:lineRule="auto"/>
              <w:cnfStyle w:val="000000000000" w:firstRow="0" w:lastRow="0" w:firstColumn="0" w:lastColumn="0" w:oddVBand="0" w:evenVBand="0" w:oddHBand="0" w:evenHBand="0" w:firstRowFirstColumn="0" w:firstRowLastColumn="0" w:lastRowFirstColumn="0" w:lastRowLastColumn="0"/>
            </w:pPr>
            <w:r>
              <w:t>36 (7.07%)</w:t>
            </w:r>
          </w:p>
        </w:tc>
        <w:tc>
          <w:tcPr>
            <w:tcW w:w="2268" w:type="dxa"/>
            <w:shd w:val="clear" w:color="auto" w:fill="auto"/>
            <w:noWrap/>
          </w:tcPr>
          <w:p w:rsidR="00764B2A" w:rsidRPr="0008505F" w:rsidRDefault="004430E1" w:rsidP="00917DE8">
            <w:pPr>
              <w:spacing w:line="240" w:lineRule="auto"/>
              <w:cnfStyle w:val="000000000000" w:firstRow="0" w:lastRow="0" w:firstColumn="0" w:lastColumn="0" w:oddVBand="0" w:evenVBand="0" w:oddHBand="0" w:evenHBand="0" w:firstRowFirstColumn="0" w:firstRowLastColumn="0" w:lastRowFirstColumn="0" w:lastRowLastColumn="0"/>
            </w:pPr>
            <w:r>
              <w:t>374 (3.37%)</w:t>
            </w:r>
          </w:p>
        </w:tc>
        <w:tc>
          <w:tcPr>
            <w:tcW w:w="1412" w:type="dxa"/>
            <w:shd w:val="clear" w:color="auto" w:fill="auto"/>
          </w:tcPr>
          <w:p w:rsidR="00764B2A" w:rsidRPr="0008505F" w:rsidRDefault="00764B2A"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764B2A" w:rsidRPr="0008505F" w:rsidTr="00764B2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tcPr>
          <w:p w:rsidR="00764B2A" w:rsidRPr="00764B2A" w:rsidRDefault="00764B2A" w:rsidP="00917DE8">
            <w:pPr>
              <w:spacing w:line="240" w:lineRule="auto"/>
              <w:ind w:left="708"/>
              <w:rPr>
                <w:b w:val="0"/>
                <w:i/>
              </w:rPr>
            </w:pPr>
            <w:r w:rsidRPr="00764B2A">
              <w:rPr>
                <w:b w:val="0"/>
                <w:i/>
              </w:rPr>
              <w:t>Stable symptoms</w:t>
            </w:r>
          </w:p>
        </w:tc>
        <w:tc>
          <w:tcPr>
            <w:tcW w:w="2268" w:type="dxa"/>
            <w:tcBorders>
              <w:bottom w:val="single" w:sz="4" w:space="0" w:color="auto"/>
            </w:tcBorders>
            <w:shd w:val="clear" w:color="auto" w:fill="auto"/>
            <w:noWrap/>
          </w:tcPr>
          <w:p w:rsidR="00764B2A" w:rsidRPr="0008505F" w:rsidRDefault="004430E1" w:rsidP="00917DE8">
            <w:pPr>
              <w:spacing w:line="240" w:lineRule="auto"/>
              <w:cnfStyle w:val="000000100000" w:firstRow="0" w:lastRow="0" w:firstColumn="0" w:lastColumn="0" w:oddVBand="0" w:evenVBand="0" w:oddHBand="1" w:evenHBand="0" w:firstRowFirstColumn="0" w:firstRowLastColumn="0" w:lastRowFirstColumn="0" w:lastRowLastColumn="0"/>
            </w:pPr>
            <w:r>
              <w:t>42 (8.25%)</w:t>
            </w:r>
          </w:p>
        </w:tc>
        <w:tc>
          <w:tcPr>
            <w:tcW w:w="2268" w:type="dxa"/>
            <w:tcBorders>
              <w:bottom w:val="single" w:sz="4" w:space="0" w:color="auto"/>
            </w:tcBorders>
            <w:shd w:val="clear" w:color="auto" w:fill="auto"/>
            <w:noWrap/>
          </w:tcPr>
          <w:p w:rsidR="00764B2A" w:rsidRPr="0008505F" w:rsidRDefault="004430E1" w:rsidP="00917DE8">
            <w:pPr>
              <w:spacing w:line="240" w:lineRule="auto"/>
              <w:cnfStyle w:val="000000100000" w:firstRow="0" w:lastRow="0" w:firstColumn="0" w:lastColumn="0" w:oddVBand="0" w:evenVBand="0" w:oddHBand="1" w:evenHBand="0" w:firstRowFirstColumn="0" w:firstRowLastColumn="0" w:lastRowFirstColumn="0" w:lastRowLastColumn="0"/>
            </w:pPr>
            <w:r>
              <w:t>352 (3.17%)</w:t>
            </w:r>
          </w:p>
        </w:tc>
        <w:tc>
          <w:tcPr>
            <w:tcW w:w="1412" w:type="dxa"/>
            <w:tcBorders>
              <w:bottom w:val="single" w:sz="4" w:space="0" w:color="auto"/>
            </w:tcBorders>
            <w:shd w:val="clear" w:color="auto" w:fill="auto"/>
          </w:tcPr>
          <w:p w:rsidR="00764B2A" w:rsidRPr="0008505F" w:rsidRDefault="00764B2A"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764B2A" w:rsidRPr="0008505F" w:rsidTr="00764B2A">
        <w:trPr>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Income</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&lt;.001</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 xml:space="preserve"> Median (IQR)</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18, 400  (17, 648)</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23, 307 (26, 099)</w:t>
            </w:r>
          </w:p>
        </w:tc>
        <w:tc>
          <w:tcPr>
            <w:tcW w:w="1412" w:type="dxa"/>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 xml:space="preserve">Range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0 – 367, 735</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0 – 1, 218, 168</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Wealth</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Median (IQR)</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7, 000 (39, 964)</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16, 000 (66, 278)</w:t>
            </w:r>
          </w:p>
        </w:tc>
        <w:tc>
          <w:tcPr>
            <w:tcW w:w="1412" w:type="dxa"/>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&lt;.001</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 xml:space="preserve">Range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 xml:space="preserve">-191, 240 – 900, 000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-505, 782 – 1, 789,786</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Health Insurance Status</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.002</w:t>
            </w: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Basic</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323</w:t>
            </w:r>
          </w:p>
        </w:tc>
        <w:tc>
          <w:tcPr>
            <w:tcW w:w="2268" w:type="dxa"/>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6, 272</w:t>
            </w:r>
          </w:p>
        </w:tc>
        <w:tc>
          <w:tcPr>
            <w:tcW w:w="1412" w:type="dxa"/>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 xml:space="preserve">Supplementary </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186</w:t>
            </w:r>
          </w:p>
        </w:tc>
        <w:tc>
          <w:tcPr>
            <w:tcW w:w="2268" w:type="dxa"/>
            <w:tcBorders>
              <w:bottom w:val="single" w:sz="4" w:space="0" w:color="auto"/>
            </w:tcBorders>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4, 842</w:t>
            </w:r>
          </w:p>
        </w:tc>
        <w:tc>
          <w:tcPr>
            <w:tcW w:w="1412" w:type="dxa"/>
            <w:tcBorders>
              <w:bottom w:val="single" w:sz="4" w:space="0" w:color="auto"/>
            </w:tcBorders>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auto"/>
            <w:noWrap/>
          </w:tcPr>
          <w:p w:rsidR="0008505F" w:rsidRPr="0008505F" w:rsidRDefault="0008505F" w:rsidP="00917DE8">
            <w:pPr>
              <w:spacing w:line="240" w:lineRule="auto"/>
              <w:rPr>
                <w:b w:val="0"/>
              </w:rPr>
            </w:pPr>
            <w:r w:rsidRPr="0008505F">
              <w:rPr>
                <w:b w:val="0"/>
              </w:rPr>
              <w:t>Ever held a job for 5+ years</w:t>
            </w: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shd w:val="clear" w:color="auto" w:fill="auto"/>
            <w:noWrap/>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.690</w:t>
            </w:r>
          </w:p>
        </w:tc>
      </w:tr>
      <w:tr w:rsidR="0008505F" w:rsidRPr="0008505F" w:rsidTr="0008505F">
        <w:trPr>
          <w:trHeight w:val="345"/>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noWrap/>
            <w:hideMark/>
          </w:tcPr>
          <w:p w:rsidR="0008505F" w:rsidRPr="0008505F" w:rsidRDefault="0008505F" w:rsidP="00917DE8">
            <w:pPr>
              <w:spacing w:line="240" w:lineRule="auto"/>
              <w:ind w:left="708"/>
              <w:rPr>
                <w:b w:val="0"/>
                <w:i/>
              </w:rPr>
            </w:pPr>
            <w:r w:rsidRPr="0008505F">
              <w:rPr>
                <w:b w:val="0"/>
                <w:i/>
              </w:rPr>
              <w:t>Yes</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489 (96.07 %)</w:t>
            </w:r>
          </w:p>
        </w:tc>
        <w:tc>
          <w:tcPr>
            <w:tcW w:w="2268" w:type="dxa"/>
            <w:shd w:val="clear" w:color="auto" w:fill="auto"/>
            <w:noWrap/>
            <w:hideMark/>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r w:rsidRPr="0008505F">
              <w:t>10, 726 (96.51 %)</w:t>
            </w:r>
          </w:p>
        </w:tc>
        <w:tc>
          <w:tcPr>
            <w:tcW w:w="1412" w:type="dxa"/>
            <w:shd w:val="clear" w:color="auto" w:fill="auto"/>
          </w:tcPr>
          <w:p w:rsidR="0008505F" w:rsidRPr="0008505F" w:rsidRDefault="0008505F"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08505F" w:rsidRPr="0008505F" w:rsidTr="00085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14" w:type="dxa"/>
            <w:tcBorders>
              <w:bottom w:val="single" w:sz="12" w:space="0" w:color="auto"/>
            </w:tcBorders>
            <w:shd w:val="clear" w:color="auto" w:fill="auto"/>
            <w:noWrap/>
            <w:hideMark/>
          </w:tcPr>
          <w:p w:rsidR="0008505F" w:rsidRPr="0008505F" w:rsidRDefault="0008505F" w:rsidP="00917DE8">
            <w:pPr>
              <w:spacing w:line="240" w:lineRule="auto"/>
              <w:ind w:left="708"/>
              <w:rPr>
                <w:b w:val="0"/>
                <w:i/>
              </w:rPr>
            </w:pPr>
            <w:r w:rsidRPr="0008505F">
              <w:rPr>
                <w:b w:val="0"/>
                <w:i/>
              </w:rPr>
              <w:t>No</w:t>
            </w:r>
          </w:p>
        </w:tc>
        <w:tc>
          <w:tcPr>
            <w:tcW w:w="2268" w:type="dxa"/>
            <w:tcBorders>
              <w:bottom w:val="single" w:sz="12"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20 (3.93 %)</w:t>
            </w:r>
          </w:p>
        </w:tc>
        <w:tc>
          <w:tcPr>
            <w:tcW w:w="2268" w:type="dxa"/>
            <w:tcBorders>
              <w:bottom w:val="single" w:sz="12" w:space="0" w:color="auto"/>
            </w:tcBorders>
            <w:shd w:val="clear" w:color="auto" w:fill="auto"/>
            <w:noWrap/>
            <w:hideMark/>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r w:rsidRPr="0008505F">
              <w:t>388 (3.49 %)</w:t>
            </w:r>
          </w:p>
        </w:tc>
        <w:tc>
          <w:tcPr>
            <w:tcW w:w="1412" w:type="dxa"/>
            <w:tcBorders>
              <w:bottom w:val="single" w:sz="12" w:space="0" w:color="auto"/>
            </w:tcBorders>
            <w:shd w:val="clear" w:color="auto" w:fill="auto"/>
          </w:tcPr>
          <w:p w:rsidR="0008505F" w:rsidRPr="0008505F" w:rsidRDefault="0008505F" w:rsidP="00917DE8">
            <w:pPr>
              <w:spacing w:line="240" w:lineRule="auto"/>
              <w:cnfStyle w:val="000000100000" w:firstRow="0" w:lastRow="0" w:firstColumn="0" w:lastColumn="0" w:oddVBand="0" w:evenVBand="0" w:oddHBand="1" w:evenHBand="0" w:firstRowFirstColumn="0" w:firstRowLastColumn="0" w:lastRowFirstColumn="0" w:lastRowLastColumn="0"/>
            </w:pPr>
          </w:p>
        </w:tc>
      </w:tr>
    </w:tbl>
    <w:p w:rsidR="0008505F" w:rsidRPr="0008505F" w:rsidRDefault="0008505F" w:rsidP="00917DE8">
      <w:pPr>
        <w:spacing w:line="240" w:lineRule="auto"/>
      </w:pPr>
    </w:p>
    <w:p w:rsidR="0008505F" w:rsidRPr="0008505F" w:rsidRDefault="0008505F" w:rsidP="00917DE8">
      <w:pPr>
        <w:spacing w:line="240" w:lineRule="auto"/>
      </w:pPr>
      <w:r w:rsidRPr="0008505F">
        <w:t xml:space="preserve">* </w:t>
      </w:r>
      <w:r>
        <w:t>Difference in Age calculated using a t-test. All other c</w:t>
      </w:r>
      <w:r w:rsidRPr="0008505F">
        <w:t>ontinuous variables calculated with Mann-Whitney U Test, categorical variables calculated with Chi-Square-Tests</w:t>
      </w:r>
      <w:r>
        <w:t>.</w:t>
      </w:r>
    </w:p>
    <w:p w:rsidR="00DA742D" w:rsidRDefault="0008505F" w:rsidP="00917DE8">
      <w:pPr>
        <w:spacing w:line="240" w:lineRule="auto"/>
      </w:pPr>
      <w:r w:rsidRPr="0008505F">
        <w:t>Abbreviations:</w:t>
      </w:r>
      <w:r w:rsidR="00DA742D">
        <w:t xml:space="preserve">  IQR, interquartile range; </w:t>
      </w:r>
      <w:r w:rsidRPr="0008505F">
        <w:t xml:space="preserve">N, total number; NA, not applicable; SD, standard deviations, </w:t>
      </w:r>
      <w:proofErr w:type="spellStart"/>
      <w:r w:rsidRPr="0008505F">
        <w:t>Yrs</w:t>
      </w:r>
      <w:proofErr w:type="spellEnd"/>
      <w:r w:rsidRPr="0008505F">
        <w:t>, years.</w:t>
      </w:r>
    </w:p>
    <w:p w:rsidR="00083546" w:rsidRPr="00083546" w:rsidRDefault="00083546" w:rsidP="00917DE8">
      <w:pPr>
        <w:spacing w:line="240" w:lineRule="auto"/>
      </w:pPr>
      <w:bookmarkStart w:id="0" w:name="_GoBack"/>
      <w:bookmarkEnd w:id="0"/>
      <w:r w:rsidRPr="00083546">
        <w:rPr>
          <w:b/>
        </w:rPr>
        <w:lastRenderedPageBreak/>
        <w:t xml:space="preserve">Table </w:t>
      </w:r>
      <w:r>
        <w:rPr>
          <w:b/>
        </w:rPr>
        <w:t>S</w:t>
      </w:r>
      <w:r w:rsidRPr="00083546">
        <w:rPr>
          <w:b/>
        </w:rPr>
        <w:t xml:space="preserve">3. </w:t>
      </w:r>
      <w:r>
        <w:rPr>
          <w:b/>
        </w:rPr>
        <w:t>Fine-Grey regression</w:t>
      </w:r>
      <w:r w:rsidRPr="00083546">
        <w:rPr>
          <w:b/>
        </w:rPr>
        <w:t xml:space="preserve"> results for the full sample. </w:t>
      </w:r>
    </w:p>
    <w:tbl>
      <w:tblPr>
        <w:tblStyle w:val="Gitternetztabelle2Akzent3"/>
        <w:tblW w:w="9397" w:type="dxa"/>
        <w:jc w:val="center"/>
        <w:tblLayout w:type="fixed"/>
        <w:tblLook w:val="04A0" w:firstRow="1" w:lastRow="0" w:firstColumn="1" w:lastColumn="0" w:noHBand="0" w:noVBand="1"/>
      </w:tblPr>
      <w:tblGrid>
        <w:gridCol w:w="2819"/>
        <w:gridCol w:w="1547"/>
        <w:gridCol w:w="766"/>
        <w:gridCol w:w="1105"/>
        <w:gridCol w:w="1345"/>
        <w:gridCol w:w="985"/>
        <w:gridCol w:w="830"/>
      </w:tblGrid>
      <w:tr w:rsidR="00083546" w:rsidRPr="00083546" w:rsidTr="001C6FFF">
        <w:trPr>
          <w:cnfStyle w:val="100000000000" w:firstRow="1" w:lastRow="0" w:firstColumn="0" w:lastColumn="0" w:oddVBand="0" w:evenVBand="0" w:oddHBand="0" w:evenHBand="0" w:firstRowFirstColumn="0" w:firstRowLastColumn="0" w:lastRowFirstColumn="0" w:lastRowLastColumn="0"/>
          <w:trHeight w:val="995"/>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18" w:space="0" w:color="auto"/>
              <w:bottom w:val="nil"/>
            </w:tcBorders>
            <w:shd w:val="clear" w:color="auto" w:fill="auto"/>
          </w:tcPr>
          <w:p w:rsidR="00083546" w:rsidRPr="00083546" w:rsidRDefault="00083546" w:rsidP="00917DE8">
            <w:pPr>
              <w:spacing w:line="240" w:lineRule="auto"/>
            </w:pPr>
          </w:p>
        </w:tc>
        <w:tc>
          <w:tcPr>
            <w:tcW w:w="3418" w:type="dxa"/>
            <w:gridSpan w:val="3"/>
            <w:tcBorders>
              <w:top w:val="single" w:sz="18" w:space="0" w:color="auto"/>
              <w:bottom w:val="single" w:sz="8" w:space="0" w:color="auto"/>
            </w:tcBorders>
            <w:shd w:val="clear" w:color="auto" w:fill="auto"/>
          </w:tcPr>
          <w:p w:rsidR="00083546" w:rsidRPr="00083546" w:rsidRDefault="00083546" w:rsidP="00917DE8">
            <w:pPr>
              <w:spacing w:line="240" w:lineRule="auto"/>
              <w:cnfStyle w:val="100000000000" w:firstRow="1" w:lastRow="0" w:firstColumn="0" w:lastColumn="0" w:oddVBand="0" w:evenVBand="0" w:oddHBand="0" w:evenHBand="0" w:firstRowFirstColumn="0" w:firstRowLastColumn="0" w:lastRowFirstColumn="0" w:lastRowLastColumn="0"/>
            </w:pPr>
            <w:r w:rsidRPr="00083546">
              <w:t>Model without Depressive Symptom Status</w:t>
            </w:r>
          </w:p>
        </w:tc>
        <w:tc>
          <w:tcPr>
            <w:tcW w:w="3160" w:type="dxa"/>
            <w:gridSpan w:val="3"/>
            <w:tcBorders>
              <w:top w:val="single" w:sz="18" w:space="0" w:color="auto"/>
              <w:bottom w:val="nil"/>
              <w:right w:val="nil"/>
            </w:tcBorders>
            <w:shd w:val="clear" w:color="auto" w:fill="auto"/>
          </w:tcPr>
          <w:p w:rsidR="00083546" w:rsidRPr="00083546" w:rsidRDefault="00083546" w:rsidP="00917DE8">
            <w:pPr>
              <w:spacing w:line="240" w:lineRule="auto"/>
              <w:cnfStyle w:val="100000000000" w:firstRow="1" w:lastRow="0" w:firstColumn="0" w:lastColumn="0" w:oddVBand="0" w:evenVBand="0" w:oddHBand="0" w:evenHBand="0" w:firstRowFirstColumn="0" w:firstRowLastColumn="0" w:lastRowFirstColumn="0" w:lastRowLastColumn="0"/>
            </w:pPr>
            <w:r w:rsidRPr="00083546">
              <w:t>Model with Depressive Symptom Status</w:t>
            </w:r>
          </w:p>
        </w:tc>
      </w:tr>
      <w:tr w:rsidR="00083546"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single" w:sz="18" w:space="0" w:color="auto"/>
              <w:right w:val="nil"/>
            </w:tcBorders>
            <w:shd w:val="clear" w:color="auto" w:fill="auto"/>
          </w:tcPr>
          <w:p w:rsidR="00083546" w:rsidRPr="00083546" w:rsidRDefault="00083546" w:rsidP="00917DE8">
            <w:pPr>
              <w:spacing w:line="240" w:lineRule="auto"/>
            </w:pPr>
            <w:r w:rsidRPr="00083546">
              <w:t>Variable</w:t>
            </w:r>
          </w:p>
        </w:tc>
        <w:tc>
          <w:tcPr>
            <w:tcW w:w="1547"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HR</w:t>
            </w:r>
          </w:p>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(95% CI)</w:t>
            </w:r>
          </w:p>
        </w:tc>
        <w:tc>
          <w:tcPr>
            <w:tcW w:w="766"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i/>
              </w:rPr>
            </w:pPr>
            <w:r w:rsidRPr="00083546">
              <w:rPr>
                <w:b/>
                <w:i/>
              </w:rPr>
              <w:t>P-</w:t>
            </w:r>
            <w:r w:rsidRPr="00083546">
              <w:rPr>
                <w:b/>
              </w:rPr>
              <w:t>Value</w:t>
            </w:r>
          </w:p>
        </w:tc>
        <w:tc>
          <w:tcPr>
            <w:tcW w:w="1105"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SE</w:t>
            </w:r>
          </w:p>
        </w:tc>
        <w:tc>
          <w:tcPr>
            <w:tcW w:w="1345"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HR</w:t>
            </w:r>
          </w:p>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(95% CI)</w:t>
            </w:r>
          </w:p>
        </w:tc>
        <w:tc>
          <w:tcPr>
            <w:tcW w:w="985"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i/>
              </w:rPr>
            </w:pPr>
            <w:r w:rsidRPr="00083546">
              <w:rPr>
                <w:b/>
                <w:i/>
              </w:rPr>
              <w:t>P-</w:t>
            </w:r>
            <w:r w:rsidRPr="00083546">
              <w:rPr>
                <w:b/>
              </w:rPr>
              <w:t>Value</w:t>
            </w:r>
          </w:p>
        </w:tc>
        <w:tc>
          <w:tcPr>
            <w:tcW w:w="830" w:type="dxa"/>
            <w:tcBorders>
              <w:top w:val="single" w:sz="8" w:space="0" w:color="auto"/>
              <w:left w:val="nil"/>
              <w:bottom w:val="single" w:sz="18" w:space="0" w:color="auto"/>
              <w:right w:val="nil"/>
            </w:tcBorders>
            <w:shd w:val="clear" w:color="auto" w:fill="auto"/>
          </w:tcPr>
          <w:p w:rsidR="00083546" w:rsidRPr="00083546" w:rsidRDefault="00083546" w:rsidP="00917DE8">
            <w:pPr>
              <w:spacing w:line="240" w:lineRule="auto"/>
              <w:cnfStyle w:val="000000100000" w:firstRow="0" w:lastRow="0" w:firstColumn="0" w:lastColumn="0" w:oddVBand="0" w:evenVBand="0" w:oddHBand="1" w:evenHBand="0" w:firstRowFirstColumn="0" w:firstRowLastColumn="0" w:lastRowFirstColumn="0" w:lastRowLastColumn="0"/>
              <w:rPr>
                <w:b/>
              </w:rPr>
            </w:pPr>
            <w:r w:rsidRPr="00083546">
              <w:rPr>
                <w:b/>
              </w:rPr>
              <w:t>SE</w:t>
            </w: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18" w:space="0" w:color="auto"/>
              <w:bottom w:val="nil"/>
              <w:right w:val="nil"/>
            </w:tcBorders>
            <w:shd w:val="clear" w:color="auto" w:fill="auto"/>
          </w:tcPr>
          <w:p w:rsidR="0019602B" w:rsidRPr="00083546" w:rsidRDefault="0019602B" w:rsidP="00917DE8">
            <w:pPr>
              <w:spacing w:line="240" w:lineRule="auto"/>
            </w:pPr>
            <w:r w:rsidRPr="00083546">
              <w:t>SDI</w:t>
            </w:r>
          </w:p>
        </w:tc>
        <w:tc>
          <w:tcPr>
            <w:tcW w:w="1547"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766"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5"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985"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830" w:type="dxa"/>
            <w:tcBorders>
              <w:top w:val="single" w:sz="1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Low</w:t>
            </w:r>
          </w:p>
        </w:tc>
        <w:tc>
          <w:tcPr>
            <w:tcW w:w="1547" w:type="dxa"/>
            <w:tcBorders>
              <w:top w:val="nil"/>
              <w:left w:val="nil"/>
              <w:bottom w:val="nil"/>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r w:rsidRPr="0019602B">
              <w:t>REF</w:t>
            </w:r>
          </w:p>
        </w:tc>
        <w:tc>
          <w:tcPr>
            <w:tcW w:w="766" w:type="dxa"/>
            <w:tcBorders>
              <w:top w:val="nil"/>
              <w:left w:val="nil"/>
              <w:bottom w:val="nil"/>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highlight w:val="yellow"/>
              </w:rPr>
            </w:pPr>
          </w:p>
        </w:tc>
        <w:tc>
          <w:tcPr>
            <w:tcW w:w="1105" w:type="dxa"/>
            <w:tcBorders>
              <w:top w:val="nil"/>
              <w:left w:val="nil"/>
              <w:bottom w:val="nil"/>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134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REF</w:t>
            </w:r>
          </w:p>
        </w:tc>
        <w:tc>
          <w:tcPr>
            <w:tcW w:w="98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830"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Moderate</w:t>
            </w:r>
          </w:p>
        </w:tc>
        <w:tc>
          <w:tcPr>
            <w:tcW w:w="1547" w:type="dxa"/>
            <w:tcBorders>
              <w:top w:val="nil"/>
              <w:left w:val="nil"/>
              <w:bottom w:val="nil"/>
              <w:right w:val="nil"/>
            </w:tcBorders>
            <w:shd w:val="clear" w:color="auto" w:fill="auto"/>
          </w:tcPr>
          <w:p w:rsidR="0019602B" w:rsidRPr="001C6FFF"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highlight w:val="yellow"/>
              </w:rPr>
            </w:pPr>
            <w:r w:rsidRPr="0019602B">
              <w:t>1.27 (0.95-1.69)</w:t>
            </w:r>
          </w:p>
        </w:tc>
        <w:tc>
          <w:tcPr>
            <w:tcW w:w="766" w:type="dxa"/>
            <w:tcBorders>
              <w:top w:val="nil"/>
              <w:left w:val="nil"/>
              <w:bottom w:val="nil"/>
              <w:right w:val="nil"/>
            </w:tcBorders>
            <w:shd w:val="clear" w:color="auto" w:fill="auto"/>
          </w:tcPr>
          <w:p w:rsidR="0019602B" w:rsidRPr="001C6FFF"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highlight w:val="yellow"/>
              </w:rPr>
            </w:pPr>
            <w:r w:rsidRPr="0019602B">
              <w:rPr>
                <w:i/>
              </w:rPr>
              <w:t>.100</w:t>
            </w:r>
          </w:p>
        </w:tc>
        <w:tc>
          <w:tcPr>
            <w:tcW w:w="1105" w:type="dxa"/>
            <w:tcBorders>
              <w:top w:val="nil"/>
              <w:left w:val="nil"/>
              <w:bottom w:val="nil"/>
              <w:right w:val="nil"/>
            </w:tcBorders>
            <w:shd w:val="clear" w:color="auto" w:fill="auto"/>
          </w:tcPr>
          <w:p w:rsidR="0019602B" w:rsidRPr="001C6FFF"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highlight w:val="yellow"/>
              </w:rPr>
            </w:pPr>
            <w:r w:rsidRPr="0019602B">
              <w:t>0.18</w:t>
            </w:r>
          </w:p>
        </w:tc>
        <w:tc>
          <w:tcPr>
            <w:tcW w:w="1345" w:type="dxa"/>
            <w:tcBorders>
              <w:top w:val="nil"/>
              <w:left w:val="nil"/>
              <w:bottom w:val="nil"/>
              <w:right w:val="nil"/>
            </w:tcBorders>
            <w:shd w:val="clear" w:color="auto" w:fill="auto"/>
          </w:tcPr>
          <w:p w:rsidR="0019602B" w:rsidRPr="00083546" w:rsidRDefault="008B3860" w:rsidP="00917DE8">
            <w:pPr>
              <w:spacing w:line="240" w:lineRule="auto"/>
              <w:cnfStyle w:val="000000000000" w:firstRow="0" w:lastRow="0" w:firstColumn="0" w:lastColumn="0" w:oddVBand="0" w:evenVBand="0" w:oddHBand="0" w:evenHBand="0" w:firstRowFirstColumn="0" w:firstRowLastColumn="0" w:lastRowFirstColumn="0" w:lastRowLastColumn="0"/>
            </w:pPr>
            <w:r>
              <w:t>1.25</w:t>
            </w:r>
            <w:r w:rsidR="0019602B" w:rsidRPr="00083546">
              <w:t xml:space="preserve"> (0.</w:t>
            </w:r>
            <w:r>
              <w:t>94-1.67</w:t>
            </w:r>
            <w:r w:rsidR="0019602B" w:rsidRPr="00083546">
              <w:t>)</w:t>
            </w:r>
          </w:p>
        </w:tc>
        <w:tc>
          <w:tcPr>
            <w:tcW w:w="985" w:type="dxa"/>
            <w:tcBorders>
              <w:top w:val="nil"/>
              <w:left w:val="nil"/>
              <w:bottom w:val="nil"/>
              <w:right w:val="nil"/>
            </w:tcBorders>
            <w:shd w:val="clear" w:color="auto" w:fill="auto"/>
          </w:tcPr>
          <w:p w:rsidR="0019602B" w:rsidRPr="00083546" w:rsidRDefault="008B3860" w:rsidP="00917DE8">
            <w:pPr>
              <w:spacing w:line="240" w:lineRule="auto"/>
              <w:cnfStyle w:val="000000000000" w:firstRow="0" w:lastRow="0" w:firstColumn="0" w:lastColumn="0" w:oddVBand="0" w:evenVBand="0" w:oddHBand="0" w:evenHBand="0" w:firstRowFirstColumn="0" w:firstRowLastColumn="0" w:lastRowFirstColumn="0" w:lastRowLastColumn="0"/>
              <w:rPr>
                <w:i/>
              </w:rPr>
            </w:pPr>
            <w:r>
              <w:rPr>
                <w:i/>
              </w:rPr>
              <w:t>.12</w:t>
            </w:r>
            <w:r w:rsidR="0019602B" w:rsidRPr="00083546">
              <w:rPr>
                <w:i/>
              </w:rPr>
              <w:t>0</w:t>
            </w:r>
          </w:p>
        </w:tc>
        <w:tc>
          <w:tcPr>
            <w:tcW w:w="830"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0.18</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single" w:sz="8" w:space="0" w:color="auto"/>
              <w:right w:val="nil"/>
            </w:tcBorders>
            <w:shd w:val="clear" w:color="auto" w:fill="auto"/>
          </w:tcPr>
          <w:p w:rsidR="0019602B" w:rsidRPr="004175CF" w:rsidRDefault="0019602B" w:rsidP="00917DE8">
            <w:pPr>
              <w:spacing w:line="240" w:lineRule="auto"/>
              <w:rPr>
                <w:b w:val="0"/>
              </w:rPr>
            </w:pPr>
            <w:r w:rsidRPr="004175CF">
              <w:rPr>
                <w:b w:val="0"/>
              </w:rPr>
              <w:t>High</w:t>
            </w:r>
          </w:p>
        </w:tc>
        <w:tc>
          <w:tcPr>
            <w:tcW w:w="1547" w:type="dxa"/>
            <w:tcBorders>
              <w:top w:val="nil"/>
              <w:left w:val="nil"/>
              <w:bottom w:val="single" w:sz="8" w:space="0" w:color="auto"/>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r w:rsidRPr="0019602B">
              <w:t>1.78 (1.31-2.43)</w:t>
            </w:r>
          </w:p>
        </w:tc>
        <w:tc>
          <w:tcPr>
            <w:tcW w:w="766" w:type="dxa"/>
            <w:tcBorders>
              <w:top w:val="nil"/>
              <w:left w:val="nil"/>
              <w:bottom w:val="single" w:sz="8" w:space="0" w:color="auto"/>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b/>
                <w:i/>
                <w:highlight w:val="yellow"/>
              </w:rPr>
            </w:pPr>
            <w:r w:rsidRPr="0019602B">
              <w:rPr>
                <w:b/>
                <w:i/>
              </w:rPr>
              <w:t>&lt;.001</w:t>
            </w:r>
          </w:p>
        </w:tc>
        <w:tc>
          <w:tcPr>
            <w:tcW w:w="1105" w:type="dxa"/>
            <w:tcBorders>
              <w:top w:val="nil"/>
              <w:left w:val="nil"/>
              <w:bottom w:val="single" w:sz="8" w:space="0" w:color="auto"/>
              <w:right w:val="nil"/>
            </w:tcBorders>
            <w:shd w:val="clear" w:color="auto" w:fill="auto"/>
          </w:tcPr>
          <w:p w:rsidR="0019602B" w:rsidRPr="001C6FFF"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r w:rsidRPr="0019602B">
              <w:t>0.28</w:t>
            </w:r>
          </w:p>
        </w:tc>
        <w:tc>
          <w:tcPr>
            <w:tcW w:w="1345" w:type="dxa"/>
            <w:tcBorders>
              <w:top w:val="nil"/>
              <w:left w:val="nil"/>
              <w:bottom w:val="single" w:sz="8" w:space="0" w:color="auto"/>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pPr>
            <w:r>
              <w:t>1.64 (1.20</w:t>
            </w:r>
            <w:r w:rsidR="0019602B" w:rsidRPr="00083546">
              <w:t>-2.24)</w:t>
            </w:r>
          </w:p>
        </w:tc>
        <w:tc>
          <w:tcPr>
            <w:tcW w:w="985"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b/>
                <w:i/>
              </w:rPr>
            </w:pPr>
            <w:r w:rsidRPr="00083546">
              <w:rPr>
                <w:b/>
                <w:i/>
              </w:rPr>
              <w:t>.002</w:t>
            </w:r>
          </w:p>
        </w:tc>
        <w:tc>
          <w:tcPr>
            <w:tcW w:w="830" w:type="dxa"/>
            <w:tcBorders>
              <w:top w:val="nil"/>
              <w:left w:val="nil"/>
              <w:bottom w:val="single" w:sz="8" w:space="0" w:color="auto"/>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pPr>
            <w:r>
              <w:t>0.26</w:t>
            </w: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8" w:space="0" w:color="auto"/>
              <w:bottom w:val="nil"/>
              <w:right w:val="nil"/>
            </w:tcBorders>
            <w:shd w:val="clear" w:color="auto" w:fill="auto"/>
          </w:tcPr>
          <w:p w:rsidR="0019602B" w:rsidRPr="00083546" w:rsidRDefault="0019602B" w:rsidP="00917DE8">
            <w:pPr>
              <w:spacing w:line="240" w:lineRule="auto"/>
            </w:pPr>
            <w:r w:rsidRPr="00083546">
              <w:t>Depressive Symptom Status</w:t>
            </w:r>
          </w:p>
        </w:tc>
        <w:tc>
          <w:tcPr>
            <w:tcW w:w="1547"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766"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98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830"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No Past/Baseline Depressive Symptoms</w:t>
            </w:r>
          </w:p>
        </w:tc>
        <w:tc>
          <w:tcPr>
            <w:tcW w:w="1547"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766"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110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REF</w:t>
            </w:r>
          </w:p>
        </w:tc>
        <w:tc>
          <w:tcPr>
            <w:tcW w:w="98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830"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Past Depressive Symptoms</w:t>
            </w:r>
          </w:p>
        </w:tc>
        <w:tc>
          <w:tcPr>
            <w:tcW w:w="1547"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766"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b/>
                <w:i/>
              </w:rPr>
            </w:pPr>
          </w:p>
        </w:tc>
        <w:tc>
          <w:tcPr>
            <w:tcW w:w="1105"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6378AE" w:rsidP="00917DE8">
            <w:pPr>
              <w:spacing w:line="240" w:lineRule="auto"/>
              <w:cnfStyle w:val="000000000000" w:firstRow="0" w:lastRow="0" w:firstColumn="0" w:lastColumn="0" w:oddVBand="0" w:evenVBand="0" w:oddHBand="0" w:evenHBand="0" w:firstRowFirstColumn="0" w:firstRowLastColumn="0" w:lastRowFirstColumn="0" w:lastRowLastColumn="0"/>
            </w:pPr>
            <w:r>
              <w:t>1.61 (1.19-2.17</w:t>
            </w:r>
            <w:r w:rsidR="0019602B" w:rsidRPr="00083546">
              <w:t>)</w:t>
            </w:r>
          </w:p>
        </w:tc>
        <w:tc>
          <w:tcPr>
            <w:tcW w:w="985"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b/>
                <w:i/>
              </w:rPr>
            </w:pPr>
            <w:r w:rsidRPr="00083546">
              <w:rPr>
                <w:b/>
                <w:i/>
              </w:rPr>
              <w:t>&lt;.001</w:t>
            </w:r>
          </w:p>
        </w:tc>
        <w:tc>
          <w:tcPr>
            <w:tcW w:w="830" w:type="dxa"/>
            <w:tcBorders>
              <w:top w:val="nil"/>
              <w:left w:val="nil"/>
              <w:bottom w:val="nil"/>
              <w:right w:val="nil"/>
            </w:tcBorders>
            <w:shd w:val="clear" w:color="auto" w:fill="auto"/>
          </w:tcPr>
          <w:p w:rsidR="0019602B" w:rsidRPr="00083546" w:rsidRDefault="006378AE" w:rsidP="00917DE8">
            <w:pPr>
              <w:spacing w:line="240" w:lineRule="auto"/>
              <w:cnfStyle w:val="000000000000" w:firstRow="0" w:lastRow="0" w:firstColumn="0" w:lastColumn="0" w:oddVBand="0" w:evenVBand="0" w:oddHBand="0" w:evenHBand="0" w:firstRowFirstColumn="0" w:firstRowLastColumn="0" w:lastRowFirstColumn="0" w:lastRowLastColumn="0"/>
            </w:pPr>
            <w:r>
              <w:t>0.25</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after="160" w:line="240" w:lineRule="auto"/>
              <w:rPr>
                <w:b w:val="0"/>
              </w:rPr>
            </w:pPr>
            <w:r w:rsidRPr="004175CF">
              <w:rPr>
                <w:b w:val="0"/>
              </w:rPr>
              <w:t>Baseline Depressive Symptoms</w:t>
            </w:r>
          </w:p>
        </w:tc>
        <w:tc>
          <w:tcPr>
            <w:tcW w:w="1547" w:type="dxa"/>
            <w:tcBorders>
              <w:top w:val="nil"/>
              <w:left w:val="nil"/>
              <w:bottom w:val="nil"/>
              <w:right w:val="nil"/>
            </w:tcBorders>
            <w:shd w:val="clear" w:color="auto" w:fill="auto"/>
          </w:tcPr>
          <w:p w:rsidR="0019602B" w:rsidRPr="00083546" w:rsidRDefault="0019602B" w:rsidP="00917DE8">
            <w:pPr>
              <w:spacing w:after="160" w:line="240" w:lineRule="auto"/>
              <w:cnfStyle w:val="000000100000" w:firstRow="0" w:lastRow="0" w:firstColumn="0" w:lastColumn="0" w:oddVBand="0" w:evenVBand="0" w:oddHBand="1" w:evenHBand="0" w:firstRowFirstColumn="0" w:firstRowLastColumn="0" w:lastRowFirstColumn="0" w:lastRowLastColumn="0"/>
            </w:pPr>
          </w:p>
        </w:tc>
        <w:tc>
          <w:tcPr>
            <w:tcW w:w="766" w:type="dxa"/>
            <w:tcBorders>
              <w:top w:val="nil"/>
              <w:left w:val="nil"/>
              <w:bottom w:val="nil"/>
              <w:right w:val="nil"/>
            </w:tcBorders>
            <w:shd w:val="clear" w:color="auto" w:fill="auto"/>
          </w:tcPr>
          <w:p w:rsidR="0019602B" w:rsidRPr="00083546" w:rsidRDefault="0019602B" w:rsidP="00917DE8">
            <w:pPr>
              <w:spacing w:after="160" w:line="240" w:lineRule="auto"/>
              <w:cnfStyle w:val="000000100000" w:firstRow="0" w:lastRow="0" w:firstColumn="0" w:lastColumn="0" w:oddVBand="0" w:evenVBand="0" w:oddHBand="1" w:evenHBand="0" w:firstRowFirstColumn="0" w:firstRowLastColumn="0" w:lastRowFirstColumn="0" w:lastRowLastColumn="0"/>
              <w:rPr>
                <w:b/>
                <w:i/>
              </w:rPr>
            </w:pPr>
          </w:p>
        </w:tc>
        <w:tc>
          <w:tcPr>
            <w:tcW w:w="1105" w:type="dxa"/>
            <w:tcBorders>
              <w:top w:val="nil"/>
              <w:left w:val="nil"/>
              <w:bottom w:val="nil"/>
              <w:right w:val="nil"/>
            </w:tcBorders>
            <w:shd w:val="clear" w:color="auto" w:fill="auto"/>
          </w:tcPr>
          <w:p w:rsidR="0019602B" w:rsidRPr="00083546" w:rsidRDefault="0019602B" w:rsidP="00917DE8">
            <w:pPr>
              <w:spacing w:after="160" w:line="240" w:lineRule="auto"/>
              <w:cnfStyle w:val="000000100000" w:firstRow="0" w:lastRow="0" w:firstColumn="0" w:lastColumn="0" w:oddVBand="0" w:evenVBand="0" w:oddHBand="1"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6378AE" w:rsidP="00917DE8">
            <w:pPr>
              <w:spacing w:after="160" w:line="240" w:lineRule="auto"/>
              <w:cnfStyle w:val="000000100000" w:firstRow="0" w:lastRow="0" w:firstColumn="0" w:lastColumn="0" w:oddVBand="0" w:evenVBand="0" w:oddHBand="1" w:evenHBand="0" w:firstRowFirstColumn="0" w:firstRowLastColumn="0" w:lastRowFirstColumn="0" w:lastRowLastColumn="0"/>
            </w:pPr>
            <w:r>
              <w:t>1.47</w:t>
            </w:r>
            <w:r w:rsidR="0019602B" w:rsidRPr="00083546">
              <w:t xml:space="preserve"> (</w:t>
            </w:r>
            <w:r>
              <w:t>1.04-2.06</w:t>
            </w:r>
            <w:r w:rsidR="0019602B" w:rsidRPr="00083546">
              <w:t>)</w:t>
            </w:r>
          </w:p>
        </w:tc>
        <w:tc>
          <w:tcPr>
            <w:tcW w:w="985" w:type="dxa"/>
            <w:tcBorders>
              <w:top w:val="nil"/>
              <w:left w:val="nil"/>
              <w:bottom w:val="nil"/>
              <w:right w:val="nil"/>
            </w:tcBorders>
            <w:shd w:val="clear" w:color="auto" w:fill="auto"/>
          </w:tcPr>
          <w:p w:rsidR="0019602B" w:rsidRPr="00083546" w:rsidRDefault="006378AE" w:rsidP="00917DE8">
            <w:pPr>
              <w:spacing w:after="160" w:line="240" w:lineRule="auto"/>
              <w:cnfStyle w:val="000000100000" w:firstRow="0" w:lastRow="0" w:firstColumn="0" w:lastColumn="0" w:oddVBand="0" w:evenVBand="0" w:oddHBand="1" w:evenHBand="0" w:firstRowFirstColumn="0" w:firstRowLastColumn="0" w:lastRowFirstColumn="0" w:lastRowLastColumn="0"/>
              <w:rPr>
                <w:b/>
                <w:i/>
              </w:rPr>
            </w:pPr>
            <w:r>
              <w:rPr>
                <w:b/>
                <w:i/>
              </w:rPr>
              <w:t>.027</w:t>
            </w:r>
          </w:p>
        </w:tc>
        <w:tc>
          <w:tcPr>
            <w:tcW w:w="830" w:type="dxa"/>
            <w:tcBorders>
              <w:top w:val="nil"/>
              <w:left w:val="nil"/>
              <w:bottom w:val="nil"/>
              <w:right w:val="nil"/>
            </w:tcBorders>
            <w:shd w:val="clear" w:color="auto" w:fill="auto"/>
          </w:tcPr>
          <w:p w:rsidR="0019602B" w:rsidRPr="00083546" w:rsidRDefault="0019602B" w:rsidP="00917DE8">
            <w:pPr>
              <w:spacing w:after="160" w:line="240" w:lineRule="auto"/>
              <w:cnfStyle w:val="000000100000" w:firstRow="0" w:lastRow="0" w:firstColumn="0" w:lastColumn="0" w:oddVBand="0" w:evenVBand="0" w:oddHBand="1" w:evenHBand="0" w:firstRowFirstColumn="0" w:firstRowLastColumn="0" w:lastRowFirstColumn="0" w:lastRowLastColumn="0"/>
            </w:pPr>
            <w:r w:rsidRPr="00083546">
              <w:t>0.26</w:t>
            </w: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after="160" w:line="240" w:lineRule="auto"/>
              <w:rPr>
                <w:b w:val="0"/>
              </w:rPr>
            </w:pPr>
            <w:r w:rsidRPr="004175CF">
              <w:rPr>
                <w:b w:val="0"/>
              </w:rPr>
              <w:t>Stable Depressive Symptoms</w:t>
            </w:r>
          </w:p>
        </w:tc>
        <w:tc>
          <w:tcPr>
            <w:tcW w:w="1547" w:type="dxa"/>
            <w:tcBorders>
              <w:top w:val="nil"/>
              <w:left w:val="nil"/>
              <w:bottom w:val="nil"/>
              <w:right w:val="nil"/>
            </w:tcBorders>
            <w:shd w:val="clear" w:color="auto" w:fill="auto"/>
          </w:tcPr>
          <w:p w:rsidR="0019602B" w:rsidRPr="00083546" w:rsidRDefault="0019602B" w:rsidP="00917DE8">
            <w:pPr>
              <w:spacing w:after="160" w:line="240" w:lineRule="auto"/>
              <w:cnfStyle w:val="000000000000" w:firstRow="0" w:lastRow="0" w:firstColumn="0" w:lastColumn="0" w:oddVBand="0" w:evenVBand="0" w:oddHBand="0" w:evenHBand="0" w:firstRowFirstColumn="0" w:firstRowLastColumn="0" w:lastRowFirstColumn="0" w:lastRowLastColumn="0"/>
            </w:pPr>
          </w:p>
        </w:tc>
        <w:tc>
          <w:tcPr>
            <w:tcW w:w="766" w:type="dxa"/>
            <w:tcBorders>
              <w:top w:val="nil"/>
              <w:left w:val="nil"/>
              <w:bottom w:val="nil"/>
              <w:right w:val="nil"/>
            </w:tcBorders>
            <w:shd w:val="clear" w:color="auto" w:fill="auto"/>
          </w:tcPr>
          <w:p w:rsidR="0019602B" w:rsidRPr="00083546" w:rsidRDefault="0019602B" w:rsidP="00917DE8">
            <w:pPr>
              <w:spacing w:after="160" w:line="240" w:lineRule="auto"/>
              <w:cnfStyle w:val="000000000000" w:firstRow="0" w:lastRow="0" w:firstColumn="0" w:lastColumn="0" w:oddVBand="0" w:evenVBand="0" w:oddHBand="0" w:evenHBand="0" w:firstRowFirstColumn="0" w:firstRowLastColumn="0" w:lastRowFirstColumn="0" w:lastRowLastColumn="0"/>
              <w:rPr>
                <w:b/>
                <w:i/>
              </w:rPr>
            </w:pPr>
          </w:p>
        </w:tc>
        <w:tc>
          <w:tcPr>
            <w:tcW w:w="1105" w:type="dxa"/>
            <w:tcBorders>
              <w:top w:val="nil"/>
              <w:left w:val="nil"/>
              <w:bottom w:val="nil"/>
              <w:right w:val="nil"/>
            </w:tcBorders>
            <w:shd w:val="clear" w:color="auto" w:fill="auto"/>
          </w:tcPr>
          <w:p w:rsidR="0019602B" w:rsidRPr="00083546" w:rsidRDefault="0019602B" w:rsidP="00917DE8">
            <w:pPr>
              <w:spacing w:after="160"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6378AE" w:rsidP="00917DE8">
            <w:pPr>
              <w:spacing w:after="160" w:line="240" w:lineRule="auto"/>
              <w:cnfStyle w:val="000000000000" w:firstRow="0" w:lastRow="0" w:firstColumn="0" w:lastColumn="0" w:oddVBand="0" w:evenVBand="0" w:oddHBand="0" w:evenHBand="0" w:firstRowFirstColumn="0" w:firstRowLastColumn="0" w:lastRowFirstColumn="0" w:lastRowLastColumn="0"/>
            </w:pPr>
            <w:r>
              <w:t>2.85  (2.04</w:t>
            </w:r>
            <w:r w:rsidR="0019602B" w:rsidRPr="00083546">
              <w:t xml:space="preserve">- </w:t>
            </w:r>
            <w:r>
              <w:t>3.99</w:t>
            </w:r>
            <w:r w:rsidR="0019602B" w:rsidRPr="00083546">
              <w:t>)</w:t>
            </w:r>
          </w:p>
        </w:tc>
        <w:tc>
          <w:tcPr>
            <w:tcW w:w="985" w:type="dxa"/>
            <w:tcBorders>
              <w:top w:val="nil"/>
              <w:left w:val="nil"/>
              <w:bottom w:val="nil"/>
              <w:right w:val="nil"/>
            </w:tcBorders>
            <w:shd w:val="clear" w:color="auto" w:fill="auto"/>
          </w:tcPr>
          <w:p w:rsidR="0019602B" w:rsidRPr="00083546" w:rsidRDefault="0019602B" w:rsidP="00917DE8">
            <w:pPr>
              <w:spacing w:after="160" w:line="240" w:lineRule="auto"/>
              <w:cnfStyle w:val="000000000000" w:firstRow="0" w:lastRow="0" w:firstColumn="0" w:lastColumn="0" w:oddVBand="0" w:evenVBand="0" w:oddHBand="0" w:evenHBand="0" w:firstRowFirstColumn="0" w:firstRowLastColumn="0" w:lastRowFirstColumn="0" w:lastRowLastColumn="0"/>
              <w:rPr>
                <w:b/>
                <w:i/>
              </w:rPr>
            </w:pPr>
            <w:r w:rsidRPr="00083546">
              <w:rPr>
                <w:b/>
                <w:i/>
              </w:rPr>
              <w:t>&lt;.001</w:t>
            </w:r>
          </w:p>
        </w:tc>
        <w:tc>
          <w:tcPr>
            <w:tcW w:w="830" w:type="dxa"/>
            <w:tcBorders>
              <w:top w:val="nil"/>
              <w:left w:val="nil"/>
              <w:bottom w:val="nil"/>
              <w:right w:val="nil"/>
            </w:tcBorders>
            <w:shd w:val="clear" w:color="auto" w:fill="auto"/>
          </w:tcPr>
          <w:p w:rsidR="0019602B" w:rsidRPr="00083546" w:rsidRDefault="0017436C" w:rsidP="00917DE8">
            <w:pPr>
              <w:spacing w:after="160" w:line="240" w:lineRule="auto"/>
              <w:cnfStyle w:val="000000000000" w:firstRow="0" w:lastRow="0" w:firstColumn="0" w:lastColumn="0" w:oddVBand="0" w:evenVBand="0" w:oddHBand="0" w:evenHBand="0" w:firstRowFirstColumn="0" w:firstRowLastColumn="0" w:lastRowFirstColumn="0" w:lastRowLastColumn="0"/>
            </w:pPr>
            <w:r>
              <w:t>0.49</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8" w:space="0" w:color="auto"/>
              <w:bottom w:val="nil"/>
              <w:right w:val="nil"/>
            </w:tcBorders>
            <w:shd w:val="clear" w:color="auto" w:fill="auto"/>
          </w:tcPr>
          <w:p w:rsidR="0019602B" w:rsidRPr="00083546" w:rsidRDefault="0019602B" w:rsidP="00917DE8">
            <w:pPr>
              <w:spacing w:line="240" w:lineRule="auto"/>
            </w:pPr>
            <w:r w:rsidRPr="00083546">
              <w:t>Gender</w:t>
            </w:r>
          </w:p>
        </w:tc>
        <w:tc>
          <w:tcPr>
            <w:tcW w:w="1547"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766"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110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34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98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830"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Female</w:t>
            </w:r>
          </w:p>
        </w:tc>
        <w:tc>
          <w:tcPr>
            <w:tcW w:w="1547"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REF</w:t>
            </w:r>
          </w:p>
        </w:tc>
        <w:tc>
          <w:tcPr>
            <w:tcW w:w="766"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5"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REF</w:t>
            </w:r>
          </w:p>
        </w:tc>
        <w:tc>
          <w:tcPr>
            <w:tcW w:w="985"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830" w:type="dxa"/>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single" w:sz="8" w:space="0" w:color="auto"/>
              <w:right w:val="nil"/>
            </w:tcBorders>
            <w:shd w:val="clear" w:color="auto" w:fill="auto"/>
          </w:tcPr>
          <w:p w:rsidR="0019602B" w:rsidRPr="004175CF" w:rsidRDefault="0019602B" w:rsidP="00917DE8">
            <w:pPr>
              <w:spacing w:line="240" w:lineRule="auto"/>
              <w:rPr>
                <w:b w:val="0"/>
              </w:rPr>
            </w:pPr>
            <w:r w:rsidRPr="004175CF">
              <w:rPr>
                <w:b w:val="0"/>
              </w:rPr>
              <w:t>Male</w:t>
            </w:r>
          </w:p>
        </w:tc>
        <w:tc>
          <w:tcPr>
            <w:tcW w:w="1547"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t>0.74 (0.62-0.89</w:t>
            </w:r>
            <w:r w:rsidRPr="00083546">
              <w:t>)</w:t>
            </w:r>
          </w:p>
        </w:tc>
        <w:tc>
          <w:tcPr>
            <w:tcW w:w="766"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b/>
                <w:i/>
              </w:rPr>
            </w:pPr>
            <w:r>
              <w:rPr>
                <w:b/>
                <w:i/>
              </w:rPr>
              <w:t>.002</w:t>
            </w:r>
          </w:p>
        </w:tc>
        <w:tc>
          <w:tcPr>
            <w:tcW w:w="1105"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0.07</w:t>
            </w:r>
          </w:p>
        </w:tc>
        <w:tc>
          <w:tcPr>
            <w:tcW w:w="1345" w:type="dxa"/>
            <w:tcBorders>
              <w:top w:val="nil"/>
              <w:left w:val="nil"/>
              <w:bottom w:val="single" w:sz="8" w:space="0" w:color="auto"/>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pPr>
            <w:r>
              <w:t>0.80 (0.66</w:t>
            </w:r>
            <w:r w:rsidR="0019602B" w:rsidRPr="00083546">
              <w:t>-</w:t>
            </w:r>
            <w:r>
              <w:t>0.97</w:t>
            </w:r>
            <w:r w:rsidR="0019602B" w:rsidRPr="00083546">
              <w:t>)</w:t>
            </w:r>
          </w:p>
        </w:tc>
        <w:tc>
          <w:tcPr>
            <w:tcW w:w="985" w:type="dxa"/>
            <w:tcBorders>
              <w:top w:val="nil"/>
              <w:left w:val="nil"/>
              <w:bottom w:val="single" w:sz="8" w:space="0" w:color="auto"/>
              <w:right w:val="nil"/>
            </w:tcBorders>
            <w:shd w:val="clear" w:color="auto" w:fill="auto"/>
          </w:tcPr>
          <w:p w:rsidR="0019602B" w:rsidRPr="006378AE"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b/>
                <w:i/>
              </w:rPr>
            </w:pPr>
            <w:r w:rsidRPr="006378AE">
              <w:rPr>
                <w:b/>
                <w:i/>
              </w:rPr>
              <w:t>.0</w:t>
            </w:r>
            <w:r w:rsidR="006378AE" w:rsidRPr="006378AE">
              <w:rPr>
                <w:b/>
                <w:i/>
              </w:rPr>
              <w:t>20</w:t>
            </w:r>
          </w:p>
        </w:tc>
        <w:tc>
          <w:tcPr>
            <w:tcW w:w="830"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0.08</w:t>
            </w:r>
          </w:p>
        </w:tc>
      </w:tr>
      <w:tr w:rsidR="0019602B" w:rsidRPr="00083546" w:rsidTr="001C6FFF">
        <w:trPr>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8" w:space="0" w:color="auto"/>
              <w:bottom w:val="nil"/>
              <w:right w:val="nil"/>
            </w:tcBorders>
            <w:shd w:val="clear" w:color="auto" w:fill="auto"/>
          </w:tcPr>
          <w:p w:rsidR="0019602B" w:rsidRPr="00083546" w:rsidRDefault="0019602B" w:rsidP="00917DE8">
            <w:pPr>
              <w:spacing w:line="240" w:lineRule="auto"/>
            </w:pPr>
            <w:r w:rsidRPr="00083546">
              <w:t>Marriage Status</w:t>
            </w:r>
          </w:p>
        </w:tc>
        <w:tc>
          <w:tcPr>
            <w:tcW w:w="1547"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766"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134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c>
          <w:tcPr>
            <w:tcW w:w="985"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830"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4175CF" w:rsidRDefault="0019602B" w:rsidP="00917DE8">
            <w:pPr>
              <w:spacing w:line="240" w:lineRule="auto"/>
              <w:rPr>
                <w:b w:val="0"/>
              </w:rPr>
            </w:pPr>
            <w:r w:rsidRPr="004175CF">
              <w:rPr>
                <w:b w:val="0"/>
              </w:rPr>
              <w:t>Married/Partnered</w:t>
            </w:r>
          </w:p>
        </w:tc>
        <w:tc>
          <w:tcPr>
            <w:tcW w:w="1547"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REF</w:t>
            </w:r>
          </w:p>
        </w:tc>
        <w:tc>
          <w:tcPr>
            <w:tcW w:w="766"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110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c>
          <w:tcPr>
            <w:tcW w:w="134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REF</w:t>
            </w:r>
          </w:p>
        </w:tc>
        <w:tc>
          <w:tcPr>
            <w:tcW w:w="985"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830" w:type="dxa"/>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p>
        </w:tc>
      </w:tr>
      <w:tr w:rsidR="0019602B" w:rsidRPr="00083546" w:rsidTr="001C6FFF">
        <w:trPr>
          <w:trHeight w:val="26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single" w:sz="8" w:space="0" w:color="auto"/>
              <w:right w:val="nil"/>
            </w:tcBorders>
            <w:shd w:val="clear" w:color="auto" w:fill="auto"/>
          </w:tcPr>
          <w:p w:rsidR="0019602B" w:rsidRPr="004175CF" w:rsidRDefault="0019602B" w:rsidP="00917DE8">
            <w:pPr>
              <w:spacing w:line="240" w:lineRule="auto"/>
              <w:rPr>
                <w:b w:val="0"/>
              </w:rPr>
            </w:pPr>
            <w:r w:rsidRPr="004175CF">
              <w:rPr>
                <w:b w:val="0"/>
              </w:rPr>
              <w:t>Not Married/Partnered</w:t>
            </w:r>
          </w:p>
        </w:tc>
        <w:tc>
          <w:tcPr>
            <w:tcW w:w="1547"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t>0.72 (0.60-0.88</w:t>
            </w:r>
            <w:r w:rsidRPr="00083546">
              <w:t>)</w:t>
            </w:r>
          </w:p>
        </w:tc>
        <w:tc>
          <w:tcPr>
            <w:tcW w:w="766"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b/>
                <w:i/>
              </w:rPr>
            </w:pPr>
            <w:r w:rsidRPr="00083546">
              <w:rPr>
                <w:b/>
                <w:i/>
              </w:rPr>
              <w:t>.001</w:t>
            </w:r>
          </w:p>
        </w:tc>
        <w:tc>
          <w:tcPr>
            <w:tcW w:w="1105"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0.07</w:t>
            </w:r>
          </w:p>
        </w:tc>
        <w:tc>
          <w:tcPr>
            <w:tcW w:w="1345" w:type="dxa"/>
            <w:tcBorders>
              <w:top w:val="nil"/>
              <w:left w:val="nil"/>
              <w:bottom w:val="single" w:sz="8" w:space="0" w:color="auto"/>
              <w:right w:val="nil"/>
            </w:tcBorders>
            <w:shd w:val="clear" w:color="auto" w:fill="auto"/>
          </w:tcPr>
          <w:p w:rsidR="0019602B" w:rsidRPr="00083546" w:rsidRDefault="006378AE" w:rsidP="00917DE8">
            <w:pPr>
              <w:spacing w:line="240" w:lineRule="auto"/>
              <w:cnfStyle w:val="000000000000" w:firstRow="0" w:lastRow="0" w:firstColumn="0" w:lastColumn="0" w:oddVBand="0" w:evenVBand="0" w:oddHBand="0" w:evenHBand="0" w:firstRowFirstColumn="0" w:firstRowLastColumn="0" w:lastRowFirstColumn="0" w:lastRowLastColumn="0"/>
            </w:pPr>
            <w:r>
              <w:t>0.72 (0.60-0.88</w:t>
            </w:r>
            <w:r w:rsidR="0019602B" w:rsidRPr="00083546">
              <w:t>)</w:t>
            </w:r>
          </w:p>
        </w:tc>
        <w:tc>
          <w:tcPr>
            <w:tcW w:w="985"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rPr>
                <w:b/>
                <w:i/>
              </w:rPr>
            </w:pPr>
            <w:r w:rsidRPr="00083546">
              <w:rPr>
                <w:b/>
                <w:i/>
              </w:rPr>
              <w:t>&lt;.001</w:t>
            </w:r>
          </w:p>
        </w:tc>
        <w:tc>
          <w:tcPr>
            <w:tcW w:w="830" w:type="dxa"/>
            <w:tcBorders>
              <w:top w:val="nil"/>
              <w:left w:val="nil"/>
              <w:bottom w:val="single" w:sz="8" w:space="0" w:color="auto"/>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0.07</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8" w:space="0" w:color="auto"/>
              <w:bottom w:val="single" w:sz="18" w:space="0" w:color="auto"/>
              <w:right w:val="nil"/>
            </w:tcBorders>
            <w:shd w:val="clear" w:color="auto" w:fill="auto"/>
          </w:tcPr>
          <w:p w:rsidR="0019602B" w:rsidRPr="00083546" w:rsidRDefault="0019602B" w:rsidP="00917DE8">
            <w:pPr>
              <w:spacing w:line="240" w:lineRule="auto"/>
            </w:pPr>
            <w:r w:rsidRPr="00083546">
              <w:t>Chronic Conditions</w:t>
            </w:r>
          </w:p>
        </w:tc>
        <w:tc>
          <w:tcPr>
            <w:tcW w:w="1547" w:type="dxa"/>
            <w:tcBorders>
              <w:top w:val="single" w:sz="8" w:space="0" w:color="auto"/>
              <w:left w:val="nil"/>
              <w:bottom w:val="single" w:sz="1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1.00 (0.94-1.06)</w:t>
            </w:r>
          </w:p>
        </w:tc>
        <w:tc>
          <w:tcPr>
            <w:tcW w:w="766" w:type="dxa"/>
            <w:tcBorders>
              <w:top w:val="single" w:sz="8" w:space="0" w:color="auto"/>
              <w:left w:val="nil"/>
              <w:bottom w:val="single" w:sz="1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r w:rsidRPr="00083546">
              <w:rPr>
                <w:i/>
              </w:rPr>
              <w:t>.965</w:t>
            </w:r>
          </w:p>
        </w:tc>
        <w:tc>
          <w:tcPr>
            <w:tcW w:w="1105" w:type="dxa"/>
            <w:tcBorders>
              <w:top w:val="single" w:sz="8" w:space="0" w:color="auto"/>
              <w:left w:val="nil"/>
              <w:bottom w:val="single" w:sz="18" w:space="0" w:color="auto"/>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0.03</w:t>
            </w:r>
          </w:p>
        </w:tc>
        <w:tc>
          <w:tcPr>
            <w:tcW w:w="1345" w:type="dxa"/>
            <w:tcBorders>
              <w:top w:val="single" w:sz="8" w:space="0" w:color="auto"/>
              <w:left w:val="nil"/>
              <w:bottom w:val="nil"/>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pPr>
            <w:r>
              <w:t>0.96 (0.90</w:t>
            </w:r>
            <w:r w:rsidR="0019602B" w:rsidRPr="00083546">
              <w:t>-1.02)</w:t>
            </w:r>
          </w:p>
        </w:tc>
        <w:tc>
          <w:tcPr>
            <w:tcW w:w="985" w:type="dxa"/>
            <w:tcBorders>
              <w:top w:val="single" w:sz="8" w:space="0" w:color="auto"/>
              <w:left w:val="nil"/>
              <w:bottom w:val="nil"/>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rPr>
                <w:i/>
              </w:rPr>
            </w:pPr>
            <w:r>
              <w:rPr>
                <w:i/>
              </w:rPr>
              <w:t>.210</w:t>
            </w:r>
          </w:p>
        </w:tc>
        <w:tc>
          <w:tcPr>
            <w:tcW w:w="830" w:type="dxa"/>
            <w:tcBorders>
              <w:top w:val="single" w:sz="8" w:space="0" w:color="auto"/>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pPr>
            <w:r w:rsidRPr="00083546">
              <w:t>0.03</w:t>
            </w:r>
          </w:p>
        </w:tc>
      </w:tr>
      <w:tr w:rsidR="0019602B" w:rsidRPr="00083546" w:rsidTr="001C6FFF">
        <w:trPr>
          <w:trHeight w:val="261"/>
          <w:jc w:val="center"/>
        </w:trPr>
        <w:tc>
          <w:tcPr>
            <w:cnfStyle w:val="001000000000" w:firstRow="0" w:lastRow="0" w:firstColumn="1" w:lastColumn="0" w:oddVBand="0" w:evenVBand="0" w:oddHBand="0" w:evenHBand="0" w:firstRowFirstColumn="0" w:firstRowLastColumn="0" w:lastRowFirstColumn="0" w:lastRowLastColumn="0"/>
            <w:tcW w:w="2819" w:type="dxa"/>
            <w:tcBorders>
              <w:top w:val="single" w:sz="18" w:space="0" w:color="auto"/>
              <w:bottom w:val="nil"/>
              <w:right w:val="nil"/>
            </w:tcBorders>
            <w:shd w:val="clear" w:color="auto" w:fill="auto"/>
          </w:tcPr>
          <w:p w:rsidR="0019602B" w:rsidRPr="00083546" w:rsidRDefault="0019602B" w:rsidP="00917DE8">
            <w:pPr>
              <w:spacing w:line="240" w:lineRule="auto"/>
            </w:pPr>
            <w:r w:rsidRPr="00083546">
              <w:t>Wald-test</w:t>
            </w:r>
          </w:p>
        </w:tc>
        <w:tc>
          <w:tcPr>
            <w:tcW w:w="3418" w:type="dxa"/>
            <w:gridSpan w:val="3"/>
            <w:tcBorders>
              <w:top w:val="nil"/>
              <w:left w:val="nil"/>
              <w:bottom w:val="nil"/>
              <w:right w:val="nil"/>
            </w:tcBorders>
            <w:shd w:val="clear" w:color="auto" w:fill="auto"/>
          </w:tcPr>
          <w:p w:rsidR="0019602B" w:rsidRPr="00083546" w:rsidRDefault="00E42D30" w:rsidP="00917DE8">
            <w:pPr>
              <w:spacing w:line="240" w:lineRule="auto"/>
              <w:cnfStyle w:val="000000000000" w:firstRow="0" w:lastRow="0" w:firstColumn="0" w:lastColumn="0" w:oddVBand="0" w:evenVBand="0" w:oddHBand="0" w:evenHBand="0" w:firstRowFirstColumn="0" w:firstRowLastColumn="0" w:lastRowFirstColumn="0" w:lastRowLastColumn="0"/>
            </w:pPr>
            <w:r>
              <w:t>34.53</w:t>
            </w:r>
          </w:p>
        </w:tc>
        <w:tc>
          <w:tcPr>
            <w:tcW w:w="3160" w:type="dxa"/>
            <w:gridSpan w:val="3"/>
            <w:tcBorders>
              <w:top w:val="single" w:sz="18" w:space="0" w:color="auto"/>
              <w:left w:val="nil"/>
              <w:bottom w:val="nil"/>
              <w:right w:val="nil"/>
            </w:tcBorders>
            <w:shd w:val="clear" w:color="auto" w:fill="auto"/>
          </w:tcPr>
          <w:p w:rsidR="0019602B" w:rsidRPr="00083546" w:rsidRDefault="006378AE" w:rsidP="00917DE8">
            <w:pPr>
              <w:spacing w:line="240" w:lineRule="auto"/>
              <w:cnfStyle w:val="000000000000" w:firstRow="0" w:lastRow="0" w:firstColumn="0" w:lastColumn="0" w:oddVBand="0" w:evenVBand="0" w:oddHBand="0" w:evenHBand="0" w:firstRowFirstColumn="0" w:firstRowLastColumn="0" w:lastRowFirstColumn="0" w:lastRowLastColumn="0"/>
            </w:pPr>
            <w:r>
              <w:t>81.79</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083546" w:rsidRDefault="0019602B" w:rsidP="00917DE8">
            <w:pPr>
              <w:spacing w:line="240" w:lineRule="auto"/>
              <w:rPr>
                <w:i/>
              </w:rPr>
            </w:pPr>
            <w:r w:rsidRPr="00083546">
              <w:rPr>
                <w:i/>
              </w:rPr>
              <w:t>P-</w:t>
            </w:r>
            <w:r w:rsidRPr="00083546">
              <w:t>Value</w:t>
            </w:r>
          </w:p>
        </w:tc>
        <w:tc>
          <w:tcPr>
            <w:tcW w:w="3418" w:type="dxa"/>
            <w:gridSpan w:val="3"/>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r w:rsidRPr="00083546">
              <w:rPr>
                <w:i/>
              </w:rPr>
              <w:t>&lt;.001</w:t>
            </w:r>
          </w:p>
        </w:tc>
        <w:tc>
          <w:tcPr>
            <w:tcW w:w="3160" w:type="dxa"/>
            <w:gridSpan w:val="3"/>
            <w:tcBorders>
              <w:top w:val="nil"/>
              <w:left w:val="nil"/>
              <w:bottom w:val="nil"/>
              <w:right w:val="nil"/>
            </w:tcBorders>
            <w:shd w:val="clear" w:color="auto" w:fill="auto"/>
          </w:tcPr>
          <w:p w:rsidR="0019602B" w:rsidRPr="00083546" w:rsidRDefault="0019602B" w:rsidP="00917DE8">
            <w:pPr>
              <w:spacing w:line="240" w:lineRule="auto"/>
              <w:cnfStyle w:val="000000100000" w:firstRow="0" w:lastRow="0" w:firstColumn="0" w:lastColumn="0" w:oddVBand="0" w:evenVBand="0" w:oddHBand="1" w:evenHBand="0" w:firstRowFirstColumn="0" w:firstRowLastColumn="0" w:lastRowFirstColumn="0" w:lastRowLastColumn="0"/>
              <w:rPr>
                <w:i/>
              </w:rPr>
            </w:pPr>
            <w:r w:rsidRPr="00083546">
              <w:rPr>
                <w:i/>
              </w:rPr>
              <w:t>&lt;.001</w:t>
            </w:r>
          </w:p>
        </w:tc>
      </w:tr>
      <w:tr w:rsidR="0019602B" w:rsidRPr="00083546" w:rsidTr="001C6FFF">
        <w:trPr>
          <w:trHeight w:val="58"/>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nil"/>
              <w:right w:val="nil"/>
            </w:tcBorders>
            <w:shd w:val="clear" w:color="auto" w:fill="auto"/>
          </w:tcPr>
          <w:p w:rsidR="0019602B" w:rsidRPr="00083546" w:rsidRDefault="0019602B" w:rsidP="00917DE8">
            <w:pPr>
              <w:spacing w:line="240" w:lineRule="auto"/>
            </w:pPr>
            <w:proofErr w:type="spellStart"/>
            <w:r w:rsidRPr="00083546">
              <w:t>df</w:t>
            </w:r>
            <w:proofErr w:type="spellEnd"/>
          </w:p>
        </w:tc>
        <w:tc>
          <w:tcPr>
            <w:tcW w:w="3418" w:type="dxa"/>
            <w:gridSpan w:val="3"/>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5</w:t>
            </w:r>
          </w:p>
        </w:tc>
        <w:tc>
          <w:tcPr>
            <w:tcW w:w="3160" w:type="dxa"/>
            <w:gridSpan w:val="3"/>
            <w:tcBorders>
              <w:top w:val="nil"/>
              <w:left w:val="nil"/>
              <w:bottom w:val="nil"/>
              <w:right w:val="nil"/>
            </w:tcBorders>
            <w:shd w:val="clear" w:color="auto" w:fill="auto"/>
          </w:tcPr>
          <w:p w:rsidR="0019602B" w:rsidRPr="00083546" w:rsidRDefault="0019602B" w:rsidP="00917DE8">
            <w:pPr>
              <w:spacing w:line="240" w:lineRule="auto"/>
              <w:cnfStyle w:val="000000000000" w:firstRow="0" w:lastRow="0" w:firstColumn="0" w:lastColumn="0" w:oddVBand="0" w:evenVBand="0" w:oddHBand="0" w:evenHBand="0" w:firstRowFirstColumn="0" w:firstRowLastColumn="0" w:lastRowFirstColumn="0" w:lastRowLastColumn="0"/>
            </w:pPr>
            <w:r w:rsidRPr="00083546">
              <w:t>8</w:t>
            </w:r>
          </w:p>
        </w:tc>
      </w:tr>
      <w:tr w:rsidR="0019602B" w:rsidRPr="00083546" w:rsidTr="001C6FFF">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2819" w:type="dxa"/>
            <w:tcBorders>
              <w:top w:val="nil"/>
              <w:bottom w:val="single" w:sz="18" w:space="0" w:color="auto"/>
              <w:right w:val="nil"/>
            </w:tcBorders>
            <w:shd w:val="clear" w:color="auto" w:fill="auto"/>
          </w:tcPr>
          <w:p w:rsidR="0019602B" w:rsidRPr="00083546" w:rsidRDefault="0019602B" w:rsidP="00917DE8">
            <w:pPr>
              <w:spacing w:line="240" w:lineRule="auto"/>
            </w:pPr>
            <w:r w:rsidRPr="00083546">
              <w:t>BIC</w:t>
            </w:r>
          </w:p>
        </w:tc>
        <w:tc>
          <w:tcPr>
            <w:tcW w:w="3418" w:type="dxa"/>
            <w:gridSpan w:val="3"/>
            <w:tcBorders>
              <w:top w:val="nil"/>
              <w:left w:val="nil"/>
              <w:bottom w:val="single" w:sz="18" w:space="0" w:color="auto"/>
              <w:right w:val="nil"/>
            </w:tcBorders>
            <w:shd w:val="clear" w:color="auto" w:fill="auto"/>
          </w:tcPr>
          <w:p w:rsidR="0019602B" w:rsidRPr="00083546" w:rsidRDefault="00E42D30" w:rsidP="00917DE8">
            <w:pPr>
              <w:spacing w:line="240" w:lineRule="auto"/>
              <w:cnfStyle w:val="000000100000" w:firstRow="0" w:lastRow="0" w:firstColumn="0" w:lastColumn="0" w:oddVBand="0" w:evenVBand="0" w:oddHBand="1" w:evenHBand="0" w:firstRowFirstColumn="0" w:firstRowLastColumn="0" w:lastRowFirstColumn="0" w:lastRowLastColumn="0"/>
            </w:pPr>
            <w:r>
              <w:t>8075</w:t>
            </w:r>
          </w:p>
        </w:tc>
        <w:tc>
          <w:tcPr>
            <w:tcW w:w="3160" w:type="dxa"/>
            <w:gridSpan w:val="3"/>
            <w:tcBorders>
              <w:top w:val="nil"/>
              <w:left w:val="nil"/>
              <w:bottom w:val="single" w:sz="18" w:space="0" w:color="auto"/>
              <w:right w:val="nil"/>
            </w:tcBorders>
            <w:shd w:val="clear" w:color="auto" w:fill="auto"/>
          </w:tcPr>
          <w:p w:rsidR="0019602B" w:rsidRPr="00083546" w:rsidRDefault="006378AE" w:rsidP="00917DE8">
            <w:pPr>
              <w:spacing w:line="240" w:lineRule="auto"/>
              <w:cnfStyle w:val="000000100000" w:firstRow="0" w:lastRow="0" w:firstColumn="0" w:lastColumn="0" w:oddVBand="0" w:evenVBand="0" w:oddHBand="1" w:evenHBand="0" w:firstRowFirstColumn="0" w:firstRowLastColumn="0" w:lastRowFirstColumn="0" w:lastRowLastColumn="0"/>
            </w:pPr>
            <w:r>
              <w:t>8056</w:t>
            </w:r>
          </w:p>
        </w:tc>
      </w:tr>
    </w:tbl>
    <w:p w:rsidR="00083546" w:rsidRPr="00083546" w:rsidRDefault="00083546" w:rsidP="00917DE8">
      <w:pPr>
        <w:spacing w:line="240" w:lineRule="auto"/>
      </w:pPr>
    </w:p>
    <w:p w:rsidR="008B746C" w:rsidRDefault="00083546" w:rsidP="00917DE8">
      <w:pPr>
        <w:spacing w:line="240" w:lineRule="auto"/>
      </w:pPr>
      <w:r w:rsidRPr="00083546">
        <w:t xml:space="preserve">Abbreviations: BIC, Bayesian information criterion; CI, confidence interval; </w:t>
      </w:r>
      <w:proofErr w:type="spellStart"/>
      <w:r w:rsidRPr="00083546">
        <w:t>df</w:t>
      </w:r>
      <w:proofErr w:type="spellEnd"/>
      <w:r w:rsidRPr="00083546">
        <w:t>, degrees of freedom; HR, hazard ratio; REF, indicates the reference level of a variable; SE, standard error.</w:t>
      </w:r>
    </w:p>
    <w:p w:rsidR="008B746C" w:rsidRDefault="008B746C" w:rsidP="00917DE8">
      <w:pPr>
        <w:spacing w:line="240" w:lineRule="auto"/>
      </w:pPr>
      <w:r>
        <w:br w:type="page"/>
      </w:r>
    </w:p>
    <w:p w:rsidR="00917DE8" w:rsidRPr="00917DE8" w:rsidRDefault="00917DE8" w:rsidP="00917DE8">
      <w:pPr>
        <w:spacing w:line="240" w:lineRule="auto"/>
        <w:rPr>
          <w:b/>
        </w:rPr>
      </w:pPr>
      <w:r>
        <w:rPr>
          <w:b/>
        </w:rPr>
        <w:lastRenderedPageBreak/>
        <w:t xml:space="preserve">Supplementary </w:t>
      </w:r>
      <w:r w:rsidR="008B746C" w:rsidRPr="008B746C">
        <w:rPr>
          <w:b/>
        </w:rPr>
        <w:t>Text S1</w:t>
      </w:r>
      <w:r w:rsidR="008B746C">
        <w:rPr>
          <w:b/>
        </w:rPr>
        <w:t xml:space="preserve">. Sensitivity analysis using cognitive testing </w:t>
      </w:r>
      <w:r>
        <w:rPr>
          <w:b/>
        </w:rPr>
        <w:t>performance as the outcome</w:t>
      </w:r>
      <w:r w:rsidR="008B746C">
        <w:rPr>
          <w:b/>
        </w:rPr>
        <w:t>.</w:t>
      </w:r>
    </w:p>
    <w:p w:rsidR="00917DE8" w:rsidRDefault="00917DE8" w:rsidP="00917DE8">
      <w:pPr>
        <w:spacing w:line="240" w:lineRule="auto"/>
      </w:pPr>
    </w:p>
    <w:p w:rsidR="008B746C" w:rsidRPr="00884A7C" w:rsidRDefault="008B746C" w:rsidP="00884A7C">
      <w:pPr>
        <w:spacing w:line="240" w:lineRule="auto"/>
        <w:jc w:val="center"/>
        <w:rPr>
          <w:b/>
        </w:rPr>
      </w:pPr>
      <w:r w:rsidRPr="00884A7C">
        <w:rPr>
          <w:b/>
        </w:rPr>
        <w:t>Methods</w:t>
      </w:r>
    </w:p>
    <w:p w:rsidR="00917DE8" w:rsidRPr="00884A7C" w:rsidRDefault="00917DE8" w:rsidP="00917DE8">
      <w:pPr>
        <w:spacing w:line="240" w:lineRule="auto"/>
        <w:rPr>
          <w:b/>
        </w:rPr>
      </w:pPr>
      <w:r w:rsidRPr="00884A7C">
        <w:rPr>
          <w:b/>
        </w:rPr>
        <w:t>Outcome measure</w:t>
      </w:r>
    </w:p>
    <w:p w:rsidR="00884A7C" w:rsidRDefault="00917DE8" w:rsidP="00884A7C">
      <w:pPr>
        <w:spacing w:line="240" w:lineRule="auto"/>
        <w:ind w:firstLine="708"/>
      </w:pPr>
      <w:r>
        <w:t>Cognitive testing in the SHARE assessed word recall, orientation, numeracy, and verbal fluency.</w:t>
      </w:r>
      <w:r w:rsidR="00884A7C">
        <w:t xml:space="preserve"> </w:t>
      </w:r>
      <w:r>
        <w:t xml:space="preserve">Respondents </w:t>
      </w:r>
      <w:proofErr w:type="gramStart"/>
      <w:r>
        <w:t>were asked</w:t>
      </w:r>
      <w:proofErr w:type="gramEnd"/>
      <w:r>
        <w:t xml:space="preserve"> to reproduce a list of 10 words, both immediately and after a delay (approx. 5 minutes). Each correctly recalled word was worth one point at each instance (range: 0–20). For a measure of their orientation, respondents </w:t>
      </w:r>
      <w:proofErr w:type="gramStart"/>
      <w:r>
        <w:t>were asked</w:t>
      </w:r>
      <w:proofErr w:type="gramEnd"/>
      <w:r>
        <w:t xml:space="preserve"> about the current date (scored 0–4, one point each for correct day of the month, month, year, and day of the week). Numeracy </w:t>
      </w:r>
      <w:proofErr w:type="gramStart"/>
      <w:r>
        <w:t>was assessed</w:t>
      </w:r>
      <w:proofErr w:type="gramEnd"/>
      <w:r>
        <w:t xml:space="preserve"> using four questions on percentages (scored 0–4, one point for each correct answer). For the verbal fluency test, respondents list the names of as many animals as they can think of in 1 minute (range: 0–100).</w:t>
      </w:r>
      <w:r w:rsidR="00884A7C">
        <w:t xml:space="preserve"> We calculated age-adjusted Z-scores of performance in each domain and took the average of these scores to achieve a global cognitive Z-score.</w:t>
      </w:r>
    </w:p>
    <w:p w:rsidR="00884A7C" w:rsidRPr="00884A7C" w:rsidRDefault="00884A7C" w:rsidP="00884A7C">
      <w:pPr>
        <w:spacing w:line="240" w:lineRule="auto"/>
        <w:rPr>
          <w:b/>
        </w:rPr>
      </w:pPr>
      <w:r w:rsidRPr="00884A7C">
        <w:rPr>
          <w:b/>
        </w:rPr>
        <w:t>Analysis</w:t>
      </w:r>
    </w:p>
    <w:p w:rsidR="008B746C" w:rsidRDefault="008B746C" w:rsidP="00884A7C">
      <w:pPr>
        <w:spacing w:line="240" w:lineRule="auto"/>
        <w:ind w:firstLine="708"/>
      </w:pPr>
      <w:r w:rsidRPr="008B746C">
        <w:t xml:space="preserve">Those who at baseline showed a performance indicative of cognitive impairment (&lt;=10% percentile; see e.g. Hayat et al., 2014; </w:t>
      </w:r>
      <w:proofErr w:type="spellStart"/>
      <w:r w:rsidRPr="008B746C">
        <w:t>Thomann</w:t>
      </w:r>
      <w:proofErr w:type="spellEnd"/>
      <w:r w:rsidRPr="008B746C">
        <w:t xml:space="preserve"> et al., 2020) were excluded. This resulted in a subsample of n=10,460. Within this subsample, </w:t>
      </w:r>
      <w:r w:rsidR="00884A7C">
        <w:t xml:space="preserve">main analysis were repeated to estimate </w:t>
      </w:r>
      <w:r w:rsidRPr="008B746C">
        <w:t>risk of cognitive impairment (i.e. performance dropping &lt;=10% percentile).</w:t>
      </w:r>
      <w:r w:rsidR="00884A7C">
        <w:t xml:space="preserve"> </w:t>
      </w:r>
    </w:p>
    <w:p w:rsidR="008B746C" w:rsidRDefault="008B746C" w:rsidP="00917DE8">
      <w:pPr>
        <w:spacing w:line="240" w:lineRule="auto"/>
      </w:pPr>
    </w:p>
    <w:p w:rsidR="008B746C" w:rsidRPr="00884A7C" w:rsidRDefault="008B746C" w:rsidP="00602763">
      <w:pPr>
        <w:spacing w:line="240" w:lineRule="auto"/>
        <w:jc w:val="center"/>
        <w:rPr>
          <w:b/>
        </w:rPr>
      </w:pPr>
      <w:r w:rsidRPr="00884A7C">
        <w:rPr>
          <w:b/>
        </w:rPr>
        <w:t>Results</w:t>
      </w:r>
    </w:p>
    <w:p w:rsidR="00083546" w:rsidRDefault="008B746C" w:rsidP="00917DE8">
      <w:pPr>
        <w:spacing w:line="240" w:lineRule="auto"/>
        <w:rPr>
          <w:b/>
        </w:rPr>
      </w:pPr>
      <w:r>
        <w:tab/>
        <w:t xml:space="preserve">Both moderate (HR= 1.90 [95% CI: 1.47-2.46], P&lt;.001) and high (HR= 2.84 [95% CI: 2.17-3.71], P&lt;.001) </w:t>
      </w:r>
      <w:proofErr w:type="spellStart"/>
      <w:r>
        <w:t>SoDep</w:t>
      </w:r>
      <w:proofErr w:type="spellEnd"/>
      <w:r>
        <w:t xml:space="preserve"> Index Status were associated with an increased risk of objective cognitive impairment, compared to low </w:t>
      </w:r>
      <w:proofErr w:type="spellStart"/>
      <w:r>
        <w:t>SoDep</w:t>
      </w:r>
      <w:proofErr w:type="spellEnd"/>
      <w:r>
        <w:t xml:space="preserve"> Index Status. Adding Depressive Symptom Status as a predictor, the hazard ratios did not change for the moderate </w:t>
      </w:r>
      <w:proofErr w:type="spellStart"/>
      <w:r>
        <w:t>SoDep</w:t>
      </w:r>
      <w:proofErr w:type="spellEnd"/>
      <w:r>
        <w:t xml:space="preserve"> Index Status, while changing slightly for the high </w:t>
      </w:r>
      <w:proofErr w:type="spellStart"/>
      <w:r>
        <w:t>SoDep</w:t>
      </w:r>
      <w:proofErr w:type="spellEnd"/>
      <w:r>
        <w:t xml:space="preserve"> Index Status (HR= 2.81, [95% CI: 2.1</w:t>
      </w:r>
      <w:r w:rsidR="00884A7C">
        <w:t>5-3.67], P&lt;.001). This suggests</w:t>
      </w:r>
      <w:r>
        <w:t xml:space="preserve"> that </w:t>
      </w:r>
      <w:proofErr w:type="spellStart"/>
      <w:r w:rsidR="00884A7C">
        <w:t>SoDep</w:t>
      </w:r>
      <w:proofErr w:type="spellEnd"/>
      <w:r w:rsidR="00884A7C">
        <w:t xml:space="preserve"> Index Status’ direct association with risk of cognitive impairment explained the majority of variance.</w:t>
      </w:r>
      <w:r w:rsidR="00083546">
        <w:rPr>
          <w:b/>
        </w:rPr>
        <w:br w:type="page"/>
      </w:r>
    </w:p>
    <w:p w:rsidR="00DA742D" w:rsidRPr="00DA742D" w:rsidRDefault="00DA742D" w:rsidP="00917DE8">
      <w:pPr>
        <w:spacing w:line="240" w:lineRule="auto"/>
        <w:rPr>
          <w:b/>
        </w:rPr>
      </w:pPr>
      <w:r w:rsidRPr="00DA742D">
        <w:rPr>
          <w:b/>
        </w:rPr>
        <w:lastRenderedPageBreak/>
        <w:t xml:space="preserve">Figure S1. Kaplan-Maier curves indicating lack of feasibility of Depressive Symptom Status by </w:t>
      </w:r>
      <w:proofErr w:type="spellStart"/>
      <w:r w:rsidRPr="00DA742D">
        <w:rPr>
          <w:b/>
        </w:rPr>
        <w:t>SoDep</w:t>
      </w:r>
      <w:proofErr w:type="spellEnd"/>
      <w:r w:rsidRPr="00DA742D">
        <w:rPr>
          <w:b/>
        </w:rPr>
        <w:t xml:space="preserve"> Index Status interaction analysis. </w:t>
      </w:r>
    </w:p>
    <w:p w:rsidR="00DA742D" w:rsidRPr="00DA742D" w:rsidRDefault="00DA742D" w:rsidP="00917DE8">
      <w:pPr>
        <w:spacing w:line="240" w:lineRule="auto"/>
        <w:rPr>
          <w:b/>
        </w:rPr>
      </w:pPr>
    </w:p>
    <w:p w:rsidR="00DA742D" w:rsidRPr="00DA742D" w:rsidRDefault="00DA742D" w:rsidP="00917DE8">
      <w:pPr>
        <w:spacing w:line="240" w:lineRule="auto"/>
        <w:rPr>
          <w:b/>
        </w:rPr>
      </w:pPr>
      <w:r w:rsidRPr="00DA742D">
        <w:rPr>
          <w:b/>
          <w:noProof/>
          <w:lang w:eastAsia="en-GB"/>
        </w:rPr>
        <w:drawing>
          <wp:inline distT="0" distB="0" distL="0" distR="0" wp14:anchorId="395402E7" wp14:editId="67002145">
            <wp:extent cx="5760720" cy="3841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p>
    <w:p w:rsidR="003F5930" w:rsidRDefault="00DA742D" w:rsidP="00917DE8">
      <w:pPr>
        <w:spacing w:line="240" w:lineRule="auto"/>
      </w:pPr>
      <w:r w:rsidRPr="00DA742D">
        <w:t xml:space="preserve">Abbreviations: dep = Depressive Symptom Status; SDI= </w:t>
      </w:r>
      <w:proofErr w:type="spellStart"/>
      <w:r w:rsidRPr="00DA742D">
        <w:t>SoDep</w:t>
      </w:r>
      <w:proofErr w:type="spellEnd"/>
      <w:r w:rsidRPr="00DA742D">
        <w:t xml:space="preserve"> Index Status</w:t>
      </w:r>
    </w:p>
    <w:p w:rsidR="003F5930" w:rsidRDefault="003F5930" w:rsidP="00917DE8">
      <w:pPr>
        <w:spacing w:line="240" w:lineRule="auto"/>
      </w:pPr>
    </w:p>
    <w:sectPr w:rsidR="003F593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65" w:rsidRDefault="00801965" w:rsidP="00BD5982">
      <w:pPr>
        <w:spacing w:after="0" w:line="240" w:lineRule="auto"/>
      </w:pPr>
      <w:r>
        <w:separator/>
      </w:r>
    </w:p>
  </w:endnote>
  <w:endnote w:type="continuationSeparator" w:id="0">
    <w:p w:rsidR="00801965" w:rsidRDefault="00801965" w:rsidP="00BD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65" w:rsidRDefault="00801965" w:rsidP="00BD5982">
      <w:pPr>
        <w:spacing w:after="0" w:line="240" w:lineRule="auto"/>
      </w:pPr>
      <w:r>
        <w:separator/>
      </w:r>
    </w:p>
  </w:footnote>
  <w:footnote w:type="continuationSeparator" w:id="0">
    <w:p w:rsidR="00801965" w:rsidRDefault="00801965" w:rsidP="00BD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FF" w:rsidRPr="00BD5982" w:rsidRDefault="001C6FFF">
    <w:pPr>
      <w:pStyle w:val="Kopfzeile"/>
      <w:rPr>
        <w:lang w:val="de-DE"/>
      </w:rPr>
    </w:pPr>
    <w:proofErr w:type="spellStart"/>
    <w:r w:rsidRPr="00BD5982">
      <w:rPr>
        <w:lang w:val="de-DE"/>
      </w:rPr>
      <w:t>Supplementary</w:t>
    </w:r>
    <w:proofErr w:type="spellEnd"/>
    <w:r w:rsidRPr="00BD5982">
      <w:rPr>
        <w:lang w:val="de-DE"/>
      </w:rPr>
      <w:t xml:space="preserve"> Material</w:t>
    </w:r>
    <w:r>
      <w:ptab w:relativeTo="margin" w:alignment="center" w:leader="none"/>
    </w:r>
    <w:r>
      <w:ptab w:relativeTo="margin" w:alignment="right" w:leader="none"/>
    </w:r>
    <w:r w:rsidRPr="00BD5982">
      <w:rPr>
        <w:lang w:val="de-DE"/>
      </w:rPr>
      <w:t>Hofbauer &amp;</w:t>
    </w:r>
    <w:r>
      <w:rPr>
        <w:lang w:val="de-DE"/>
      </w:rPr>
      <w:t xml:space="preserve"> </w:t>
    </w:r>
    <w:r w:rsidRPr="00BD5982">
      <w:rPr>
        <w:lang w:val="de-DE"/>
      </w:rPr>
      <w:t>Rodriguez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0F"/>
    <w:rsid w:val="0002243E"/>
    <w:rsid w:val="0003680F"/>
    <w:rsid w:val="0007149D"/>
    <w:rsid w:val="00083546"/>
    <w:rsid w:val="0008505F"/>
    <w:rsid w:val="00134208"/>
    <w:rsid w:val="0017436C"/>
    <w:rsid w:val="0019602B"/>
    <w:rsid w:val="001C6FFF"/>
    <w:rsid w:val="0022384F"/>
    <w:rsid w:val="003F5930"/>
    <w:rsid w:val="004175CF"/>
    <w:rsid w:val="004430E1"/>
    <w:rsid w:val="004E70A3"/>
    <w:rsid w:val="005738B9"/>
    <w:rsid w:val="005A6701"/>
    <w:rsid w:val="00602763"/>
    <w:rsid w:val="00612647"/>
    <w:rsid w:val="006378AE"/>
    <w:rsid w:val="006A1649"/>
    <w:rsid w:val="00736078"/>
    <w:rsid w:val="00764B2A"/>
    <w:rsid w:val="00801965"/>
    <w:rsid w:val="00884A7C"/>
    <w:rsid w:val="008B3860"/>
    <w:rsid w:val="008B746C"/>
    <w:rsid w:val="009100C6"/>
    <w:rsid w:val="00917DE8"/>
    <w:rsid w:val="00A65ACE"/>
    <w:rsid w:val="00B86244"/>
    <w:rsid w:val="00BD5982"/>
    <w:rsid w:val="00BF3664"/>
    <w:rsid w:val="00C73DAD"/>
    <w:rsid w:val="00DA742D"/>
    <w:rsid w:val="00DD0C72"/>
    <w:rsid w:val="00E42D30"/>
    <w:rsid w:val="00E76CE9"/>
    <w:rsid w:val="00E91925"/>
    <w:rsid w:val="00EE1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F77B"/>
  <w15:chartTrackingRefBased/>
  <w15:docId w15:val="{6D6B5B4E-4ADC-49C0-8F32-B14BEBF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647"/>
    <w:pPr>
      <w:spacing w:line="480" w:lineRule="auto"/>
    </w:pPr>
    <w:rPr>
      <w:rFonts w:ascii="Times New Roman" w:hAnsi="Times New Roman"/>
      <w:lang w:val="en-GB"/>
    </w:rPr>
  </w:style>
  <w:style w:type="paragraph" w:styleId="berschrift1">
    <w:name w:val="heading 1"/>
    <w:basedOn w:val="Standard"/>
    <w:next w:val="Standard"/>
    <w:link w:val="berschrift1Zchn"/>
    <w:autoRedefine/>
    <w:uiPriority w:val="9"/>
    <w:qFormat/>
    <w:rsid w:val="005738B9"/>
    <w:pPr>
      <w:keepNext/>
      <w:keepLines/>
      <w:spacing w:before="240" w:after="0" w:line="360" w:lineRule="auto"/>
      <w:jc w:val="center"/>
      <w:outlineLvl w:val="0"/>
    </w:pPr>
    <w:rPr>
      <w:rFonts w:eastAsiaTheme="majorEastAsia" w:cstheme="majorBidi"/>
      <w:b/>
      <w:szCs w:val="32"/>
    </w:rPr>
  </w:style>
  <w:style w:type="paragraph" w:styleId="berschrift2">
    <w:name w:val="heading 2"/>
    <w:basedOn w:val="Standard"/>
    <w:next w:val="Standard"/>
    <w:link w:val="berschrift2Zchn"/>
    <w:autoRedefine/>
    <w:uiPriority w:val="9"/>
    <w:unhideWhenUsed/>
    <w:qFormat/>
    <w:rsid w:val="00612647"/>
    <w:pPr>
      <w:keepNext/>
      <w:keepLines/>
      <w:spacing w:after="120"/>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736078"/>
    <w:pPr>
      <w:keepNext/>
      <w:keepLines/>
      <w:spacing w:before="40" w:after="0"/>
      <w:outlineLvl w:val="2"/>
    </w:pPr>
    <w:rPr>
      <w:rFonts w:eastAsiaTheme="majorEastAsia"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2647"/>
    <w:rPr>
      <w:rFonts w:ascii="Times New Roman" w:eastAsiaTheme="majorEastAsia" w:hAnsi="Times New Roman" w:cstheme="majorBidi"/>
      <w:b/>
      <w:szCs w:val="26"/>
      <w:lang w:val="en-GB"/>
    </w:rPr>
  </w:style>
  <w:style w:type="character" w:customStyle="1" w:styleId="berschrift3Zchn">
    <w:name w:val="Überschrift 3 Zchn"/>
    <w:basedOn w:val="Absatz-Standardschriftart"/>
    <w:link w:val="berschrift3"/>
    <w:uiPriority w:val="9"/>
    <w:rsid w:val="00736078"/>
    <w:rPr>
      <w:rFonts w:ascii="Times New Roman" w:eastAsiaTheme="majorEastAsia" w:hAnsi="Times New Roman" w:cstheme="majorBidi"/>
      <w:i/>
      <w:szCs w:val="24"/>
      <w:lang w:val="en-GB"/>
    </w:rPr>
  </w:style>
  <w:style w:type="character" w:customStyle="1" w:styleId="berschrift1Zchn">
    <w:name w:val="Überschrift 1 Zchn"/>
    <w:basedOn w:val="Absatz-Standardschriftart"/>
    <w:link w:val="berschrift1"/>
    <w:uiPriority w:val="9"/>
    <w:rsid w:val="005738B9"/>
    <w:rPr>
      <w:rFonts w:ascii="Times New Roman" w:eastAsiaTheme="majorEastAsia" w:hAnsi="Times New Roman" w:cstheme="majorBidi"/>
      <w:b/>
      <w:szCs w:val="32"/>
      <w:lang w:val="en-GB"/>
    </w:rPr>
  </w:style>
  <w:style w:type="table" w:styleId="Tabellenraster">
    <w:name w:val="Table Grid"/>
    <w:basedOn w:val="NormaleTabelle"/>
    <w:uiPriority w:val="39"/>
    <w:rsid w:val="0003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E919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919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085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BD59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982"/>
    <w:rPr>
      <w:rFonts w:ascii="Times New Roman" w:hAnsi="Times New Roman"/>
      <w:lang w:val="en-GB"/>
    </w:rPr>
  </w:style>
  <w:style w:type="paragraph" w:styleId="Fuzeile">
    <w:name w:val="footer"/>
    <w:basedOn w:val="Standard"/>
    <w:link w:val="FuzeileZchn"/>
    <w:uiPriority w:val="99"/>
    <w:unhideWhenUsed/>
    <w:rsid w:val="00BD59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982"/>
    <w:rPr>
      <w:rFonts w:ascii="Times New Roman" w:hAnsi="Times New Roman"/>
      <w:lang w:val="en-GB"/>
    </w:rPr>
  </w:style>
  <w:style w:type="table" w:styleId="Gitternetztabelle2Akzent3">
    <w:name w:val="Grid Table 2 Accent 3"/>
    <w:basedOn w:val="NormaleTabelle"/>
    <w:uiPriority w:val="47"/>
    <w:rsid w:val="0008354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Hofbauer</dc:creator>
  <cp:keywords/>
  <dc:description/>
  <cp:lastModifiedBy>Lena Hofbauer</cp:lastModifiedBy>
  <cp:revision>18</cp:revision>
  <dcterms:created xsi:type="dcterms:W3CDTF">2022-12-06T10:27:00Z</dcterms:created>
  <dcterms:modified xsi:type="dcterms:W3CDTF">2022-12-08T17:38:00Z</dcterms:modified>
</cp:coreProperties>
</file>