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FE3537" w14:textId="092A38F4" w:rsidR="00B95299" w:rsidRPr="00574792" w:rsidRDefault="00B95299" w:rsidP="00390313">
      <w:pPr>
        <w:pStyle w:val="Heading1"/>
        <w:spacing w:line="360" w:lineRule="auto"/>
        <w:rPr>
          <w:rFonts w:cs="Times New Roman"/>
        </w:rPr>
      </w:pPr>
      <w:r w:rsidRPr="009E7D13">
        <w:rPr>
          <w:rFonts w:cs="Times New Roman"/>
        </w:rPr>
        <w:t>Online resource 1:  High/very high and very high K-5 scores by survey year</w:t>
      </w:r>
      <w:r w:rsidR="006A6894">
        <w:rPr>
          <w:rFonts w:cs="Times New Roman"/>
        </w:rPr>
        <w:t xml:space="preserve"> and age group</w:t>
      </w:r>
    </w:p>
    <w:p w14:paraId="4E4C621C" w14:textId="77777777" w:rsidR="00B95299" w:rsidRPr="009E7D13" w:rsidRDefault="00B95299" w:rsidP="00B95299">
      <w:pPr>
        <w:rPr>
          <w:rFonts w:cs="Times New Roman"/>
        </w:rPr>
      </w:pPr>
      <w:r>
        <w:rPr>
          <w:noProof/>
        </w:rPr>
        <w:drawing>
          <wp:inline distT="0" distB="0" distL="0" distR="0" wp14:anchorId="33011F6D" wp14:editId="21B461B0">
            <wp:extent cx="3093401" cy="2153285"/>
            <wp:effectExtent l="0" t="0" r="12065" b="18415"/>
            <wp:docPr id="3" name="Chart 3">
              <a:extLst xmlns:a="http://schemas.openxmlformats.org/drawingml/2006/main">
                <a:ext uri="{FF2B5EF4-FFF2-40B4-BE49-F238E27FC236}">
                  <a16:creationId xmlns:a16="http://schemas.microsoft.com/office/drawing/2014/main" id="{44468BA1-81D3-4EB3-AD5A-A537A3F78DE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Pr="00D571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49D22BBB" wp14:editId="48F00690">
            <wp:extent cx="3095842" cy="2146935"/>
            <wp:effectExtent l="0" t="0" r="9525" b="5715"/>
            <wp:docPr id="7" name="Chart 7">
              <a:extLst xmlns:a="http://schemas.openxmlformats.org/drawingml/2006/main">
                <a:ext uri="{FF2B5EF4-FFF2-40B4-BE49-F238E27FC236}">
                  <a16:creationId xmlns:a16="http://schemas.microsoft.com/office/drawing/2014/main" id="{21E67EA5-17B7-42C9-9080-5F5F1E27DEFC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635CB1EC" w14:textId="77777777" w:rsidR="00B95299" w:rsidRPr="009E7D13" w:rsidRDefault="00B95299" w:rsidP="00B95299">
      <w:pPr>
        <w:rPr>
          <w:rFonts w:cs="Times New Roman"/>
        </w:rPr>
      </w:pPr>
      <w:r>
        <w:rPr>
          <w:noProof/>
        </w:rPr>
        <w:drawing>
          <wp:inline distT="0" distB="0" distL="0" distR="0" wp14:anchorId="3F841C3B" wp14:editId="08075C1C">
            <wp:extent cx="3115030" cy="2150109"/>
            <wp:effectExtent l="0" t="0" r="9525" b="3175"/>
            <wp:docPr id="8" name="Chart 8">
              <a:extLst xmlns:a="http://schemas.openxmlformats.org/drawingml/2006/main">
                <a:ext uri="{FF2B5EF4-FFF2-40B4-BE49-F238E27FC236}">
                  <a16:creationId xmlns:a16="http://schemas.microsoft.com/office/drawing/2014/main" id="{36AAC585-E8A9-4020-9F73-0863D7000FD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Pr="00D571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74DE4106" wp14:editId="50BE18B6">
            <wp:extent cx="3105367" cy="2153284"/>
            <wp:effectExtent l="0" t="0" r="0" b="0"/>
            <wp:docPr id="9" name="Chart 9">
              <a:extLst xmlns:a="http://schemas.openxmlformats.org/drawingml/2006/main">
                <a:ext uri="{FF2B5EF4-FFF2-40B4-BE49-F238E27FC236}">
                  <a16:creationId xmlns:a16="http://schemas.microsoft.com/office/drawing/2014/main" id="{4311BDB2-92EB-4D4D-A9C6-E4152EF4C982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76229E32" w14:textId="77777777" w:rsidR="00B95299" w:rsidRDefault="00B95299" w:rsidP="00B95299">
      <w:pPr>
        <w:spacing w:line="360" w:lineRule="auto"/>
        <w:rPr>
          <w:noProof/>
        </w:rPr>
      </w:pPr>
      <w:r>
        <w:rPr>
          <w:noProof/>
        </w:rPr>
        <w:drawing>
          <wp:inline distT="0" distB="0" distL="0" distR="0" wp14:anchorId="53579FFA" wp14:editId="14712B7F">
            <wp:extent cx="3111717" cy="2150109"/>
            <wp:effectExtent l="0" t="0" r="12700" b="3175"/>
            <wp:docPr id="10" name="Chart 10">
              <a:extLst xmlns:a="http://schemas.openxmlformats.org/drawingml/2006/main">
                <a:ext uri="{FF2B5EF4-FFF2-40B4-BE49-F238E27FC236}">
                  <a16:creationId xmlns:a16="http://schemas.microsoft.com/office/drawing/2014/main" id="{8644D08E-A765-408A-BA44-627D709AD4E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D571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354B2E44" wp14:editId="5974714D">
            <wp:extent cx="3105367" cy="2150109"/>
            <wp:effectExtent l="0" t="0" r="0" b="3175"/>
            <wp:docPr id="11" name="Chart 11">
              <a:extLst xmlns:a="http://schemas.openxmlformats.org/drawingml/2006/main">
                <a:ext uri="{FF2B5EF4-FFF2-40B4-BE49-F238E27FC236}">
                  <a16:creationId xmlns:a16="http://schemas.microsoft.com/office/drawing/2014/main" id="{AE87A396-ACC7-4DB6-A612-5BD743F359E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291BE0D9" w14:textId="77777777" w:rsidR="00B95299" w:rsidRDefault="00B95299" w:rsidP="00B95299">
      <w:pPr>
        <w:spacing w:line="360" w:lineRule="auto"/>
        <w:rPr>
          <w:noProof/>
        </w:rPr>
      </w:pPr>
    </w:p>
    <w:p w14:paraId="2D8DA1E6" w14:textId="77777777" w:rsidR="00B95299" w:rsidRPr="009E7D13" w:rsidRDefault="00B95299" w:rsidP="00B95299">
      <w:pPr>
        <w:spacing w:line="360" w:lineRule="auto"/>
        <w:rPr>
          <w:rFonts w:cs="Times New Roman"/>
        </w:rPr>
      </w:pPr>
    </w:p>
    <w:p w14:paraId="2D88CFD2" w14:textId="77777777" w:rsidR="00B95299" w:rsidRPr="009E7D13" w:rsidRDefault="00B95299" w:rsidP="00B95299">
      <w:pPr>
        <w:rPr>
          <w:rFonts w:cs="Times New Roman"/>
        </w:rPr>
      </w:pPr>
      <w:r>
        <w:rPr>
          <w:noProof/>
        </w:rPr>
        <w:lastRenderedPageBreak/>
        <w:drawing>
          <wp:inline distT="0" distB="0" distL="0" distR="0" wp14:anchorId="07E85275" wp14:editId="1742AE54">
            <wp:extent cx="3093401" cy="2153285"/>
            <wp:effectExtent l="0" t="0" r="12065" b="18415"/>
            <wp:docPr id="12" name="Chart 1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100-000003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Pr="00D571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AFED30D" wp14:editId="05D7D021">
            <wp:extent cx="3093855" cy="2162037"/>
            <wp:effectExtent l="0" t="0" r="11430" b="10160"/>
            <wp:docPr id="14" name="Chart 14">
              <a:extLst xmlns:a="http://schemas.openxmlformats.org/drawingml/2006/main">
                <a:ext uri="{FF2B5EF4-FFF2-40B4-BE49-F238E27FC236}">
                  <a16:creationId xmlns:a16="http://schemas.microsoft.com/office/drawing/2014/main" id="{2A50C9E9-9600-489A-BE33-E5397AE20A4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749967E7" w14:textId="77777777" w:rsidR="00B95299" w:rsidRDefault="00B95299" w:rsidP="00B95299">
      <w:pPr>
        <w:rPr>
          <w:rFonts w:cs="Times New Roman"/>
        </w:rPr>
      </w:pPr>
      <w:r>
        <w:rPr>
          <w:noProof/>
        </w:rPr>
        <w:drawing>
          <wp:inline distT="0" distB="0" distL="0" distR="0" wp14:anchorId="24B05573" wp14:editId="28477C14">
            <wp:extent cx="3093401" cy="2161316"/>
            <wp:effectExtent l="0" t="0" r="12065" b="10795"/>
            <wp:docPr id="23" name="Chart 23">
              <a:extLst xmlns:a="http://schemas.openxmlformats.org/drawingml/2006/main">
                <a:ext uri="{FF2B5EF4-FFF2-40B4-BE49-F238E27FC236}">
                  <a16:creationId xmlns:a16="http://schemas.microsoft.com/office/drawing/2014/main" id="{B9FAF8A0-CC6D-416A-BDEF-26C979D99A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Pr="00D571CB">
        <w:rPr>
          <w:noProof/>
        </w:rPr>
        <w:t xml:space="preserve"> </w:t>
      </w:r>
      <w:r>
        <w:rPr>
          <w:noProof/>
        </w:rPr>
        <w:drawing>
          <wp:inline distT="0" distB="0" distL="0" distR="0" wp14:anchorId="51280251" wp14:editId="333F5F4B">
            <wp:extent cx="3080701" cy="2151791"/>
            <wp:effectExtent l="0" t="0" r="5715" b="1270"/>
            <wp:docPr id="29" name="Chart 29">
              <a:extLst xmlns:a="http://schemas.openxmlformats.org/drawingml/2006/main">
                <a:ext uri="{FF2B5EF4-FFF2-40B4-BE49-F238E27FC236}">
                  <a16:creationId xmlns:a16="http://schemas.microsoft.com/office/drawing/2014/main" id="{7991C513-9843-443B-9065-D6E20E031C8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DFF5ABF" w14:textId="3C340719" w:rsidR="00B770A2" w:rsidRPr="00B95299" w:rsidRDefault="00B95299" w:rsidP="00B95299">
      <w:r>
        <w:rPr>
          <w:noProof/>
        </w:rPr>
        <w:drawing>
          <wp:inline distT="0" distB="0" distL="0" distR="0" wp14:anchorId="682F424A" wp14:editId="6CDA12C4">
            <wp:extent cx="3071364" cy="2153472"/>
            <wp:effectExtent l="0" t="0" r="15240" b="18415"/>
            <wp:docPr id="30" name="Chart 30">
              <a:extLst xmlns:a="http://schemas.openxmlformats.org/drawingml/2006/main">
                <a:ext uri="{FF2B5EF4-FFF2-40B4-BE49-F238E27FC236}">
                  <a16:creationId xmlns:a16="http://schemas.microsoft.com/office/drawing/2014/main" id="{C669763B-4FA6-4031-A253-D8FBCAE2C80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9E7D13">
        <w:rPr>
          <w:rFonts w:cs="Times New Roman"/>
        </w:rPr>
        <w:t xml:space="preserve"> </w:t>
      </w:r>
      <w:r>
        <w:rPr>
          <w:noProof/>
        </w:rPr>
        <w:drawing>
          <wp:inline distT="0" distB="0" distL="0" distR="0" wp14:anchorId="6FB70838" wp14:editId="259EE93E">
            <wp:extent cx="3062293" cy="2149389"/>
            <wp:effectExtent l="0" t="0" r="5080" b="3810"/>
            <wp:docPr id="31" name="Chart 31">
              <a:extLst xmlns:a="http://schemas.openxmlformats.org/drawingml/2006/main">
                <a:ext uri="{FF2B5EF4-FFF2-40B4-BE49-F238E27FC236}">
                  <a16:creationId xmlns:a16="http://schemas.microsoft.com/office/drawing/2014/main" id="{6BAA47A5-E3D5-4E91-B503-A3BACCF3ED1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sectPr w:rsidR="00B770A2" w:rsidRPr="00B95299" w:rsidSect="00B952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5AA8D" w14:textId="77777777" w:rsidR="00A40D33" w:rsidRDefault="00A40D33" w:rsidP="00A40D33">
      <w:pPr>
        <w:spacing w:after="0" w:line="240" w:lineRule="auto"/>
      </w:pPr>
      <w:r>
        <w:separator/>
      </w:r>
    </w:p>
  </w:endnote>
  <w:endnote w:type="continuationSeparator" w:id="0">
    <w:p w14:paraId="01C541FC" w14:textId="77777777" w:rsidR="00A40D33" w:rsidRDefault="00A40D33" w:rsidP="00A40D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C601F" w14:textId="77777777" w:rsidR="00A40D33" w:rsidRDefault="00A40D33" w:rsidP="00A40D33">
      <w:pPr>
        <w:spacing w:after="0" w:line="240" w:lineRule="auto"/>
      </w:pPr>
      <w:r>
        <w:separator/>
      </w:r>
    </w:p>
  </w:footnote>
  <w:footnote w:type="continuationSeparator" w:id="0">
    <w:p w14:paraId="751AEB06" w14:textId="77777777" w:rsidR="00A40D33" w:rsidRDefault="00A40D33" w:rsidP="00A40D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D33"/>
    <w:rsid w:val="0013594C"/>
    <w:rsid w:val="00365F1D"/>
    <w:rsid w:val="00390313"/>
    <w:rsid w:val="006A6894"/>
    <w:rsid w:val="006D2F71"/>
    <w:rsid w:val="00A40D33"/>
    <w:rsid w:val="00B33657"/>
    <w:rsid w:val="00B770A2"/>
    <w:rsid w:val="00B95299"/>
    <w:rsid w:val="00EA29B1"/>
    <w:rsid w:val="00EE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BCC8D92"/>
  <w15:chartTrackingRefBased/>
  <w15:docId w15:val="{3E4171F0-D802-43F7-B525-A2FA8839E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D33"/>
    <w:rPr>
      <w:rFonts w:ascii="Times New Roman" w:eastAsiaTheme="minorEastAsia" w:hAnsi="Times New Roman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299"/>
    <w:pPr>
      <w:keepNext/>
      <w:keepLines/>
      <w:spacing w:before="240" w:after="0"/>
      <w:outlineLvl w:val="0"/>
    </w:pPr>
    <w:rPr>
      <w:rFonts w:eastAsiaTheme="majorEastAsia" w:cstheme="majorBidi"/>
      <w:b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0D33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2">
    <w:name w:val="Plain Table 2"/>
    <w:basedOn w:val="TableNormal"/>
    <w:uiPriority w:val="42"/>
    <w:rsid w:val="00EE79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B95299"/>
    <w:rPr>
      <w:rFonts w:ascii="Times New Roman" w:eastAsiaTheme="majorEastAsia" w:hAnsi="Times New Roman" w:cstheme="majorBidi"/>
      <w:b/>
      <w:sz w:val="28"/>
      <w:szCs w:val="32"/>
      <w:lang w:eastAsia="zh-CN"/>
    </w:rPr>
  </w:style>
  <w:style w:type="character" w:styleId="Hyperlink">
    <w:name w:val="Hyperlink"/>
    <w:basedOn w:val="DefaultParagraphFont"/>
    <w:uiPriority w:val="99"/>
    <w:unhideWhenUsed/>
    <w:rsid w:val="00B952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\\uq.edu.au\UQ-Research\IMOGENPHD-I0632\6.%20TOPIC_Aboriginal%20and%20Torres%20Strait%20Islander%20epi\3.%20Analysis\Final\Indigenous%20epi%20extractions_plots_20210929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18 to 24 years - high/very</a:t>
            </a:r>
            <a:r>
              <a:rPr lang="en-AU" sz="1100" baseline="0"/>
              <a:t> high </a:t>
            </a:r>
            <a:r>
              <a:rPr lang="en-AU" sz="1100"/>
              <a:t>(K-5&gt;12)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high'!$D$4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099-49F7-8A78-5BC9F389E738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099-49F7-8A78-5BC9F389E738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099-49F7-8A78-5BC9F389E738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099-49F7-8A78-5BC9F389E738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099-49F7-8A78-5BC9F389E7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high'!$G$5:$G$8</c:f>
                <c:numCache>
                  <c:formatCode>General</c:formatCode>
                  <c:ptCount val="4"/>
                  <c:pt idx="0">
                    <c:v>2.9899999999999949</c:v>
                  </c:pt>
                  <c:pt idx="1">
                    <c:v>2.8999999999999986</c:v>
                  </c:pt>
                  <c:pt idx="2">
                    <c:v>4.9000000000000057</c:v>
                  </c:pt>
                  <c:pt idx="3">
                    <c:v>6.23</c:v>
                  </c:pt>
                </c:numCache>
              </c:numRef>
            </c:plus>
            <c:minus>
              <c:numRef>
                <c:f>'SuppYear by age group high'!$F$5:$F$8</c:f>
                <c:numCache>
                  <c:formatCode>General</c:formatCode>
                  <c:ptCount val="4"/>
                  <c:pt idx="0">
                    <c:v>2.870000000000001</c:v>
                  </c:pt>
                  <c:pt idx="1">
                    <c:v>2.75</c:v>
                  </c:pt>
                  <c:pt idx="2">
                    <c:v>4.5599999999999987</c:v>
                  </c:pt>
                  <c:pt idx="3">
                    <c:v>5.6099999999999994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high'!$D$5:$D$8</c:f>
              <c:numCache>
                <c:formatCode>0.0</c:formatCode>
                <c:ptCount val="4"/>
                <c:pt idx="0">
                  <c:v>33.67</c:v>
                </c:pt>
                <c:pt idx="1">
                  <c:v>30.35</c:v>
                </c:pt>
                <c:pt idx="2">
                  <c:v>33.049999999999997</c:v>
                </c:pt>
                <c:pt idx="3">
                  <c:v>30.7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099-49F7-8A78-5BC9F389E7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high'!$E$4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4099-49F7-8A78-5BC9F389E738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4099-49F7-8A78-5BC9F389E738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4099-49F7-8A78-5BC9F389E738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4099-49F7-8A78-5BC9F389E738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4099-49F7-8A78-5BC9F389E73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high'!$I$5:$I$8</c:f>
                <c:numCache>
                  <c:formatCode>General</c:formatCode>
                  <c:ptCount val="4"/>
                  <c:pt idx="0">
                    <c:v>2</c:v>
                  </c:pt>
                  <c:pt idx="1">
                    <c:v>2.34</c:v>
                  </c:pt>
                  <c:pt idx="2">
                    <c:v>3.1500000000000021</c:v>
                  </c:pt>
                  <c:pt idx="3">
                    <c:v>2.8000000000000007</c:v>
                  </c:pt>
                </c:numCache>
              </c:numRef>
            </c:plus>
            <c:minus>
              <c:numRef>
                <c:f>'SuppYear by age group high'!$H$5:$H$8</c:f>
                <c:numCache>
                  <c:formatCode>General</c:formatCode>
                  <c:ptCount val="4"/>
                  <c:pt idx="0">
                    <c:v>2</c:v>
                  </c:pt>
                  <c:pt idx="1">
                    <c:v>2.0500000000000007</c:v>
                  </c:pt>
                  <c:pt idx="2">
                    <c:v>2.75</c:v>
                  </c:pt>
                  <c:pt idx="3">
                    <c:v>2.4900000000000002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high'!$E$5:$E$8</c:f>
              <c:numCache>
                <c:formatCode>0.0</c:formatCode>
                <c:ptCount val="4"/>
                <c:pt idx="0">
                  <c:v>13.4</c:v>
                </c:pt>
                <c:pt idx="1">
                  <c:v>13.55</c:v>
                </c:pt>
                <c:pt idx="2">
                  <c:v>17.02</c:v>
                </c:pt>
                <c:pt idx="3">
                  <c:v>17.91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4099-49F7-8A78-5BC9F389E738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  <c:majorUnit val="10"/>
      </c:valAx>
      <c:valAx>
        <c:axId val="549685872"/>
        <c:scaling>
          <c:orientation val="minMax"/>
          <c:max val="5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45 to 54 years - </a:t>
            </a:r>
            <a:r>
              <a:rPr lang="en-AU" sz="1100" b="0" i="0" u="none" strike="noStrike" baseline="0">
                <a:effectLst/>
              </a:rPr>
              <a:t>very high (K-5&gt;15)</a:t>
            </a:r>
            <a:endParaRPr lang="en-A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very high'!$Y$4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F1D4-45B9-B4AC-8F0F85AF7147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1D4-45B9-B4AC-8F0F85AF7147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F1D4-45B9-B4AC-8F0F85AF7147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D4-45B9-B4AC-8F0F85AF7147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D4-45B9-B4AC-8F0F85AF71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high'!$AB$5:$AB$8</c:f>
                <c:numCache>
                  <c:formatCode>General</c:formatCode>
                  <c:ptCount val="4"/>
                  <c:pt idx="0">
                    <c:v>3.1000000000000014</c:v>
                  </c:pt>
                  <c:pt idx="1">
                    <c:v>3.1499999999999986</c:v>
                  </c:pt>
                  <c:pt idx="2">
                    <c:v>2.6799999999999997</c:v>
                  </c:pt>
                  <c:pt idx="3">
                    <c:v>4.5100000000000016</c:v>
                  </c:pt>
                </c:numCache>
              </c:numRef>
            </c:plus>
            <c:minus>
              <c:numRef>
                <c:f>'SuppYear by age group very high'!$AA$5:$AA$8</c:f>
                <c:numCache>
                  <c:formatCode>General</c:formatCode>
                  <c:ptCount val="4"/>
                  <c:pt idx="0">
                    <c:v>2.7899999999999991</c:v>
                  </c:pt>
                  <c:pt idx="1">
                    <c:v>2.8200000000000003</c:v>
                  </c:pt>
                  <c:pt idx="2">
                    <c:v>2.4600000000000009</c:v>
                  </c:pt>
                  <c:pt idx="3">
                    <c:v>3.8999999999999986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high'!$Y$5:$Y$8</c:f>
              <c:numCache>
                <c:formatCode>0.0</c:formatCode>
                <c:ptCount val="4"/>
                <c:pt idx="0">
                  <c:v>20.49</c:v>
                </c:pt>
                <c:pt idx="1">
                  <c:v>20.09</c:v>
                </c:pt>
                <c:pt idx="2">
                  <c:v>21.51</c:v>
                </c:pt>
                <c:pt idx="3">
                  <c:v>21.24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1D4-45B9-B4AC-8F0F85AF71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very high'!$Z$4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F1D4-45B9-B4AC-8F0F85AF7147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F1D4-45B9-B4AC-8F0F85AF7147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F1D4-45B9-B4AC-8F0F85AF7147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F1D4-45B9-B4AC-8F0F85AF7147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F1D4-45B9-B4AC-8F0F85AF714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high'!$AD$5:$AD$8</c:f>
                <c:numCache>
                  <c:formatCode>General</c:formatCode>
                  <c:ptCount val="4"/>
                  <c:pt idx="0">
                    <c:v>1.1200000000000001</c:v>
                  </c:pt>
                  <c:pt idx="1">
                    <c:v>1.1989999999999998</c:v>
                  </c:pt>
                  <c:pt idx="2">
                    <c:v>1.3970000000000002</c:v>
                  </c:pt>
                  <c:pt idx="3">
                    <c:v>1.3570000000000002</c:v>
                  </c:pt>
                </c:numCache>
              </c:numRef>
            </c:plus>
            <c:minus>
              <c:numRef>
                <c:f>'SuppYear by age group very high'!$AC$5:$AC$8</c:f>
                <c:numCache>
                  <c:formatCode>General</c:formatCode>
                  <c:ptCount val="4"/>
                  <c:pt idx="0">
                    <c:v>1.1200000000000001</c:v>
                  </c:pt>
                  <c:pt idx="1">
                    <c:v>1.0220000000000002</c:v>
                  </c:pt>
                  <c:pt idx="2">
                    <c:v>1.1520000000000001</c:v>
                  </c:pt>
                  <c:pt idx="3">
                    <c:v>1.1500000000000004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high'!$Z$5:$Z$8</c:f>
              <c:numCache>
                <c:formatCode>0.0</c:formatCode>
                <c:ptCount val="4"/>
                <c:pt idx="0">
                  <c:v>6.11</c:v>
                </c:pt>
                <c:pt idx="1">
                  <c:v>6.4409999999999998</c:v>
                </c:pt>
                <c:pt idx="2">
                  <c:v>6.1429999999999998</c:v>
                </c:pt>
                <c:pt idx="3">
                  <c:v>7.008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F1D4-45B9-B4AC-8F0F85AF714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</c:valAx>
      <c:valAx>
        <c:axId val="549685872"/>
        <c:scaling>
          <c:orientation val="minMax"/>
          <c:max val="3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55 to 64 years - </a:t>
            </a:r>
            <a:r>
              <a:rPr lang="en-AU" sz="1100" b="0" i="0" u="none" strike="noStrike" baseline="0">
                <a:effectLst/>
              </a:rPr>
              <a:t>very high (K-5&gt;15)</a:t>
            </a:r>
            <a:endParaRPr lang="en-A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very high'!$AF$4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BC3-4613-BF8E-76CE4D6DD80E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BC3-4613-BF8E-76CE4D6DD80E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BC3-4613-BF8E-76CE4D6DD80E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8BC3-4613-BF8E-76CE4D6DD80E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8BC3-4613-BF8E-76CE4D6DD8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high'!$AI$5:$AI$8</c:f>
                <c:numCache>
                  <c:formatCode>General</c:formatCode>
                  <c:ptCount val="4"/>
                  <c:pt idx="0">
                    <c:v>3.1799999999999997</c:v>
                  </c:pt>
                  <c:pt idx="1">
                    <c:v>3.8899999999999988</c:v>
                  </c:pt>
                  <c:pt idx="2">
                    <c:v>3.6099999999999994</c:v>
                  </c:pt>
                  <c:pt idx="3">
                    <c:v>5.66</c:v>
                  </c:pt>
                </c:numCache>
              </c:numRef>
            </c:plus>
            <c:minus>
              <c:numRef>
                <c:f>'SuppYear by age group very high'!$AH$5:$AH$8</c:f>
                <c:numCache>
                  <c:formatCode>General</c:formatCode>
                  <c:ptCount val="4"/>
                  <c:pt idx="0">
                    <c:v>2.8300000000000018</c:v>
                  </c:pt>
                  <c:pt idx="1">
                    <c:v>3.24</c:v>
                  </c:pt>
                  <c:pt idx="2">
                    <c:v>3.1600000000000019</c:v>
                  </c:pt>
                  <c:pt idx="3">
                    <c:v>4.6800000000000015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high'!$AF$5:$AF$8</c:f>
              <c:numCache>
                <c:formatCode>0.0</c:formatCode>
                <c:ptCount val="4"/>
                <c:pt idx="0">
                  <c:v>19.14</c:v>
                </c:pt>
                <c:pt idx="1">
                  <c:v>15.81</c:v>
                </c:pt>
                <c:pt idx="2">
                  <c:v>19.03</c:v>
                </c:pt>
                <c:pt idx="3">
                  <c:v>20.260000000000002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8BC3-4613-BF8E-76CE4D6DD8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very high'!$AG$4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8BC3-4613-BF8E-76CE4D6DD80E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8BC3-4613-BF8E-76CE4D6DD80E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8BC3-4613-BF8E-76CE4D6DD80E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8BC3-4613-BF8E-76CE4D6DD80E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8BC3-4613-BF8E-76CE4D6DD80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high'!$AK$5:$AK$8</c:f>
                <c:numCache>
                  <c:formatCode>General</c:formatCode>
                  <c:ptCount val="4"/>
                  <c:pt idx="0">
                    <c:v>1.6799999999999997</c:v>
                  </c:pt>
                  <c:pt idx="1">
                    <c:v>0.98899999999999988</c:v>
                  </c:pt>
                  <c:pt idx="2">
                    <c:v>1.2280000000000006</c:v>
                  </c:pt>
                  <c:pt idx="3">
                    <c:v>1.0739999999999998</c:v>
                  </c:pt>
                </c:numCache>
              </c:numRef>
            </c:plus>
            <c:minus>
              <c:numRef>
                <c:f>'SuppYear by age group very high'!$AJ$5:$AJ$8</c:f>
                <c:numCache>
                  <c:formatCode>General</c:formatCode>
                  <c:ptCount val="4"/>
                  <c:pt idx="0">
                    <c:v>1.6799999999999997</c:v>
                  </c:pt>
                  <c:pt idx="1">
                    <c:v>0.82200000000000006</c:v>
                  </c:pt>
                  <c:pt idx="2">
                    <c:v>1.0089999999999995</c:v>
                  </c:pt>
                  <c:pt idx="3">
                    <c:v>0.93400000000000016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high'!$AG$5:$AG$8</c:f>
              <c:numCache>
                <c:formatCode>0.0</c:formatCode>
                <c:ptCount val="4"/>
                <c:pt idx="0">
                  <c:v>5.62</c:v>
                </c:pt>
                <c:pt idx="1">
                  <c:v>4.625</c:v>
                </c:pt>
                <c:pt idx="2">
                  <c:v>5.3579999999999997</c:v>
                </c:pt>
                <c:pt idx="3">
                  <c:v>6.641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8BC3-4613-BF8E-76CE4D6DD80E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</c:valAx>
      <c:valAx>
        <c:axId val="549685872"/>
        <c:scaling>
          <c:orientation val="minMax"/>
          <c:max val="3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65+ years - </a:t>
            </a:r>
            <a:r>
              <a:rPr lang="en-AU" sz="1100" b="0" i="0" u="none" strike="noStrike" baseline="0">
                <a:effectLst/>
              </a:rPr>
              <a:t>very high (K-5&gt;15)</a:t>
            </a:r>
            <a:endParaRPr lang="en-A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very high'!$AM$4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54E-446A-BEB1-3BA6DD53BAA7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54E-446A-BEB1-3BA6DD53BAA7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54E-446A-BEB1-3BA6DD53BAA7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54E-446A-BEB1-3BA6DD53BAA7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54E-446A-BEB1-3BA6DD53B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high'!$AP$5:$AP$8</c:f>
                <c:numCache>
                  <c:formatCode>General</c:formatCode>
                  <c:ptCount val="4"/>
                  <c:pt idx="0">
                    <c:v>5.9</c:v>
                  </c:pt>
                  <c:pt idx="1">
                    <c:v>3.6119999999999992</c:v>
                  </c:pt>
                  <c:pt idx="2">
                    <c:v>3.870000000000001</c:v>
                  </c:pt>
                  <c:pt idx="3">
                    <c:v>6.1300000000000026</c:v>
                  </c:pt>
                </c:numCache>
              </c:numRef>
            </c:plus>
            <c:minus>
              <c:numRef>
                <c:f>'SuppYear by age group very high'!$AO$5:$AO$8</c:f>
                <c:numCache>
                  <c:formatCode>General</c:formatCode>
                  <c:ptCount val="4"/>
                  <c:pt idx="0">
                    <c:v>4.3010000000000002</c:v>
                  </c:pt>
                  <c:pt idx="1">
                    <c:v>2.5210000000000008</c:v>
                  </c:pt>
                  <c:pt idx="2">
                    <c:v>3.129999999999999</c:v>
                  </c:pt>
                  <c:pt idx="3">
                    <c:v>4.7299999999999986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high'!$AM$5:$AM$8</c:f>
              <c:numCache>
                <c:formatCode>0.0</c:formatCode>
                <c:ptCount val="4"/>
                <c:pt idx="0">
                  <c:v>13.42</c:v>
                </c:pt>
                <c:pt idx="1">
                  <c:v>7.6580000000000004</c:v>
                </c:pt>
                <c:pt idx="2">
                  <c:v>13.84</c:v>
                </c:pt>
                <c:pt idx="3">
                  <c:v>16.559999999999999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54E-446A-BEB1-3BA6DD53BA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very high'!$AN$4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54E-446A-BEB1-3BA6DD53BAA7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54E-446A-BEB1-3BA6DD53BAA7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54E-446A-BEB1-3BA6DD53BAA7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54E-446A-BEB1-3BA6DD53BAA7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54E-446A-BEB1-3BA6DD53BAA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high'!$AR$5:$AR$8</c:f>
                <c:numCache>
                  <c:formatCode>General</c:formatCode>
                  <c:ptCount val="4"/>
                  <c:pt idx="0">
                    <c:v>0.82000000000000028</c:v>
                  </c:pt>
                  <c:pt idx="1">
                    <c:v>0.95099999999999962</c:v>
                  </c:pt>
                  <c:pt idx="2">
                    <c:v>0.98599999999999977</c:v>
                  </c:pt>
                  <c:pt idx="3">
                    <c:v>0.95500000000000007</c:v>
                  </c:pt>
                </c:numCache>
              </c:numRef>
            </c:plus>
            <c:minus>
              <c:numRef>
                <c:f>'SuppYear by age group very high'!$AQ$5:$AQ$8</c:f>
                <c:numCache>
                  <c:formatCode>General</c:formatCode>
                  <c:ptCount val="4"/>
                  <c:pt idx="0">
                    <c:v>0.81999999999999984</c:v>
                  </c:pt>
                  <c:pt idx="1">
                    <c:v>0.75</c:v>
                  </c:pt>
                  <c:pt idx="2">
                    <c:v>0.82200000000000006</c:v>
                  </c:pt>
                  <c:pt idx="3">
                    <c:v>0.78399999999999981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high'!$AN$5:$AN$8</c:f>
              <c:numCache>
                <c:formatCode>0.0</c:formatCode>
                <c:ptCount val="4"/>
                <c:pt idx="0">
                  <c:v>4.01</c:v>
                </c:pt>
                <c:pt idx="1">
                  <c:v>3.4359999999999999</c:v>
                </c:pt>
                <c:pt idx="2">
                  <c:v>4.6760000000000002</c:v>
                </c:pt>
                <c:pt idx="3">
                  <c:v>4.2009999999999996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54E-446A-BEB1-3BA6DD53BAA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</c:valAx>
      <c:valAx>
        <c:axId val="549685872"/>
        <c:scaling>
          <c:orientation val="minMax"/>
          <c:max val="3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25</a:t>
            </a:r>
            <a:r>
              <a:rPr lang="en-AU" sz="1100" baseline="0"/>
              <a:t> to 34 </a:t>
            </a:r>
            <a:r>
              <a:rPr lang="en-AU" sz="1100"/>
              <a:t>years - high/very</a:t>
            </a:r>
            <a:r>
              <a:rPr lang="en-AU" sz="1100" baseline="0"/>
              <a:t> high </a:t>
            </a:r>
            <a:r>
              <a:rPr lang="en-AU" sz="1100"/>
              <a:t>(K-5&gt;12)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high'!$K$4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1A3-4DB7-AA77-F9E37F5A116D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1A3-4DB7-AA77-F9E37F5A116D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E1A3-4DB7-AA77-F9E37F5A116D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E1A3-4DB7-AA77-F9E37F5A116D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E1A3-4DB7-AA77-F9E37F5A11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high'!$N$5:$N$8</c:f>
                <c:numCache>
                  <c:formatCode>General</c:formatCode>
                  <c:ptCount val="4"/>
                  <c:pt idx="0">
                    <c:v>2.9400000000000013</c:v>
                  </c:pt>
                  <c:pt idx="1">
                    <c:v>3.0799999999999983</c:v>
                  </c:pt>
                  <c:pt idx="2">
                    <c:v>3.4200000000000017</c:v>
                  </c:pt>
                  <c:pt idx="3">
                    <c:v>4.9599999999999973</c:v>
                  </c:pt>
                </c:numCache>
              </c:numRef>
            </c:plus>
            <c:minus>
              <c:numRef>
                <c:f>'SuppYear by age group high'!$M$5:$M$8</c:f>
                <c:numCache>
                  <c:formatCode>General</c:formatCode>
                  <c:ptCount val="4"/>
                  <c:pt idx="0">
                    <c:v>2.8000000000000007</c:v>
                  </c:pt>
                  <c:pt idx="1">
                    <c:v>2.91</c:v>
                  </c:pt>
                  <c:pt idx="2">
                    <c:v>3.2300000000000004</c:v>
                  </c:pt>
                  <c:pt idx="3">
                    <c:v>4.5800000000000018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high'!$K$5:$K$8</c:f>
              <c:numCache>
                <c:formatCode>0.0</c:formatCode>
                <c:ptCount val="4"/>
                <c:pt idx="0">
                  <c:v>30.91</c:v>
                </c:pt>
                <c:pt idx="1">
                  <c:v>30</c:v>
                </c:pt>
                <c:pt idx="2">
                  <c:v>31.35</c:v>
                </c:pt>
                <c:pt idx="3">
                  <c:v>31.44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E1A3-4DB7-AA77-F9E37F5A11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high'!$L$4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E1A3-4DB7-AA77-F9E37F5A116D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E1A3-4DB7-AA77-F9E37F5A116D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E1A3-4DB7-AA77-F9E37F5A116D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E1A3-4DB7-AA77-F9E37F5A116D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E1A3-4DB7-AA77-F9E37F5A116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high'!$P$5:$P$8</c:f>
                <c:numCache>
                  <c:formatCode>General</c:formatCode>
                  <c:ptCount val="4"/>
                  <c:pt idx="0">
                    <c:v>1.6400000000000006</c:v>
                  </c:pt>
                  <c:pt idx="1">
                    <c:v>1.4100000000000001</c:v>
                  </c:pt>
                  <c:pt idx="2">
                    <c:v>1.6500000000000004</c:v>
                  </c:pt>
                  <c:pt idx="3">
                    <c:v>1.8600000000000012</c:v>
                  </c:pt>
                </c:numCache>
              </c:numRef>
            </c:plus>
            <c:minus>
              <c:numRef>
                <c:f>'SuppYear by age group high'!$O$5:$O$8</c:f>
                <c:numCache>
                  <c:formatCode>General</c:formatCode>
                  <c:ptCount val="4"/>
                  <c:pt idx="0">
                    <c:v>1.6400000000000006</c:v>
                  </c:pt>
                  <c:pt idx="1">
                    <c:v>1.2800000000000011</c:v>
                  </c:pt>
                  <c:pt idx="2">
                    <c:v>1.4799999999999986</c:v>
                  </c:pt>
                  <c:pt idx="3">
                    <c:v>1.6799999999999997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high'!$L$5:$L$8</c:f>
              <c:numCache>
                <c:formatCode>0.0</c:formatCode>
                <c:ptCount val="4"/>
                <c:pt idx="0">
                  <c:v>13.4</c:v>
                </c:pt>
                <c:pt idx="1">
                  <c:v>11.31</c:v>
                </c:pt>
                <c:pt idx="2">
                  <c:v>12.44</c:v>
                </c:pt>
                <c:pt idx="3">
                  <c:v>14.62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E1A3-4DB7-AA77-F9E37F5A116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  <c:majorUnit val="10"/>
      </c:valAx>
      <c:valAx>
        <c:axId val="549685872"/>
        <c:scaling>
          <c:orientation val="minMax"/>
          <c:max val="5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35 to 44 years - high/very</a:t>
            </a:r>
            <a:r>
              <a:rPr lang="en-AU" sz="1100" baseline="0"/>
              <a:t> high </a:t>
            </a:r>
            <a:r>
              <a:rPr lang="en-AU" sz="1100"/>
              <a:t>(K-5&gt;12)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high'!$R$4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65E-4A95-928F-504877E4248C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65E-4A95-928F-504877E4248C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65E-4A95-928F-504877E4248C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65E-4A95-928F-504877E4248C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65E-4A95-928F-504877E424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high'!$U$5:$U$8</c:f>
                <c:numCache>
                  <c:formatCode>General</c:formatCode>
                  <c:ptCount val="4"/>
                  <c:pt idx="0">
                    <c:v>2.5899999999999963</c:v>
                  </c:pt>
                  <c:pt idx="1">
                    <c:v>2.7899999999999991</c:v>
                  </c:pt>
                  <c:pt idx="2">
                    <c:v>3.8699999999999974</c:v>
                  </c:pt>
                  <c:pt idx="3">
                    <c:v>4.980000000000004</c:v>
                  </c:pt>
                </c:numCache>
              </c:numRef>
            </c:plus>
            <c:minus>
              <c:numRef>
                <c:f>'SuppYear by age group high'!$T$5:$T$8</c:f>
                <c:numCache>
                  <c:formatCode>General</c:formatCode>
                  <c:ptCount val="4"/>
                  <c:pt idx="0">
                    <c:v>2.490000000000002</c:v>
                  </c:pt>
                  <c:pt idx="1">
                    <c:v>2.66</c:v>
                  </c:pt>
                  <c:pt idx="2">
                    <c:v>3.7000000000000028</c:v>
                  </c:pt>
                  <c:pt idx="3">
                    <c:v>4.59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high'!$R$5:$R$8</c:f>
              <c:numCache>
                <c:formatCode>0.0</c:formatCode>
                <c:ptCount val="4"/>
                <c:pt idx="0">
                  <c:v>32.81</c:v>
                </c:pt>
                <c:pt idx="1">
                  <c:v>30.75</c:v>
                </c:pt>
                <c:pt idx="2">
                  <c:v>36.840000000000003</c:v>
                </c:pt>
                <c:pt idx="3">
                  <c:v>31.58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365E-4A95-928F-504877E424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high'!$S$4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65E-4A95-928F-504877E4248C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365E-4A95-928F-504877E4248C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65E-4A95-928F-504877E4248C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65E-4A95-928F-504877E4248C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65E-4A95-928F-504877E4248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high'!$W$5:$W$8</c:f>
                <c:numCache>
                  <c:formatCode>General</c:formatCode>
                  <c:ptCount val="4"/>
                  <c:pt idx="0">
                    <c:v>1.58</c:v>
                  </c:pt>
                  <c:pt idx="1">
                    <c:v>1.5499999999999989</c:v>
                  </c:pt>
                  <c:pt idx="2">
                    <c:v>1.5299999999999994</c:v>
                  </c:pt>
                  <c:pt idx="3">
                    <c:v>1.4700000000000006</c:v>
                  </c:pt>
                </c:numCache>
              </c:numRef>
            </c:plus>
            <c:minus>
              <c:numRef>
                <c:f>'SuppYear by age group high'!$V$5:$V$8</c:f>
                <c:numCache>
                  <c:formatCode>General</c:formatCode>
                  <c:ptCount val="4"/>
                  <c:pt idx="0">
                    <c:v>1.58</c:v>
                  </c:pt>
                  <c:pt idx="1">
                    <c:v>1.391</c:v>
                  </c:pt>
                  <c:pt idx="2">
                    <c:v>1.3800000000000008</c:v>
                  </c:pt>
                  <c:pt idx="3">
                    <c:v>1.3399999999999999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high'!$S$5:$S$8</c:f>
              <c:numCache>
                <c:formatCode>0.0</c:formatCode>
                <c:ptCount val="4"/>
                <c:pt idx="0">
                  <c:v>11.66</c:v>
                </c:pt>
                <c:pt idx="1">
                  <c:v>11.38</c:v>
                </c:pt>
                <c:pt idx="2">
                  <c:v>12.25</c:v>
                </c:pt>
                <c:pt idx="3">
                  <c:v>12.43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365E-4A95-928F-504877E4248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  <c:majorUnit val="10"/>
      </c:valAx>
      <c:valAx>
        <c:axId val="549685872"/>
        <c:scaling>
          <c:orientation val="minMax"/>
          <c:max val="5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45 to 54 years - high/very</a:t>
            </a:r>
            <a:r>
              <a:rPr lang="en-AU" sz="1100" baseline="0"/>
              <a:t> high </a:t>
            </a:r>
            <a:r>
              <a:rPr lang="en-AU" sz="1100"/>
              <a:t>(K-5&gt;12)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high'!$Y$4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43C-412E-94D8-681551EF41BC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43C-412E-94D8-681551EF41BC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43C-412E-94D8-681551EF41BC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43C-412E-94D8-681551EF41BC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43C-412E-94D8-681551EF41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high'!$AB$5:$AB$8</c:f>
                <c:numCache>
                  <c:formatCode>General</c:formatCode>
                  <c:ptCount val="4"/>
                  <c:pt idx="0">
                    <c:v>3.519999999999996</c:v>
                  </c:pt>
                  <c:pt idx="1">
                    <c:v>3.8299999999999983</c:v>
                  </c:pt>
                  <c:pt idx="2">
                    <c:v>3.2999999999999972</c:v>
                  </c:pt>
                  <c:pt idx="3">
                    <c:v>5.1700000000000017</c:v>
                  </c:pt>
                </c:numCache>
              </c:numRef>
            </c:plus>
            <c:minus>
              <c:numRef>
                <c:f>'SuppYear by age group high'!$AA$5:$AA$8</c:f>
                <c:numCache>
                  <c:formatCode>General</c:formatCode>
                  <c:ptCount val="4"/>
                  <c:pt idx="0">
                    <c:v>3.3500000000000014</c:v>
                  </c:pt>
                  <c:pt idx="1">
                    <c:v>3.6400000000000006</c:v>
                  </c:pt>
                  <c:pt idx="2">
                    <c:v>3.16</c:v>
                  </c:pt>
                  <c:pt idx="3">
                    <c:v>4.8099999999999987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high'!$Y$5:$Y$8</c:f>
              <c:numCache>
                <c:formatCode>0.0</c:formatCode>
                <c:ptCount val="4"/>
                <c:pt idx="0">
                  <c:v>33.56</c:v>
                </c:pt>
                <c:pt idx="1">
                  <c:v>34.93</c:v>
                </c:pt>
                <c:pt idx="2">
                  <c:v>34.32</c:v>
                </c:pt>
                <c:pt idx="3">
                  <c:v>34.01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43C-412E-94D8-681551EF41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high'!$Z$4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43C-412E-94D8-681551EF41BC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43C-412E-94D8-681551EF41BC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43C-412E-94D8-681551EF41BC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43C-412E-94D8-681551EF41BC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43C-412E-94D8-681551EF41BC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high'!$AD$5:$AD$8</c:f>
                <c:numCache>
                  <c:formatCode>General</c:formatCode>
                  <c:ptCount val="4"/>
                  <c:pt idx="0">
                    <c:v>1.620000000000001</c:v>
                  </c:pt>
                  <c:pt idx="1">
                    <c:v>1.5899999999999999</c:v>
                  </c:pt>
                  <c:pt idx="2">
                    <c:v>1.5899999999999999</c:v>
                  </c:pt>
                  <c:pt idx="3">
                    <c:v>1.6399999999999988</c:v>
                  </c:pt>
                </c:numCache>
              </c:numRef>
            </c:plus>
            <c:minus>
              <c:numRef>
                <c:f>'SuppYear by age group high'!$AC$5:$AC$8</c:f>
                <c:numCache>
                  <c:formatCode>General</c:formatCode>
                  <c:ptCount val="4"/>
                  <c:pt idx="0">
                    <c:v>1.620000000000001</c:v>
                  </c:pt>
                  <c:pt idx="1">
                    <c:v>1.4300000000000015</c:v>
                  </c:pt>
                  <c:pt idx="2">
                    <c:v>1.4300000000000015</c:v>
                  </c:pt>
                  <c:pt idx="3">
                    <c:v>1.5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high'!$Z$5:$Z$8</c:f>
              <c:numCache>
                <c:formatCode>0.0</c:formatCode>
                <c:ptCount val="4"/>
                <c:pt idx="0">
                  <c:v>13.36</c:v>
                </c:pt>
                <c:pt idx="1">
                  <c:v>11.47</c:v>
                </c:pt>
                <c:pt idx="2">
                  <c:v>12.97</c:v>
                </c:pt>
                <c:pt idx="3">
                  <c:v>14.92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43C-412E-94D8-681551EF41BC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  <c:majorUnit val="10"/>
      </c:valAx>
      <c:valAx>
        <c:axId val="549685872"/>
        <c:scaling>
          <c:orientation val="minMax"/>
          <c:max val="5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55 to 64 years - high/very</a:t>
            </a:r>
            <a:r>
              <a:rPr lang="en-AU" sz="1100" baseline="0"/>
              <a:t> high </a:t>
            </a:r>
            <a:r>
              <a:rPr lang="en-AU" sz="1100"/>
              <a:t>(K-5&gt;12)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high'!$AF$4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722A-4F43-9A0A-73F75B61979D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722A-4F43-9A0A-73F75B61979D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722A-4F43-9A0A-73F75B61979D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722A-4F43-9A0A-73F75B61979D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722A-4F43-9A0A-73F75B6197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high'!$AI$5:$AI$8</c:f>
                <c:numCache>
                  <c:formatCode>General</c:formatCode>
                  <c:ptCount val="4"/>
                  <c:pt idx="0">
                    <c:v>4.6299999999999955</c:v>
                  </c:pt>
                  <c:pt idx="1">
                    <c:v>4.7699999999999996</c:v>
                  </c:pt>
                  <c:pt idx="2">
                    <c:v>3.9600000000000009</c:v>
                  </c:pt>
                  <c:pt idx="3">
                    <c:v>6.3599999999999994</c:v>
                  </c:pt>
                </c:numCache>
              </c:numRef>
            </c:plus>
            <c:minus>
              <c:numRef>
                <c:f>'SuppYear by age group high'!$AH$5:$AH$8</c:f>
                <c:numCache>
                  <c:formatCode>General</c:formatCode>
                  <c:ptCount val="4"/>
                  <c:pt idx="0">
                    <c:v>4.3000000000000007</c:v>
                  </c:pt>
                  <c:pt idx="1">
                    <c:v>4.32</c:v>
                  </c:pt>
                  <c:pt idx="2">
                    <c:v>3.730000000000004</c:v>
                  </c:pt>
                  <c:pt idx="3">
                    <c:v>5.9300000000000033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high'!$AF$5:$AF$8</c:f>
              <c:numCache>
                <c:formatCode>0.0</c:formatCode>
                <c:ptCount val="4"/>
                <c:pt idx="0">
                  <c:v>32.6</c:v>
                </c:pt>
                <c:pt idx="1">
                  <c:v>27.87</c:v>
                </c:pt>
                <c:pt idx="2">
                  <c:v>32.630000000000003</c:v>
                </c:pt>
                <c:pt idx="3">
                  <c:v>36.590000000000003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722A-4F43-9A0A-73F75B6197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high'!$AG$4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722A-4F43-9A0A-73F75B61979D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722A-4F43-9A0A-73F75B61979D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722A-4F43-9A0A-73F75B61979D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722A-4F43-9A0A-73F75B61979D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722A-4F43-9A0A-73F75B61979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high'!$AK$5:$AK$8</c:f>
                <c:numCache>
                  <c:formatCode>General</c:formatCode>
                  <c:ptCount val="4"/>
                  <c:pt idx="0">
                    <c:v>2.1799999999999997</c:v>
                  </c:pt>
                  <c:pt idx="1">
                    <c:v>1.6099999999999994</c:v>
                  </c:pt>
                  <c:pt idx="2">
                    <c:v>1.7100000000000009</c:v>
                  </c:pt>
                  <c:pt idx="3">
                    <c:v>1.6099999999999994</c:v>
                  </c:pt>
                </c:numCache>
              </c:numRef>
            </c:plus>
            <c:minus>
              <c:numRef>
                <c:f>'SuppYear by age group high'!$AJ$5:$AJ$8</c:f>
                <c:numCache>
                  <c:formatCode>General</c:formatCode>
                  <c:ptCount val="4"/>
                  <c:pt idx="0">
                    <c:v>2.1799999999999997</c:v>
                  </c:pt>
                  <c:pt idx="1">
                    <c:v>1.407</c:v>
                  </c:pt>
                  <c:pt idx="2">
                    <c:v>1.5179999999999989</c:v>
                  </c:pt>
                  <c:pt idx="3">
                    <c:v>1.4700000000000006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high'!$AG$5:$AG$8</c:f>
              <c:numCache>
                <c:formatCode>0.0</c:formatCode>
                <c:ptCount val="4"/>
                <c:pt idx="0">
                  <c:v>13.01</c:v>
                </c:pt>
                <c:pt idx="1">
                  <c:v>10.14</c:v>
                </c:pt>
                <c:pt idx="2">
                  <c:v>11.35</c:v>
                </c:pt>
                <c:pt idx="3">
                  <c:v>15.07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722A-4F43-9A0A-73F75B61979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  <c:majorUnit val="10"/>
      </c:valAx>
      <c:valAx>
        <c:axId val="549685872"/>
        <c:scaling>
          <c:orientation val="minMax"/>
          <c:max val="5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65+ years - high/very</a:t>
            </a:r>
            <a:r>
              <a:rPr lang="en-AU" sz="1100" baseline="0"/>
              <a:t> high </a:t>
            </a:r>
            <a:r>
              <a:rPr lang="en-AU" sz="1100"/>
              <a:t>(K-5&gt;12)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high'!$AM$4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C9B-4146-BA69-C15F44FAC50A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C9B-4146-BA69-C15F44FAC50A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C9B-4146-BA69-C15F44FAC50A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C9B-4146-BA69-C15F44FAC50A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C9B-4146-BA69-C15F44FAC5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high'!$AP$5:$AP$8</c:f>
                <c:numCache>
                  <c:formatCode>General</c:formatCode>
                  <c:ptCount val="4"/>
                  <c:pt idx="0">
                    <c:v>6.1999999999999993</c:v>
                  </c:pt>
                  <c:pt idx="1">
                    <c:v>4.5999999999999979</c:v>
                  </c:pt>
                  <c:pt idx="2">
                    <c:v>4.7600000000000016</c:v>
                  </c:pt>
                  <c:pt idx="3">
                    <c:v>5.9400000000000013</c:v>
                  </c:pt>
                </c:numCache>
              </c:numRef>
            </c:plus>
            <c:minus>
              <c:numRef>
                <c:f>'SuppYear by age group high'!$AO$5:$AO$8</c:f>
                <c:numCache>
                  <c:formatCode>General</c:formatCode>
                  <c:ptCount val="4"/>
                  <c:pt idx="0">
                    <c:v>5.3000000000000007</c:v>
                  </c:pt>
                  <c:pt idx="1">
                    <c:v>3.8900000000000006</c:v>
                  </c:pt>
                  <c:pt idx="2">
                    <c:v>4.2399999999999984</c:v>
                  </c:pt>
                  <c:pt idx="3">
                    <c:v>5.0300000000000011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high'!$AM$5:$AM$8</c:f>
              <c:numCache>
                <c:formatCode>0.0</c:formatCode>
                <c:ptCount val="4"/>
                <c:pt idx="0">
                  <c:v>24.6</c:v>
                </c:pt>
                <c:pt idx="1">
                  <c:v>19.28</c:v>
                </c:pt>
                <c:pt idx="2">
                  <c:v>25.52</c:v>
                </c:pt>
                <c:pt idx="3">
                  <c:v>23.11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C9B-4146-BA69-C15F44FAC5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high'!$AN$4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C9B-4146-BA69-C15F44FAC50A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9B-4146-BA69-C15F44FAC50A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C9B-4146-BA69-C15F44FAC50A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C9B-4146-BA69-C15F44FAC50A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C9B-4146-BA69-C15F44FAC50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high'!$AR$5:$AR$8</c:f>
                <c:numCache>
                  <c:formatCode>General</c:formatCode>
                  <c:ptCount val="4"/>
                  <c:pt idx="0">
                    <c:v>1.379999999999999</c:v>
                  </c:pt>
                  <c:pt idx="1">
                    <c:v>1.577</c:v>
                  </c:pt>
                  <c:pt idx="2">
                    <c:v>1.4370000000000012</c:v>
                  </c:pt>
                  <c:pt idx="3">
                    <c:v>1.2999999999999989</c:v>
                  </c:pt>
                </c:numCache>
              </c:numRef>
            </c:plus>
            <c:minus>
              <c:numRef>
                <c:f>'SuppYear by age group high'!$AQ$5:$AQ$8</c:f>
                <c:numCache>
                  <c:formatCode>General</c:formatCode>
                  <c:ptCount val="4"/>
                  <c:pt idx="0">
                    <c:v>1.379999999999999</c:v>
                  </c:pt>
                  <c:pt idx="1">
                    <c:v>1.3600000000000003</c:v>
                  </c:pt>
                  <c:pt idx="2">
                    <c:v>1.2720000000000002</c:v>
                  </c:pt>
                  <c:pt idx="3">
                    <c:v>1.1790000000000003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high'!$AN$5:$AN$8</c:f>
              <c:numCache>
                <c:formatCode>0.0</c:formatCode>
                <c:ptCount val="4"/>
                <c:pt idx="0">
                  <c:v>9.6999999999999993</c:v>
                </c:pt>
                <c:pt idx="1">
                  <c:v>8.8230000000000004</c:v>
                </c:pt>
                <c:pt idx="2">
                  <c:v>9.6929999999999996</c:v>
                </c:pt>
                <c:pt idx="3">
                  <c:v>10.49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C9B-4146-BA69-C15F44FAC50A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50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  <c:majorUnit val="10"/>
      </c:valAx>
      <c:valAx>
        <c:axId val="549685872"/>
        <c:scaling>
          <c:orientation val="minMax"/>
          <c:max val="5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18 to 24 years - very high (K-5&gt;15)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very high'!$D$3:$D$4</c:f>
              <c:strCache>
                <c:ptCount val="2"/>
                <c:pt idx="1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CED-4384-AA2C-93AE46CD80E6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CED-4384-AA2C-93AE46CD80E6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CED-4384-AA2C-93AE46CD80E6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CED-4384-AA2C-93AE46CD80E6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CED-4384-AA2C-93AE46CD80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high'!$G$5:$G$8</c:f>
                <c:numCache>
                  <c:formatCode>General</c:formatCode>
                  <c:ptCount val="4"/>
                  <c:pt idx="0">
                    <c:v>2.3299999999999983</c:v>
                  </c:pt>
                  <c:pt idx="1">
                    <c:v>2.3699999999999992</c:v>
                  </c:pt>
                  <c:pt idx="2">
                    <c:v>2.75</c:v>
                  </c:pt>
                  <c:pt idx="3">
                    <c:v>4.5199999999999996</c:v>
                  </c:pt>
                </c:numCache>
              </c:numRef>
            </c:plus>
            <c:minus>
              <c:numRef>
                <c:f>'SuppYear by age group very high'!$F$5:$F$8</c:f>
                <c:numCache>
                  <c:formatCode>General</c:formatCode>
                  <c:ptCount val="4"/>
                  <c:pt idx="0">
                    <c:v>2.09</c:v>
                  </c:pt>
                  <c:pt idx="1">
                    <c:v>2.0500000000000007</c:v>
                  </c:pt>
                  <c:pt idx="2">
                    <c:v>2.4499999999999993</c:v>
                  </c:pt>
                  <c:pt idx="3">
                    <c:v>3.66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high'!$D$5:$D$8</c:f>
              <c:numCache>
                <c:formatCode>0.0</c:formatCode>
                <c:ptCount val="4"/>
                <c:pt idx="0">
                  <c:v>16.14</c:v>
                </c:pt>
                <c:pt idx="1">
                  <c:v>12.67</c:v>
                </c:pt>
                <c:pt idx="2">
                  <c:v>17.61</c:v>
                </c:pt>
                <c:pt idx="3">
                  <c:v>15.64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CED-4384-AA2C-93AE46CD80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very high'!$E$3:$E$4</c:f>
              <c:strCache>
                <c:ptCount val="2"/>
                <c:pt idx="1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2CED-4384-AA2C-93AE46CD80E6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2CED-4384-AA2C-93AE46CD80E6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2CED-4384-AA2C-93AE46CD80E6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2CED-4384-AA2C-93AE46CD80E6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2CED-4384-AA2C-93AE46CD80E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high'!$I$5:$I$8</c:f>
                <c:numCache>
                  <c:formatCode>General</c:formatCode>
                  <c:ptCount val="4"/>
                  <c:pt idx="0">
                    <c:v>1.4900000000000002</c:v>
                  </c:pt>
                  <c:pt idx="1">
                    <c:v>1.5880000000000001</c:v>
                  </c:pt>
                  <c:pt idx="2">
                    <c:v>2.2359999999999989</c:v>
                  </c:pt>
                  <c:pt idx="3">
                    <c:v>2.0620000000000003</c:v>
                  </c:pt>
                </c:numCache>
              </c:numRef>
            </c:plus>
            <c:minus>
              <c:numRef>
                <c:f>'SuppYear by age group very high'!$H$5:$H$8</c:f>
                <c:numCache>
                  <c:formatCode>General</c:formatCode>
                  <c:ptCount val="4"/>
                  <c:pt idx="0">
                    <c:v>1.4900000000000002</c:v>
                  </c:pt>
                  <c:pt idx="1">
                    <c:v>1.202</c:v>
                  </c:pt>
                  <c:pt idx="2">
                    <c:v>1.7270000000000003</c:v>
                  </c:pt>
                  <c:pt idx="3">
                    <c:v>1.6280000000000001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high'!$E$5:$E$8</c:f>
              <c:numCache>
                <c:formatCode>0.0</c:formatCode>
                <c:ptCount val="4"/>
                <c:pt idx="0">
                  <c:v>4.6900000000000004</c:v>
                </c:pt>
                <c:pt idx="1">
                  <c:v>4.702</c:v>
                </c:pt>
                <c:pt idx="2">
                  <c:v>7.0090000000000003</c:v>
                </c:pt>
                <c:pt idx="3">
                  <c:v>7.1269999999999998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2CED-4384-AA2C-93AE46CD80E6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</c:valAx>
      <c:valAx>
        <c:axId val="549685872"/>
        <c:scaling>
          <c:orientation val="minMax"/>
          <c:max val="3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25</a:t>
            </a:r>
            <a:r>
              <a:rPr lang="en-AU" sz="1100" baseline="0"/>
              <a:t> to 34 </a:t>
            </a:r>
            <a:r>
              <a:rPr lang="en-AU" sz="1100"/>
              <a:t>years - </a:t>
            </a:r>
            <a:r>
              <a:rPr lang="en-AU" sz="1100" b="0" i="0" u="none" strike="noStrike" baseline="0">
                <a:effectLst/>
              </a:rPr>
              <a:t>very high (K-5&gt;15)</a:t>
            </a:r>
            <a:endParaRPr lang="en-A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very high'!$K$4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8B-4782-8011-93A531E53604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8B-4782-8011-93A531E53604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8B-4782-8011-93A531E53604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8B-4782-8011-93A531E53604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8B-4782-8011-93A531E536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high'!$N$5:$N$8</c:f>
                <c:numCache>
                  <c:formatCode>General</c:formatCode>
                  <c:ptCount val="4"/>
                  <c:pt idx="0">
                    <c:v>2.5600000000000005</c:v>
                  </c:pt>
                  <c:pt idx="1">
                    <c:v>1.9800000000000022</c:v>
                  </c:pt>
                  <c:pt idx="2">
                    <c:v>2.2199999999999989</c:v>
                  </c:pt>
                  <c:pt idx="3">
                    <c:v>3.6199999999999992</c:v>
                  </c:pt>
                </c:numCache>
              </c:numRef>
            </c:plus>
            <c:minus>
              <c:numRef>
                <c:f>'SuppYear by age group very high'!$M$5:$M$8</c:f>
                <c:numCache>
                  <c:formatCode>General</c:formatCode>
                  <c:ptCount val="4"/>
                  <c:pt idx="0">
                    <c:v>2.25</c:v>
                  </c:pt>
                  <c:pt idx="1">
                    <c:v>1.7699999999999996</c:v>
                  </c:pt>
                  <c:pt idx="2">
                    <c:v>2.0199999999999996</c:v>
                  </c:pt>
                  <c:pt idx="3">
                    <c:v>2.9799999999999986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high'!$K$5:$K$8</c:f>
              <c:numCache>
                <c:formatCode>0.0</c:formatCode>
                <c:ptCount val="4"/>
                <c:pt idx="0">
                  <c:v>15.6</c:v>
                </c:pt>
                <c:pt idx="1">
                  <c:v>14.44</c:v>
                </c:pt>
                <c:pt idx="2">
                  <c:v>17.73</c:v>
                </c:pt>
                <c:pt idx="3">
                  <c:v>14.28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DF8B-4782-8011-93A531E536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very high'!$L$4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DF8B-4782-8011-93A531E53604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DF8B-4782-8011-93A531E53604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DF8B-4782-8011-93A531E53604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DF8B-4782-8011-93A531E53604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DF8B-4782-8011-93A531E5360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high'!$P$5:$P$8</c:f>
                <c:numCache>
                  <c:formatCode>General</c:formatCode>
                  <c:ptCount val="4"/>
                  <c:pt idx="0">
                    <c:v>1.2199999999999998</c:v>
                  </c:pt>
                  <c:pt idx="1">
                    <c:v>1.1740000000000004</c:v>
                  </c:pt>
                  <c:pt idx="2">
                    <c:v>1.1349999999999998</c:v>
                  </c:pt>
                  <c:pt idx="3">
                    <c:v>1.4510000000000005</c:v>
                  </c:pt>
                </c:numCache>
              </c:numRef>
            </c:plus>
            <c:minus>
              <c:numRef>
                <c:f>'SuppYear by age group very high'!$O$5:$O$8</c:f>
                <c:numCache>
                  <c:formatCode>General</c:formatCode>
                  <c:ptCount val="4"/>
                  <c:pt idx="0">
                    <c:v>1.2199999999999998</c:v>
                  </c:pt>
                  <c:pt idx="1">
                    <c:v>0.94</c:v>
                  </c:pt>
                  <c:pt idx="2">
                    <c:v>0.91500000000000048</c:v>
                  </c:pt>
                  <c:pt idx="3">
                    <c:v>1.1689999999999996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high'!$L$5:$L$8</c:f>
              <c:numCache>
                <c:formatCode>0.0</c:formatCode>
                <c:ptCount val="4"/>
                <c:pt idx="0">
                  <c:v>5.09</c:v>
                </c:pt>
                <c:pt idx="1">
                  <c:v>4.5</c:v>
                </c:pt>
                <c:pt idx="2">
                  <c:v>4.5090000000000003</c:v>
                </c:pt>
                <c:pt idx="3">
                  <c:v>5.6459999999999999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DF8B-4782-8011-93A531E53604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</c:valAx>
      <c:valAx>
        <c:axId val="549685872"/>
        <c:scaling>
          <c:orientation val="minMax"/>
          <c:max val="3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1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AU" sz="1100"/>
              <a:t>35 to 44 years - </a:t>
            </a:r>
            <a:r>
              <a:rPr lang="en-AU" sz="1100" b="0" i="0" u="none" strike="noStrike" baseline="0">
                <a:effectLst/>
              </a:rPr>
              <a:t>very high (K-5&gt;15)</a:t>
            </a:r>
            <a:endParaRPr lang="en-AU" sz="1100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1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>
        <c:manualLayout>
          <c:layoutTarget val="inner"/>
          <c:xMode val="edge"/>
          <c:yMode val="edge"/>
          <c:x val="0.12983898463057061"/>
          <c:y val="0.14744578966446154"/>
          <c:w val="0.84152092929367073"/>
          <c:h val="0.5551709574635099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'SuppYear by age group very high'!$R$4</c:f>
              <c:strCache>
                <c:ptCount val="1"/>
                <c:pt idx="0">
                  <c:v>Indigenous</c:v>
                </c:pt>
              </c:strCache>
            </c:strRef>
          </c:tx>
          <c:spPr>
            <a:solidFill>
              <a:schemeClr val="accent1">
                <a:lumMod val="40000"/>
                <a:lumOff val="60000"/>
              </a:schemeClr>
            </a:solidFill>
            <a:ln>
              <a:solidFill>
                <a:schemeClr val="tx1"/>
              </a:solidFill>
              <a:prstDash val="solid"/>
            </a:ln>
            <a:effectLst/>
          </c:spPr>
          <c:invertIfNegative val="0"/>
          <c:dLbls>
            <c:dLbl>
              <c:idx val="0"/>
              <c:layout>
                <c:manualLayout>
                  <c:x val="5.0214749734723362E-2"/>
                  <c:y val="-1.528175280501385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15A-470F-89D6-64E4AB341412}"/>
                </c:ext>
              </c:extLst>
            </c:dLbl>
            <c:dLbl>
              <c:idx val="1"/>
              <c:layout>
                <c:manualLayout>
                  <c:x val="5.5500512864694242E-2"/>
                  <c:y val="-1.1461314603760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15A-470F-89D6-64E4AB341412}"/>
                </c:ext>
              </c:extLst>
            </c:dLbl>
            <c:dLbl>
              <c:idx val="2"/>
              <c:layout>
                <c:manualLayout>
                  <c:x val="4.7571868169737921E-2"/>
                  <c:y val="7.640876402506929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515A-470F-89D6-64E4AB341412}"/>
                </c:ext>
              </c:extLst>
            </c:dLbl>
            <c:dLbl>
              <c:idx val="3"/>
              <c:layout>
                <c:manualLayout>
                  <c:x val="3.9643223474781698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15A-470F-89D6-64E4AB341412}"/>
                </c:ext>
              </c:extLst>
            </c:dLbl>
            <c:dLbl>
              <c:idx val="4"/>
              <c:layout>
                <c:manualLayout>
                  <c:x val="4.7571868169738019E-2"/>
                  <c:y val="3.820438201253464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15A-470F-89D6-64E4AB3414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high'!$U$5:$U$8</c:f>
                <c:numCache>
                  <c:formatCode>General</c:formatCode>
                  <c:ptCount val="4"/>
                  <c:pt idx="0">
                    <c:v>2.120000000000001</c:v>
                  </c:pt>
                  <c:pt idx="1">
                    <c:v>2.7699999999999996</c:v>
                  </c:pt>
                  <c:pt idx="2">
                    <c:v>3.5399999999999991</c:v>
                  </c:pt>
                  <c:pt idx="3">
                    <c:v>4.2800000000000011</c:v>
                  </c:pt>
                </c:numCache>
              </c:numRef>
            </c:plus>
            <c:minus>
              <c:numRef>
                <c:f>'SuppYear by age group very high'!$T$5:$T$8</c:f>
                <c:numCache>
                  <c:formatCode>General</c:formatCode>
                  <c:ptCount val="4"/>
                  <c:pt idx="0">
                    <c:v>1.9399999999999977</c:v>
                  </c:pt>
                  <c:pt idx="1">
                    <c:v>2.4700000000000006</c:v>
                  </c:pt>
                  <c:pt idx="2">
                    <c:v>3.1400000000000006</c:v>
                  </c:pt>
                  <c:pt idx="3">
                    <c:v>3.6799999999999997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prstDash val="solid"/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high'!$R$5:$R$8</c:f>
              <c:numCache>
                <c:formatCode>0.0</c:formatCode>
                <c:ptCount val="4"/>
                <c:pt idx="0">
                  <c:v>17.399999999999999</c:v>
                </c:pt>
                <c:pt idx="1">
                  <c:v>18</c:v>
                </c:pt>
                <c:pt idx="2">
                  <c:v>20.75</c:v>
                </c:pt>
                <c:pt idx="3">
                  <c:v>19.75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515A-470F-89D6-64E4AB3414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549681936"/>
        <c:axId val="549680624"/>
      </c:barChart>
      <c:barChart>
        <c:barDir val="col"/>
        <c:grouping val="clustered"/>
        <c:varyColors val="0"/>
        <c:ser>
          <c:idx val="1"/>
          <c:order val="1"/>
          <c:tx>
            <c:strRef>
              <c:f>'SuppYear by age group very high'!$S$4</c:f>
              <c:strCache>
                <c:ptCount val="1"/>
                <c:pt idx="0">
                  <c:v>General population</c:v>
                </c:pt>
              </c:strCache>
            </c:strRef>
          </c:tx>
          <c:spPr>
            <a:solidFill>
              <a:schemeClr val="accent2">
                <a:lumMod val="40000"/>
                <a:lumOff val="60000"/>
                <a:alpha val="51000"/>
              </a:schemeClr>
            </a:solidFill>
            <a:ln w="6350">
              <a:solidFill>
                <a:schemeClr val="tx1"/>
              </a:solidFill>
            </a:ln>
            <a:effectLst/>
          </c:spPr>
          <c:invertIfNegative val="0"/>
          <c:dLbls>
            <c:dLbl>
              <c:idx val="0"/>
              <c:layout>
                <c:manualLayout>
                  <c:x val="5.4676837747560297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515A-470F-89D6-64E4AB341412}"/>
                </c:ext>
              </c:extLst>
            </c:dLbl>
            <c:dLbl>
              <c:idx val="1"/>
              <c:layout>
                <c:manualLayout>
                  <c:x val="5.4676837747560207E-2"/>
                  <c:y val="-7.288060349401149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15A-470F-89D6-64E4AB341412}"/>
                </c:ext>
              </c:extLst>
            </c:dLbl>
            <c:dLbl>
              <c:idx val="2"/>
              <c:layout>
                <c:manualLayout>
                  <c:x val="5.7280496687920311E-2"/>
                  <c:y val="3.975351568198011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15A-470F-89D6-64E4AB341412}"/>
                </c:ext>
              </c:extLst>
            </c:dLbl>
            <c:dLbl>
              <c:idx val="3"/>
              <c:layout>
                <c:manualLayout>
                  <c:x val="5.7280496687920221E-2"/>
                  <c:y val="3.975351568197938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15A-470F-89D6-64E4AB341412}"/>
                </c:ext>
              </c:extLst>
            </c:dLbl>
            <c:dLbl>
              <c:idx val="4"/>
              <c:layout>
                <c:manualLayout>
                  <c:x val="5.7280496687920311E-2"/>
                  <c:y val="3.975351568197865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15A-470F-89D6-64E4AB341412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errBars>
            <c:errBarType val="both"/>
            <c:errValType val="cust"/>
            <c:noEndCap val="0"/>
            <c:plus>
              <c:numRef>
                <c:f>'SuppYear by age group very high'!$W$5:$W$8</c:f>
                <c:numCache>
                  <c:formatCode>General</c:formatCode>
                  <c:ptCount val="4"/>
                  <c:pt idx="0">
                    <c:v>0.90000000000000036</c:v>
                  </c:pt>
                  <c:pt idx="1">
                    <c:v>0.97700000000000031</c:v>
                  </c:pt>
                  <c:pt idx="2">
                    <c:v>1.1739999999999995</c:v>
                  </c:pt>
                  <c:pt idx="3">
                    <c:v>1.0099999999999998</c:v>
                  </c:pt>
                </c:numCache>
              </c:numRef>
            </c:plus>
            <c:minus>
              <c:numRef>
                <c:f>'SuppYear by age group very high'!$V$5:$V$8</c:f>
                <c:numCache>
                  <c:formatCode>General</c:formatCode>
                  <c:ptCount val="4"/>
                  <c:pt idx="0">
                    <c:v>0.89999999999999991</c:v>
                  </c:pt>
                  <c:pt idx="1">
                    <c:v>0.79499999999999993</c:v>
                  </c:pt>
                  <c:pt idx="2">
                    <c:v>0.97599999999999998</c:v>
                  </c:pt>
                  <c:pt idx="3">
                    <c:v>0.85199999999999942</c:v>
                  </c:pt>
                </c:numCache>
              </c:numRef>
            </c:minus>
            <c:spPr>
              <a:noFill/>
              <a:ln w="9525" cap="flat" cmpd="sng" algn="ctr">
                <a:solidFill>
                  <a:schemeClr val="tx1">
                    <a:lumMod val="65000"/>
                    <a:lumOff val="35000"/>
                  </a:schemeClr>
                </a:solidFill>
                <a:round/>
              </a:ln>
              <a:effectLst/>
            </c:spPr>
          </c:errBars>
          <c:cat>
            <c:strRef>
              <c:f>'SuppYear by age group very high'!$B$5:$B$8</c:f>
              <c:strCache>
                <c:ptCount val="4"/>
                <c:pt idx="0">
                  <c:v>2007-08</c:v>
                </c:pt>
                <c:pt idx="1">
                  <c:v>2011-13</c:v>
                </c:pt>
                <c:pt idx="2">
                  <c:v>2014-15</c:v>
                </c:pt>
                <c:pt idx="3">
                  <c:v>2017-19</c:v>
                </c:pt>
              </c:strCache>
            </c:strRef>
          </c:cat>
          <c:val>
            <c:numRef>
              <c:f>'SuppYear by age group very high'!$S$5:$S$8</c:f>
              <c:numCache>
                <c:formatCode>0.0</c:formatCode>
                <c:ptCount val="4"/>
                <c:pt idx="0">
                  <c:v>4.38</c:v>
                </c:pt>
                <c:pt idx="1">
                  <c:v>4.09</c:v>
                </c:pt>
                <c:pt idx="2">
                  <c:v>5.4420000000000002</c:v>
                </c:pt>
                <c:pt idx="3">
                  <c:v>5.1509999999999998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B-515A-470F-89D6-64E4AB341412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72"/>
        <c:axId val="549682592"/>
        <c:axId val="549685872"/>
      </c:barChart>
      <c:catAx>
        <c:axId val="54968193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Survey year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0624"/>
        <c:crosses val="autoZero"/>
        <c:auto val="1"/>
        <c:lblAlgn val="ctr"/>
        <c:lblOffset val="100"/>
        <c:noMultiLvlLbl val="0"/>
      </c:catAx>
      <c:valAx>
        <c:axId val="549680624"/>
        <c:scaling>
          <c:orientation val="minMax"/>
          <c:max val="3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AU" sz="900"/>
                  <a:t>Proportion (%)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9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0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549681936"/>
        <c:crosses val="autoZero"/>
        <c:crossBetween val="between"/>
      </c:valAx>
      <c:valAx>
        <c:axId val="549685872"/>
        <c:scaling>
          <c:orientation val="minMax"/>
          <c:max val="30"/>
        </c:scaling>
        <c:delete val="1"/>
        <c:axPos val="r"/>
        <c:numFmt formatCode="0.0" sourceLinked="1"/>
        <c:majorTickMark val="out"/>
        <c:minorTickMark val="none"/>
        <c:tickLblPos val="nextTo"/>
        <c:crossAx val="549682592"/>
        <c:crosses val="max"/>
        <c:crossBetween val="between"/>
      </c:valAx>
      <c:catAx>
        <c:axId val="54968259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549685872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</Words>
  <Characters>98</Characters>
  <Application>Microsoft Office Word</Application>
  <DocSecurity>0</DocSecurity>
  <Lines>1</Lines>
  <Paragraphs>1</Paragraphs>
  <ScaleCrop>false</ScaleCrop>
  <Company>The University of Queensland</Company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Page</dc:creator>
  <cp:keywords/>
  <dc:description/>
  <cp:lastModifiedBy>Imogen Page</cp:lastModifiedBy>
  <cp:revision>3</cp:revision>
  <dcterms:created xsi:type="dcterms:W3CDTF">2022-03-18T04:17:00Z</dcterms:created>
  <dcterms:modified xsi:type="dcterms:W3CDTF">2022-03-18T04:40:00Z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f488380-630a-4f55-a077-a19445e3f360_Enabled">
    <vt:lpwstr>true</vt:lpwstr>
  </property>
  <property fmtid="{D5CDD505-2E9C-101B-9397-08002B2CF9AE}" pid="3" name="MSIP_Label_0f488380-630a-4f55-a077-a19445e3f360_SetDate">
    <vt:lpwstr>2021-11-30T23:58:22Z</vt:lpwstr>
  </property>
  <property fmtid="{D5CDD505-2E9C-101B-9397-08002B2CF9AE}" pid="4" name="MSIP_Label_0f488380-630a-4f55-a077-a19445e3f360_Method">
    <vt:lpwstr>Standard</vt:lpwstr>
  </property>
  <property fmtid="{D5CDD505-2E9C-101B-9397-08002B2CF9AE}" pid="5" name="MSIP_Label_0f488380-630a-4f55-a077-a19445e3f360_Name">
    <vt:lpwstr>OFFICIAL - INTERNAL</vt:lpwstr>
  </property>
  <property fmtid="{D5CDD505-2E9C-101B-9397-08002B2CF9AE}" pid="6" name="MSIP_Label_0f488380-630a-4f55-a077-a19445e3f360_SiteId">
    <vt:lpwstr>b6e377cf-9db3-46cb-91a2-fad9605bb15c</vt:lpwstr>
  </property>
  <property fmtid="{D5CDD505-2E9C-101B-9397-08002B2CF9AE}" pid="7" name="MSIP_Label_0f488380-630a-4f55-a077-a19445e3f360_ActionId">
    <vt:lpwstr>06ba3977-63df-459e-b4fb-41cbfab3e212</vt:lpwstr>
  </property>
  <property fmtid="{D5CDD505-2E9C-101B-9397-08002B2CF9AE}" pid="8" name="MSIP_Label_0f488380-630a-4f55-a077-a19445e3f360_ContentBits">
    <vt:lpwstr>0</vt:lpwstr>
  </property>
</Properties>
</file>