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12" w:rsidRPr="00EB301A" w:rsidRDefault="00324F12" w:rsidP="00324F12">
      <w:pPr>
        <w:rPr>
          <w:rFonts w:ascii="Times New Roman" w:hAnsi="Times New Roman" w:cs="Times New Roman"/>
          <w:b/>
          <w:sz w:val="24"/>
          <w:szCs w:val="24"/>
        </w:rPr>
      </w:pPr>
      <w:bookmarkStart w:id="0" w:name="_GoBack"/>
      <w:bookmarkEnd w:id="0"/>
      <w:r w:rsidRPr="00EB301A">
        <w:rPr>
          <w:rFonts w:ascii="Times New Roman" w:hAnsi="Times New Roman" w:cs="Times New Roman"/>
          <w:b/>
          <w:sz w:val="24"/>
          <w:szCs w:val="24"/>
        </w:rPr>
        <w:t>Supplementary Appendix</w:t>
      </w:r>
    </w:p>
    <w:p w:rsidR="00324F12" w:rsidRPr="00B7228A" w:rsidRDefault="00324F12" w:rsidP="00324F12">
      <w:pPr>
        <w:rPr>
          <w:rFonts w:ascii="Times New Roman" w:hAnsi="Times New Roman" w:cs="Times New Roman"/>
          <w:b/>
        </w:rPr>
      </w:pPr>
    </w:p>
    <w:p w:rsidR="00324F12" w:rsidRPr="00EB301A" w:rsidRDefault="00324F12" w:rsidP="00324F12">
      <w:pPr>
        <w:rPr>
          <w:rFonts w:ascii="Times New Roman" w:hAnsi="Times New Roman" w:cs="Times New Roman"/>
          <w:b/>
          <w:sz w:val="20"/>
          <w:szCs w:val="20"/>
        </w:rPr>
      </w:pPr>
      <w:r w:rsidRPr="00EB301A">
        <w:rPr>
          <w:rFonts w:ascii="Times New Roman" w:hAnsi="Times New Roman" w:cs="Times New Roman"/>
          <w:b/>
          <w:sz w:val="20"/>
          <w:szCs w:val="20"/>
        </w:rPr>
        <w:t>Contents</w:t>
      </w:r>
    </w:p>
    <w:p w:rsidR="00324F12" w:rsidRPr="00A46669" w:rsidRDefault="00324F12" w:rsidP="00324F12">
      <w:pPr>
        <w:rPr>
          <w:rFonts w:ascii="Times New Roman" w:hAnsi="Times New Roman" w:cs="Times New Roman"/>
          <w:sz w:val="18"/>
          <w:szCs w:val="18"/>
        </w:rPr>
      </w:pPr>
      <w:r w:rsidRPr="00A46669">
        <w:rPr>
          <w:rFonts w:ascii="Times New Roman" w:hAnsi="Times New Roman" w:cs="Times New Roman"/>
          <w:b/>
          <w:sz w:val="18"/>
          <w:szCs w:val="18"/>
        </w:rPr>
        <w:t>Page 2</w:t>
      </w:r>
      <w:r w:rsidRPr="00A46669">
        <w:rPr>
          <w:rFonts w:ascii="Times New Roman" w:hAnsi="Times New Roman" w:cs="Times New Roman"/>
          <w:b/>
          <w:sz w:val="18"/>
          <w:szCs w:val="18"/>
        </w:rPr>
        <w:tab/>
      </w:r>
      <w:r w:rsidRPr="00A46669">
        <w:rPr>
          <w:rFonts w:ascii="Times New Roman" w:hAnsi="Times New Roman" w:cs="Times New Roman"/>
          <w:b/>
          <w:sz w:val="18"/>
          <w:szCs w:val="18"/>
        </w:rPr>
        <w:tab/>
      </w:r>
      <w:r w:rsidRPr="00A46669">
        <w:rPr>
          <w:rFonts w:ascii="Times New Roman" w:hAnsi="Times New Roman" w:cs="Times New Roman"/>
          <w:b/>
          <w:sz w:val="18"/>
          <w:szCs w:val="18"/>
        </w:rPr>
        <w:tab/>
      </w:r>
      <w:r w:rsidRPr="00A46669">
        <w:rPr>
          <w:rFonts w:ascii="Times New Roman" w:hAnsi="Times New Roman" w:cs="Times New Roman"/>
          <w:b/>
          <w:sz w:val="18"/>
          <w:szCs w:val="18"/>
        </w:rPr>
        <w:tab/>
      </w:r>
      <w:r w:rsidRPr="00A46669">
        <w:rPr>
          <w:rFonts w:ascii="Times New Roman" w:hAnsi="Times New Roman" w:cs="Times New Roman"/>
          <w:sz w:val="18"/>
          <w:szCs w:val="18"/>
        </w:rPr>
        <w:t>Datasets used with key links and references</w:t>
      </w:r>
    </w:p>
    <w:p w:rsidR="00324F12" w:rsidRPr="00A46669" w:rsidRDefault="00324F12" w:rsidP="00324F12">
      <w:pPr>
        <w:rPr>
          <w:rFonts w:ascii="Times New Roman" w:hAnsi="Times New Roman" w:cs="Times New Roman"/>
          <w:sz w:val="18"/>
          <w:szCs w:val="18"/>
        </w:rPr>
      </w:pPr>
      <w:r w:rsidRPr="00A46669">
        <w:rPr>
          <w:rFonts w:ascii="Times New Roman" w:hAnsi="Times New Roman" w:cs="Times New Roman"/>
          <w:b/>
          <w:sz w:val="18"/>
          <w:szCs w:val="18"/>
        </w:rPr>
        <w:t>Page 3</w:t>
      </w:r>
      <w:r w:rsidRPr="00A46669">
        <w:rPr>
          <w:rFonts w:ascii="Times New Roman" w:hAnsi="Times New Roman" w:cs="Times New Roman"/>
          <w:b/>
          <w:sz w:val="18"/>
          <w:szCs w:val="18"/>
        </w:rPr>
        <w:tab/>
      </w:r>
      <w:r w:rsidRPr="00A46669">
        <w:rPr>
          <w:rFonts w:ascii="Times New Roman" w:hAnsi="Times New Roman" w:cs="Times New Roman"/>
          <w:b/>
          <w:sz w:val="18"/>
          <w:szCs w:val="18"/>
        </w:rPr>
        <w:tab/>
      </w:r>
      <w:r w:rsidR="00295D37" w:rsidRPr="00A46669">
        <w:rPr>
          <w:rFonts w:ascii="Times New Roman" w:hAnsi="Times New Roman" w:cs="Times New Roman"/>
          <w:b/>
          <w:sz w:val="18"/>
          <w:szCs w:val="18"/>
        </w:rPr>
        <w:t>Table S1</w:t>
      </w:r>
      <w:r w:rsidRPr="00A46669">
        <w:rPr>
          <w:rFonts w:ascii="Times New Roman" w:hAnsi="Times New Roman" w:cs="Times New Roman"/>
          <w:b/>
          <w:sz w:val="18"/>
          <w:szCs w:val="18"/>
        </w:rPr>
        <w:tab/>
      </w:r>
      <w:r w:rsidRPr="00A46669">
        <w:rPr>
          <w:rFonts w:ascii="Times New Roman" w:hAnsi="Times New Roman" w:cs="Times New Roman"/>
          <w:b/>
          <w:sz w:val="18"/>
          <w:szCs w:val="18"/>
        </w:rPr>
        <w:tab/>
      </w:r>
      <w:r w:rsidR="00295D37" w:rsidRPr="00A46669">
        <w:rPr>
          <w:rFonts w:ascii="Times New Roman" w:hAnsi="Times New Roman" w:cs="Times New Roman"/>
          <w:sz w:val="18"/>
          <w:szCs w:val="18"/>
        </w:rPr>
        <w:t>Delineation of the cohort of recently discharged patients</w:t>
      </w:r>
    </w:p>
    <w:p w:rsidR="00324F12" w:rsidRPr="00295D37" w:rsidRDefault="00324F12" w:rsidP="00324F12">
      <w:pPr>
        <w:rPr>
          <w:rFonts w:ascii="Times New Roman" w:hAnsi="Times New Roman" w:cs="Times New Roman"/>
          <w:b/>
          <w:sz w:val="18"/>
          <w:szCs w:val="18"/>
        </w:rPr>
      </w:pPr>
      <w:r w:rsidRPr="00A46669">
        <w:rPr>
          <w:rFonts w:ascii="Times New Roman" w:hAnsi="Times New Roman" w:cs="Times New Roman"/>
          <w:b/>
          <w:sz w:val="18"/>
          <w:szCs w:val="18"/>
        </w:rPr>
        <w:t>Page 4</w:t>
      </w:r>
      <w:r w:rsidRPr="00A46669">
        <w:rPr>
          <w:rFonts w:ascii="Times New Roman" w:hAnsi="Times New Roman" w:cs="Times New Roman"/>
          <w:b/>
          <w:sz w:val="18"/>
          <w:szCs w:val="18"/>
        </w:rPr>
        <w:tab/>
      </w:r>
      <w:r w:rsidRPr="00A46669">
        <w:rPr>
          <w:rFonts w:ascii="Times New Roman" w:hAnsi="Times New Roman" w:cs="Times New Roman"/>
          <w:b/>
          <w:sz w:val="18"/>
          <w:szCs w:val="18"/>
        </w:rPr>
        <w:tab/>
      </w:r>
      <w:r w:rsidRPr="00A46669">
        <w:rPr>
          <w:rFonts w:ascii="Times New Roman" w:hAnsi="Times New Roman" w:cs="Times New Roman"/>
          <w:b/>
          <w:sz w:val="18"/>
          <w:szCs w:val="18"/>
        </w:rPr>
        <w:tab/>
      </w:r>
      <w:r w:rsidR="00A46669">
        <w:rPr>
          <w:rFonts w:ascii="Times New Roman" w:hAnsi="Times New Roman" w:cs="Times New Roman"/>
          <w:b/>
          <w:sz w:val="18"/>
          <w:szCs w:val="18"/>
        </w:rPr>
        <w:tab/>
      </w:r>
      <w:r w:rsidR="00295D37" w:rsidRPr="00A46669">
        <w:rPr>
          <w:rFonts w:ascii="Times New Roman" w:hAnsi="Times New Roman" w:cs="Times New Roman"/>
          <w:sz w:val="18"/>
          <w:szCs w:val="18"/>
        </w:rPr>
        <w:t>List of diagnostic categories included in the Charlson Comorbidity Index.</w:t>
      </w:r>
    </w:p>
    <w:p w:rsidR="00324F12" w:rsidRPr="00A46669" w:rsidRDefault="0066539D" w:rsidP="00324F12">
      <w:pPr>
        <w:rPr>
          <w:rFonts w:ascii="Times New Roman" w:hAnsi="Times New Roman" w:cs="Times New Roman"/>
          <w:sz w:val="18"/>
          <w:szCs w:val="18"/>
        </w:rPr>
      </w:pPr>
      <w:r>
        <w:rPr>
          <w:rFonts w:ascii="Times New Roman" w:hAnsi="Times New Roman" w:cs="Times New Roman"/>
          <w:b/>
          <w:sz w:val="18"/>
          <w:szCs w:val="18"/>
        </w:rPr>
        <w:t>Page 5</w:t>
      </w:r>
      <w:r w:rsidR="00324F12" w:rsidRPr="00A46669">
        <w:rPr>
          <w:rFonts w:ascii="Times New Roman" w:hAnsi="Times New Roman" w:cs="Times New Roman"/>
          <w:b/>
          <w:sz w:val="18"/>
          <w:szCs w:val="18"/>
        </w:rPr>
        <w:tab/>
      </w:r>
      <w:r w:rsidR="00324F12" w:rsidRPr="00A46669">
        <w:rPr>
          <w:rFonts w:ascii="Times New Roman" w:hAnsi="Times New Roman" w:cs="Times New Roman"/>
          <w:b/>
          <w:sz w:val="18"/>
          <w:szCs w:val="18"/>
        </w:rPr>
        <w:tab/>
        <w:t>Table S2</w:t>
      </w:r>
      <w:r w:rsidR="00324F12" w:rsidRPr="00A46669">
        <w:rPr>
          <w:rFonts w:ascii="Times New Roman" w:hAnsi="Times New Roman" w:cs="Times New Roman"/>
          <w:b/>
          <w:sz w:val="18"/>
          <w:szCs w:val="18"/>
        </w:rPr>
        <w:tab/>
      </w:r>
      <w:r w:rsidR="00A46669">
        <w:rPr>
          <w:rFonts w:ascii="Times New Roman" w:hAnsi="Times New Roman" w:cs="Times New Roman"/>
          <w:b/>
          <w:sz w:val="18"/>
          <w:szCs w:val="18"/>
        </w:rPr>
        <w:tab/>
      </w:r>
      <w:r w:rsidR="00324F12" w:rsidRPr="00A46669">
        <w:rPr>
          <w:rFonts w:ascii="Times New Roman" w:hAnsi="Times New Roman" w:cs="Times New Roman"/>
          <w:sz w:val="18"/>
          <w:szCs w:val="18"/>
        </w:rPr>
        <w:t>RECORD Statement for observational studies</w:t>
      </w:r>
    </w:p>
    <w:p w:rsidR="00324F12" w:rsidRDefault="00295D37" w:rsidP="00324F12">
      <w:pPr>
        <w:rPr>
          <w:rFonts w:ascii="Times New Roman" w:hAnsi="Times New Roman" w:cs="Times New Roman"/>
          <w:sz w:val="18"/>
          <w:szCs w:val="18"/>
          <w:lang w:val="en-US"/>
        </w:rPr>
      </w:pPr>
      <w:r>
        <w:rPr>
          <w:rFonts w:ascii="Times New Roman" w:eastAsia="Times New Roman" w:hAnsi="Times New Roman" w:cs="Times New Roman"/>
          <w:b/>
          <w:sz w:val="18"/>
          <w:szCs w:val="18"/>
          <w:lang w:eastAsia="en-GB"/>
        </w:rPr>
        <w:t>Page 9</w:t>
      </w:r>
      <w:r w:rsidR="00324F12" w:rsidRPr="00A46669">
        <w:rPr>
          <w:rFonts w:ascii="Times New Roman" w:eastAsia="Times New Roman" w:hAnsi="Times New Roman" w:cs="Times New Roman"/>
          <w:sz w:val="18"/>
          <w:szCs w:val="18"/>
          <w:lang w:eastAsia="en-GB"/>
        </w:rPr>
        <w:tab/>
      </w:r>
      <w:r w:rsidR="00324F12" w:rsidRPr="00A46669">
        <w:rPr>
          <w:rFonts w:ascii="Times New Roman" w:eastAsia="Times New Roman" w:hAnsi="Times New Roman" w:cs="Times New Roman"/>
          <w:sz w:val="18"/>
          <w:szCs w:val="18"/>
          <w:lang w:eastAsia="en-GB"/>
        </w:rPr>
        <w:tab/>
      </w:r>
      <w:r w:rsidR="00324F12" w:rsidRPr="00A46669">
        <w:rPr>
          <w:rFonts w:ascii="Times New Roman" w:eastAsia="Times New Roman" w:hAnsi="Times New Roman" w:cs="Times New Roman"/>
          <w:b/>
          <w:sz w:val="18"/>
          <w:szCs w:val="18"/>
          <w:lang w:eastAsia="en-GB"/>
        </w:rPr>
        <w:t>Figure S1</w:t>
      </w:r>
      <w:r w:rsidR="00324F12" w:rsidRPr="00A46669">
        <w:rPr>
          <w:rFonts w:ascii="Times New Roman" w:eastAsia="Times New Roman" w:hAnsi="Times New Roman" w:cs="Times New Roman"/>
          <w:sz w:val="18"/>
          <w:szCs w:val="18"/>
          <w:lang w:eastAsia="en-GB"/>
        </w:rPr>
        <w:tab/>
      </w:r>
      <w:r w:rsidR="00324F12" w:rsidRPr="00A46669">
        <w:rPr>
          <w:rFonts w:ascii="Times New Roman" w:hAnsi="Times New Roman" w:cs="Times New Roman"/>
          <w:sz w:val="18"/>
          <w:szCs w:val="18"/>
          <w:lang w:val="en-US"/>
        </w:rPr>
        <w:t>Age distribution of SMI subgroup</w:t>
      </w:r>
    </w:p>
    <w:p w:rsidR="00295D37" w:rsidRPr="002E0E56" w:rsidRDefault="00295D37" w:rsidP="00295D37">
      <w:pPr>
        <w:spacing w:after="0" w:line="240" w:lineRule="auto"/>
        <w:rPr>
          <w:rFonts w:ascii="Times New Roman" w:hAnsi="Times New Roman" w:cs="Times New Roman"/>
          <w:b/>
          <w:sz w:val="18"/>
          <w:szCs w:val="18"/>
          <w:lang w:val="en-US"/>
        </w:rPr>
      </w:pPr>
      <w:r w:rsidRPr="00295D37">
        <w:rPr>
          <w:rFonts w:ascii="Times New Roman" w:hAnsi="Times New Roman" w:cs="Times New Roman"/>
          <w:b/>
          <w:sz w:val="18"/>
          <w:szCs w:val="18"/>
          <w:lang w:val="en-US"/>
        </w:rPr>
        <w:t>Page 9</w:t>
      </w:r>
      <w:r>
        <w:rPr>
          <w:rFonts w:ascii="Times New Roman" w:hAnsi="Times New Roman" w:cs="Times New Roman"/>
          <w:sz w:val="18"/>
          <w:szCs w:val="18"/>
          <w:lang w:val="en-US"/>
        </w:rPr>
        <w:tab/>
      </w:r>
      <w:r>
        <w:rPr>
          <w:rFonts w:ascii="Times New Roman" w:hAnsi="Times New Roman" w:cs="Times New Roman"/>
          <w:sz w:val="18"/>
          <w:szCs w:val="18"/>
          <w:lang w:val="en-US"/>
        </w:rPr>
        <w:tab/>
      </w:r>
      <w:r w:rsidRPr="00295D37">
        <w:rPr>
          <w:rFonts w:ascii="Times New Roman" w:hAnsi="Times New Roman" w:cs="Times New Roman"/>
          <w:b/>
          <w:sz w:val="18"/>
          <w:szCs w:val="18"/>
          <w:lang w:val="en-US"/>
        </w:rPr>
        <w:t>Figure S</w:t>
      </w:r>
      <w:r w:rsidR="002E0E56">
        <w:rPr>
          <w:rFonts w:ascii="Times New Roman" w:hAnsi="Times New Roman" w:cs="Times New Roman"/>
          <w:b/>
          <w:sz w:val="18"/>
          <w:szCs w:val="18"/>
          <w:lang w:val="en-US"/>
        </w:rPr>
        <w:t>2, S3, S4</w:t>
      </w:r>
      <w:r>
        <w:rPr>
          <w:rFonts w:ascii="Times New Roman" w:hAnsi="Times New Roman" w:cs="Times New Roman"/>
          <w:sz w:val="18"/>
          <w:szCs w:val="18"/>
          <w:lang w:val="en-US"/>
        </w:rPr>
        <w:t xml:space="preserve"> </w:t>
      </w:r>
      <w:r>
        <w:rPr>
          <w:rFonts w:ascii="Times New Roman" w:hAnsi="Times New Roman" w:cs="Times New Roman"/>
          <w:sz w:val="18"/>
          <w:szCs w:val="18"/>
          <w:lang w:val="en-US"/>
        </w:rPr>
        <w:tab/>
      </w:r>
      <w:r w:rsidRPr="002E0E56">
        <w:rPr>
          <w:rFonts w:ascii="Times New Roman" w:hAnsi="Times New Roman" w:cs="Times New Roman"/>
          <w:sz w:val="18"/>
          <w:szCs w:val="18"/>
          <w:lang w:val="en-US"/>
        </w:rPr>
        <w:t>Cumulative incidence by cause of death in the first year post-discharge</w:t>
      </w:r>
      <w:r w:rsidR="002E0E56">
        <w:rPr>
          <w:rFonts w:ascii="Times New Roman" w:hAnsi="Times New Roman" w:cs="Times New Roman"/>
          <w:sz w:val="18"/>
          <w:szCs w:val="18"/>
          <w:lang w:val="en-US"/>
        </w:rPr>
        <w:t xml:space="preserve"> </w:t>
      </w:r>
      <w:r w:rsidR="002E0E56" w:rsidRPr="002E0E56">
        <w:rPr>
          <w:rFonts w:ascii="Times New Roman" w:hAnsi="Times New Roman" w:cs="Times New Roman"/>
          <w:sz w:val="18"/>
          <w:szCs w:val="18"/>
          <w:lang w:val="en-US"/>
        </w:rPr>
        <w:t>compared</w:t>
      </w:r>
      <w:r w:rsidRPr="002E0E56">
        <w:rPr>
          <w:rFonts w:ascii="Times New Roman" w:hAnsi="Times New Roman" w:cs="Times New Roman"/>
          <w:b/>
          <w:sz w:val="18"/>
          <w:szCs w:val="18"/>
          <w:lang w:val="en-US"/>
        </w:rPr>
        <w:t xml:space="preserve"> </w:t>
      </w:r>
    </w:p>
    <w:p w:rsidR="00295D37" w:rsidRPr="002E0E56" w:rsidRDefault="00295D37" w:rsidP="00295D37">
      <w:pPr>
        <w:spacing w:line="240" w:lineRule="auto"/>
        <w:ind w:left="2880" w:hanging="1440"/>
        <w:rPr>
          <w:rFonts w:ascii="Times New Roman" w:hAnsi="Times New Roman" w:cs="Times New Roman"/>
          <w:sz w:val="18"/>
          <w:szCs w:val="18"/>
          <w:lang w:val="en-US"/>
        </w:rPr>
      </w:pPr>
      <w:r w:rsidRPr="002E0E56">
        <w:rPr>
          <w:rFonts w:ascii="Times New Roman" w:hAnsi="Times New Roman" w:cs="Times New Roman"/>
          <w:b/>
          <w:sz w:val="18"/>
          <w:szCs w:val="18"/>
          <w:lang w:val="en-US"/>
        </w:rPr>
        <w:tab/>
      </w:r>
      <w:r w:rsidRPr="002E0E56">
        <w:rPr>
          <w:rFonts w:ascii="Times New Roman" w:hAnsi="Times New Roman" w:cs="Times New Roman"/>
          <w:sz w:val="18"/>
          <w:szCs w:val="18"/>
          <w:lang w:val="en-US"/>
        </w:rPr>
        <w:t>to individuals with a diagnosis of an SMI but without recent hospital admission.</w:t>
      </w:r>
    </w:p>
    <w:p w:rsidR="00324F12" w:rsidRDefault="00295D37" w:rsidP="00295D37">
      <w:pPr>
        <w:spacing w:after="0"/>
        <w:rPr>
          <w:rFonts w:ascii="Times New Roman" w:eastAsia="Times New Roman" w:hAnsi="Times New Roman" w:cs="Times New Roman"/>
          <w:sz w:val="18"/>
          <w:szCs w:val="18"/>
          <w:lang w:eastAsia="en-GB"/>
        </w:rPr>
      </w:pPr>
      <w:r>
        <w:rPr>
          <w:rFonts w:ascii="Times New Roman" w:eastAsia="Times New Roman" w:hAnsi="Times New Roman" w:cs="Times New Roman"/>
          <w:b/>
          <w:sz w:val="18"/>
          <w:szCs w:val="18"/>
          <w:lang w:eastAsia="en-GB"/>
        </w:rPr>
        <w:t>Page 11</w:t>
      </w:r>
      <w:r>
        <w:rPr>
          <w:rFonts w:ascii="Times New Roman" w:eastAsia="Times New Roman" w:hAnsi="Times New Roman" w:cs="Times New Roman"/>
          <w:b/>
          <w:sz w:val="18"/>
          <w:szCs w:val="18"/>
          <w:lang w:eastAsia="en-GB"/>
        </w:rPr>
        <w:tab/>
      </w:r>
      <w:r>
        <w:rPr>
          <w:rFonts w:ascii="Times New Roman" w:eastAsia="Times New Roman" w:hAnsi="Times New Roman" w:cs="Times New Roman"/>
          <w:b/>
          <w:sz w:val="18"/>
          <w:szCs w:val="18"/>
          <w:lang w:eastAsia="en-GB"/>
        </w:rPr>
        <w:tab/>
        <w:t>Figure S5</w:t>
      </w:r>
      <w:r w:rsidR="00324F12" w:rsidRPr="00A46669">
        <w:rPr>
          <w:rFonts w:ascii="Times New Roman" w:eastAsia="Times New Roman" w:hAnsi="Times New Roman" w:cs="Times New Roman"/>
          <w:b/>
          <w:sz w:val="18"/>
          <w:szCs w:val="18"/>
          <w:lang w:eastAsia="en-GB"/>
        </w:rPr>
        <w:tab/>
      </w:r>
      <w:r w:rsidR="00324F12" w:rsidRPr="00A46669">
        <w:rPr>
          <w:rFonts w:ascii="Times New Roman" w:eastAsia="Times New Roman" w:hAnsi="Times New Roman" w:cs="Times New Roman"/>
          <w:sz w:val="18"/>
          <w:szCs w:val="18"/>
          <w:lang w:eastAsia="en-GB"/>
        </w:rPr>
        <w:t>Graph showing the cumulative incidence of suicide in the first year after discharge</w:t>
      </w:r>
      <w:r>
        <w:rPr>
          <w:rFonts w:ascii="Times New Roman" w:eastAsia="Times New Roman" w:hAnsi="Times New Roman" w:cs="Times New Roman"/>
          <w:sz w:val="18"/>
          <w:szCs w:val="18"/>
          <w:lang w:eastAsia="en-GB"/>
        </w:rPr>
        <w:t xml:space="preserve"> </w:t>
      </w:r>
    </w:p>
    <w:p w:rsidR="00295D37" w:rsidRPr="00A46669" w:rsidRDefault="00295D37" w:rsidP="00295D37">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Pr>
          <w:rFonts w:ascii="Times New Roman" w:eastAsia="Times New Roman" w:hAnsi="Times New Roman" w:cs="Times New Roman"/>
          <w:sz w:val="18"/>
          <w:szCs w:val="18"/>
          <w:lang w:eastAsia="en-GB"/>
        </w:rPr>
        <w:tab/>
      </w:r>
      <w:r w:rsidR="002E0E56">
        <w:rPr>
          <w:rFonts w:ascii="Times New Roman" w:eastAsia="Times New Roman" w:hAnsi="Times New Roman" w:cs="Times New Roman"/>
          <w:sz w:val="18"/>
          <w:szCs w:val="18"/>
          <w:lang w:eastAsia="en-GB"/>
        </w:rPr>
        <w:t xml:space="preserve">among </w:t>
      </w:r>
      <w:r>
        <w:rPr>
          <w:rFonts w:ascii="Times New Roman" w:eastAsia="Times New Roman" w:hAnsi="Times New Roman" w:cs="Times New Roman"/>
          <w:sz w:val="18"/>
          <w:szCs w:val="18"/>
          <w:lang w:eastAsia="en-GB"/>
        </w:rPr>
        <w:t>all people discharged, irrespective of diagnosis</w:t>
      </w:r>
      <w:r w:rsidRPr="00A46669">
        <w:rPr>
          <w:rFonts w:ascii="Times New Roman" w:eastAsia="Times New Roman" w:hAnsi="Times New Roman" w:cs="Times New Roman"/>
          <w:sz w:val="18"/>
          <w:szCs w:val="18"/>
          <w:lang w:eastAsia="en-GB"/>
        </w:rPr>
        <w:t>.</w:t>
      </w:r>
    </w:p>
    <w:p w:rsidR="00324F12" w:rsidRPr="00A46669" w:rsidRDefault="002E0E56" w:rsidP="00A46669">
      <w:pPr>
        <w:rPr>
          <w:rFonts w:ascii="Times New Roman" w:eastAsia="Times New Roman" w:hAnsi="Times New Roman" w:cs="Times New Roman"/>
          <w:sz w:val="18"/>
          <w:szCs w:val="18"/>
          <w:lang w:eastAsia="en-GB"/>
        </w:rPr>
      </w:pPr>
      <w:r>
        <w:rPr>
          <w:rFonts w:ascii="Times New Roman" w:eastAsia="Times New Roman" w:hAnsi="Times New Roman" w:cs="Times New Roman"/>
          <w:b/>
          <w:sz w:val="18"/>
          <w:szCs w:val="18"/>
          <w:lang w:eastAsia="en-GB"/>
        </w:rPr>
        <w:t>Page 12</w:t>
      </w:r>
      <w:r w:rsidR="00324F12" w:rsidRPr="00A46669">
        <w:rPr>
          <w:rFonts w:ascii="Times New Roman" w:eastAsia="Times New Roman" w:hAnsi="Times New Roman" w:cs="Times New Roman"/>
          <w:b/>
          <w:sz w:val="18"/>
          <w:szCs w:val="18"/>
          <w:lang w:eastAsia="en-GB"/>
        </w:rPr>
        <w:tab/>
      </w:r>
      <w:r w:rsidR="00324F12" w:rsidRPr="00A46669">
        <w:rPr>
          <w:rFonts w:ascii="Times New Roman" w:eastAsia="Times New Roman" w:hAnsi="Times New Roman" w:cs="Times New Roman"/>
          <w:b/>
          <w:sz w:val="18"/>
          <w:szCs w:val="18"/>
          <w:lang w:eastAsia="en-GB"/>
        </w:rPr>
        <w:tab/>
        <w:t>Table S3</w:t>
      </w:r>
      <w:r w:rsidR="00324F12" w:rsidRPr="00A46669">
        <w:rPr>
          <w:rFonts w:ascii="Times New Roman" w:eastAsia="Times New Roman" w:hAnsi="Times New Roman" w:cs="Times New Roman"/>
          <w:b/>
          <w:sz w:val="18"/>
          <w:szCs w:val="18"/>
          <w:lang w:eastAsia="en-GB"/>
        </w:rPr>
        <w:tab/>
      </w:r>
      <w:r w:rsidR="00A46669" w:rsidRPr="00A46669">
        <w:rPr>
          <w:rFonts w:ascii="Times New Roman" w:eastAsia="Times New Roman" w:hAnsi="Times New Roman" w:cs="Times New Roman"/>
          <w:b/>
          <w:sz w:val="18"/>
          <w:szCs w:val="18"/>
          <w:lang w:eastAsia="en-GB"/>
        </w:rPr>
        <w:tab/>
      </w:r>
      <w:r w:rsidR="00324F12" w:rsidRPr="00A46669">
        <w:rPr>
          <w:rFonts w:ascii="Times New Roman" w:eastAsia="Times New Roman" w:hAnsi="Times New Roman" w:cs="Times New Roman"/>
          <w:sz w:val="18"/>
          <w:szCs w:val="18"/>
          <w:lang w:eastAsia="en-GB"/>
        </w:rPr>
        <w:t>Unadjusted and adjusted hazard ratios by cause of death and follow-up time</w:t>
      </w:r>
    </w:p>
    <w:p w:rsidR="00324F12" w:rsidRDefault="00324F12">
      <w:pPr>
        <w:rPr>
          <w:rFonts w:ascii="Times New Roman" w:hAnsi="Times New Roman" w:cs="Times New Roman"/>
          <w:b/>
        </w:rPr>
      </w:pPr>
      <w:r>
        <w:rPr>
          <w:rFonts w:ascii="Times New Roman" w:hAnsi="Times New Roman" w:cs="Times New Roman"/>
          <w:b/>
        </w:rPr>
        <w:br w:type="page"/>
      </w:r>
    </w:p>
    <w:p w:rsidR="00324F12" w:rsidRPr="005A14A2" w:rsidRDefault="00324F12" w:rsidP="00324F12">
      <w:pPr>
        <w:spacing w:line="240" w:lineRule="auto"/>
        <w:rPr>
          <w:rFonts w:ascii="Times New Roman" w:hAnsi="Times New Roman" w:cs="Times New Roman"/>
          <w:b/>
        </w:rPr>
      </w:pPr>
      <w:r>
        <w:rPr>
          <w:rFonts w:ascii="Times New Roman" w:hAnsi="Times New Roman" w:cs="Times New Roman"/>
          <w:b/>
        </w:rPr>
        <w:lastRenderedPageBreak/>
        <w:t xml:space="preserve">S1. </w:t>
      </w:r>
      <w:r w:rsidRPr="005A14A2">
        <w:rPr>
          <w:rFonts w:ascii="Times New Roman" w:hAnsi="Times New Roman" w:cs="Times New Roman"/>
          <w:b/>
        </w:rPr>
        <w:t xml:space="preserve">Datasets </w:t>
      </w:r>
      <w:r>
        <w:rPr>
          <w:rFonts w:ascii="Times New Roman" w:hAnsi="Times New Roman" w:cs="Times New Roman"/>
          <w:b/>
        </w:rPr>
        <w:t xml:space="preserve">used with </w:t>
      </w:r>
      <w:r w:rsidRPr="005A14A2">
        <w:rPr>
          <w:rFonts w:ascii="Times New Roman" w:hAnsi="Times New Roman" w:cs="Times New Roman"/>
          <w:b/>
        </w:rPr>
        <w:t xml:space="preserve">key </w:t>
      </w:r>
      <w:r>
        <w:rPr>
          <w:rFonts w:ascii="Times New Roman" w:hAnsi="Times New Roman" w:cs="Times New Roman"/>
          <w:b/>
        </w:rPr>
        <w:t xml:space="preserve">links and </w:t>
      </w:r>
      <w:r w:rsidRPr="005A14A2">
        <w:rPr>
          <w:rFonts w:ascii="Times New Roman" w:hAnsi="Times New Roman" w:cs="Times New Roman"/>
          <w:b/>
        </w:rPr>
        <w:t>references</w:t>
      </w:r>
    </w:p>
    <w:p w:rsidR="00324F12" w:rsidRPr="00A46669" w:rsidRDefault="00324F12" w:rsidP="00324F12">
      <w:pPr>
        <w:widowControl w:val="0"/>
        <w:autoSpaceDE w:val="0"/>
        <w:autoSpaceDN w:val="0"/>
        <w:adjustRightInd w:val="0"/>
        <w:spacing w:line="240" w:lineRule="auto"/>
        <w:rPr>
          <w:rFonts w:ascii="Times New Roman" w:hAnsi="Times New Roman" w:cs="Times New Roman"/>
          <w:b/>
          <w:noProof/>
          <w:sz w:val="20"/>
          <w:szCs w:val="20"/>
        </w:rPr>
      </w:pPr>
      <w:r w:rsidRPr="00A46669">
        <w:rPr>
          <w:rFonts w:ascii="Times New Roman" w:hAnsi="Times New Roman" w:cs="Times New Roman"/>
          <w:b/>
          <w:noProof/>
          <w:sz w:val="20"/>
          <w:szCs w:val="20"/>
        </w:rPr>
        <w:t>CPRD primary care dataset (GOLD)</w:t>
      </w:r>
    </w:p>
    <w:p w:rsidR="00324F12" w:rsidRPr="00A46669" w:rsidRDefault="00324F12" w:rsidP="00324F12">
      <w:pPr>
        <w:widowControl w:val="0"/>
        <w:autoSpaceDE w:val="0"/>
        <w:autoSpaceDN w:val="0"/>
        <w:adjustRightInd w:val="0"/>
        <w:spacing w:line="240" w:lineRule="auto"/>
        <w:rPr>
          <w:rFonts w:ascii="Times New Roman" w:hAnsi="Times New Roman" w:cs="Times New Roman"/>
          <w:sz w:val="20"/>
          <w:szCs w:val="20"/>
        </w:rPr>
      </w:pPr>
      <w:proofErr w:type="spellStart"/>
      <w:r w:rsidRPr="00A46669">
        <w:rPr>
          <w:rFonts w:ascii="Times New Roman" w:hAnsi="Times New Roman" w:cs="Times New Roman"/>
          <w:sz w:val="20"/>
          <w:szCs w:val="20"/>
        </w:rPr>
        <w:t>Herrett</w:t>
      </w:r>
      <w:proofErr w:type="spellEnd"/>
      <w:r w:rsidRPr="00A46669">
        <w:rPr>
          <w:rFonts w:ascii="Times New Roman" w:hAnsi="Times New Roman" w:cs="Times New Roman"/>
          <w:sz w:val="20"/>
          <w:szCs w:val="20"/>
        </w:rPr>
        <w:t xml:space="preserve"> E, Gallagher AM, </w:t>
      </w:r>
      <w:proofErr w:type="spellStart"/>
      <w:r w:rsidRPr="00A46669">
        <w:rPr>
          <w:rFonts w:ascii="Times New Roman" w:hAnsi="Times New Roman" w:cs="Times New Roman"/>
          <w:sz w:val="20"/>
          <w:szCs w:val="20"/>
        </w:rPr>
        <w:t>Bhaskaran</w:t>
      </w:r>
      <w:proofErr w:type="spellEnd"/>
      <w:r w:rsidRPr="00A46669">
        <w:rPr>
          <w:rFonts w:ascii="Times New Roman" w:hAnsi="Times New Roman" w:cs="Times New Roman"/>
          <w:sz w:val="20"/>
          <w:szCs w:val="20"/>
        </w:rPr>
        <w:t xml:space="preserve"> K, et al. Data Resource Profile: Clinical Practice Research Datalink (CPRD). </w:t>
      </w:r>
      <w:proofErr w:type="spellStart"/>
      <w:r w:rsidRPr="00A46669">
        <w:rPr>
          <w:rFonts w:ascii="Times New Roman" w:hAnsi="Times New Roman" w:cs="Times New Roman"/>
          <w:i/>
          <w:sz w:val="20"/>
          <w:szCs w:val="20"/>
        </w:rPr>
        <w:t>Int</w:t>
      </w:r>
      <w:proofErr w:type="spellEnd"/>
      <w:r w:rsidRPr="00A46669">
        <w:rPr>
          <w:rFonts w:ascii="Times New Roman" w:hAnsi="Times New Roman" w:cs="Times New Roman"/>
          <w:i/>
          <w:sz w:val="20"/>
          <w:szCs w:val="20"/>
        </w:rPr>
        <w:t xml:space="preserve"> J </w:t>
      </w:r>
      <w:proofErr w:type="spellStart"/>
      <w:r w:rsidRPr="00A46669">
        <w:rPr>
          <w:rFonts w:ascii="Times New Roman" w:hAnsi="Times New Roman" w:cs="Times New Roman"/>
          <w:i/>
          <w:sz w:val="20"/>
          <w:szCs w:val="20"/>
        </w:rPr>
        <w:t>Epidemiol</w:t>
      </w:r>
      <w:proofErr w:type="spellEnd"/>
      <w:r w:rsidRPr="00A46669">
        <w:rPr>
          <w:rFonts w:ascii="Times New Roman" w:hAnsi="Times New Roman" w:cs="Times New Roman"/>
          <w:sz w:val="20"/>
          <w:szCs w:val="20"/>
        </w:rPr>
        <w:t xml:space="preserve"> 2015; </w:t>
      </w:r>
      <w:r w:rsidRPr="00A46669">
        <w:rPr>
          <w:rFonts w:ascii="Times New Roman" w:hAnsi="Times New Roman" w:cs="Times New Roman"/>
          <w:b/>
          <w:sz w:val="20"/>
          <w:szCs w:val="20"/>
        </w:rPr>
        <w:t>44</w:t>
      </w:r>
      <w:r w:rsidRPr="00A46669">
        <w:rPr>
          <w:rFonts w:ascii="Times New Roman" w:hAnsi="Times New Roman" w:cs="Times New Roman"/>
          <w:sz w:val="20"/>
          <w:szCs w:val="20"/>
        </w:rPr>
        <w:t xml:space="preserve">(3): 827-36. </w:t>
      </w:r>
      <w:hyperlink r:id="rId7" w:history="1">
        <w:r w:rsidRPr="00A46669">
          <w:rPr>
            <w:rStyle w:val="Hyperlink"/>
            <w:rFonts w:ascii="Times New Roman" w:hAnsi="Times New Roman" w:cs="Times New Roman"/>
            <w:sz w:val="20"/>
            <w:szCs w:val="20"/>
          </w:rPr>
          <w:t>https://academic.oup.com/ije/article/44/3/827/632531</w:t>
        </w:r>
      </w:hyperlink>
    </w:p>
    <w:p w:rsidR="00324F12" w:rsidRPr="00A46669" w:rsidRDefault="00324F12" w:rsidP="00324F12">
      <w:pPr>
        <w:widowControl w:val="0"/>
        <w:autoSpaceDE w:val="0"/>
        <w:autoSpaceDN w:val="0"/>
        <w:adjustRightInd w:val="0"/>
        <w:spacing w:line="240" w:lineRule="auto"/>
        <w:rPr>
          <w:rFonts w:ascii="Times New Roman" w:hAnsi="Times New Roman" w:cs="Times New Roman"/>
          <w:b/>
          <w:noProof/>
          <w:sz w:val="20"/>
          <w:szCs w:val="20"/>
        </w:rPr>
      </w:pPr>
      <w:r w:rsidRPr="00A46669">
        <w:rPr>
          <w:rFonts w:ascii="Times New Roman" w:hAnsi="Times New Roman" w:cs="Times New Roman"/>
          <w:b/>
          <w:noProof/>
          <w:sz w:val="20"/>
          <w:szCs w:val="20"/>
        </w:rPr>
        <w:t>CPRD primary care dataset (Aurum)</w:t>
      </w:r>
    </w:p>
    <w:p w:rsidR="00324F12" w:rsidRPr="00A46669" w:rsidRDefault="00324F12" w:rsidP="00324F12">
      <w:pPr>
        <w:widowControl w:val="0"/>
        <w:autoSpaceDE w:val="0"/>
        <w:autoSpaceDN w:val="0"/>
        <w:adjustRightInd w:val="0"/>
        <w:spacing w:line="240" w:lineRule="auto"/>
        <w:rPr>
          <w:rFonts w:ascii="Times New Roman" w:hAnsi="Times New Roman" w:cs="Times New Roman"/>
          <w:sz w:val="20"/>
          <w:szCs w:val="20"/>
        </w:rPr>
      </w:pPr>
      <w:r w:rsidRPr="00A46669">
        <w:rPr>
          <w:rFonts w:ascii="Times New Roman" w:hAnsi="Times New Roman" w:cs="Times New Roman"/>
          <w:sz w:val="20"/>
          <w:szCs w:val="20"/>
        </w:rPr>
        <w:t xml:space="preserve">Wolf A, </w:t>
      </w:r>
      <w:proofErr w:type="spellStart"/>
      <w:r w:rsidRPr="00A46669">
        <w:rPr>
          <w:rFonts w:ascii="Times New Roman" w:hAnsi="Times New Roman" w:cs="Times New Roman"/>
          <w:sz w:val="20"/>
          <w:szCs w:val="20"/>
        </w:rPr>
        <w:t>Dedman</w:t>
      </w:r>
      <w:proofErr w:type="spellEnd"/>
      <w:r w:rsidRPr="00A46669">
        <w:rPr>
          <w:rFonts w:ascii="Times New Roman" w:hAnsi="Times New Roman" w:cs="Times New Roman"/>
          <w:sz w:val="20"/>
          <w:szCs w:val="20"/>
        </w:rPr>
        <w:t xml:space="preserve"> D, Campbell J, et al. Data resource profile: Clinical Practice Research Datalink (CPRD) Aurum. </w:t>
      </w:r>
      <w:r w:rsidRPr="00A46669">
        <w:rPr>
          <w:rFonts w:ascii="Times New Roman" w:hAnsi="Times New Roman" w:cs="Times New Roman"/>
          <w:i/>
          <w:sz w:val="20"/>
          <w:szCs w:val="20"/>
        </w:rPr>
        <w:t>International Journal of Epidemiology</w:t>
      </w:r>
      <w:r w:rsidRPr="00A46669">
        <w:rPr>
          <w:rFonts w:ascii="Times New Roman" w:hAnsi="Times New Roman" w:cs="Times New Roman"/>
          <w:sz w:val="20"/>
          <w:szCs w:val="20"/>
        </w:rPr>
        <w:t xml:space="preserve"> 2019; </w:t>
      </w:r>
      <w:r w:rsidRPr="00A46669">
        <w:rPr>
          <w:rFonts w:ascii="Times New Roman" w:hAnsi="Times New Roman" w:cs="Times New Roman"/>
          <w:b/>
          <w:sz w:val="20"/>
          <w:szCs w:val="20"/>
        </w:rPr>
        <w:t>dyz034</w:t>
      </w:r>
      <w:r w:rsidRPr="00A46669">
        <w:rPr>
          <w:rFonts w:ascii="Times New Roman" w:hAnsi="Times New Roman" w:cs="Times New Roman"/>
          <w:sz w:val="20"/>
          <w:szCs w:val="20"/>
        </w:rPr>
        <w:t xml:space="preserve">. </w:t>
      </w:r>
      <w:hyperlink r:id="rId8" w:history="1">
        <w:r w:rsidRPr="00A46669">
          <w:rPr>
            <w:rStyle w:val="Hyperlink"/>
            <w:rFonts w:ascii="Times New Roman" w:hAnsi="Times New Roman" w:cs="Times New Roman"/>
            <w:noProof/>
            <w:sz w:val="20"/>
            <w:szCs w:val="20"/>
          </w:rPr>
          <w:t>https://academic.oup.com/ije/article/48/6/1740/5374844</w:t>
        </w:r>
      </w:hyperlink>
    </w:p>
    <w:p w:rsidR="00324F12" w:rsidRPr="00A46669" w:rsidRDefault="00324F12" w:rsidP="00324F12">
      <w:pPr>
        <w:widowControl w:val="0"/>
        <w:autoSpaceDE w:val="0"/>
        <w:autoSpaceDN w:val="0"/>
        <w:adjustRightInd w:val="0"/>
        <w:spacing w:line="240" w:lineRule="auto"/>
        <w:rPr>
          <w:rFonts w:ascii="Times New Roman" w:hAnsi="Times New Roman" w:cs="Times New Roman"/>
          <w:b/>
          <w:noProof/>
          <w:sz w:val="20"/>
          <w:szCs w:val="20"/>
        </w:rPr>
      </w:pPr>
      <w:r w:rsidRPr="00A46669">
        <w:rPr>
          <w:rFonts w:ascii="Times New Roman" w:hAnsi="Times New Roman" w:cs="Times New Roman"/>
          <w:b/>
          <w:sz w:val="20"/>
          <w:szCs w:val="20"/>
        </w:rPr>
        <w:t xml:space="preserve">HES </w:t>
      </w:r>
      <w:r w:rsidRPr="00A46669">
        <w:rPr>
          <w:rFonts w:ascii="Times New Roman" w:hAnsi="Times New Roman" w:cs="Times New Roman"/>
          <w:b/>
          <w:noProof/>
          <w:sz w:val="20"/>
          <w:szCs w:val="20"/>
        </w:rPr>
        <w:t>Secondary Care dataset</w:t>
      </w:r>
    </w:p>
    <w:p w:rsidR="00324F12" w:rsidRPr="00A46669" w:rsidRDefault="00324F12" w:rsidP="00324F12">
      <w:pPr>
        <w:spacing w:line="240" w:lineRule="auto"/>
        <w:rPr>
          <w:rFonts w:ascii="Times New Roman" w:hAnsi="Times New Roman" w:cs="Times New Roman"/>
          <w:sz w:val="20"/>
          <w:szCs w:val="20"/>
        </w:rPr>
      </w:pPr>
      <w:r w:rsidRPr="00A46669">
        <w:rPr>
          <w:rFonts w:ascii="Times New Roman" w:hAnsi="Times New Roman" w:cs="Times New Roman"/>
          <w:sz w:val="20"/>
          <w:szCs w:val="20"/>
        </w:rPr>
        <w:t xml:space="preserve">The Admitted Patient Care or Inpatient dataset is part of a collection of datasets in the Hospital Episode Statistics (HES) data warehouse containing information on all admissions to English NHS hospitals.  It is derived from the Commissioning Dataset (CDS) which is used as the basis of allocating payment for care provided by hospitals.  It is administered by NHS Digital who facilitate the data-linkage to the CPRD.  </w:t>
      </w:r>
    </w:p>
    <w:p w:rsidR="00324F12" w:rsidRPr="00A46669" w:rsidRDefault="00324F12" w:rsidP="00324F12">
      <w:pPr>
        <w:spacing w:line="240" w:lineRule="auto"/>
        <w:rPr>
          <w:rFonts w:ascii="Times New Roman" w:hAnsi="Times New Roman" w:cs="Times New Roman"/>
          <w:sz w:val="20"/>
          <w:szCs w:val="20"/>
        </w:rPr>
      </w:pPr>
      <w:r w:rsidRPr="00A46669">
        <w:rPr>
          <w:rFonts w:ascii="Times New Roman" w:hAnsi="Times New Roman" w:cs="Times New Roman"/>
          <w:noProof/>
          <w:sz w:val="20"/>
          <w:szCs w:val="20"/>
        </w:rPr>
        <w:t xml:space="preserve">NHS Digital. Hospital Episode Statistics - Hospital Admitted Patient Care Activity [Datafiles]. 2009-2019. </w:t>
      </w:r>
      <w:hyperlink r:id="rId9" w:history="1">
        <w:r w:rsidRPr="00A46669">
          <w:rPr>
            <w:rStyle w:val="Hyperlink"/>
            <w:rFonts w:ascii="Times New Roman" w:hAnsi="Times New Roman" w:cs="Times New Roman"/>
            <w:noProof/>
            <w:sz w:val="20"/>
            <w:szCs w:val="20"/>
          </w:rPr>
          <w:t>https://digital.nhs.uk/data-and-information/publications/statistical/hospital-admitted-patient-care-activity</w:t>
        </w:r>
      </w:hyperlink>
      <w:r w:rsidRPr="00A46669">
        <w:rPr>
          <w:rFonts w:ascii="Times New Roman" w:hAnsi="Times New Roman" w:cs="Times New Roman"/>
          <w:noProof/>
          <w:sz w:val="20"/>
          <w:szCs w:val="20"/>
        </w:rPr>
        <w:t xml:space="preserve"> (accessed Nov 14 2019).</w:t>
      </w:r>
    </w:p>
    <w:p w:rsidR="00324F12" w:rsidRPr="00A46669" w:rsidRDefault="00324F12" w:rsidP="00324F12">
      <w:pPr>
        <w:widowControl w:val="0"/>
        <w:autoSpaceDE w:val="0"/>
        <w:autoSpaceDN w:val="0"/>
        <w:adjustRightInd w:val="0"/>
        <w:spacing w:line="240" w:lineRule="auto"/>
        <w:rPr>
          <w:rFonts w:ascii="Times New Roman" w:hAnsi="Times New Roman" w:cs="Times New Roman"/>
          <w:noProof/>
          <w:sz w:val="20"/>
          <w:szCs w:val="20"/>
        </w:rPr>
      </w:pPr>
      <w:r w:rsidRPr="00A46669">
        <w:rPr>
          <w:rFonts w:ascii="Times New Roman" w:hAnsi="Times New Roman" w:cs="Times New Roman"/>
          <w:noProof/>
          <w:sz w:val="20"/>
          <w:szCs w:val="20"/>
        </w:rPr>
        <w:t>Further information about the linkage process and quality checks can be found in the article below.</w:t>
      </w:r>
    </w:p>
    <w:p w:rsidR="00324F12" w:rsidRPr="00A46669" w:rsidRDefault="00324F12" w:rsidP="00324F12">
      <w:pPr>
        <w:widowControl w:val="0"/>
        <w:autoSpaceDE w:val="0"/>
        <w:autoSpaceDN w:val="0"/>
        <w:adjustRightInd w:val="0"/>
        <w:spacing w:line="240" w:lineRule="auto"/>
        <w:rPr>
          <w:rFonts w:ascii="Times New Roman" w:hAnsi="Times New Roman" w:cs="Times New Roman"/>
          <w:noProof/>
          <w:sz w:val="20"/>
          <w:szCs w:val="20"/>
        </w:rPr>
      </w:pPr>
      <w:proofErr w:type="spellStart"/>
      <w:r w:rsidRPr="00A46669">
        <w:rPr>
          <w:rFonts w:ascii="Times New Roman" w:hAnsi="Times New Roman" w:cs="Times New Roman"/>
          <w:sz w:val="20"/>
          <w:szCs w:val="20"/>
        </w:rPr>
        <w:t>Padmanabhan</w:t>
      </w:r>
      <w:proofErr w:type="spellEnd"/>
      <w:r w:rsidRPr="00A46669">
        <w:rPr>
          <w:rFonts w:ascii="Times New Roman" w:hAnsi="Times New Roman" w:cs="Times New Roman"/>
          <w:sz w:val="20"/>
          <w:szCs w:val="20"/>
        </w:rPr>
        <w:t xml:space="preserve"> S, Carty L, Cameron E, Ghosh RE, Williams R, Strongman H. Approach to record linkage of primary care data from Clinical Practice Research Datalink to other health-related patient data: overview and implications. </w:t>
      </w:r>
      <w:r w:rsidRPr="00A46669">
        <w:rPr>
          <w:rFonts w:ascii="Times New Roman" w:hAnsi="Times New Roman" w:cs="Times New Roman"/>
          <w:i/>
          <w:sz w:val="20"/>
          <w:szCs w:val="20"/>
        </w:rPr>
        <w:t>European Journal of Epidemiology</w:t>
      </w:r>
      <w:r w:rsidRPr="00A46669">
        <w:rPr>
          <w:rFonts w:ascii="Times New Roman" w:hAnsi="Times New Roman" w:cs="Times New Roman"/>
          <w:sz w:val="20"/>
          <w:szCs w:val="20"/>
        </w:rPr>
        <w:t xml:space="preserve"> 2019; </w:t>
      </w:r>
      <w:r w:rsidRPr="00A46669">
        <w:rPr>
          <w:rFonts w:ascii="Times New Roman" w:hAnsi="Times New Roman" w:cs="Times New Roman"/>
          <w:b/>
          <w:sz w:val="20"/>
          <w:szCs w:val="20"/>
        </w:rPr>
        <w:t>34</w:t>
      </w:r>
      <w:r w:rsidRPr="00A46669">
        <w:rPr>
          <w:rFonts w:ascii="Times New Roman" w:hAnsi="Times New Roman" w:cs="Times New Roman"/>
          <w:sz w:val="20"/>
          <w:szCs w:val="20"/>
        </w:rPr>
        <w:t>(1): 91-9.</w:t>
      </w:r>
    </w:p>
    <w:p w:rsidR="00324F12" w:rsidRPr="00A46669" w:rsidRDefault="00324F12" w:rsidP="00324F12">
      <w:pPr>
        <w:widowControl w:val="0"/>
        <w:autoSpaceDE w:val="0"/>
        <w:autoSpaceDN w:val="0"/>
        <w:adjustRightInd w:val="0"/>
        <w:spacing w:line="240" w:lineRule="auto"/>
        <w:rPr>
          <w:rFonts w:ascii="Times New Roman" w:hAnsi="Times New Roman" w:cs="Times New Roman"/>
          <w:b/>
          <w:noProof/>
          <w:sz w:val="20"/>
          <w:szCs w:val="20"/>
        </w:rPr>
      </w:pPr>
      <w:r w:rsidRPr="00A46669">
        <w:rPr>
          <w:rFonts w:ascii="Times New Roman" w:hAnsi="Times New Roman" w:cs="Times New Roman"/>
          <w:b/>
          <w:noProof/>
          <w:sz w:val="20"/>
          <w:szCs w:val="20"/>
        </w:rPr>
        <w:t>Index of Multiple Deprivation (IMD)</w:t>
      </w:r>
    </w:p>
    <w:p w:rsidR="00295D37" w:rsidRDefault="00295D37" w:rsidP="00324F12">
      <w:pPr>
        <w:rPr>
          <w:rFonts w:ascii="Times New Roman" w:hAnsi="Times New Roman" w:cs="Times New Roman"/>
          <w:sz w:val="20"/>
          <w:szCs w:val="20"/>
        </w:rPr>
      </w:pPr>
      <w:r w:rsidRPr="00295D37">
        <w:rPr>
          <w:rFonts w:ascii="Times New Roman" w:hAnsi="Times New Roman" w:cs="Times New Roman"/>
          <w:sz w:val="20"/>
          <w:szCs w:val="20"/>
        </w:rPr>
        <w:t xml:space="preserve">This is an area-level composite measure of relative deprivation encompassing these seven domains: health, income, employment, education, crime, barriers to housing and services, and living environment. It is available for patients’ residential neighbourhoods and practices’ locations, measured at the lower layer super output area (LSOA) level, with LSOAs being local geographical areas containing 1,000-3,000 </w:t>
      </w:r>
      <w:r>
        <w:rPr>
          <w:rFonts w:ascii="Times New Roman" w:hAnsi="Times New Roman" w:cs="Times New Roman"/>
          <w:sz w:val="20"/>
          <w:szCs w:val="20"/>
        </w:rPr>
        <w:t xml:space="preserve">residents. </w:t>
      </w:r>
      <w:r w:rsidRPr="00295D37">
        <w:rPr>
          <w:rFonts w:ascii="Times New Roman" w:hAnsi="Times New Roman" w:cs="Times New Roman"/>
          <w:sz w:val="20"/>
          <w:szCs w:val="20"/>
        </w:rPr>
        <w:t>Where a residential neighbourhood IMD quintile was missing, (less than 0.1% of all cohort members), the practice’s IMD quintile was applied instead.</w:t>
      </w:r>
    </w:p>
    <w:p w:rsidR="00324F12" w:rsidRPr="00A46669" w:rsidRDefault="00324F12" w:rsidP="00324F12">
      <w:pPr>
        <w:rPr>
          <w:rFonts w:ascii="Times New Roman" w:hAnsi="Times New Roman" w:cs="Times New Roman"/>
          <w:sz w:val="20"/>
          <w:szCs w:val="20"/>
        </w:rPr>
      </w:pPr>
      <w:r w:rsidRPr="00A46669">
        <w:rPr>
          <w:rFonts w:ascii="Times New Roman" w:hAnsi="Times New Roman" w:cs="Times New Roman"/>
          <w:sz w:val="20"/>
          <w:szCs w:val="20"/>
        </w:rPr>
        <w:t>Ministry of Housing, Communities &amp; Local Government</w:t>
      </w:r>
      <w:proofErr w:type="gramStart"/>
      <w:r w:rsidRPr="00A46669">
        <w:rPr>
          <w:rFonts w:ascii="Times New Roman" w:hAnsi="Times New Roman" w:cs="Times New Roman"/>
          <w:sz w:val="20"/>
          <w:szCs w:val="20"/>
        </w:rPr>
        <w:t>,.</w:t>
      </w:r>
      <w:proofErr w:type="gramEnd"/>
      <w:r w:rsidRPr="00A46669">
        <w:rPr>
          <w:rFonts w:ascii="Times New Roman" w:hAnsi="Times New Roman" w:cs="Times New Roman"/>
          <w:sz w:val="20"/>
          <w:szCs w:val="20"/>
        </w:rPr>
        <w:t xml:space="preserve"> English indices of deprivation [</w:t>
      </w:r>
      <w:proofErr w:type="spellStart"/>
      <w:r w:rsidRPr="00A46669">
        <w:rPr>
          <w:rFonts w:ascii="Times New Roman" w:hAnsi="Times New Roman" w:cs="Times New Roman"/>
          <w:sz w:val="20"/>
          <w:szCs w:val="20"/>
        </w:rPr>
        <w:t>Intenet</w:t>
      </w:r>
      <w:proofErr w:type="spellEnd"/>
      <w:r w:rsidRPr="00A46669">
        <w:rPr>
          <w:rFonts w:ascii="Times New Roman" w:hAnsi="Times New Roman" w:cs="Times New Roman"/>
          <w:sz w:val="20"/>
          <w:szCs w:val="20"/>
        </w:rPr>
        <w:t xml:space="preserve">]. 26/09/2019 2019. </w:t>
      </w:r>
      <w:hyperlink r:id="rId10" w:history="1">
        <w:r w:rsidRPr="00A46669">
          <w:rPr>
            <w:rStyle w:val="Hyperlink"/>
            <w:rFonts w:ascii="Times New Roman" w:hAnsi="Times New Roman" w:cs="Times New Roman"/>
            <w:sz w:val="20"/>
            <w:szCs w:val="20"/>
          </w:rPr>
          <w:t>https://www.gov.uk/government/collections/english-indices-of-deprivation</w:t>
        </w:r>
      </w:hyperlink>
      <w:r w:rsidRPr="00A46669">
        <w:rPr>
          <w:rFonts w:ascii="Times New Roman" w:hAnsi="Times New Roman" w:cs="Times New Roman"/>
          <w:sz w:val="20"/>
          <w:szCs w:val="20"/>
        </w:rPr>
        <w:t xml:space="preserve"> (accessed Nov 25 2019).</w:t>
      </w:r>
    </w:p>
    <w:p w:rsidR="00324F12" w:rsidRPr="00A46669" w:rsidRDefault="00324F12" w:rsidP="00324F12">
      <w:pPr>
        <w:rPr>
          <w:rFonts w:ascii="Times New Roman" w:hAnsi="Times New Roman" w:cs="Times New Roman"/>
          <w:b/>
          <w:sz w:val="20"/>
          <w:szCs w:val="20"/>
        </w:rPr>
      </w:pPr>
      <w:r w:rsidRPr="00A46669">
        <w:rPr>
          <w:rFonts w:ascii="Times New Roman" w:hAnsi="Times New Roman" w:cs="Times New Roman"/>
          <w:b/>
          <w:sz w:val="20"/>
          <w:szCs w:val="20"/>
        </w:rPr>
        <w:t>Office for National Statistics – Mortality Records</w:t>
      </w:r>
    </w:p>
    <w:p w:rsidR="00324F12" w:rsidRPr="00A46669" w:rsidRDefault="002E0E56" w:rsidP="00324F12">
      <w:pPr>
        <w:rPr>
          <w:rFonts w:ascii="Times New Roman" w:hAnsi="Times New Roman" w:cs="Times New Roman"/>
          <w:sz w:val="20"/>
          <w:szCs w:val="20"/>
        </w:rPr>
      </w:pPr>
      <w:hyperlink r:id="rId11" w:history="1">
        <w:r w:rsidR="00324F12" w:rsidRPr="00A46669">
          <w:rPr>
            <w:rStyle w:val="Hyperlink"/>
            <w:rFonts w:ascii="Times New Roman" w:hAnsi="Times New Roman" w:cs="Times New Roman"/>
            <w:sz w:val="20"/>
            <w:szCs w:val="20"/>
          </w:rPr>
          <w:t>https://www.ons.gov.uk/peoplepopulationandcommunity/birthsdeathsandmarriages/deaths</w:t>
        </w:r>
      </w:hyperlink>
    </w:p>
    <w:p w:rsidR="00946379" w:rsidRPr="00295D37" w:rsidRDefault="00324F12" w:rsidP="00295D37">
      <w:pPr>
        <w:spacing w:after="0" w:line="240" w:lineRule="auto"/>
        <w:rPr>
          <w:rFonts w:ascii="Calibri" w:eastAsia="Times New Roman" w:hAnsi="Calibri" w:cs="Calibri"/>
          <w:b/>
          <w:lang w:eastAsia="en-GB"/>
        </w:rPr>
      </w:pPr>
      <w:r>
        <w:rPr>
          <w:rFonts w:ascii="Calibri" w:eastAsia="Times New Roman" w:hAnsi="Calibri" w:cs="Calibri"/>
          <w:b/>
          <w:lang w:eastAsia="en-GB"/>
        </w:rPr>
        <w:br w:type="page"/>
      </w:r>
    </w:p>
    <w:p w:rsidR="00324F12" w:rsidRPr="00EB301A" w:rsidRDefault="00324F12" w:rsidP="00324F12">
      <w:pPr>
        <w:tabs>
          <w:tab w:val="left" w:pos="2758"/>
        </w:tabs>
        <w:rPr>
          <w:rFonts w:ascii="Times New Roman" w:hAnsi="Times New Roman" w:cs="Times New Roman"/>
          <w:b/>
          <w:sz w:val="20"/>
          <w:szCs w:val="20"/>
        </w:rPr>
      </w:pPr>
      <w:r w:rsidRPr="00EB301A">
        <w:rPr>
          <w:rFonts w:ascii="Times New Roman" w:hAnsi="Times New Roman" w:cs="Times New Roman"/>
          <w:b/>
          <w:sz w:val="20"/>
          <w:szCs w:val="20"/>
        </w:rPr>
        <w:lastRenderedPageBreak/>
        <w:t xml:space="preserve">Table S1- Delineation of the cohort of recently discharged patients </w:t>
      </w:r>
      <w:r>
        <w:rPr>
          <w:rFonts w:ascii="Times New Roman" w:hAnsi="Times New Roman" w:cs="Times New Roman"/>
          <w:b/>
          <w:sz w:val="20"/>
          <w:szCs w:val="20"/>
        </w:rPr>
        <w:t>with a primary diagnosis of a severe mental illness (SMI)</w:t>
      </w:r>
    </w:p>
    <w:p w:rsidR="00295D37" w:rsidRPr="00295D37" w:rsidRDefault="00295D37" w:rsidP="00295D37">
      <w:pPr>
        <w:jc w:val="both"/>
        <w:rPr>
          <w:rFonts w:ascii="Times New Roman" w:hAnsi="Times New Roman" w:cs="Times New Roman"/>
          <w:sz w:val="20"/>
          <w:szCs w:val="20"/>
        </w:rPr>
      </w:pPr>
      <w:r w:rsidRPr="00295D37">
        <w:rPr>
          <w:rFonts w:ascii="Times New Roman" w:hAnsi="Times New Roman" w:cs="Times New Roman"/>
          <w:sz w:val="20"/>
          <w:szCs w:val="20"/>
        </w:rPr>
        <w:t xml:space="preserve">A combined study dataset </w:t>
      </w:r>
      <w:r>
        <w:rPr>
          <w:rFonts w:ascii="Times New Roman" w:hAnsi="Times New Roman" w:cs="Times New Roman"/>
          <w:sz w:val="20"/>
          <w:szCs w:val="20"/>
        </w:rPr>
        <w:t xml:space="preserve">using the two CPRD datasets (Aurum and GOLD) </w:t>
      </w:r>
      <w:r w:rsidRPr="00295D37">
        <w:rPr>
          <w:rFonts w:ascii="Times New Roman" w:hAnsi="Times New Roman" w:cs="Times New Roman"/>
          <w:sz w:val="20"/>
          <w:szCs w:val="20"/>
        </w:rPr>
        <w:t>was utilised, with a ‘bridging’ file applied to preclude double-counting of practices that had changed software provider.</w:t>
      </w:r>
      <w:r>
        <w:rPr>
          <w:rFonts w:ascii="Times New Roman" w:hAnsi="Times New Roman" w:cs="Times New Roman"/>
          <w:sz w:val="20"/>
          <w:szCs w:val="20"/>
        </w:rPr>
        <w:t xml:space="preserve"> </w:t>
      </w:r>
      <w:r w:rsidRPr="00295D37">
        <w:rPr>
          <w:rFonts w:ascii="Times New Roman" w:hAnsi="Times New Roman" w:cs="Times New Roman"/>
          <w:sz w:val="20"/>
          <w:szCs w:val="20"/>
        </w:rPr>
        <w:t>Patients in both cohorts were eligible for inclusion if their record was deemed acceptable for research and they were registered at a CPRD general practice for at least 6 months (183 days) before and including the index discharge date. Because of these strict eligibility criteria, up to 5 matched comparator patients were selected, which gave sufficient power for the primary analysis. Of those discharged, 99% had 5 eligible matches. 27 individuals without any eligible matches were excluded.</w:t>
      </w:r>
    </w:p>
    <w:p w:rsidR="00295D37" w:rsidRDefault="00295D37" w:rsidP="00324F12">
      <w:pPr>
        <w:jc w:val="both"/>
        <w:rPr>
          <w:rFonts w:ascii="Times New Roman" w:hAnsi="Times New Roman" w:cs="Times New Roman"/>
          <w:sz w:val="20"/>
          <w:szCs w:val="20"/>
        </w:rPr>
      </w:pPr>
      <w:r w:rsidRPr="00295D37">
        <w:rPr>
          <w:rFonts w:ascii="Times New Roman" w:hAnsi="Times New Roman" w:cs="Times New Roman"/>
          <w:sz w:val="20"/>
          <w:szCs w:val="20"/>
        </w:rPr>
        <w:t>HES APC linkage is only available from mid-1997, so it was not possible to ensure that all recorded discharges were cohort members’ first discharges. However, a ‘look back’ period from 1998-2000 was incorporated and people discharged in the first three years of the study period were excluded if an earlier discharge was identified within three years before their index date.</w:t>
      </w:r>
      <w:r>
        <w:rPr>
          <w:rFonts w:ascii="Times New Roman" w:hAnsi="Times New Roman" w:cs="Times New Roman"/>
          <w:sz w:val="20"/>
          <w:szCs w:val="20"/>
        </w:rPr>
        <w:t xml:space="preserve"> </w:t>
      </w:r>
    </w:p>
    <w:p w:rsidR="00324F12" w:rsidRDefault="00324F12" w:rsidP="00324F12">
      <w:pPr>
        <w:jc w:val="both"/>
        <w:rPr>
          <w:rFonts w:ascii="Times New Roman" w:hAnsi="Times New Roman" w:cs="Times New Roman"/>
          <w:sz w:val="20"/>
          <w:szCs w:val="20"/>
          <w:lang w:val="en-US"/>
        </w:rPr>
      </w:pPr>
      <w:r w:rsidRPr="00EB301A">
        <w:rPr>
          <w:rFonts w:ascii="Times New Roman" w:hAnsi="Times New Roman" w:cs="Times New Roman"/>
          <w:sz w:val="20"/>
          <w:szCs w:val="20"/>
        </w:rPr>
        <w:t>All numbers tabulated are those patients who remain in the cohort after the exclusion criteria have been applied</w:t>
      </w:r>
      <w:r>
        <w:rPr>
          <w:rFonts w:ascii="Times New Roman" w:hAnsi="Times New Roman" w:cs="Times New Roman"/>
          <w:sz w:val="20"/>
          <w:szCs w:val="20"/>
        </w:rPr>
        <w:t xml:space="preserve">. The SMI cohort are a subset of a broader discharged group used in a previous study, so most exclusions take place prior to the SMI criteria being applied. </w:t>
      </w:r>
      <w:r w:rsidRPr="00EB301A">
        <w:rPr>
          <w:rFonts w:ascii="Times New Roman" w:hAnsi="Times New Roman" w:cs="Times New Roman"/>
          <w:sz w:val="20"/>
          <w:szCs w:val="20"/>
        </w:rPr>
        <w:t>Patients can have multiple episodes of care within one hospital stay, and/or several episodes acros</w:t>
      </w:r>
      <w:r>
        <w:rPr>
          <w:rFonts w:ascii="Times New Roman" w:hAnsi="Times New Roman" w:cs="Times New Roman"/>
          <w:sz w:val="20"/>
          <w:szCs w:val="20"/>
        </w:rPr>
        <w:t xml:space="preserve">s more than one hospital stay. </w:t>
      </w:r>
      <w:r w:rsidRPr="00EB301A">
        <w:rPr>
          <w:rFonts w:ascii="Times New Roman" w:hAnsi="Times New Roman" w:cs="Times New Roman"/>
          <w:sz w:val="20"/>
          <w:szCs w:val="20"/>
        </w:rPr>
        <w:t xml:space="preserve">The original data provided by the CPRD contained all episodes for each patient </w:t>
      </w:r>
      <w:r>
        <w:rPr>
          <w:rFonts w:ascii="Times New Roman" w:hAnsi="Times New Roman" w:cs="Times New Roman"/>
          <w:sz w:val="20"/>
          <w:szCs w:val="20"/>
        </w:rPr>
        <w:t xml:space="preserve">to identify the index episode. </w:t>
      </w:r>
      <w:r w:rsidRPr="00EB301A">
        <w:rPr>
          <w:rFonts w:ascii="Times New Roman" w:hAnsi="Times New Roman" w:cs="Times New Roman"/>
          <w:sz w:val="20"/>
          <w:szCs w:val="20"/>
        </w:rPr>
        <w:t xml:space="preserve">Aurum contains records from practices using the </w:t>
      </w:r>
      <w:r w:rsidRPr="00EB301A">
        <w:rPr>
          <w:rFonts w:ascii="Times New Roman" w:hAnsi="Times New Roman" w:cs="Times New Roman"/>
          <w:sz w:val="20"/>
          <w:szCs w:val="20"/>
          <w:lang w:val="en-US"/>
        </w:rPr>
        <w:t xml:space="preserve">EMIS </w:t>
      </w:r>
      <w:r w:rsidRPr="00EB301A">
        <w:rPr>
          <w:rFonts w:ascii="Times New Roman" w:hAnsi="Times New Roman" w:cs="Times New Roman"/>
          <w:sz w:val="20"/>
          <w:szCs w:val="20"/>
        </w:rPr>
        <w:t>Web</w:t>
      </w:r>
      <w:r w:rsidRPr="00EB301A">
        <w:rPr>
          <w:rFonts w:ascii="Times New Roman" w:hAnsi="Times New Roman" w:cs="Times New Roman"/>
          <w:color w:val="333333"/>
          <w:sz w:val="20"/>
          <w:szCs w:val="20"/>
        </w:rPr>
        <w:t>®</w:t>
      </w:r>
      <w:r w:rsidRPr="00EB301A">
        <w:rPr>
          <w:rFonts w:ascii="Times New Roman" w:hAnsi="Times New Roman" w:cs="Times New Roman"/>
          <w:sz w:val="20"/>
          <w:szCs w:val="20"/>
          <w:lang w:val="en-US"/>
        </w:rPr>
        <w:t xml:space="preserve"> patient record system and GOLD contains records from practices using Vision</w:t>
      </w:r>
      <w:r w:rsidRPr="00EB301A">
        <w:rPr>
          <w:rFonts w:ascii="Times New Roman" w:hAnsi="Times New Roman" w:cs="Times New Roman"/>
          <w:color w:val="333333"/>
          <w:sz w:val="20"/>
          <w:szCs w:val="20"/>
        </w:rPr>
        <w:t>®</w:t>
      </w:r>
      <w:r w:rsidRPr="00EB301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rsidR="00295D37" w:rsidRPr="00EB301A" w:rsidRDefault="00295D37" w:rsidP="00324F12">
      <w:pPr>
        <w:jc w:val="both"/>
        <w:rPr>
          <w:rFonts w:ascii="Times New Roman" w:hAnsi="Times New Roman" w:cs="Times New Roman"/>
          <w:sz w:val="20"/>
          <w:szCs w:val="20"/>
        </w:rPr>
      </w:pPr>
    </w:p>
    <w:tbl>
      <w:tblPr>
        <w:tblStyle w:val="TableGrid"/>
        <w:tblW w:w="9918" w:type="dxa"/>
        <w:tblInd w:w="-289" w:type="dxa"/>
        <w:tblLayout w:type="fixed"/>
        <w:tblLook w:val="04A0" w:firstRow="1" w:lastRow="0" w:firstColumn="1" w:lastColumn="0" w:noHBand="0" w:noVBand="1"/>
      </w:tblPr>
      <w:tblGrid>
        <w:gridCol w:w="2237"/>
        <w:gridCol w:w="3428"/>
        <w:gridCol w:w="993"/>
        <w:gridCol w:w="1134"/>
        <w:gridCol w:w="992"/>
        <w:gridCol w:w="1134"/>
      </w:tblGrid>
      <w:tr w:rsidR="00324F12" w:rsidRPr="00EB301A" w:rsidTr="00DC4E72">
        <w:tc>
          <w:tcPr>
            <w:tcW w:w="2237" w:type="dxa"/>
          </w:tcPr>
          <w:p w:rsidR="00324F12" w:rsidRPr="00B72094" w:rsidRDefault="00324F12" w:rsidP="00DC4E72">
            <w:pPr>
              <w:rPr>
                <w:rFonts w:ascii="Times New Roman" w:hAnsi="Times New Roman" w:cs="Times New Roman"/>
                <w:sz w:val="16"/>
                <w:szCs w:val="16"/>
              </w:rPr>
            </w:pPr>
          </w:p>
        </w:tc>
        <w:tc>
          <w:tcPr>
            <w:tcW w:w="3428" w:type="dxa"/>
          </w:tcPr>
          <w:p w:rsidR="00324F12" w:rsidRPr="00B72094" w:rsidRDefault="00324F12" w:rsidP="00DC4E72">
            <w:pPr>
              <w:jc w:val="center"/>
              <w:rPr>
                <w:rFonts w:ascii="Times New Roman" w:hAnsi="Times New Roman" w:cs="Times New Roman"/>
                <w:sz w:val="16"/>
                <w:szCs w:val="16"/>
              </w:rPr>
            </w:pPr>
          </w:p>
        </w:tc>
        <w:tc>
          <w:tcPr>
            <w:tcW w:w="2127" w:type="dxa"/>
            <w:gridSpan w:val="2"/>
          </w:tcPr>
          <w:p w:rsidR="00324F12" w:rsidRPr="00B72094" w:rsidRDefault="00324F12" w:rsidP="00DC4E72">
            <w:pPr>
              <w:jc w:val="center"/>
              <w:rPr>
                <w:rFonts w:ascii="Times New Roman" w:hAnsi="Times New Roman" w:cs="Times New Roman"/>
                <w:b/>
                <w:sz w:val="16"/>
                <w:szCs w:val="16"/>
              </w:rPr>
            </w:pPr>
            <w:r w:rsidRPr="00B72094">
              <w:rPr>
                <w:rFonts w:ascii="Times New Roman" w:hAnsi="Times New Roman" w:cs="Times New Roman"/>
                <w:b/>
                <w:sz w:val="16"/>
                <w:szCs w:val="16"/>
              </w:rPr>
              <w:t>Aurum Dataset</w:t>
            </w:r>
          </w:p>
        </w:tc>
        <w:tc>
          <w:tcPr>
            <w:tcW w:w="2126" w:type="dxa"/>
            <w:gridSpan w:val="2"/>
          </w:tcPr>
          <w:p w:rsidR="00324F12" w:rsidRPr="00B72094" w:rsidRDefault="00324F12" w:rsidP="00DC4E72">
            <w:pPr>
              <w:jc w:val="center"/>
              <w:rPr>
                <w:rFonts w:ascii="Times New Roman" w:hAnsi="Times New Roman" w:cs="Times New Roman"/>
                <w:b/>
                <w:sz w:val="16"/>
                <w:szCs w:val="16"/>
              </w:rPr>
            </w:pPr>
            <w:r w:rsidRPr="00B72094">
              <w:rPr>
                <w:rFonts w:ascii="Times New Roman" w:hAnsi="Times New Roman" w:cs="Times New Roman"/>
                <w:b/>
                <w:sz w:val="16"/>
                <w:szCs w:val="16"/>
              </w:rPr>
              <w:t>GOLD Dataset</w:t>
            </w:r>
          </w:p>
        </w:tc>
      </w:tr>
      <w:tr w:rsidR="00324F12" w:rsidRPr="00EB301A" w:rsidTr="00DC4E72">
        <w:tc>
          <w:tcPr>
            <w:tcW w:w="2237" w:type="dxa"/>
          </w:tcPr>
          <w:p w:rsidR="00324F12" w:rsidRPr="00B72094" w:rsidRDefault="00324F12" w:rsidP="00DC4E72">
            <w:pPr>
              <w:rPr>
                <w:rFonts w:ascii="Times New Roman" w:hAnsi="Times New Roman" w:cs="Times New Roman"/>
                <w:b/>
                <w:sz w:val="16"/>
                <w:szCs w:val="16"/>
              </w:rPr>
            </w:pPr>
            <w:r w:rsidRPr="00B72094">
              <w:rPr>
                <w:rFonts w:ascii="Times New Roman" w:hAnsi="Times New Roman" w:cs="Times New Roman"/>
                <w:b/>
                <w:sz w:val="16"/>
                <w:szCs w:val="16"/>
              </w:rPr>
              <w:t>Criteria</w:t>
            </w: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b/>
                <w:sz w:val="16"/>
                <w:szCs w:val="16"/>
              </w:rPr>
              <w:t>Further detail</w:t>
            </w:r>
          </w:p>
        </w:tc>
        <w:tc>
          <w:tcPr>
            <w:tcW w:w="993" w:type="dxa"/>
          </w:tcPr>
          <w:p w:rsidR="00324F12" w:rsidRPr="00B72094" w:rsidRDefault="00324F12" w:rsidP="00DC4E72">
            <w:pPr>
              <w:rPr>
                <w:rFonts w:ascii="Times New Roman" w:hAnsi="Times New Roman" w:cs="Times New Roman"/>
                <w:b/>
                <w:sz w:val="16"/>
                <w:szCs w:val="16"/>
              </w:rPr>
            </w:pPr>
            <w:r w:rsidRPr="00B72094">
              <w:rPr>
                <w:rFonts w:ascii="Times New Roman" w:hAnsi="Times New Roman" w:cs="Times New Roman"/>
                <w:b/>
                <w:sz w:val="16"/>
                <w:szCs w:val="16"/>
              </w:rPr>
              <w:t xml:space="preserve">Patients </w:t>
            </w:r>
          </w:p>
        </w:tc>
        <w:tc>
          <w:tcPr>
            <w:tcW w:w="1134" w:type="dxa"/>
          </w:tcPr>
          <w:p w:rsidR="00324F12" w:rsidRPr="00B72094" w:rsidRDefault="00324F12" w:rsidP="00DC4E72">
            <w:pPr>
              <w:rPr>
                <w:rFonts w:ascii="Times New Roman" w:hAnsi="Times New Roman" w:cs="Times New Roman"/>
                <w:b/>
                <w:sz w:val="16"/>
                <w:szCs w:val="16"/>
              </w:rPr>
            </w:pPr>
            <w:r w:rsidRPr="00B72094">
              <w:rPr>
                <w:rFonts w:ascii="Times New Roman" w:hAnsi="Times New Roman" w:cs="Times New Roman"/>
                <w:b/>
                <w:sz w:val="16"/>
                <w:szCs w:val="16"/>
              </w:rPr>
              <w:t xml:space="preserve">Patient Episodes </w:t>
            </w:r>
          </w:p>
        </w:tc>
        <w:tc>
          <w:tcPr>
            <w:tcW w:w="992" w:type="dxa"/>
          </w:tcPr>
          <w:p w:rsidR="00324F12" w:rsidRPr="00B72094" w:rsidRDefault="00324F12" w:rsidP="00DC4E72">
            <w:pPr>
              <w:rPr>
                <w:rFonts w:ascii="Times New Roman" w:hAnsi="Times New Roman" w:cs="Times New Roman"/>
                <w:b/>
                <w:sz w:val="16"/>
                <w:szCs w:val="16"/>
              </w:rPr>
            </w:pPr>
            <w:r w:rsidRPr="00B72094">
              <w:rPr>
                <w:rFonts w:ascii="Times New Roman" w:hAnsi="Times New Roman" w:cs="Times New Roman"/>
                <w:b/>
                <w:sz w:val="16"/>
                <w:szCs w:val="16"/>
              </w:rPr>
              <w:t>Patients</w:t>
            </w:r>
          </w:p>
        </w:tc>
        <w:tc>
          <w:tcPr>
            <w:tcW w:w="1134" w:type="dxa"/>
          </w:tcPr>
          <w:p w:rsidR="00324F12" w:rsidRPr="00B72094" w:rsidRDefault="00324F12" w:rsidP="00DC4E72">
            <w:pPr>
              <w:rPr>
                <w:rFonts w:ascii="Times New Roman" w:hAnsi="Times New Roman" w:cs="Times New Roman"/>
                <w:b/>
                <w:sz w:val="16"/>
                <w:szCs w:val="16"/>
              </w:rPr>
            </w:pPr>
            <w:r w:rsidRPr="00B72094">
              <w:rPr>
                <w:rFonts w:ascii="Times New Roman" w:hAnsi="Times New Roman" w:cs="Times New Roman"/>
                <w:b/>
                <w:sz w:val="16"/>
                <w:szCs w:val="16"/>
              </w:rPr>
              <w:t>Patient Episodes</w:t>
            </w:r>
          </w:p>
        </w:tc>
      </w:tr>
      <w:tr w:rsidR="00324F12" w:rsidRPr="00EB301A" w:rsidTr="00DC4E72">
        <w:tc>
          <w:tcPr>
            <w:tcW w:w="2237" w:type="dxa"/>
            <w:tcBorders>
              <w:bottom w:val="single" w:sz="4" w:space="0" w:color="auto"/>
            </w:tcBorders>
          </w:tcPr>
          <w:p w:rsidR="00324F12" w:rsidRPr="00B72094" w:rsidRDefault="00324F12" w:rsidP="00DC4E72">
            <w:pPr>
              <w:rPr>
                <w:rFonts w:ascii="Times New Roman" w:hAnsi="Times New Roman" w:cs="Times New Roman"/>
                <w:b/>
                <w:sz w:val="16"/>
                <w:szCs w:val="16"/>
              </w:rPr>
            </w:pPr>
            <w:r w:rsidRPr="00B72094">
              <w:rPr>
                <w:rFonts w:ascii="Times New Roman" w:hAnsi="Times New Roman" w:cs="Times New Roman"/>
                <w:b/>
                <w:sz w:val="16"/>
                <w:szCs w:val="16"/>
              </w:rPr>
              <w:t>HES Cohort delineation</w:t>
            </w:r>
          </w:p>
        </w:tc>
        <w:tc>
          <w:tcPr>
            <w:tcW w:w="3428" w:type="dxa"/>
            <w:tcBorders>
              <w:bottom w:val="single" w:sz="4" w:space="0" w:color="auto"/>
            </w:tcBorders>
          </w:tcPr>
          <w:p w:rsidR="00324F12" w:rsidRPr="00B72094" w:rsidRDefault="00324F12" w:rsidP="00DC4E72">
            <w:pPr>
              <w:rPr>
                <w:rFonts w:ascii="Times New Roman" w:hAnsi="Times New Roman" w:cs="Times New Roman"/>
                <w:b/>
                <w:sz w:val="16"/>
                <w:szCs w:val="16"/>
              </w:rPr>
            </w:pPr>
          </w:p>
        </w:tc>
        <w:tc>
          <w:tcPr>
            <w:tcW w:w="993" w:type="dxa"/>
            <w:tcBorders>
              <w:bottom w:val="single" w:sz="4" w:space="0" w:color="auto"/>
            </w:tcBorders>
            <w:vAlign w:val="center"/>
          </w:tcPr>
          <w:p w:rsidR="00324F12" w:rsidRPr="00B72094" w:rsidRDefault="00324F12" w:rsidP="00DC4E72">
            <w:pPr>
              <w:rPr>
                <w:rFonts w:ascii="Times New Roman" w:hAnsi="Times New Roman" w:cs="Times New Roman"/>
                <w:sz w:val="16"/>
                <w:szCs w:val="16"/>
              </w:rPr>
            </w:pPr>
          </w:p>
        </w:tc>
        <w:tc>
          <w:tcPr>
            <w:tcW w:w="1134" w:type="dxa"/>
            <w:tcBorders>
              <w:bottom w:val="single" w:sz="4" w:space="0" w:color="auto"/>
            </w:tcBorders>
            <w:vAlign w:val="center"/>
          </w:tcPr>
          <w:p w:rsidR="00324F12" w:rsidRPr="00B72094" w:rsidRDefault="00324F12" w:rsidP="00DC4E72">
            <w:pPr>
              <w:rPr>
                <w:rFonts w:ascii="Times New Roman" w:hAnsi="Times New Roman" w:cs="Times New Roman"/>
                <w:sz w:val="16"/>
                <w:szCs w:val="16"/>
              </w:rPr>
            </w:pPr>
          </w:p>
        </w:tc>
        <w:tc>
          <w:tcPr>
            <w:tcW w:w="992" w:type="dxa"/>
            <w:tcBorders>
              <w:bottom w:val="single" w:sz="4" w:space="0" w:color="auto"/>
            </w:tcBorders>
            <w:vAlign w:val="center"/>
          </w:tcPr>
          <w:p w:rsidR="00324F12" w:rsidRPr="00B72094" w:rsidRDefault="00324F12" w:rsidP="00DC4E72">
            <w:pPr>
              <w:rPr>
                <w:rFonts w:ascii="Times New Roman" w:hAnsi="Times New Roman" w:cs="Times New Roman"/>
                <w:color w:val="000000"/>
                <w:sz w:val="16"/>
                <w:szCs w:val="16"/>
              </w:rPr>
            </w:pPr>
          </w:p>
        </w:tc>
        <w:tc>
          <w:tcPr>
            <w:tcW w:w="1134" w:type="dxa"/>
            <w:tcBorders>
              <w:bottom w:val="single" w:sz="4" w:space="0" w:color="auto"/>
            </w:tcBorders>
            <w:vAlign w:val="center"/>
          </w:tcPr>
          <w:p w:rsidR="00324F12" w:rsidRPr="00B72094" w:rsidRDefault="00324F12" w:rsidP="00DC4E72">
            <w:pPr>
              <w:rPr>
                <w:rFonts w:ascii="Times New Roman" w:hAnsi="Times New Roman" w:cs="Times New Roman"/>
                <w:sz w:val="16"/>
                <w:szCs w:val="16"/>
              </w:rPr>
            </w:pPr>
          </w:p>
        </w:tc>
      </w:tr>
      <w:tr w:rsidR="00324F12" w:rsidRPr="00EB301A" w:rsidTr="00DC4E72">
        <w:tc>
          <w:tcPr>
            <w:tcW w:w="2237" w:type="dxa"/>
            <w:tcBorders>
              <w:bottom w:val="single" w:sz="4" w:space="0" w:color="auto"/>
            </w:tcBorders>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Records received from CPRD. All episodes of care under a psychiatric consultant between 01/01/1998 and 31/05/2019</w:t>
            </w:r>
          </w:p>
        </w:tc>
        <w:tc>
          <w:tcPr>
            <w:tcW w:w="3428" w:type="dxa"/>
            <w:tcBorders>
              <w:bottom w:val="single" w:sz="4" w:space="0" w:color="auto"/>
            </w:tcBorders>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Main Specialty= 710/711/712</w:t>
            </w:r>
            <w:r w:rsidRPr="00B72094">
              <w:rPr>
                <w:rFonts w:ascii="Times New Roman" w:hAnsi="Times New Roman" w:cs="Times New Roman"/>
                <w:sz w:val="16"/>
                <w:szCs w:val="16"/>
              </w:rPr>
              <w:t>/713/715</w:t>
            </w:r>
          </w:p>
        </w:tc>
        <w:tc>
          <w:tcPr>
            <w:tcW w:w="993" w:type="dxa"/>
            <w:tcBorders>
              <w:bottom w:val="single" w:sz="4" w:space="0" w:color="auto"/>
            </w:tcBorders>
            <w:vAlign w:val="center"/>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485,715</w:t>
            </w:r>
          </w:p>
        </w:tc>
        <w:tc>
          <w:tcPr>
            <w:tcW w:w="1134" w:type="dxa"/>
            <w:tcBorders>
              <w:bottom w:val="single" w:sz="4" w:space="0" w:color="auto"/>
            </w:tcBorders>
            <w:vAlign w:val="center"/>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1,588,855</w:t>
            </w:r>
          </w:p>
        </w:tc>
        <w:tc>
          <w:tcPr>
            <w:tcW w:w="992" w:type="dxa"/>
            <w:tcBorders>
              <w:bottom w:val="single" w:sz="4" w:space="0" w:color="auto"/>
            </w:tcBorders>
            <w:vAlign w:val="center"/>
          </w:tcPr>
          <w:p w:rsidR="00324F12" w:rsidRPr="00B72094" w:rsidRDefault="00324F12" w:rsidP="00DC4E72">
            <w:pPr>
              <w:rPr>
                <w:rFonts w:ascii="Times New Roman" w:hAnsi="Times New Roman" w:cs="Times New Roman"/>
                <w:color w:val="000000"/>
                <w:sz w:val="16"/>
                <w:szCs w:val="16"/>
              </w:rPr>
            </w:pPr>
            <w:r w:rsidRPr="00B72094">
              <w:rPr>
                <w:rFonts w:ascii="Times New Roman" w:hAnsi="Times New Roman" w:cs="Times New Roman"/>
                <w:color w:val="000000"/>
                <w:sz w:val="16"/>
                <w:szCs w:val="16"/>
              </w:rPr>
              <w:t>193,317</w:t>
            </w:r>
          </w:p>
        </w:tc>
        <w:tc>
          <w:tcPr>
            <w:tcW w:w="1134" w:type="dxa"/>
            <w:tcBorders>
              <w:bottom w:val="single" w:sz="4" w:space="0" w:color="auto"/>
            </w:tcBorders>
            <w:vAlign w:val="center"/>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623,756</w:t>
            </w:r>
          </w:p>
        </w:tc>
      </w:tr>
      <w:tr w:rsidR="00324F12" w:rsidRPr="00EB301A" w:rsidTr="00DC4E72">
        <w:tc>
          <w:tcPr>
            <w:tcW w:w="9918" w:type="dxa"/>
            <w:gridSpan w:val="6"/>
          </w:tcPr>
          <w:p w:rsidR="00324F12" w:rsidRPr="00B72094" w:rsidRDefault="00324F12" w:rsidP="00DC4E72">
            <w:pPr>
              <w:jc w:val="center"/>
              <w:rPr>
                <w:rFonts w:ascii="Times New Roman" w:hAnsi="Times New Roman" w:cs="Times New Roman"/>
                <w:b/>
                <w:sz w:val="16"/>
                <w:szCs w:val="16"/>
              </w:rPr>
            </w:pPr>
            <w:r w:rsidRPr="00B72094">
              <w:rPr>
                <w:rFonts w:ascii="Times New Roman" w:hAnsi="Times New Roman" w:cs="Times New Roman"/>
                <w:b/>
                <w:sz w:val="16"/>
                <w:szCs w:val="16"/>
              </w:rPr>
              <w:t>Numbers after exclusions</w:t>
            </w: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Removal of patients from duplicate practices which have moved electronic record systems (GOLD only)</w:t>
            </w:r>
          </w:p>
        </w:tc>
        <w:tc>
          <w:tcPr>
            <w:tcW w:w="3428" w:type="dxa"/>
          </w:tcPr>
          <w:p w:rsidR="00324F12" w:rsidRPr="00B72094" w:rsidRDefault="00324F12" w:rsidP="00DC4E72">
            <w:pPr>
              <w:rPr>
                <w:rFonts w:ascii="Times New Roman" w:hAnsi="Times New Roman" w:cs="Times New Roman"/>
                <w:sz w:val="16"/>
                <w:szCs w:val="16"/>
              </w:rPr>
            </w:pP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485,715</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1,588,855</w:t>
            </w: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123,461</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402,426</w:t>
            </w: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Keep only ‘ordinary’ inpatients</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 xml:space="preserve">(Exclude day patients) </w:t>
            </w: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(classification!=1)</w:t>
            </w: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484,690</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1,578,462</w:t>
            </w: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123,211</w:t>
            </w:r>
          </w:p>
        </w:tc>
        <w:tc>
          <w:tcPr>
            <w:tcW w:w="1134" w:type="dxa"/>
            <w:vAlign w:val="bottom"/>
          </w:tcPr>
          <w:p w:rsidR="00324F12" w:rsidRPr="00B72094" w:rsidRDefault="00324F12" w:rsidP="00DC4E72">
            <w:pPr>
              <w:rPr>
                <w:rFonts w:ascii="Times New Roman" w:hAnsi="Times New Roman" w:cs="Times New Roman"/>
                <w:color w:val="000000"/>
                <w:sz w:val="16"/>
                <w:szCs w:val="16"/>
              </w:rPr>
            </w:pPr>
            <w:r w:rsidRPr="00B72094">
              <w:rPr>
                <w:rFonts w:ascii="Times New Roman" w:hAnsi="Times New Roman" w:cs="Times New Roman"/>
                <w:color w:val="000000"/>
                <w:sz w:val="16"/>
                <w:szCs w:val="16"/>
              </w:rPr>
              <w:t>398,609</w:t>
            </w: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Limit to episodes that end with a community discharge</w:t>
            </w:r>
          </w:p>
          <w:p w:rsidR="00324F12" w:rsidRPr="00B72094" w:rsidRDefault="00324F12" w:rsidP="00DC4E72">
            <w:pPr>
              <w:rPr>
                <w:rFonts w:ascii="Times New Roman" w:hAnsi="Times New Roman" w:cs="Times New Roman"/>
                <w:sz w:val="16"/>
                <w:szCs w:val="16"/>
              </w:rPr>
            </w:pP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Keep</w:t>
            </w:r>
          </w:p>
          <w:p w:rsidR="00324F12" w:rsidRPr="00B72094" w:rsidRDefault="00324F12" w:rsidP="00DC4E72">
            <w:pPr>
              <w:pStyle w:val="Body"/>
              <w:rPr>
                <w:rFonts w:ascii="Times New Roman" w:hAnsi="Times New Roman" w:cs="Times New Roman"/>
                <w:color w:val="auto"/>
                <w:sz w:val="16"/>
                <w:szCs w:val="16"/>
                <w:u w:color="1F4E79"/>
              </w:rPr>
            </w:pPr>
            <w:r w:rsidRPr="00B72094">
              <w:rPr>
                <w:rFonts w:ascii="Times New Roman" w:hAnsi="Times New Roman" w:cs="Times New Roman"/>
                <w:sz w:val="16"/>
                <w:szCs w:val="16"/>
              </w:rPr>
              <w:t xml:space="preserve">Discharge destination </w:t>
            </w:r>
            <w:r w:rsidRPr="00B72094">
              <w:rPr>
                <w:rFonts w:ascii="Times New Roman" w:hAnsi="Times New Roman" w:cs="Times New Roman"/>
                <w:color w:val="auto"/>
                <w:sz w:val="16"/>
                <w:szCs w:val="16"/>
              </w:rPr>
              <w:t xml:space="preserve">= </w:t>
            </w:r>
            <w:r w:rsidRPr="00B72094">
              <w:rPr>
                <w:rFonts w:ascii="Times New Roman" w:hAnsi="Times New Roman" w:cs="Times New Roman"/>
                <w:color w:val="auto"/>
                <w:sz w:val="16"/>
                <w:szCs w:val="16"/>
                <w:u w:color="1F4E79"/>
              </w:rPr>
              <w:t>19 Normal place of residence</w:t>
            </w:r>
          </w:p>
          <w:p w:rsidR="00324F12" w:rsidRPr="00B72094" w:rsidRDefault="00324F12" w:rsidP="00DC4E72">
            <w:pPr>
              <w:pStyle w:val="Body"/>
              <w:rPr>
                <w:rFonts w:ascii="Times New Roman" w:hAnsi="Times New Roman" w:cs="Times New Roman"/>
                <w:color w:val="auto"/>
                <w:sz w:val="16"/>
                <w:szCs w:val="16"/>
                <w:u w:color="1F4E79"/>
              </w:rPr>
            </w:pPr>
            <w:r w:rsidRPr="00B72094">
              <w:rPr>
                <w:rFonts w:ascii="Times New Roman" w:hAnsi="Times New Roman" w:cs="Times New Roman"/>
                <w:color w:val="auto"/>
                <w:sz w:val="16"/>
                <w:szCs w:val="16"/>
                <w:u w:color="1F4E79"/>
              </w:rPr>
              <w:t>Or 29 = Temporary place of residence</w:t>
            </w:r>
          </w:p>
          <w:p w:rsidR="00324F12" w:rsidRPr="00B72094" w:rsidRDefault="00324F12" w:rsidP="00DC4E72">
            <w:pPr>
              <w:pStyle w:val="Body"/>
              <w:rPr>
                <w:rFonts w:ascii="Times New Roman" w:hAnsi="Times New Roman" w:cs="Times New Roman"/>
                <w:color w:val="auto"/>
                <w:sz w:val="16"/>
                <w:szCs w:val="16"/>
                <w:u w:color="1F4E79"/>
              </w:rPr>
            </w:pPr>
            <w:r w:rsidRPr="00B72094">
              <w:rPr>
                <w:rFonts w:ascii="Times New Roman" w:hAnsi="Times New Roman" w:cs="Times New Roman"/>
                <w:color w:val="auto"/>
                <w:sz w:val="16"/>
                <w:szCs w:val="16"/>
                <w:u w:color="1F4E79"/>
              </w:rPr>
              <w:t>Or 54,65,66,85 = care homes/foster care</w:t>
            </w:r>
          </w:p>
          <w:p w:rsidR="00324F12" w:rsidRPr="00B72094" w:rsidRDefault="00324F12" w:rsidP="00DC4E72">
            <w:pPr>
              <w:rPr>
                <w:rFonts w:ascii="Times New Roman" w:hAnsi="Times New Roman" w:cs="Times New Roman"/>
                <w:sz w:val="16"/>
                <w:szCs w:val="16"/>
              </w:rPr>
            </w:pP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Exclude all transfers and any episodes where the discharge method is 8 (N/A still in ho</w:t>
            </w:r>
            <w:r>
              <w:rPr>
                <w:rFonts w:ascii="Times New Roman" w:hAnsi="Times New Roman" w:cs="Times New Roman"/>
                <w:sz w:val="16"/>
                <w:szCs w:val="16"/>
              </w:rPr>
              <w:t>spital) or 4 (died in hospital)</w:t>
            </w: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456,355</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1,184,355</w:t>
            </w: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115,812</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color w:val="000000"/>
                <w:sz w:val="16"/>
                <w:szCs w:val="16"/>
              </w:rPr>
              <w:t>301,716</w:t>
            </w: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Limit to discharges within the study period, without recent prior hospitalisation.</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 xml:space="preserve"> </w:t>
            </w: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Exclude all patients whose</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-only discharge falls outside the study period (before 1</w:t>
            </w:r>
            <w:r w:rsidRPr="00B72094">
              <w:rPr>
                <w:rFonts w:ascii="Times New Roman" w:hAnsi="Times New Roman" w:cs="Times New Roman"/>
                <w:sz w:val="16"/>
                <w:szCs w:val="16"/>
                <w:vertAlign w:val="superscript"/>
              </w:rPr>
              <w:t>st</w:t>
            </w:r>
            <w:r w:rsidRPr="00B72094">
              <w:rPr>
                <w:rFonts w:ascii="Times New Roman" w:hAnsi="Times New Roman" w:cs="Times New Roman"/>
                <w:sz w:val="16"/>
                <w:szCs w:val="16"/>
              </w:rPr>
              <w:t xml:space="preserve"> January 2001, after 31</w:t>
            </w:r>
            <w:r w:rsidRPr="00B72094">
              <w:rPr>
                <w:rFonts w:ascii="Times New Roman" w:hAnsi="Times New Roman" w:cs="Times New Roman"/>
                <w:sz w:val="16"/>
                <w:szCs w:val="16"/>
                <w:vertAlign w:val="superscript"/>
              </w:rPr>
              <w:t>st</w:t>
            </w:r>
            <w:r w:rsidRPr="00B72094">
              <w:rPr>
                <w:rFonts w:ascii="Times New Roman" w:hAnsi="Times New Roman" w:cs="Times New Roman"/>
                <w:sz w:val="16"/>
                <w:szCs w:val="16"/>
              </w:rPr>
              <w:t xml:space="preserve"> May 2018)</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-who have a first discharge before the study period and a second within three years of the beginning of the study period.</w:t>
            </w: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365,058</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799,615</w:t>
            </w: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92,042</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202,096</w:t>
            </w: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Limit to first discharge</w:t>
            </w: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Excludes all subsequent episodes of care to leave one episode per patient</w:t>
            </w: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365,058</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365,058</w:t>
            </w: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91,108</w:t>
            </w:r>
          </w:p>
        </w:tc>
        <w:tc>
          <w:tcPr>
            <w:tcW w:w="1134"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91,108</w:t>
            </w: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Exclude patients with poor quality HES data completion</w:t>
            </w:r>
          </w:p>
          <w:p w:rsidR="00324F12" w:rsidRPr="00B72094" w:rsidRDefault="00324F12" w:rsidP="00DC4E72">
            <w:pPr>
              <w:rPr>
                <w:rFonts w:ascii="Times New Roman" w:hAnsi="Times New Roman" w:cs="Times New Roman"/>
                <w:sz w:val="16"/>
                <w:szCs w:val="16"/>
              </w:rPr>
            </w:pP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-episode end and discharge end do not match &amp; either the discharge method or discharge destination is unknown</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-exclude those where both the discharge destination and discharge method are unknown.</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-drop patients where the episode end date is before the discharge date, or it is missing.</w:t>
            </w: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360,583</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90,979</w:t>
            </w:r>
          </w:p>
        </w:tc>
        <w:tc>
          <w:tcPr>
            <w:tcW w:w="1134" w:type="dxa"/>
            <w:vAlign w:val="bottom"/>
          </w:tcPr>
          <w:p w:rsidR="00324F12" w:rsidRPr="00B72094" w:rsidRDefault="00324F12" w:rsidP="00DC4E72">
            <w:pPr>
              <w:rPr>
                <w:rFonts w:ascii="Times New Roman" w:hAnsi="Times New Roman" w:cs="Times New Roman"/>
                <w:sz w:val="16"/>
                <w:szCs w:val="16"/>
              </w:rPr>
            </w:pPr>
          </w:p>
        </w:tc>
      </w:tr>
      <w:tr w:rsidR="00324F12" w:rsidRPr="00EB301A" w:rsidTr="00DC4E72">
        <w:tc>
          <w:tcPr>
            <w:tcW w:w="7792" w:type="dxa"/>
            <w:gridSpan w:val="4"/>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b/>
                <w:sz w:val="16"/>
                <w:szCs w:val="16"/>
              </w:rPr>
              <w:t>Linkage Availability</w:t>
            </w:r>
          </w:p>
        </w:tc>
        <w:tc>
          <w:tcPr>
            <w:tcW w:w="992" w:type="dxa"/>
            <w:vAlign w:val="bottom"/>
          </w:tcPr>
          <w:p w:rsidR="00324F12" w:rsidRPr="00B72094" w:rsidRDefault="00324F12" w:rsidP="00DC4E72">
            <w:pPr>
              <w:rPr>
                <w:rFonts w:ascii="Times New Roman" w:hAnsi="Times New Roman" w:cs="Times New Roman"/>
                <w:b/>
                <w:sz w:val="16"/>
                <w:szCs w:val="16"/>
              </w:rPr>
            </w:pPr>
          </w:p>
        </w:tc>
        <w:tc>
          <w:tcPr>
            <w:tcW w:w="1134" w:type="dxa"/>
            <w:vAlign w:val="bottom"/>
          </w:tcPr>
          <w:p w:rsidR="00324F12" w:rsidRPr="00B72094" w:rsidRDefault="00324F12" w:rsidP="00DC4E72">
            <w:pPr>
              <w:rPr>
                <w:rFonts w:ascii="Times New Roman" w:hAnsi="Times New Roman" w:cs="Times New Roman"/>
                <w:b/>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 xml:space="preserve">Exclude patients not eligible for linkage to all necessary data files </w:t>
            </w: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 xml:space="preserve">-not present in CPRD denominator file </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 xml:space="preserve">-no linkage with HES,ONS, IMD)  </w:t>
            </w: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356,606</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90,150</w:t>
            </w:r>
          </w:p>
        </w:tc>
        <w:tc>
          <w:tcPr>
            <w:tcW w:w="1134" w:type="dxa"/>
            <w:vAlign w:val="bottom"/>
          </w:tcPr>
          <w:p w:rsidR="00324F12" w:rsidRPr="00B72094" w:rsidRDefault="00324F12" w:rsidP="00DC4E72">
            <w:pPr>
              <w:rPr>
                <w:rFonts w:ascii="Times New Roman" w:hAnsi="Times New Roman" w:cs="Times New Roman"/>
                <w:sz w:val="16"/>
                <w:szCs w:val="16"/>
              </w:rPr>
            </w:pPr>
          </w:p>
        </w:tc>
      </w:tr>
      <w:tr w:rsidR="00324F12" w:rsidRPr="00EB301A" w:rsidTr="00DC4E72">
        <w:tc>
          <w:tcPr>
            <w:tcW w:w="7792" w:type="dxa"/>
            <w:gridSpan w:val="4"/>
          </w:tcPr>
          <w:p w:rsidR="00324F12" w:rsidRPr="00B72094" w:rsidRDefault="00324F12" w:rsidP="00DC4E72">
            <w:pPr>
              <w:rPr>
                <w:rFonts w:ascii="Times New Roman" w:hAnsi="Times New Roman" w:cs="Times New Roman"/>
                <w:b/>
                <w:sz w:val="16"/>
                <w:szCs w:val="16"/>
              </w:rPr>
            </w:pPr>
            <w:r w:rsidRPr="00B72094">
              <w:rPr>
                <w:rFonts w:ascii="Times New Roman" w:hAnsi="Times New Roman" w:cs="Times New Roman"/>
                <w:b/>
                <w:sz w:val="16"/>
                <w:szCs w:val="16"/>
              </w:rPr>
              <w:lastRenderedPageBreak/>
              <w:t>CPRD Primary Care dataset exclusions</w:t>
            </w:r>
          </w:p>
        </w:tc>
        <w:tc>
          <w:tcPr>
            <w:tcW w:w="992" w:type="dxa"/>
            <w:vAlign w:val="bottom"/>
          </w:tcPr>
          <w:p w:rsidR="00324F12" w:rsidRPr="00B72094" w:rsidRDefault="00324F12" w:rsidP="00DC4E72">
            <w:pPr>
              <w:rPr>
                <w:rFonts w:ascii="Times New Roman" w:hAnsi="Times New Roman" w:cs="Times New Roman"/>
                <w:b/>
                <w:sz w:val="16"/>
                <w:szCs w:val="16"/>
              </w:rPr>
            </w:pPr>
          </w:p>
        </w:tc>
        <w:tc>
          <w:tcPr>
            <w:tcW w:w="1134" w:type="dxa"/>
            <w:vAlign w:val="bottom"/>
          </w:tcPr>
          <w:p w:rsidR="00324F12" w:rsidRPr="00B72094" w:rsidRDefault="00324F12" w:rsidP="00DC4E72">
            <w:pPr>
              <w:rPr>
                <w:rFonts w:ascii="Times New Roman" w:hAnsi="Times New Roman" w:cs="Times New Roman"/>
                <w:b/>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Exclude patients without acceptable records.</w:t>
            </w: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Acceptable!=1 (Aurum)</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Accept!=1 (GOLD)</w:t>
            </w:r>
          </w:p>
          <w:p w:rsidR="00324F12" w:rsidRPr="00B72094" w:rsidRDefault="00324F12" w:rsidP="00DC4E72">
            <w:pPr>
              <w:rPr>
                <w:rFonts w:ascii="Times New Roman" w:hAnsi="Times New Roman" w:cs="Times New Roman"/>
                <w:sz w:val="16"/>
                <w:szCs w:val="16"/>
              </w:rPr>
            </w:pP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Excludes any with key data missing such as year of birth and gender</w:t>
            </w: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323,526</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84,352</w:t>
            </w:r>
          </w:p>
        </w:tc>
        <w:tc>
          <w:tcPr>
            <w:tcW w:w="1134" w:type="dxa"/>
            <w:vAlign w:val="bottom"/>
          </w:tcPr>
          <w:p w:rsidR="00324F12" w:rsidRPr="00B72094" w:rsidRDefault="00324F12" w:rsidP="00DC4E72">
            <w:pPr>
              <w:rPr>
                <w:rFonts w:ascii="Times New Roman" w:hAnsi="Times New Roman" w:cs="Times New Roman"/>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 xml:space="preserve">Cohort inclusion criteria.  </w:t>
            </w:r>
          </w:p>
          <w:p w:rsidR="00324F12" w:rsidRPr="00B72094" w:rsidRDefault="00324F12" w:rsidP="00DC4E72">
            <w:pPr>
              <w:rPr>
                <w:rFonts w:ascii="Times New Roman" w:hAnsi="Times New Roman" w:cs="Times New Roman"/>
                <w:sz w:val="16"/>
                <w:szCs w:val="16"/>
              </w:rPr>
            </w:pP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Exclude if:</w:t>
            </w:r>
          </w:p>
          <w:p w:rsidR="00324F12" w:rsidRPr="00B72094" w:rsidRDefault="00324F12" w:rsidP="00324F12">
            <w:pPr>
              <w:pStyle w:val="ListParagraph"/>
              <w:numPr>
                <w:ilvl w:val="0"/>
                <w:numId w:val="1"/>
              </w:numPr>
              <w:rPr>
                <w:rFonts w:ascii="Times New Roman" w:hAnsi="Times New Roman" w:cs="Times New Roman"/>
                <w:sz w:val="16"/>
                <w:szCs w:val="16"/>
              </w:rPr>
            </w:pPr>
            <w:r w:rsidRPr="00B72094">
              <w:rPr>
                <w:rFonts w:ascii="Times New Roman" w:hAnsi="Times New Roman" w:cs="Times New Roman"/>
                <w:sz w:val="16"/>
                <w:szCs w:val="16"/>
              </w:rPr>
              <w:t>Not registered at the GP practice, or had less than 6 months registered at the practice at point of discharge</w:t>
            </w:r>
          </w:p>
          <w:p w:rsidR="00324F12" w:rsidRPr="00B72094" w:rsidRDefault="00324F12" w:rsidP="00324F12">
            <w:pPr>
              <w:pStyle w:val="ListParagraph"/>
              <w:numPr>
                <w:ilvl w:val="0"/>
                <w:numId w:val="1"/>
              </w:numPr>
              <w:rPr>
                <w:rFonts w:ascii="Times New Roman" w:hAnsi="Times New Roman" w:cs="Times New Roman"/>
                <w:sz w:val="16"/>
                <w:szCs w:val="16"/>
              </w:rPr>
            </w:pPr>
            <w:r w:rsidRPr="00B72094">
              <w:rPr>
                <w:rFonts w:ascii="Times New Roman" w:hAnsi="Times New Roman" w:cs="Times New Roman"/>
                <w:sz w:val="16"/>
                <w:szCs w:val="16"/>
              </w:rPr>
              <w:t xml:space="preserve">Age under 10 </w:t>
            </w:r>
          </w:p>
          <w:p w:rsidR="00324F12" w:rsidRPr="00B72094" w:rsidRDefault="00324F12" w:rsidP="00324F12">
            <w:pPr>
              <w:pStyle w:val="ListParagraph"/>
              <w:numPr>
                <w:ilvl w:val="0"/>
                <w:numId w:val="1"/>
              </w:numPr>
              <w:rPr>
                <w:rFonts w:ascii="Times New Roman" w:hAnsi="Times New Roman" w:cs="Times New Roman"/>
                <w:sz w:val="16"/>
                <w:szCs w:val="16"/>
              </w:rPr>
            </w:pPr>
            <w:r w:rsidRPr="00B72094">
              <w:rPr>
                <w:rFonts w:ascii="Times New Roman" w:hAnsi="Times New Roman" w:cs="Times New Roman"/>
                <w:sz w:val="16"/>
                <w:szCs w:val="16"/>
              </w:rPr>
              <w:t>Patient recorded at more than one practice at time of discharge (duplicates)</w:t>
            </w:r>
          </w:p>
        </w:tc>
        <w:tc>
          <w:tcPr>
            <w:tcW w:w="993"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87,608</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19,795</w:t>
            </w:r>
          </w:p>
        </w:tc>
        <w:tc>
          <w:tcPr>
            <w:tcW w:w="1134" w:type="dxa"/>
            <w:vAlign w:val="bottom"/>
          </w:tcPr>
          <w:p w:rsidR="00324F12" w:rsidRPr="00B72094" w:rsidRDefault="00324F12" w:rsidP="00DC4E72">
            <w:pPr>
              <w:rPr>
                <w:rFonts w:ascii="Times New Roman" w:hAnsi="Times New Roman" w:cs="Times New Roman"/>
                <w:sz w:val="16"/>
                <w:szCs w:val="16"/>
              </w:rPr>
            </w:pPr>
          </w:p>
        </w:tc>
      </w:tr>
      <w:tr w:rsidR="00295D37" w:rsidRPr="00EB301A" w:rsidTr="00DC4E72">
        <w:tc>
          <w:tcPr>
            <w:tcW w:w="2237" w:type="dxa"/>
          </w:tcPr>
          <w:p w:rsidR="00295D37" w:rsidRDefault="00295D37" w:rsidP="00DC4E72">
            <w:pPr>
              <w:rPr>
                <w:rFonts w:ascii="Times New Roman" w:hAnsi="Times New Roman" w:cs="Times New Roman"/>
                <w:sz w:val="16"/>
                <w:szCs w:val="16"/>
              </w:rPr>
            </w:pPr>
            <w:r>
              <w:rPr>
                <w:rFonts w:ascii="Times New Roman" w:hAnsi="Times New Roman" w:cs="Times New Roman"/>
                <w:sz w:val="16"/>
                <w:szCs w:val="16"/>
              </w:rPr>
              <w:t>Limit to those with an SMI diagnosis</w:t>
            </w:r>
          </w:p>
        </w:tc>
        <w:tc>
          <w:tcPr>
            <w:tcW w:w="3428" w:type="dxa"/>
          </w:tcPr>
          <w:p w:rsidR="00295D37" w:rsidRDefault="00295D37" w:rsidP="00DC4E72">
            <w:pPr>
              <w:rPr>
                <w:rFonts w:ascii="Times New Roman" w:hAnsi="Times New Roman" w:cs="Times New Roman"/>
                <w:sz w:val="16"/>
                <w:szCs w:val="16"/>
              </w:rPr>
            </w:pPr>
          </w:p>
        </w:tc>
        <w:tc>
          <w:tcPr>
            <w:tcW w:w="993" w:type="dxa"/>
            <w:vAlign w:val="bottom"/>
          </w:tcPr>
          <w:p w:rsidR="00295D37" w:rsidRDefault="00295D37" w:rsidP="00DC4E72">
            <w:pPr>
              <w:rPr>
                <w:rFonts w:ascii="Times New Roman" w:hAnsi="Times New Roman" w:cs="Times New Roman"/>
                <w:sz w:val="16"/>
                <w:szCs w:val="16"/>
              </w:rPr>
            </w:pPr>
          </w:p>
        </w:tc>
        <w:tc>
          <w:tcPr>
            <w:tcW w:w="1134" w:type="dxa"/>
            <w:vAlign w:val="bottom"/>
          </w:tcPr>
          <w:p w:rsidR="00295D37" w:rsidRPr="00B72094" w:rsidRDefault="00295D37" w:rsidP="00DC4E72">
            <w:pPr>
              <w:rPr>
                <w:rFonts w:ascii="Times New Roman" w:hAnsi="Times New Roman" w:cs="Times New Roman"/>
                <w:sz w:val="16"/>
                <w:szCs w:val="16"/>
              </w:rPr>
            </w:pPr>
          </w:p>
        </w:tc>
        <w:tc>
          <w:tcPr>
            <w:tcW w:w="992" w:type="dxa"/>
            <w:vAlign w:val="bottom"/>
          </w:tcPr>
          <w:p w:rsidR="00295D37" w:rsidRDefault="00295D37" w:rsidP="00DC4E72">
            <w:pPr>
              <w:rPr>
                <w:rFonts w:ascii="Times New Roman" w:hAnsi="Times New Roman" w:cs="Times New Roman"/>
                <w:sz w:val="16"/>
                <w:szCs w:val="16"/>
              </w:rPr>
            </w:pPr>
          </w:p>
        </w:tc>
        <w:tc>
          <w:tcPr>
            <w:tcW w:w="1134" w:type="dxa"/>
            <w:vAlign w:val="bottom"/>
          </w:tcPr>
          <w:p w:rsidR="00295D37" w:rsidRPr="00B72094" w:rsidRDefault="00295D37" w:rsidP="00DC4E72">
            <w:pPr>
              <w:rPr>
                <w:rFonts w:ascii="Times New Roman" w:hAnsi="Times New Roman" w:cs="Times New Roman"/>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SMI diagnosis</w:t>
            </w:r>
          </w:p>
        </w:tc>
        <w:tc>
          <w:tcPr>
            <w:tcW w:w="3428" w:type="dxa"/>
          </w:tcPr>
          <w:p w:rsidR="00324F12" w:rsidRPr="006C4C86" w:rsidRDefault="00324F12" w:rsidP="00DC4E72">
            <w:pPr>
              <w:rPr>
                <w:rFonts w:ascii="Times New Roman" w:hAnsi="Times New Roman" w:cs="Times New Roman"/>
                <w:sz w:val="16"/>
                <w:szCs w:val="16"/>
              </w:rPr>
            </w:pPr>
            <w:r>
              <w:rPr>
                <w:rFonts w:ascii="Times New Roman" w:hAnsi="Times New Roman" w:cs="Times New Roman"/>
                <w:sz w:val="16"/>
                <w:szCs w:val="16"/>
              </w:rPr>
              <w:t xml:space="preserve">Keep if primary diagnosis is </w:t>
            </w:r>
            <w:r w:rsidRPr="006C4C86">
              <w:rPr>
                <w:rFonts w:ascii="Times New Roman" w:hAnsi="Times New Roman" w:cs="Times New Roman"/>
                <w:sz w:val="16"/>
                <w:szCs w:val="16"/>
              </w:rPr>
              <w:t>F20 to F31, F32.3 and F33.3</w:t>
            </w:r>
          </w:p>
        </w:tc>
        <w:tc>
          <w:tcPr>
            <w:tcW w:w="993"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20,717</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4,292</w:t>
            </w:r>
          </w:p>
        </w:tc>
        <w:tc>
          <w:tcPr>
            <w:tcW w:w="1134" w:type="dxa"/>
            <w:vAlign w:val="bottom"/>
          </w:tcPr>
          <w:p w:rsidR="00324F12" w:rsidRPr="00B72094" w:rsidRDefault="00324F12" w:rsidP="00DC4E72">
            <w:pPr>
              <w:rPr>
                <w:rFonts w:ascii="Times New Roman" w:hAnsi="Times New Roman" w:cs="Times New Roman"/>
                <w:sz w:val="16"/>
                <w:szCs w:val="16"/>
              </w:rPr>
            </w:pPr>
          </w:p>
        </w:tc>
      </w:tr>
      <w:tr w:rsidR="00324F12" w:rsidRPr="00EB301A" w:rsidTr="00DC4E72">
        <w:tc>
          <w:tcPr>
            <w:tcW w:w="7792" w:type="dxa"/>
            <w:gridSpan w:val="4"/>
          </w:tcPr>
          <w:p w:rsidR="00324F12" w:rsidRPr="00B72094" w:rsidRDefault="00324F12" w:rsidP="00DC4E72">
            <w:pPr>
              <w:rPr>
                <w:rFonts w:ascii="Times New Roman" w:hAnsi="Times New Roman" w:cs="Times New Roman"/>
                <w:b/>
                <w:sz w:val="16"/>
                <w:szCs w:val="16"/>
              </w:rPr>
            </w:pPr>
          </w:p>
        </w:tc>
        <w:tc>
          <w:tcPr>
            <w:tcW w:w="992" w:type="dxa"/>
            <w:vAlign w:val="bottom"/>
          </w:tcPr>
          <w:p w:rsidR="00324F12" w:rsidRPr="00B72094" w:rsidRDefault="00324F12" w:rsidP="00DC4E72">
            <w:pPr>
              <w:rPr>
                <w:rFonts w:ascii="Times New Roman" w:hAnsi="Times New Roman" w:cs="Times New Roman"/>
                <w:b/>
                <w:sz w:val="16"/>
                <w:szCs w:val="16"/>
              </w:rPr>
            </w:pPr>
          </w:p>
        </w:tc>
        <w:tc>
          <w:tcPr>
            <w:tcW w:w="1134" w:type="dxa"/>
            <w:vAlign w:val="bottom"/>
          </w:tcPr>
          <w:p w:rsidR="00324F12" w:rsidRPr="00B72094" w:rsidRDefault="00324F12" w:rsidP="00DC4E72">
            <w:pPr>
              <w:rPr>
                <w:rFonts w:ascii="Times New Roman" w:hAnsi="Times New Roman" w:cs="Times New Roman"/>
                <w:b/>
                <w:sz w:val="16"/>
                <w:szCs w:val="16"/>
              </w:rPr>
            </w:pPr>
          </w:p>
        </w:tc>
      </w:tr>
      <w:tr w:rsidR="00324F12" w:rsidRPr="00EB301A" w:rsidTr="00DC4E72">
        <w:tc>
          <w:tcPr>
            <w:tcW w:w="7792" w:type="dxa"/>
            <w:gridSpan w:val="4"/>
          </w:tcPr>
          <w:p w:rsidR="00324F12" w:rsidRPr="00B72094" w:rsidRDefault="00324F12" w:rsidP="00DC4E72">
            <w:pPr>
              <w:rPr>
                <w:rFonts w:ascii="Times New Roman" w:hAnsi="Times New Roman" w:cs="Times New Roman"/>
                <w:b/>
                <w:sz w:val="16"/>
                <w:szCs w:val="16"/>
              </w:rPr>
            </w:pPr>
            <w:r w:rsidRPr="00B72094">
              <w:rPr>
                <w:rFonts w:ascii="Times New Roman" w:hAnsi="Times New Roman" w:cs="Times New Roman"/>
                <w:b/>
                <w:sz w:val="16"/>
                <w:szCs w:val="16"/>
              </w:rPr>
              <w:t>Further Exclusions after matching and full linkage to all datasets</w:t>
            </w:r>
          </w:p>
        </w:tc>
        <w:tc>
          <w:tcPr>
            <w:tcW w:w="992" w:type="dxa"/>
            <w:vAlign w:val="bottom"/>
          </w:tcPr>
          <w:p w:rsidR="00324F12" w:rsidRPr="00B72094" w:rsidRDefault="00324F12" w:rsidP="00DC4E72">
            <w:pPr>
              <w:rPr>
                <w:rFonts w:ascii="Times New Roman" w:hAnsi="Times New Roman" w:cs="Times New Roman"/>
                <w:b/>
                <w:sz w:val="16"/>
                <w:szCs w:val="16"/>
              </w:rPr>
            </w:pPr>
          </w:p>
        </w:tc>
        <w:tc>
          <w:tcPr>
            <w:tcW w:w="1134" w:type="dxa"/>
            <w:vAlign w:val="bottom"/>
          </w:tcPr>
          <w:p w:rsidR="00324F12" w:rsidRPr="00B72094" w:rsidRDefault="00324F12" w:rsidP="00DC4E72">
            <w:pPr>
              <w:rPr>
                <w:rFonts w:ascii="Times New Roman" w:hAnsi="Times New Roman" w:cs="Times New Roman"/>
                <w:b/>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 xml:space="preserve">Drop if ONS date of death is before the index date.  </w:t>
            </w:r>
          </w:p>
        </w:tc>
        <w:tc>
          <w:tcPr>
            <w:tcW w:w="3428" w:type="dxa"/>
          </w:tcPr>
          <w:p w:rsidR="00324F12" w:rsidRPr="00B72094" w:rsidRDefault="00324F12" w:rsidP="00DC4E72">
            <w:pPr>
              <w:rPr>
                <w:rFonts w:ascii="Times New Roman" w:hAnsi="Times New Roman" w:cs="Times New Roman"/>
                <w:sz w:val="16"/>
                <w:szCs w:val="16"/>
              </w:rPr>
            </w:pPr>
          </w:p>
        </w:tc>
        <w:tc>
          <w:tcPr>
            <w:tcW w:w="993"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20,717</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4,292</w:t>
            </w:r>
          </w:p>
        </w:tc>
        <w:tc>
          <w:tcPr>
            <w:tcW w:w="1134" w:type="dxa"/>
            <w:vAlign w:val="bottom"/>
          </w:tcPr>
          <w:p w:rsidR="00324F12" w:rsidRPr="00B72094" w:rsidRDefault="00324F12" w:rsidP="00DC4E72">
            <w:pPr>
              <w:rPr>
                <w:rFonts w:ascii="Times New Roman" w:hAnsi="Times New Roman" w:cs="Times New Roman"/>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 xml:space="preserve">Drop if case has no matches </w:t>
            </w:r>
          </w:p>
        </w:tc>
        <w:tc>
          <w:tcPr>
            <w:tcW w:w="3428" w:type="dxa"/>
          </w:tcPr>
          <w:p w:rsidR="00324F12" w:rsidRPr="00B72094" w:rsidRDefault="00324F12" w:rsidP="00DC4E72">
            <w:pPr>
              <w:rPr>
                <w:rFonts w:ascii="Times New Roman" w:hAnsi="Times New Roman" w:cs="Times New Roman"/>
                <w:sz w:val="16"/>
                <w:szCs w:val="16"/>
              </w:rPr>
            </w:pPr>
          </w:p>
        </w:tc>
        <w:tc>
          <w:tcPr>
            <w:tcW w:w="993"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20,713</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4,269</w:t>
            </w:r>
          </w:p>
        </w:tc>
        <w:tc>
          <w:tcPr>
            <w:tcW w:w="1134" w:type="dxa"/>
            <w:vAlign w:val="bottom"/>
          </w:tcPr>
          <w:p w:rsidR="00324F12" w:rsidRPr="00B72094" w:rsidRDefault="00324F12" w:rsidP="00DC4E72">
            <w:pPr>
              <w:rPr>
                <w:rFonts w:ascii="Times New Roman" w:hAnsi="Times New Roman" w:cs="Times New Roman"/>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Drop if case does not meet final quality criteria</w:t>
            </w:r>
          </w:p>
        </w:tc>
        <w:tc>
          <w:tcPr>
            <w:tcW w:w="3428"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-Episode end after discharge date</w:t>
            </w:r>
          </w:p>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-Discharge destination is unknown</w:t>
            </w:r>
          </w:p>
        </w:tc>
        <w:tc>
          <w:tcPr>
            <w:tcW w:w="993"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20,067</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4,155</w:t>
            </w:r>
          </w:p>
        </w:tc>
        <w:tc>
          <w:tcPr>
            <w:tcW w:w="1134" w:type="dxa"/>
            <w:vAlign w:val="bottom"/>
          </w:tcPr>
          <w:p w:rsidR="00324F12" w:rsidRPr="00B72094" w:rsidRDefault="00324F12" w:rsidP="00DC4E72">
            <w:pPr>
              <w:rPr>
                <w:rFonts w:ascii="Times New Roman" w:hAnsi="Times New Roman" w:cs="Times New Roman"/>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Excluding those under 18</w:t>
            </w:r>
          </w:p>
        </w:tc>
        <w:tc>
          <w:tcPr>
            <w:tcW w:w="3428" w:type="dxa"/>
          </w:tcPr>
          <w:p w:rsidR="00324F12" w:rsidRPr="00B72094" w:rsidRDefault="00324F12" w:rsidP="00DC4E72">
            <w:pPr>
              <w:rPr>
                <w:rFonts w:ascii="Times New Roman" w:hAnsi="Times New Roman" w:cs="Times New Roman"/>
                <w:sz w:val="16"/>
                <w:szCs w:val="16"/>
              </w:rPr>
            </w:pPr>
          </w:p>
        </w:tc>
        <w:tc>
          <w:tcPr>
            <w:tcW w:w="993"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19,819</w:t>
            </w:r>
          </w:p>
        </w:tc>
        <w:tc>
          <w:tcPr>
            <w:tcW w:w="1134" w:type="dxa"/>
            <w:vAlign w:val="bottom"/>
          </w:tcPr>
          <w:p w:rsidR="00324F12" w:rsidRPr="00B72094" w:rsidRDefault="00324F12" w:rsidP="00DC4E72">
            <w:pPr>
              <w:rPr>
                <w:rFonts w:ascii="Times New Roman" w:hAnsi="Times New Roman" w:cs="Times New Roman"/>
                <w:sz w:val="16"/>
                <w:szCs w:val="16"/>
              </w:rPr>
            </w:pPr>
          </w:p>
        </w:tc>
        <w:tc>
          <w:tcPr>
            <w:tcW w:w="992" w:type="dxa"/>
            <w:vAlign w:val="bottom"/>
          </w:tcPr>
          <w:p w:rsidR="00324F12" w:rsidRPr="00B72094" w:rsidRDefault="00324F12" w:rsidP="00DC4E72">
            <w:pPr>
              <w:rPr>
                <w:rFonts w:ascii="Times New Roman" w:hAnsi="Times New Roman" w:cs="Times New Roman"/>
                <w:sz w:val="16"/>
                <w:szCs w:val="16"/>
              </w:rPr>
            </w:pPr>
            <w:r>
              <w:rPr>
                <w:rFonts w:ascii="Times New Roman" w:hAnsi="Times New Roman" w:cs="Times New Roman"/>
                <w:sz w:val="16"/>
                <w:szCs w:val="16"/>
              </w:rPr>
              <w:t>4,123</w:t>
            </w:r>
          </w:p>
        </w:tc>
        <w:tc>
          <w:tcPr>
            <w:tcW w:w="1134" w:type="dxa"/>
            <w:vAlign w:val="bottom"/>
          </w:tcPr>
          <w:p w:rsidR="00324F12" w:rsidRPr="00B72094" w:rsidRDefault="00324F12" w:rsidP="00DC4E72">
            <w:pPr>
              <w:rPr>
                <w:rFonts w:ascii="Times New Roman" w:hAnsi="Times New Roman" w:cs="Times New Roman"/>
                <w:sz w:val="16"/>
                <w:szCs w:val="16"/>
              </w:rPr>
            </w:pPr>
          </w:p>
        </w:tc>
      </w:tr>
      <w:tr w:rsidR="00324F12" w:rsidRPr="00EB301A" w:rsidTr="00DC4E72">
        <w:tc>
          <w:tcPr>
            <w:tcW w:w="2237" w:type="dxa"/>
          </w:tcPr>
          <w:p w:rsidR="00324F12" w:rsidRPr="00B72094" w:rsidRDefault="00324F12" w:rsidP="00DC4E72">
            <w:pPr>
              <w:rPr>
                <w:rFonts w:ascii="Times New Roman" w:hAnsi="Times New Roman" w:cs="Times New Roman"/>
                <w:sz w:val="16"/>
                <w:szCs w:val="16"/>
              </w:rPr>
            </w:pPr>
            <w:r w:rsidRPr="00B72094">
              <w:rPr>
                <w:rFonts w:ascii="Times New Roman" w:hAnsi="Times New Roman" w:cs="Times New Roman"/>
                <w:sz w:val="16"/>
                <w:szCs w:val="16"/>
              </w:rPr>
              <w:t>Final Combined Cohort</w:t>
            </w:r>
          </w:p>
        </w:tc>
        <w:tc>
          <w:tcPr>
            <w:tcW w:w="3428" w:type="dxa"/>
          </w:tcPr>
          <w:p w:rsidR="00324F12" w:rsidRPr="00B72094" w:rsidRDefault="00324F12" w:rsidP="00DC4E72">
            <w:pPr>
              <w:rPr>
                <w:rFonts w:ascii="Times New Roman" w:hAnsi="Times New Roman" w:cs="Times New Roman"/>
                <w:sz w:val="16"/>
                <w:szCs w:val="16"/>
              </w:rPr>
            </w:pPr>
          </w:p>
        </w:tc>
        <w:tc>
          <w:tcPr>
            <w:tcW w:w="4253" w:type="dxa"/>
            <w:gridSpan w:val="4"/>
            <w:vAlign w:val="bottom"/>
          </w:tcPr>
          <w:p w:rsidR="00324F12" w:rsidRPr="00B72094" w:rsidRDefault="00324F12" w:rsidP="00DC4E72">
            <w:pPr>
              <w:jc w:val="center"/>
              <w:rPr>
                <w:rFonts w:ascii="Times New Roman" w:hAnsi="Times New Roman" w:cs="Times New Roman"/>
                <w:sz w:val="16"/>
                <w:szCs w:val="16"/>
              </w:rPr>
            </w:pPr>
            <w:r>
              <w:rPr>
                <w:rFonts w:ascii="Times New Roman" w:hAnsi="Times New Roman" w:cs="Times New Roman"/>
                <w:sz w:val="16"/>
                <w:szCs w:val="16"/>
              </w:rPr>
              <w:t>23,942</w:t>
            </w:r>
          </w:p>
        </w:tc>
      </w:tr>
    </w:tbl>
    <w:p w:rsidR="00324F12" w:rsidRDefault="00324F12" w:rsidP="00946379">
      <w:pPr>
        <w:autoSpaceDE w:val="0"/>
        <w:autoSpaceDN w:val="0"/>
        <w:adjustRightInd w:val="0"/>
        <w:rPr>
          <w:rFonts w:ascii="Times New Roman" w:hAnsi="Times New Roman" w:cs="Times New Roman"/>
          <w:b/>
          <w:sz w:val="20"/>
          <w:szCs w:val="20"/>
        </w:rPr>
      </w:pPr>
    </w:p>
    <w:p w:rsidR="00295D37" w:rsidRDefault="00295D37" w:rsidP="00295D37">
      <w:pPr>
        <w:spacing w:after="0" w:line="240" w:lineRule="auto"/>
        <w:ind w:left="113"/>
        <w:rPr>
          <w:rFonts w:ascii="Calibri" w:eastAsia="Times New Roman" w:hAnsi="Calibri" w:cs="Calibri"/>
          <w:b/>
          <w:lang w:eastAsia="en-GB"/>
        </w:rPr>
      </w:pPr>
    </w:p>
    <w:p w:rsidR="00295D37" w:rsidRDefault="00295D37" w:rsidP="00295D37">
      <w:pPr>
        <w:spacing w:after="0" w:line="240" w:lineRule="auto"/>
        <w:ind w:left="113"/>
        <w:rPr>
          <w:rFonts w:ascii="Calibri" w:eastAsia="Times New Roman" w:hAnsi="Calibri" w:cs="Calibri"/>
          <w:b/>
          <w:lang w:eastAsia="en-GB"/>
        </w:rPr>
      </w:pPr>
    </w:p>
    <w:p w:rsidR="00295D37" w:rsidRPr="00946379" w:rsidRDefault="00295D37" w:rsidP="00295D37">
      <w:pPr>
        <w:spacing w:after="0" w:line="240" w:lineRule="auto"/>
        <w:ind w:left="113"/>
        <w:rPr>
          <w:rFonts w:ascii="Calibri" w:eastAsia="Times New Roman" w:hAnsi="Calibri" w:cs="Calibri"/>
          <w:b/>
          <w:lang w:eastAsia="en-GB"/>
        </w:rPr>
      </w:pPr>
      <w:r>
        <w:rPr>
          <w:rFonts w:ascii="Calibri" w:eastAsia="Times New Roman" w:hAnsi="Calibri" w:cs="Calibri"/>
          <w:b/>
          <w:lang w:eastAsia="en-GB"/>
        </w:rPr>
        <w:t>S2</w:t>
      </w:r>
      <w:r w:rsidRPr="00946379">
        <w:rPr>
          <w:rFonts w:ascii="Calibri" w:eastAsia="Times New Roman" w:hAnsi="Calibri" w:cs="Calibri"/>
          <w:b/>
          <w:lang w:eastAsia="en-GB"/>
        </w:rPr>
        <w:t>. List of diagnostic categories included in the Charlson Comorbidity Index.</w:t>
      </w:r>
    </w:p>
    <w:p w:rsidR="00295D37" w:rsidRDefault="00295D37" w:rsidP="00295D37">
      <w:pPr>
        <w:spacing w:after="0" w:line="240" w:lineRule="auto"/>
        <w:ind w:left="113"/>
        <w:rPr>
          <w:rFonts w:ascii="Calibri" w:eastAsia="Times New Roman" w:hAnsi="Calibri" w:cs="Calibri"/>
          <w:lang w:eastAsia="en-GB"/>
        </w:rPr>
      </w:pP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Myocardial infarction</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Congestive heart failure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Peripheral vascular disease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Cerebrovascular disease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Dementia</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Chronic pulmonary disease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Connective tissue disease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Ulcer disease (peptic)</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Mild liver disease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Diabetes without complications</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Hemiplegia</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Moderate or severe renal disease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Diabetes with complications (end organ damage)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Any tumour, Leukaemia, Lymphoma*</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Moderate or severe liver disease</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Metastatic solid tumour*</w:t>
      </w:r>
    </w:p>
    <w:p w:rsidR="00295D37" w:rsidRPr="00A46669" w:rsidRDefault="00295D37" w:rsidP="00295D37">
      <w:pPr>
        <w:spacing w:after="0" w:line="240" w:lineRule="auto"/>
        <w:ind w:left="113"/>
        <w:rPr>
          <w:rFonts w:ascii="Times New Roman" w:eastAsia="Times New Roman" w:hAnsi="Times New Roman" w:cs="Times New Roman"/>
          <w:sz w:val="20"/>
          <w:szCs w:val="20"/>
          <w:lang w:eastAsia="en-GB"/>
        </w:rPr>
      </w:pPr>
      <w:r w:rsidRPr="005B010A">
        <w:rPr>
          <w:rFonts w:ascii="Times New Roman" w:eastAsia="Times New Roman" w:hAnsi="Times New Roman" w:cs="Times New Roman"/>
          <w:sz w:val="20"/>
          <w:szCs w:val="20"/>
          <w:lang w:eastAsia="en-GB"/>
        </w:rPr>
        <w:t>HIV/AIDS</w:t>
      </w:r>
    </w:p>
    <w:p w:rsidR="00295D37" w:rsidRPr="00A46669" w:rsidRDefault="00295D37" w:rsidP="00295D37">
      <w:pPr>
        <w:rPr>
          <w:rFonts w:ascii="Times New Roman" w:hAnsi="Times New Roman" w:cs="Times New Roman"/>
          <w:sz w:val="20"/>
          <w:szCs w:val="20"/>
        </w:rPr>
      </w:pPr>
    </w:p>
    <w:p w:rsidR="00295D37" w:rsidRPr="00A46669" w:rsidRDefault="00295D37" w:rsidP="00295D37">
      <w:pPr>
        <w:ind w:left="113"/>
        <w:rPr>
          <w:rFonts w:ascii="Times New Roman" w:hAnsi="Times New Roman" w:cs="Times New Roman"/>
          <w:sz w:val="20"/>
          <w:szCs w:val="20"/>
        </w:rPr>
      </w:pPr>
      <w:r w:rsidRPr="00A46669">
        <w:rPr>
          <w:rFonts w:ascii="Times New Roman" w:hAnsi="Times New Roman" w:cs="Times New Roman"/>
          <w:sz w:val="20"/>
          <w:szCs w:val="20"/>
        </w:rPr>
        <w:t xml:space="preserve">From </w:t>
      </w:r>
      <w:r w:rsidRPr="00A46669">
        <w:rPr>
          <w:rFonts w:ascii="Times New Roman" w:hAnsi="Times New Roman" w:cs="Times New Roman"/>
          <w:noProof/>
          <w:sz w:val="20"/>
          <w:szCs w:val="20"/>
        </w:rPr>
        <w:t xml:space="preserve">Khan, N. F., Perera, R., Harper, S., &amp; Rose, P. W. (2010). Adaptation and validation of the Charlson Index for Read/OXMIS coded databases. </w:t>
      </w:r>
      <w:r w:rsidRPr="00A46669">
        <w:rPr>
          <w:rFonts w:ascii="Times New Roman" w:hAnsi="Times New Roman" w:cs="Times New Roman"/>
          <w:i/>
          <w:noProof/>
          <w:sz w:val="20"/>
          <w:szCs w:val="20"/>
        </w:rPr>
        <w:t>BMC Family Practice, 11</w:t>
      </w:r>
      <w:r w:rsidRPr="00A46669">
        <w:rPr>
          <w:rFonts w:ascii="Times New Roman" w:hAnsi="Times New Roman" w:cs="Times New Roman"/>
          <w:noProof/>
          <w:sz w:val="20"/>
          <w:szCs w:val="20"/>
        </w:rPr>
        <w:t xml:space="preserve">(1), 1. Retrieved from </w:t>
      </w:r>
      <w:r w:rsidRPr="00A46669">
        <w:rPr>
          <w:rFonts w:ascii="Times New Roman" w:hAnsi="Times New Roman" w:cs="Times New Roman"/>
          <w:sz w:val="20"/>
          <w:szCs w:val="20"/>
        </w:rPr>
        <w:t>https://doi.org/10.1186/1471-2296-11-1</w:t>
      </w:r>
      <w:r w:rsidRPr="00A46669">
        <w:rPr>
          <w:rFonts w:ascii="Times New Roman" w:hAnsi="Times New Roman" w:cs="Times New Roman"/>
          <w:noProof/>
          <w:sz w:val="20"/>
          <w:szCs w:val="20"/>
        </w:rPr>
        <w:t>.</w:t>
      </w:r>
    </w:p>
    <w:p w:rsidR="00295D37" w:rsidRPr="00A46669" w:rsidRDefault="00295D37" w:rsidP="00295D37">
      <w:pPr>
        <w:ind w:firstLine="113"/>
        <w:rPr>
          <w:rFonts w:ascii="Times New Roman" w:hAnsi="Times New Roman" w:cs="Times New Roman"/>
          <w:sz w:val="20"/>
          <w:szCs w:val="20"/>
        </w:rPr>
      </w:pPr>
      <w:r w:rsidRPr="00A46669">
        <w:rPr>
          <w:rFonts w:ascii="Times New Roman" w:hAnsi="Times New Roman" w:cs="Times New Roman"/>
          <w:sz w:val="20"/>
          <w:szCs w:val="20"/>
        </w:rPr>
        <w:t>Original Reference</w:t>
      </w:r>
    </w:p>
    <w:p w:rsidR="00295D37" w:rsidRPr="00A46669" w:rsidRDefault="00295D37" w:rsidP="00295D37">
      <w:pPr>
        <w:pStyle w:val="EndNoteBibliography"/>
        <w:ind w:left="113"/>
        <w:rPr>
          <w:rFonts w:ascii="Times New Roman" w:hAnsi="Times New Roman" w:cs="Times New Roman"/>
          <w:sz w:val="20"/>
          <w:szCs w:val="20"/>
        </w:rPr>
      </w:pPr>
      <w:r w:rsidRPr="00A46669">
        <w:rPr>
          <w:rFonts w:ascii="Times New Roman" w:hAnsi="Times New Roman" w:cs="Times New Roman"/>
          <w:sz w:val="20"/>
          <w:szCs w:val="20"/>
        </w:rPr>
        <w:t xml:space="preserve">Charlson, M. E., Pompei, P., Ales, K. L., &amp; MacKenzie, C. R. (1987). A new method of classifying prognostic comorbidity in longitudinal studies: development and validation. </w:t>
      </w:r>
      <w:r w:rsidRPr="00A46669">
        <w:rPr>
          <w:rFonts w:ascii="Times New Roman" w:hAnsi="Times New Roman" w:cs="Times New Roman"/>
          <w:i/>
          <w:sz w:val="20"/>
          <w:szCs w:val="20"/>
        </w:rPr>
        <w:t>J Chronic Dis, 40</w:t>
      </w:r>
      <w:r w:rsidRPr="00A46669">
        <w:rPr>
          <w:rFonts w:ascii="Times New Roman" w:hAnsi="Times New Roman" w:cs="Times New Roman"/>
          <w:sz w:val="20"/>
          <w:szCs w:val="20"/>
        </w:rPr>
        <w:t>(5), 373-383. doi:10.1016/0021-9681(87)90171-8</w:t>
      </w:r>
    </w:p>
    <w:p w:rsidR="00295D37" w:rsidRDefault="00295D37" w:rsidP="00946379">
      <w:pPr>
        <w:autoSpaceDE w:val="0"/>
        <w:autoSpaceDN w:val="0"/>
        <w:adjustRightInd w:val="0"/>
        <w:rPr>
          <w:rFonts w:ascii="Times New Roman" w:hAnsi="Times New Roman" w:cs="Times New Roman"/>
          <w:b/>
          <w:sz w:val="20"/>
          <w:szCs w:val="20"/>
        </w:rPr>
      </w:pPr>
    </w:p>
    <w:p w:rsidR="00295D37" w:rsidRDefault="00295D37" w:rsidP="00946379">
      <w:pPr>
        <w:autoSpaceDE w:val="0"/>
        <w:autoSpaceDN w:val="0"/>
        <w:adjustRightInd w:val="0"/>
        <w:rPr>
          <w:rFonts w:ascii="Times New Roman" w:hAnsi="Times New Roman" w:cs="Times New Roman"/>
          <w:b/>
          <w:sz w:val="20"/>
          <w:szCs w:val="20"/>
        </w:rPr>
      </w:pPr>
    </w:p>
    <w:p w:rsidR="00295D37" w:rsidRDefault="00295D37" w:rsidP="00946379">
      <w:pPr>
        <w:autoSpaceDE w:val="0"/>
        <w:autoSpaceDN w:val="0"/>
        <w:adjustRightInd w:val="0"/>
        <w:rPr>
          <w:rFonts w:ascii="Times New Roman" w:hAnsi="Times New Roman" w:cs="Times New Roman"/>
          <w:b/>
          <w:sz w:val="20"/>
          <w:szCs w:val="20"/>
        </w:rPr>
        <w:sectPr w:rsidR="00295D37" w:rsidSect="00324F12">
          <w:footerReference w:type="default" r:id="rId12"/>
          <w:pgSz w:w="11906" w:h="16838"/>
          <w:pgMar w:top="1440" w:right="1440" w:bottom="1440" w:left="1440" w:header="708" w:footer="708" w:gutter="0"/>
          <w:cols w:space="708"/>
          <w:docGrid w:linePitch="360"/>
        </w:sectPr>
      </w:pPr>
    </w:p>
    <w:p w:rsidR="00946379" w:rsidRPr="00EB301A" w:rsidRDefault="00E85CEB" w:rsidP="00946379">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lastRenderedPageBreak/>
        <w:t>Table S2</w:t>
      </w:r>
      <w:r w:rsidR="00946379" w:rsidRPr="00EB301A">
        <w:rPr>
          <w:rFonts w:ascii="Times New Roman" w:hAnsi="Times New Roman" w:cs="Times New Roman"/>
          <w:b/>
          <w:sz w:val="20"/>
          <w:szCs w:val="20"/>
        </w:rPr>
        <w:t xml:space="preserve"> - The RECORD statement– checklist of items, extended from the STROBE statement that should be reported in observational studies using routinely collected health data.</w:t>
      </w:r>
    </w:p>
    <w:tbl>
      <w:tblPr>
        <w:tblStyle w:val="TableGrid"/>
        <w:tblW w:w="5000" w:type="pct"/>
        <w:tblLayout w:type="fixed"/>
        <w:tblLook w:val="04A0" w:firstRow="1" w:lastRow="0" w:firstColumn="1" w:lastColumn="0" w:noHBand="0" w:noVBand="1"/>
      </w:tblPr>
      <w:tblGrid>
        <w:gridCol w:w="1867"/>
        <w:gridCol w:w="748"/>
        <w:gridCol w:w="3314"/>
        <w:gridCol w:w="2181"/>
        <w:gridCol w:w="3908"/>
        <w:gridCol w:w="1930"/>
      </w:tblGrid>
      <w:tr w:rsidR="00946379" w:rsidRPr="00EB301A" w:rsidTr="00DC4E72">
        <w:tc>
          <w:tcPr>
            <w:tcW w:w="669" w:type="pct"/>
          </w:tcPr>
          <w:p w:rsidR="00946379" w:rsidRPr="00B72094" w:rsidRDefault="00946379" w:rsidP="00DC4E72">
            <w:pPr>
              <w:rPr>
                <w:rFonts w:ascii="Times New Roman" w:hAnsi="Times New Roman" w:cs="Times New Roman"/>
                <w:sz w:val="16"/>
                <w:szCs w:val="16"/>
              </w:rPr>
            </w:pPr>
          </w:p>
        </w:tc>
        <w:tc>
          <w:tcPr>
            <w:tcW w:w="268" w:type="pct"/>
          </w:tcPr>
          <w:p w:rsidR="00946379" w:rsidRPr="00B72094" w:rsidRDefault="00946379" w:rsidP="00DC4E72">
            <w:pPr>
              <w:rPr>
                <w:rFonts w:ascii="Times New Roman" w:hAnsi="Times New Roman" w:cs="Times New Roman"/>
                <w:b/>
                <w:sz w:val="16"/>
                <w:szCs w:val="16"/>
              </w:rPr>
            </w:pPr>
            <w:r w:rsidRPr="00B72094">
              <w:rPr>
                <w:rFonts w:ascii="Times New Roman" w:hAnsi="Times New Roman" w:cs="Times New Roman"/>
                <w:b/>
                <w:sz w:val="16"/>
                <w:szCs w:val="16"/>
              </w:rPr>
              <w:t>Item No.</w:t>
            </w:r>
          </w:p>
        </w:tc>
        <w:tc>
          <w:tcPr>
            <w:tcW w:w="1188" w:type="pct"/>
          </w:tcPr>
          <w:p w:rsidR="00946379" w:rsidRPr="00B72094" w:rsidRDefault="00946379" w:rsidP="00DC4E72">
            <w:pPr>
              <w:rPr>
                <w:rFonts w:ascii="Times New Roman" w:hAnsi="Times New Roman" w:cs="Times New Roman"/>
                <w:b/>
                <w:sz w:val="16"/>
                <w:szCs w:val="16"/>
              </w:rPr>
            </w:pPr>
            <w:r w:rsidRPr="00B72094">
              <w:rPr>
                <w:rFonts w:ascii="Times New Roman" w:hAnsi="Times New Roman" w:cs="Times New Roman"/>
                <w:b/>
                <w:sz w:val="16"/>
                <w:szCs w:val="16"/>
              </w:rPr>
              <w:t>STROBE items</w:t>
            </w:r>
          </w:p>
        </w:tc>
        <w:tc>
          <w:tcPr>
            <w:tcW w:w="782" w:type="pct"/>
          </w:tcPr>
          <w:p w:rsidR="00946379" w:rsidRPr="00B72094" w:rsidRDefault="00946379" w:rsidP="00DC4E72">
            <w:pPr>
              <w:rPr>
                <w:rFonts w:ascii="Times New Roman" w:hAnsi="Times New Roman" w:cs="Times New Roman"/>
                <w:b/>
                <w:sz w:val="16"/>
                <w:szCs w:val="16"/>
              </w:rPr>
            </w:pPr>
            <w:r w:rsidRPr="00B72094">
              <w:rPr>
                <w:rFonts w:ascii="Times New Roman" w:hAnsi="Times New Roman" w:cs="Times New Roman"/>
                <w:b/>
                <w:sz w:val="16"/>
                <w:szCs w:val="16"/>
              </w:rPr>
              <w:t>Location in manuscript where items are reported</w:t>
            </w:r>
          </w:p>
        </w:tc>
        <w:tc>
          <w:tcPr>
            <w:tcW w:w="1401" w:type="pct"/>
          </w:tcPr>
          <w:p w:rsidR="00946379" w:rsidRPr="00B72094" w:rsidRDefault="00946379" w:rsidP="00DC4E72">
            <w:pPr>
              <w:rPr>
                <w:rFonts w:ascii="Times New Roman" w:hAnsi="Times New Roman" w:cs="Times New Roman"/>
                <w:b/>
                <w:sz w:val="16"/>
                <w:szCs w:val="16"/>
              </w:rPr>
            </w:pPr>
            <w:r w:rsidRPr="00B72094">
              <w:rPr>
                <w:rFonts w:ascii="Times New Roman" w:hAnsi="Times New Roman" w:cs="Times New Roman"/>
                <w:b/>
                <w:sz w:val="16"/>
                <w:szCs w:val="16"/>
              </w:rPr>
              <w:t>RECORD items</w:t>
            </w:r>
          </w:p>
        </w:tc>
        <w:tc>
          <w:tcPr>
            <w:tcW w:w="692" w:type="pct"/>
          </w:tcPr>
          <w:p w:rsidR="00946379" w:rsidRPr="00B72094" w:rsidRDefault="00946379" w:rsidP="00DC4E72">
            <w:pPr>
              <w:rPr>
                <w:rFonts w:ascii="Times New Roman" w:hAnsi="Times New Roman" w:cs="Times New Roman"/>
                <w:b/>
                <w:sz w:val="16"/>
                <w:szCs w:val="16"/>
              </w:rPr>
            </w:pPr>
            <w:r w:rsidRPr="00B72094">
              <w:rPr>
                <w:rFonts w:ascii="Times New Roman" w:hAnsi="Times New Roman" w:cs="Times New Roman"/>
                <w:b/>
                <w:sz w:val="16"/>
                <w:szCs w:val="16"/>
              </w:rPr>
              <w:t>Location in manuscript where items are reported</w:t>
            </w:r>
          </w:p>
        </w:tc>
      </w:tr>
      <w:tr w:rsidR="00946379" w:rsidRPr="00EB301A" w:rsidTr="00DC4E72">
        <w:tc>
          <w:tcPr>
            <w:tcW w:w="5000" w:type="pct"/>
            <w:gridSpan w:val="6"/>
            <w:shd w:val="clear" w:color="auto" w:fill="BFBFBF" w:themeFill="background1" w:themeFillShade="BF"/>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b/>
                <w:sz w:val="16"/>
                <w:szCs w:val="16"/>
              </w:rPr>
              <w:t>Title and abstract</w:t>
            </w:r>
            <w:r w:rsidRPr="00B72094">
              <w:rPr>
                <w:rFonts w:ascii="Times New Roman" w:hAnsi="Times New Roman" w:cs="Times New Roman"/>
                <w:b/>
                <w:sz w:val="16"/>
                <w:szCs w:val="16"/>
              </w:rPr>
              <w:tab/>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(a) Indicate the study’s design with a commonly used term in the title or the abstract (b) Provide in the abstract an informative and balanced summary of what was done and what was found</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1.1: The type of data used should be specified in the title or abstract. When possible, the name of the databases used should be included.</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1.2: If applicable, the geographic region and timeframe within which the study took place should be reported in the title or abstract.</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1.3: If linkage between databases was conducted for the study, this should be clearly stated in the title or abstract.</w:t>
            </w:r>
          </w:p>
        </w:tc>
        <w:tc>
          <w:tcPr>
            <w:tcW w:w="692"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Abstract</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Pr>
                <w:rFonts w:ascii="Times New Roman" w:hAnsi="Times New Roman" w:cs="Times New Roman"/>
                <w:sz w:val="16"/>
                <w:szCs w:val="16"/>
              </w:rPr>
              <w:t>Geographic region – in abstract</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Timeframe – in abstract</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Abstract</w:t>
            </w:r>
          </w:p>
        </w:tc>
      </w:tr>
      <w:tr w:rsidR="00946379" w:rsidRPr="00EB301A" w:rsidTr="00DC4E72">
        <w:tc>
          <w:tcPr>
            <w:tcW w:w="5000" w:type="pct"/>
            <w:gridSpan w:val="6"/>
            <w:shd w:val="clear" w:color="auto" w:fill="BFBFBF" w:themeFill="background1" w:themeFillShade="BF"/>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b/>
                <w:sz w:val="16"/>
                <w:szCs w:val="16"/>
              </w:rPr>
              <w:t>Introduction</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Background rationale</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2</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Explain the scientific background and rationale for the investigation being reported</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E82A7A" w:rsidP="00DC4E72">
            <w:pPr>
              <w:rPr>
                <w:rFonts w:ascii="Times New Roman" w:hAnsi="Times New Roman" w:cs="Times New Roman"/>
                <w:sz w:val="16"/>
                <w:szCs w:val="16"/>
              </w:rPr>
            </w:pPr>
            <w:r>
              <w:rPr>
                <w:rFonts w:ascii="Times New Roman" w:hAnsi="Times New Roman" w:cs="Times New Roman"/>
                <w:sz w:val="16"/>
                <w:szCs w:val="16"/>
              </w:rPr>
              <w:t xml:space="preserve">Introduction: </w:t>
            </w:r>
            <w:r w:rsidR="002E0E56">
              <w:rPr>
                <w:rFonts w:ascii="Times New Roman" w:hAnsi="Times New Roman" w:cs="Times New Roman"/>
                <w:sz w:val="16"/>
                <w:szCs w:val="16"/>
              </w:rPr>
              <w:t>paragraphs 1-4</w:t>
            </w:r>
            <w:r w:rsidR="00946379" w:rsidRPr="00B72094">
              <w:rPr>
                <w:rFonts w:ascii="Times New Roman" w:hAnsi="Times New Roman" w:cs="Times New Roman"/>
                <w:sz w:val="16"/>
                <w:szCs w:val="16"/>
              </w:rPr>
              <w:t xml:space="preserve">, </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Objectives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3</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 xml:space="preserve">State specific objectives, including any </w:t>
            </w:r>
            <w:proofErr w:type="spellStart"/>
            <w:r w:rsidRPr="00B72094">
              <w:rPr>
                <w:rFonts w:ascii="Times New Roman" w:hAnsi="Times New Roman" w:cs="Times New Roman"/>
                <w:sz w:val="16"/>
                <w:szCs w:val="16"/>
              </w:rPr>
              <w:t>prespecified</w:t>
            </w:r>
            <w:proofErr w:type="spellEnd"/>
            <w:r w:rsidRPr="00B72094">
              <w:rPr>
                <w:rFonts w:ascii="Times New Roman" w:hAnsi="Times New Roman" w:cs="Times New Roman"/>
                <w:sz w:val="16"/>
                <w:szCs w:val="16"/>
              </w:rPr>
              <w:t xml:space="preserve"> hypotheses</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2E0E56" w:rsidP="00DC4E72">
            <w:pPr>
              <w:rPr>
                <w:rFonts w:ascii="Times New Roman" w:hAnsi="Times New Roman" w:cs="Times New Roman"/>
                <w:sz w:val="16"/>
                <w:szCs w:val="16"/>
              </w:rPr>
            </w:pPr>
            <w:r>
              <w:rPr>
                <w:rFonts w:ascii="Times New Roman" w:hAnsi="Times New Roman" w:cs="Times New Roman"/>
                <w:sz w:val="16"/>
                <w:szCs w:val="16"/>
              </w:rPr>
              <w:t xml:space="preserve">Introduction: paragraph </w:t>
            </w:r>
            <w:r w:rsidR="00E82A7A">
              <w:rPr>
                <w:rFonts w:ascii="Times New Roman" w:hAnsi="Times New Roman" w:cs="Times New Roman"/>
                <w:sz w:val="16"/>
                <w:szCs w:val="16"/>
              </w:rPr>
              <w:t>5</w:t>
            </w:r>
          </w:p>
        </w:tc>
      </w:tr>
      <w:tr w:rsidR="00946379" w:rsidRPr="00EB301A" w:rsidTr="00DC4E72">
        <w:tc>
          <w:tcPr>
            <w:tcW w:w="5000" w:type="pct"/>
            <w:gridSpan w:val="6"/>
            <w:shd w:val="clear" w:color="auto" w:fill="BFBFBF" w:themeFill="background1" w:themeFillShade="BF"/>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b/>
                <w:sz w:val="16"/>
                <w:szCs w:val="16"/>
              </w:rPr>
              <w:t>Methods</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Study Design</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4</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Present key elements of study design early in the paper</w:t>
            </w:r>
          </w:p>
        </w:tc>
        <w:tc>
          <w:tcPr>
            <w:tcW w:w="782" w:type="pct"/>
          </w:tcPr>
          <w:p w:rsidR="00946379" w:rsidRPr="00B72094" w:rsidRDefault="00946379" w:rsidP="00DC4E72">
            <w:pPr>
              <w:pStyle w:val="ListParagraph"/>
              <w:ind w:left="342"/>
              <w:rPr>
                <w:rFonts w:ascii="Times New Roman" w:hAnsi="Times New Roman" w:cs="Times New Roman"/>
                <w:sz w:val="16"/>
                <w:szCs w:val="16"/>
              </w:rPr>
            </w:pPr>
          </w:p>
        </w:tc>
        <w:tc>
          <w:tcPr>
            <w:tcW w:w="1401" w:type="pct"/>
          </w:tcPr>
          <w:p w:rsidR="00946379" w:rsidRPr="00B72094" w:rsidRDefault="00946379" w:rsidP="00DC4E72">
            <w:pPr>
              <w:pStyle w:val="ListParagraph"/>
              <w:ind w:left="342"/>
              <w:rPr>
                <w:rFonts w:ascii="Times New Roman" w:hAnsi="Times New Roman" w:cs="Times New Roman"/>
                <w:sz w:val="16"/>
                <w:szCs w:val="16"/>
              </w:rPr>
            </w:pPr>
          </w:p>
        </w:tc>
        <w:tc>
          <w:tcPr>
            <w:tcW w:w="692" w:type="pct"/>
          </w:tcPr>
          <w:p w:rsidR="00946379" w:rsidRPr="00B72094" w:rsidRDefault="00946379" w:rsidP="002E0E56">
            <w:pPr>
              <w:spacing w:line="276" w:lineRule="auto"/>
              <w:rPr>
                <w:rFonts w:ascii="Times New Roman" w:hAnsi="Times New Roman" w:cs="Times New Roman"/>
                <w:i/>
                <w:sz w:val="16"/>
                <w:szCs w:val="16"/>
              </w:rPr>
            </w:pPr>
            <w:r w:rsidRPr="00B72094">
              <w:rPr>
                <w:rFonts w:ascii="Times New Roman" w:hAnsi="Times New Roman" w:cs="Times New Roman"/>
                <w:sz w:val="16"/>
                <w:szCs w:val="16"/>
              </w:rPr>
              <w:t>Methods: ‘</w:t>
            </w:r>
            <w:r w:rsidR="00E82A7A">
              <w:rPr>
                <w:rFonts w:ascii="Times New Roman" w:hAnsi="Times New Roman" w:cs="Times New Roman"/>
                <w:sz w:val="16"/>
                <w:szCs w:val="16"/>
              </w:rPr>
              <w:t>Patient population and study design’</w:t>
            </w:r>
            <w:r w:rsidRPr="00B72094">
              <w:rPr>
                <w:rFonts w:ascii="Times New Roman" w:hAnsi="Times New Roman" w:cs="Times New Roman"/>
                <w:sz w:val="16"/>
                <w:szCs w:val="16"/>
              </w:rPr>
              <w:t xml:space="preserve"> </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Setting</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5</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Describe the setting, locations, and relevant dates, including periods of recruitment, exposure, follow-up, and data collection</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2E0E56">
            <w:pPr>
              <w:spacing w:line="276" w:lineRule="auto"/>
              <w:rPr>
                <w:rFonts w:ascii="Times New Roman" w:hAnsi="Times New Roman" w:cs="Times New Roman"/>
                <w:i/>
                <w:sz w:val="16"/>
                <w:szCs w:val="16"/>
              </w:rPr>
            </w:pPr>
            <w:r w:rsidRPr="00B72094">
              <w:rPr>
                <w:rFonts w:ascii="Times New Roman" w:hAnsi="Times New Roman" w:cs="Times New Roman"/>
                <w:sz w:val="16"/>
                <w:szCs w:val="16"/>
              </w:rPr>
              <w:t xml:space="preserve">Methods: ‘Data source’ and </w:t>
            </w:r>
            <w:r w:rsidR="00E82A7A" w:rsidRPr="00B72094">
              <w:rPr>
                <w:rFonts w:ascii="Times New Roman" w:hAnsi="Times New Roman" w:cs="Times New Roman"/>
                <w:sz w:val="16"/>
                <w:szCs w:val="16"/>
              </w:rPr>
              <w:t>‘</w:t>
            </w:r>
            <w:r w:rsidR="00E82A7A">
              <w:rPr>
                <w:rFonts w:ascii="Times New Roman" w:hAnsi="Times New Roman" w:cs="Times New Roman"/>
                <w:sz w:val="16"/>
                <w:szCs w:val="16"/>
              </w:rPr>
              <w:t>Patient population and study design’</w:t>
            </w:r>
            <w:r w:rsidR="002E0E56">
              <w:rPr>
                <w:rFonts w:ascii="Times New Roman" w:hAnsi="Times New Roman" w:cs="Times New Roman"/>
                <w:sz w:val="16"/>
                <w:szCs w:val="16"/>
              </w:rPr>
              <w:t xml:space="preserve"> ‘Appendix p3</w:t>
            </w:r>
            <w:r w:rsidR="002E0E56" w:rsidRPr="00A46669">
              <w:rPr>
                <w:rFonts w:ascii="Times New Roman" w:hAnsi="Times New Roman" w:cs="Times New Roman"/>
                <w:sz w:val="16"/>
                <w:szCs w:val="16"/>
              </w:rPr>
              <w:t>’</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Participants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6</w:t>
            </w:r>
          </w:p>
        </w:tc>
        <w:tc>
          <w:tcPr>
            <w:tcW w:w="1188" w:type="pct"/>
          </w:tcPr>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i/>
                <w:sz w:val="16"/>
                <w:szCs w:val="16"/>
              </w:rPr>
              <w:t>(a) Cohort study</w:t>
            </w:r>
            <w:r w:rsidRPr="00B72094">
              <w:rPr>
                <w:rFonts w:ascii="Times New Roman" w:hAnsi="Times New Roman" w:cs="Times New Roman"/>
                <w:sz w:val="16"/>
                <w:szCs w:val="16"/>
              </w:rPr>
              <w:t xml:space="preserve"> - Give the eligibility criteria, and the sources and methods of selection of participants. Describe methods of follow-up</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i/>
                <w:sz w:val="16"/>
                <w:szCs w:val="16"/>
              </w:rPr>
              <w:t>Case-control study</w:t>
            </w:r>
            <w:r w:rsidRPr="00B72094">
              <w:rPr>
                <w:rFonts w:ascii="Times New Roman" w:hAnsi="Times New Roman" w:cs="Times New Roman"/>
                <w:sz w:val="16"/>
                <w:szCs w:val="16"/>
              </w:rPr>
              <w:t xml:space="preserve"> - Give the eligibility criteria, and the sources and methods of case ascertainment and control selection. Give the rationale for the choice of cases and controls</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i/>
                <w:sz w:val="16"/>
                <w:szCs w:val="16"/>
              </w:rPr>
              <w:t>Cross-sectional study</w:t>
            </w:r>
            <w:r w:rsidRPr="00B72094">
              <w:rPr>
                <w:rFonts w:ascii="Times New Roman" w:hAnsi="Times New Roman" w:cs="Times New Roman"/>
                <w:sz w:val="16"/>
                <w:szCs w:val="16"/>
              </w:rPr>
              <w:t xml:space="preserve"> - Give the eligibility criteria, and the sources and methods of selection of participants</w:t>
            </w:r>
          </w:p>
          <w:p w:rsidR="00946379" w:rsidRPr="00B72094" w:rsidRDefault="00946379" w:rsidP="00DC4E72">
            <w:pPr>
              <w:autoSpaceDE w:val="0"/>
              <w:autoSpaceDN w:val="0"/>
              <w:adjustRightInd w:val="0"/>
              <w:rPr>
                <w:rFonts w:ascii="Times New Roman" w:hAnsi="Times New Roman" w:cs="Times New Roman"/>
                <w:sz w:val="16"/>
                <w:szCs w:val="16"/>
              </w:rPr>
            </w:pP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i/>
                <w:sz w:val="16"/>
                <w:szCs w:val="16"/>
              </w:rPr>
              <w:t>(b) Cohort study</w:t>
            </w:r>
            <w:r w:rsidRPr="00B72094">
              <w:rPr>
                <w:rFonts w:ascii="Times New Roman" w:hAnsi="Times New Roman" w:cs="Times New Roman"/>
                <w:sz w:val="16"/>
                <w:szCs w:val="16"/>
              </w:rPr>
              <w:t xml:space="preserve"> - For matched studies, give matching criteria and number of exposed and unexposed</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i/>
                <w:sz w:val="16"/>
                <w:szCs w:val="16"/>
              </w:rPr>
              <w:lastRenderedPageBreak/>
              <w:t>Case-control study</w:t>
            </w:r>
            <w:r w:rsidRPr="00B72094">
              <w:rPr>
                <w:rFonts w:ascii="Times New Roman" w:hAnsi="Times New Roman" w:cs="Times New Roman"/>
                <w:sz w:val="16"/>
                <w:szCs w:val="16"/>
              </w:rPr>
              <w:t xml:space="preserve"> - For matched studies, give matching criteria and the number of controls per case</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 xml:space="preserve">RECORD 6.1: The methods of study population selection (such as codes or algorithms used to identify subjects) should be listed in detail. If this is not possible, an explanation should be provided. </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6.2: Any validation studies of the codes or algorithms used to select the population should be referenced. If validation was conducted for this study and not published elsewhere, detailed methods and results should be provided.</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6.3: If the study involved linkage of databases, consider use of a flow diagram or other graphical display to demonstrate the data linkage process, including the number of individuals with linked data at each stage.</w:t>
            </w:r>
          </w:p>
        </w:tc>
        <w:tc>
          <w:tcPr>
            <w:tcW w:w="692" w:type="pct"/>
          </w:tcPr>
          <w:p w:rsidR="00946379" w:rsidRPr="00B72094" w:rsidRDefault="00946379" w:rsidP="00DC4E72">
            <w:pPr>
              <w:spacing w:line="276" w:lineRule="auto"/>
              <w:rPr>
                <w:rFonts w:ascii="Times New Roman" w:hAnsi="Times New Roman" w:cs="Times New Roman"/>
                <w:sz w:val="16"/>
                <w:szCs w:val="16"/>
              </w:rPr>
            </w:pPr>
            <w:r w:rsidRPr="00B72094">
              <w:rPr>
                <w:rFonts w:ascii="Times New Roman" w:hAnsi="Times New Roman" w:cs="Times New Roman"/>
                <w:sz w:val="16"/>
                <w:szCs w:val="16"/>
              </w:rPr>
              <w:t>Methods: ‘</w:t>
            </w:r>
            <w:r w:rsidR="00E82A7A">
              <w:rPr>
                <w:rFonts w:ascii="Times New Roman" w:hAnsi="Times New Roman" w:cs="Times New Roman"/>
                <w:sz w:val="16"/>
                <w:szCs w:val="16"/>
              </w:rPr>
              <w:t>Patient population and study design’</w:t>
            </w:r>
            <w:r w:rsidR="002E0E56">
              <w:rPr>
                <w:rFonts w:ascii="Times New Roman" w:hAnsi="Times New Roman" w:cs="Times New Roman"/>
                <w:sz w:val="16"/>
                <w:szCs w:val="16"/>
              </w:rPr>
              <w:t xml:space="preserve"> ‘Appendix p3</w:t>
            </w:r>
            <w:r w:rsidR="002E0E56" w:rsidRPr="00A46669">
              <w:rPr>
                <w:rFonts w:ascii="Times New Roman" w:hAnsi="Times New Roman" w:cs="Times New Roman"/>
                <w:sz w:val="16"/>
                <w:szCs w:val="16"/>
              </w:rPr>
              <w:t>’</w:t>
            </w:r>
          </w:p>
          <w:p w:rsidR="00946379" w:rsidRDefault="00946379" w:rsidP="00DC4E72">
            <w:pPr>
              <w:spacing w:line="276" w:lineRule="auto"/>
              <w:rPr>
                <w:rFonts w:ascii="Times New Roman" w:hAnsi="Times New Roman" w:cs="Times New Roman"/>
                <w:sz w:val="16"/>
                <w:szCs w:val="16"/>
              </w:rPr>
            </w:pPr>
          </w:p>
          <w:p w:rsidR="00E82A7A" w:rsidRPr="00B72094" w:rsidRDefault="00E82A7A" w:rsidP="00DC4E72">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Codelists</w:t>
            </w:r>
            <w:proofErr w:type="spellEnd"/>
            <w:r>
              <w:rPr>
                <w:rFonts w:ascii="Times New Roman" w:hAnsi="Times New Roman" w:cs="Times New Roman"/>
                <w:sz w:val="16"/>
                <w:szCs w:val="16"/>
              </w:rPr>
              <w:t xml:space="preserve"> available online </w:t>
            </w:r>
            <w:r w:rsidRPr="00E82A7A">
              <w:rPr>
                <w:rFonts w:ascii="Times New Roman" w:hAnsi="Times New Roman" w:cs="Times New Roman"/>
                <w:sz w:val="16"/>
                <w:szCs w:val="16"/>
              </w:rPr>
              <w:t>https://clinicalcodes.rss.mhs.man.ac.uk/</w:t>
            </w:r>
            <w:r>
              <w:rPr>
                <w:rFonts w:ascii="Times New Roman" w:hAnsi="Times New Roman" w:cs="Times New Roman"/>
                <w:sz w:val="16"/>
                <w:szCs w:val="16"/>
              </w:rPr>
              <w:t xml:space="preserve"> </w:t>
            </w:r>
          </w:p>
          <w:p w:rsidR="00946379" w:rsidRPr="00B72094" w:rsidRDefault="00946379" w:rsidP="00DC4E72">
            <w:pPr>
              <w:spacing w:line="276" w:lineRule="auto"/>
              <w:rPr>
                <w:rFonts w:ascii="Times New Roman" w:hAnsi="Times New Roman" w:cs="Times New Roman"/>
                <w:sz w:val="16"/>
                <w:szCs w:val="16"/>
              </w:rPr>
            </w:pPr>
          </w:p>
          <w:p w:rsidR="00946379" w:rsidRDefault="00946379" w:rsidP="00DC4E72">
            <w:pPr>
              <w:spacing w:line="276" w:lineRule="auto"/>
              <w:rPr>
                <w:rFonts w:ascii="Times New Roman" w:hAnsi="Times New Roman" w:cs="Times New Roman"/>
                <w:sz w:val="16"/>
                <w:szCs w:val="16"/>
              </w:rPr>
            </w:pPr>
          </w:p>
          <w:p w:rsidR="00E82A7A" w:rsidRPr="00B72094" w:rsidRDefault="00E82A7A" w:rsidP="00E82A7A">
            <w:pPr>
              <w:spacing w:line="276" w:lineRule="auto"/>
              <w:rPr>
                <w:rFonts w:ascii="Times New Roman" w:hAnsi="Times New Roman" w:cs="Times New Roman"/>
                <w:sz w:val="16"/>
                <w:szCs w:val="16"/>
              </w:rPr>
            </w:pPr>
            <w:r w:rsidRPr="00B72094">
              <w:rPr>
                <w:rFonts w:ascii="Times New Roman" w:hAnsi="Times New Roman" w:cs="Times New Roman"/>
                <w:sz w:val="16"/>
                <w:szCs w:val="16"/>
              </w:rPr>
              <w:t>Methods: ‘</w:t>
            </w:r>
            <w:r>
              <w:rPr>
                <w:rFonts w:ascii="Times New Roman" w:hAnsi="Times New Roman" w:cs="Times New Roman"/>
                <w:sz w:val="16"/>
                <w:szCs w:val="16"/>
              </w:rPr>
              <w:t>Patient population and study design’ ‘</w:t>
            </w:r>
            <w:r w:rsidR="002E0E56">
              <w:rPr>
                <w:rFonts w:ascii="Times New Roman" w:hAnsi="Times New Roman" w:cs="Times New Roman"/>
                <w:sz w:val="16"/>
                <w:szCs w:val="16"/>
              </w:rPr>
              <w:t>Appendix p3</w:t>
            </w:r>
            <w:r w:rsidRPr="00A46669">
              <w:rPr>
                <w:rFonts w:ascii="Times New Roman" w:hAnsi="Times New Roman" w:cs="Times New Roman"/>
                <w:sz w:val="16"/>
                <w:szCs w:val="16"/>
              </w:rPr>
              <w:t>’</w:t>
            </w:r>
          </w:p>
          <w:p w:rsidR="00946379" w:rsidRPr="00B72094" w:rsidRDefault="00946379" w:rsidP="00E82A7A">
            <w:pPr>
              <w:spacing w:line="276" w:lineRule="auto"/>
              <w:rPr>
                <w:rFonts w:ascii="Times New Roman" w:hAnsi="Times New Roman" w:cs="Times New Roman"/>
                <w:sz w:val="16"/>
                <w:szCs w:val="16"/>
              </w:rPr>
            </w:pP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lastRenderedPageBreak/>
              <w:t>Variables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7</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Clearly define all outcomes, exposures, predictors, potential confounders, and effect modifiers. Give diagnostic criteria, if applicable.</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7.1: A complete list of codes and algorithms used to classify exposures, outcomes, confounders, and effect modifiers should be provided. If these cannot be reported, an explanation should be provided.</w:t>
            </w:r>
          </w:p>
        </w:tc>
        <w:tc>
          <w:tcPr>
            <w:tcW w:w="692" w:type="pct"/>
          </w:tcPr>
          <w:p w:rsidR="00946379" w:rsidRDefault="00946379" w:rsidP="00DC4E72">
            <w:pPr>
              <w:spacing w:line="276" w:lineRule="auto"/>
              <w:rPr>
                <w:rFonts w:ascii="Times New Roman" w:hAnsi="Times New Roman" w:cs="Times New Roman"/>
                <w:sz w:val="16"/>
                <w:szCs w:val="16"/>
              </w:rPr>
            </w:pPr>
            <w:r w:rsidRPr="00B72094">
              <w:rPr>
                <w:rFonts w:ascii="Times New Roman" w:hAnsi="Times New Roman" w:cs="Times New Roman"/>
                <w:sz w:val="16"/>
                <w:szCs w:val="16"/>
              </w:rPr>
              <w:t xml:space="preserve">Methods: ‘Classification of outcomes and covariates’ </w:t>
            </w:r>
          </w:p>
          <w:p w:rsidR="00E82A7A" w:rsidRDefault="00E82A7A" w:rsidP="00DC4E72">
            <w:pPr>
              <w:spacing w:line="276" w:lineRule="auto"/>
              <w:rPr>
                <w:rFonts w:ascii="Times New Roman" w:hAnsi="Times New Roman" w:cs="Times New Roman"/>
                <w:sz w:val="16"/>
                <w:szCs w:val="16"/>
              </w:rPr>
            </w:pPr>
          </w:p>
          <w:p w:rsidR="00E82A7A" w:rsidRPr="00E82A7A" w:rsidRDefault="00E82A7A" w:rsidP="00DC4E72">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Codelists</w:t>
            </w:r>
            <w:proofErr w:type="spellEnd"/>
            <w:r>
              <w:rPr>
                <w:rFonts w:ascii="Times New Roman" w:hAnsi="Times New Roman" w:cs="Times New Roman"/>
                <w:sz w:val="16"/>
                <w:szCs w:val="16"/>
              </w:rPr>
              <w:t xml:space="preserve"> available online </w:t>
            </w:r>
            <w:r w:rsidRPr="00E82A7A">
              <w:rPr>
                <w:rFonts w:ascii="Times New Roman" w:hAnsi="Times New Roman" w:cs="Times New Roman"/>
                <w:sz w:val="16"/>
                <w:szCs w:val="16"/>
              </w:rPr>
              <w:t>https://clinicalcodes.rss.mhs.man.ac.uk/</w:t>
            </w:r>
            <w:r>
              <w:rPr>
                <w:rFonts w:ascii="Times New Roman" w:hAnsi="Times New Roman" w:cs="Times New Roman"/>
                <w:sz w:val="16"/>
                <w:szCs w:val="16"/>
              </w:rPr>
              <w:t xml:space="preserve"> </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Data sources/ measurement</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8</w:t>
            </w:r>
          </w:p>
        </w:tc>
        <w:tc>
          <w:tcPr>
            <w:tcW w:w="1188" w:type="pct"/>
          </w:tcPr>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For each variable of interest, give sources of data and details of methods of assessment (measurement).</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Describe comparability of assessment methods if there is more than one group</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DC4E72">
            <w:pPr>
              <w:spacing w:line="276" w:lineRule="auto"/>
              <w:rPr>
                <w:rFonts w:ascii="Times New Roman" w:hAnsi="Times New Roman" w:cs="Times New Roman"/>
                <w:i/>
                <w:sz w:val="16"/>
                <w:szCs w:val="16"/>
              </w:rPr>
            </w:pPr>
            <w:r w:rsidRPr="00B72094">
              <w:rPr>
                <w:rFonts w:ascii="Times New Roman" w:hAnsi="Times New Roman" w:cs="Times New Roman"/>
                <w:sz w:val="16"/>
                <w:szCs w:val="16"/>
              </w:rPr>
              <w:t>Methods: ‘data sources’ and ‘Classification of outcomes and covariates’</w:t>
            </w:r>
            <w:r w:rsidR="002E0E56">
              <w:rPr>
                <w:rFonts w:ascii="Times New Roman" w:hAnsi="Times New Roman" w:cs="Times New Roman"/>
                <w:sz w:val="16"/>
                <w:szCs w:val="16"/>
              </w:rPr>
              <w:t xml:space="preserve"> ‘Appendix p2’</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Bias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9</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Describe any efforts to address potential sources of bias</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 xml:space="preserve">Methods: </w:t>
            </w:r>
            <w:r w:rsidR="00E82A7A" w:rsidRPr="00B72094">
              <w:rPr>
                <w:rFonts w:ascii="Times New Roman" w:hAnsi="Times New Roman" w:cs="Times New Roman"/>
                <w:sz w:val="16"/>
                <w:szCs w:val="16"/>
              </w:rPr>
              <w:t>‘</w:t>
            </w:r>
            <w:r w:rsidR="00E82A7A">
              <w:rPr>
                <w:rFonts w:ascii="Times New Roman" w:hAnsi="Times New Roman" w:cs="Times New Roman"/>
                <w:sz w:val="16"/>
                <w:szCs w:val="16"/>
              </w:rPr>
              <w:t>Patient population and study design’</w:t>
            </w:r>
            <w:r w:rsidR="002E0E56">
              <w:rPr>
                <w:rFonts w:ascii="Times New Roman" w:hAnsi="Times New Roman" w:cs="Times New Roman"/>
                <w:sz w:val="16"/>
                <w:szCs w:val="16"/>
              </w:rPr>
              <w:t xml:space="preserve"> ‘Appendix p3’</w:t>
            </w:r>
          </w:p>
          <w:p w:rsidR="00946379" w:rsidRPr="00B72094" w:rsidRDefault="00946379" w:rsidP="00DC4E72">
            <w:pPr>
              <w:rPr>
                <w:rFonts w:ascii="Times New Roman" w:hAnsi="Times New Roman" w:cs="Times New Roman"/>
                <w:sz w:val="16"/>
                <w:szCs w:val="16"/>
              </w:rPr>
            </w:pP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Study size</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10</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Explain how the study size was arrived at</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DC4E72">
            <w:pPr>
              <w:spacing w:line="276" w:lineRule="auto"/>
              <w:rPr>
                <w:rFonts w:ascii="Times New Roman" w:hAnsi="Times New Roman" w:cs="Times New Roman"/>
                <w:i/>
                <w:sz w:val="16"/>
                <w:szCs w:val="16"/>
              </w:rPr>
            </w:pPr>
            <w:r w:rsidRPr="00B72094">
              <w:rPr>
                <w:rFonts w:ascii="Times New Roman" w:hAnsi="Times New Roman" w:cs="Times New Roman"/>
                <w:sz w:val="16"/>
                <w:szCs w:val="16"/>
              </w:rPr>
              <w:t xml:space="preserve">Methods: </w:t>
            </w:r>
            <w:r w:rsidR="00381E3B">
              <w:rPr>
                <w:rFonts w:ascii="Times New Roman" w:hAnsi="Times New Roman" w:cs="Times New Roman"/>
                <w:sz w:val="16"/>
                <w:szCs w:val="16"/>
              </w:rPr>
              <w:t>Patient population and study design’</w:t>
            </w:r>
            <w:r w:rsidR="002E0E56">
              <w:rPr>
                <w:rFonts w:ascii="Times New Roman" w:hAnsi="Times New Roman" w:cs="Times New Roman"/>
                <w:sz w:val="16"/>
                <w:szCs w:val="16"/>
              </w:rPr>
              <w:t xml:space="preserve"> ‘Appendix p3’</w:t>
            </w:r>
          </w:p>
          <w:p w:rsidR="00946379" w:rsidRPr="00B72094" w:rsidRDefault="00946379" w:rsidP="00DC4E72">
            <w:pPr>
              <w:rPr>
                <w:rFonts w:ascii="Times New Roman" w:hAnsi="Times New Roman" w:cs="Times New Roman"/>
                <w:sz w:val="16"/>
                <w:szCs w:val="16"/>
              </w:rPr>
            </w:pP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Quantitative variables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11</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Explain how quantitative variables were handled in the analyses. If applicable, describe which groupings were chosen, and why</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381E3B">
            <w:pPr>
              <w:rPr>
                <w:rFonts w:ascii="Times New Roman" w:hAnsi="Times New Roman" w:cs="Times New Roman"/>
                <w:sz w:val="16"/>
                <w:szCs w:val="16"/>
              </w:rPr>
            </w:pPr>
            <w:r w:rsidRPr="00B72094">
              <w:rPr>
                <w:rFonts w:ascii="Times New Roman" w:hAnsi="Times New Roman" w:cs="Times New Roman"/>
                <w:sz w:val="16"/>
                <w:szCs w:val="16"/>
              </w:rPr>
              <w:t>Methods:</w:t>
            </w:r>
            <w:r w:rsidR="00381E3B">
              <w:rPr>
                <w:rFonts w:ascii="Times New Roman" w:hAnsi="Times New Roman" w:cs="Times New Roman"/>
                <w:sz w:val="16"/>
                <w:szCs w:val="16"/>
              </w:rPr>
              <w:t xml:space="preserve"> </w:t>
            </w:r>
            <w:r w:rsidR="00381E3B" w:rsidRPr="00B72094">
              <w:rPr>
                <w:rFonts w:ascii="Times New Roman" w:hAnsi="Times New Roman" w:cs="Times New Roman"/>
                <w:sz w:val="16"/>
                <w:szCs w:val="16"/>
              </w:rPr>
              <w:t>Classification of outcomes and covariates’</w:t>
            </w:r>
            <w:r w:rsidR="00381E3B">
              <w:rPr>
                <w:rFonts w:ascii="Times New Roman" w:hAnsi="Times New Roman" w:cs="Times New Roman"/>
                <w:sz w:val="16"/>
                <w:szCs w:val="16"/>
              </w:rPr>
              <w:t xml:space="preserve"> and ‘statistical analysis’</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Statistical methods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12</w:t>
            </w:r>
          </w:p>
        </w:tc>
        <w:tc>
          <w:tcPr>
            <w:tcW w:w="1188" w:type="pct"/>
          </w:tcPr>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(a) Describe all statistical methods, including those used to control for confounding</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(b) Describe any methods used to examine subgroups and interactions</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(c) Explain how missing data were addressed</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 xml:space="preserve">(d) </w:t>
            </w:r>
            <w:r w:rsidRPr="00B72094">
              <w:rPr>
                <w:rFonts w:ascii="Times New Roman" w:hAnsi="Times New Roman" w:cs="Times New Roman"/>
                <w:i/>
                <w:sz w:val="16"/>
                <w:szCs w:val="16"/>
              </w:rPr>
              <w:t>Cohort study</w:t>
            </w:r>
            <w:r w:rsidRPr="00B72094">
              <w:rPr>
                <w:rFonts w:ascii="Times New Roman" w:hAnsi="Times New Roman" w:cs="Times New Roman"/>
                <w:sz w:val="16"/>
                <w:szCs w:val="16"/>
              </w:rPr>
              <w:t xml:space="preserve"> - If applicable, explain how loss to follow-up was addressed</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i/>
                <w:sz w:val="16"/>
                <w:szCs w:val="16"/>
              </w:rPr>
              <w:t>Case-control study</w:t>
            </w:r>
            <w:r w:rsidRPr="00B72094">
              <w:rPr>
                <w:rFonts w:ascii="Times New Roman" w:hAnsi="Times New Roman" w:cs="Times New Roman"/>
                <w:sz w:val="16"/>
                <w:szCs w:val="16"/>
              </w:rPr>
              <w:t xml:space="preserve"> - If applicable, explain how matching of cases and controls was addressed</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i/>
                <w:sz w:val="16"/>
                <w:szCs w:val="16"/>
              </w:rPr>
              <w:t>Cross-sectional study</w:t>
            </w:r>
            <w:r w:rsidRPr="00B72094">
              <w:rPr>
                <w:rFonts w:ascii="Times New Roman" w:hAnsi="Times New Roman" w:cs="Times New Roman"/>
                <w:sz w:val="16"/>
                <w:szCs w:val="16"/>
              </w:rPr>
              <w:t xml:space="preserve"> - If applicable, describe analytical methods taking account of sampling strategy</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(e) Describe any sensitivity analyses</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 xml:space="preserve"> </w:t>
            </w:r>
          </w:p>
        </w:tc>
        <w:tc>
          <w:tcPr>
            <w:tcW w:w="692"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Methods: Statistical analyses (</w:t>
            </w:r>
            <w:proofErr w:type="spellStart"/>
            <w:r w:rsidRPr="00B72094">
              <w:rPr>
                <w:rFonts w:ascii="Times New Roman" w:hAnsi="Times New Roman" w:cs="Times New Roman"/>
                <w:sz w:val="16"/>
                <w:szCs w:val="16"/>
              </w:rPr>
              <w:t>a,b</w:t>
            </w:r>
            <w:proofErr w:type="spellEnd"/>
            <w:r w:rsidRPr="00B72094">
              <w:rPr>
                <w:rFonts w:ascii="Times New Roman" w:hAnsi="Times New Roman" w:cs="Times New Roman"/>
                <w:sz w:val="16"/>
                <w:szCs w:val="16"/>
              </w:rPr>
              <w:t>)</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Classification of outcomes and covariates (c)</w:t>
            </w:r>
            <w:r w:rsidR="002E0E56">
              <w:rPr>
                <w:rFonts w:ascii="Times New Roman" w:hAnsi="Times New Roman" w:cs="Times New Roman"/>
                <w:sz w:val="16"/>
                <w:szCs w:val="16"/>
              </w:rPr>
              <w:t>, appendix p3</w:t>
            </w:r>
          </w:p>
          <w:p w:rsidR="00946379" w:rsidRPr="00B72094" w:rsidRDefault="00946379" w:rsidP="00DC4E72">
            <w:pPr>
              <w:rPr>
                <w:rFonts w:ascii="Times New Roman" w:hAnsi="Times New Roman" w:cs="Times New Roman"/>
                <w:sz w:val="16"/>
                <w:szCs w:val="16"/>
              </w:rPr>
            </w:pPr>
          </w:p>
          <w:p w:rsidR="00946379" w:rsidRPr="00B72094" w:rsidRDefault="00381E3B" w:rsidP="00DC4E72">
            <w:pPr>
              <w:rPr>
                <w:rFonts w:ascii="Times New Roman" w:hAnsi="Times New Roman" w:cs="Times New Roman"/>
                <w:sz w:val="16"/>
                <w:szCs w:val="16"/>
              </w:rPr>
            </w:pPr>
            <w:r>
              <w:rPr>
                <w:rFonts w:ascii="Times New Roman" w:hAnsi="Times New Roman" w:cs="Times New Roman"/>
                <w:sz w:val="16"/>
                <w:szCs w:val="16"/>
              </w:rPr>
              <w:t>Patient population and study design’</w:t>
            </w:r>
            <w:r w:rsidRPr="00B72094">
              <w:rPr>
                <w:rFonts w:ascii="Times New Roman" w:hAnsi="Times New Roman" w:cs="Times New Roman"/>
                <w:sz w:val="16"/>
                <w:szCs w:val="16"/>
              </w:rPr>
              <w:t xml:space="preserve"> </w:t>
            </w:r>
            <w:r w:rsidR="00946379" w:rsidRPr="00B72094">
              <w:rPr>
                <w:rFonts w:ascii="Times New Roman" w:hAnsi="Times New Roman" w:cs="Times New Roman"/>
                <w:sz w:val="16"/>
                <w:szCs w:val="16"/>
              </w:rPr>
              <w:t>(</w:t>
            </w:r>
            <w:proofErr w:type="spellStart"/>
            <w:r w:rsidR="00946379" w:rsidRPr="00B72094">
              <w:rPr>
                <w:rFonts w:ascii="Times New Roman" w:hAnsi="Times New Roman" w:cs="Times New Roman"/>
                <w:sz w:val="16"/>
                <w:szCs w:val="16"/>
              </w:rPr>
              <w:t>c,d</w:t>
            </w:r>
            <w:proofErr w:type="spellEnd"/>
            <w:r w:rsidR="00946379" w:rsidRPr="00B72094">
              <w:rPr>
                <w:rFonts w:ascii="Times New Roman" w:hAnsi="Times New Roman" w:cs="Times New Roman"/>
                <w:sz w:val="16"/>
                <w:szCs w:val="16"/>
              </w:rPr>
              <w:t>)</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Data access and cleaning methods</w:t>
            </w:r>
          </w:p>
        </w:tc>
        <w:tc>
          <w:tcPr>
            <w:tcW w:w="268" w:type="pct"/>
          </w:tcPr>
          <w:p w:rsidR="00946379" w:rsidRPr="00B72094" w:rsidRDefault="00946379" w:rsidP="00DC4E72">
            <w:pPr>
              <w:rPr>
                <w:rFonts w:ascii="Times New Roman" w:hAnsi="Times New Roman" w:cs="Times New Roman"/>
                <w:sz w:val="16"/>
                <w:szCs w:val="16"/>
              </w:rPr>
            </w:pP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12.1: Authors should describe the extent to which the investigators had access to the database population used to create the study population.</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12.2: Authors should provide information on the data cleaning methods used in the study.</w:t>
            </w:r>
          </w:p>
        </w:tc>
        <w:tc>
          <w:tcPr>
            <w:tcW w:w="692"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Methods: ‘</w:t>
            </w:r>
            <w:r w:rsidR="00B56CC0">
              <w:rPr>
                <w:rFonts w:ascii="Times New Roman" w:hAnsi="Times New Roman" w:cs="Times New Roman"/>
                <w:sz w:val="16"/>
                <w:szCs w:val="16"/>
              </w:rPr>
              <w:t>Patient population and study design’</w:t>
            </w:r>
            <w:r w:rsidR="00B56CC0" w:rsidRPr="00B72094">
              <w:rPr>
                <w:rFonts w:ascii="Times New Roman" w:hAnsi="Times New Roman" w:cs="Times New Roman"/>
                <w:sz w:val="16"/>
                <w:szCs w:val="16"/>
              </w:rPr>
              <w:t xml:space="preserve"> </w:t>
            </w:r>
            <w:r w:rsidRPr="00B72094">
              <w:rPr>
                <w:rFonts w:ascii="Times New Roman" w:hAnsi="Times New Roman" w:cs="Times New Roman"/>
                <w:sz w:val="16"/>
                <w:szCs w:val="16"/>
              </w:rPr>
              <w:t>and ‘Role of funding source’</w:t>
            </w:r>
          </w:p>
          <w:p w:rsidR="00946379" w:rsidRPr="00B72094" w:rsidRDefault="00946379" w:rsidP="00DC4E72">
            <w:pPr>
              <w:rPr>
                <w:rFonts w:ascii="Times New Roman" w:hAnsi="Times New Roman" w:cs="Times New Roman"/>
                <w:sz w:val="16"/>
                <w:szCs w:val="16"/>
              </w:rPr>
            </w:pPr>
          </w:p>
          <w:p w:rsidR="00946379" w:rsidRPr="00B72094" w:rsidRDefault="00946379" w:rsidP="00DC4E72">
            <w:pPr>
              <w:rPr>
                <w:rFonts w:ascii="Times New Roman" w:hAnsi="Times New Roman" w:cs="Times New Roman"/>
                <w:sz w:val="16"/>
                <w:szCs w:val="16"/>
              </w:rPr>
            </w:pPr>
            <w:r w:rsidRPr="00A46669">
              <w:rPr>
                <w:rFonts w:ascii="Times New Roman" w:hAnsi="Times New Roman" w:cs="Times New Roman"/>
                <w:sz w:val="16"/>
                <w:szCs w:val="16"/>
              </w:rPr>
              <w:t xml:space="preserve">Appendix </w:t>
            </w:r>
            <w:r w:rsidR="002E0E56">
              <w:rPr>
                <w:rFonts w:ascii="Times New Roman" w:hAnsi="Times New Roman" w:cs="Times New Roman"/>
                <w:sz w:val="16"/>
                <w:szCs w:val="16"/>
              </w:rPr>
              <w:t>p3</w:t>
            </w:r>
          </w:p>
          <w:p w:rsidR="00946379" w:rsidRPr="00B72094" w:rsidRDefault="00946379" w:rsidP="00DC4E72">
            <w:pPr>
              <w:rPr>
                <w:rFonts w:ascii="Times New Roman" w:hAnsi="Times New Roman" w:cs="Times New Roman"/>
                <w:sz w:val="16"/>
                <w:szCs w:val="16"/>
              </w:rPr>
            </w:pP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lastRenderedPageBreak/>
              <w:t>Linkage</w:t>
            </w:r>
          </w:p>
        </w:tc>
        <w:tc>
          <w:tcPr>
            <w:tcW w:w="268" w:type="pct"/>
          </w:tcPr>
          <w:p w:rsidR="00946379" w:rsidRPr="00B72094" w:rsidRDefault="00946379" w:rsidP="00DC4E72">
            <w:pPr>
              <w:rPr>
                <w:rFonts w:ascii="Times New Roman" w:hAnsi="Times New Roman" w:cs="Times New Roman"/>
                <w:sz w:val="16"/>
                <w:szCs w:val="16"/>
              </w:rPr>
            </w:pP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12.3: State whether the study included person-level, institutional-level, or other data linkage across two or more databases. The methods of linkage and methods of linkage quality evaluation should be provided.</w:t>
            </w:r>
          </w:p>
        </w:tc>
        <w:tc>
          <w:tcPr>
            <w:tcW w:w="692"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Methods: ‘Data source’</w:t>
            </w:r>
          </w:p>
          <w:p w:rsidR="00946379" w:rsidRPr="00B72094" w:rsidRDefault="00946379" w:rsidP="00B56CC0">
            <w:pPr>
              <w:rPr>
                <w:rFonts w:ascii="Times New Roman" w:hAnsi="Times New Roman" w:cs="Times New Roman"/>
                <w:sz w:val="16"/>
                <w:szCs w:val="16"/>
              </w:rPr>
            </w:pPr>
          </w:p>
        </w:tc>
      </w:tr>
      <w:tr w:rsidR="00946379" w:rsidRPr="00EB301A" w:rsidTr="00DC4E72">
        <w:tc>
          <w:tcPr>
            <w:tcW w:w="5000" w:type="pct"/>
            <w:gridSpan w:val="6"/>
            <w:shd w:val="clear" w:color="auto" w:fill="BFBFBF" w:themeFill="background1" w:themeFillShade="BF"/>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b/>
                <w:sz w:val="16"/>
                <w:szCs w:val="16"/>
              </w:rPr>
              <w:t>Results</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Participants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13</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(a) Report the numbers of individuals at each stage of the study (</w:t>
            </w:r>
            <w:r w:rsidRPr="00B72094">
              <w:rPr>
                <w:rFonts w:ascii="Times New Roman" w:hAnsi="Times New Roman" w:cs="Times New Roman"/>
                <w:i/>
                <w:sz w:val="16"/>
                <w:szCs w:val="16"/>
              </w:rPr>
              <w:t>e.g.</w:t>
            </w:r>
            <w:r w:rsidRPr="00B72094">
              <w:rPr>
                <w:rFonts w:ascii="Times New Roman" w:hAnsi="Times New Roman" w:cs="Times New Roman"/>
                <w:sz w:val="16"/>
                <w:szCs w:val="16"/>
              </w:rPr>
              <w:t>, numbers potentially eligible, examined for eligibility, confirmed eligible, included in the study, completing follow-up, and analysed)</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(b) Give reasons for non-participation at each stage.</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(c) Consider use of a flow diagram</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RECORD 13.1: Describe in detail the selection of the persons included in the study (</w:t>
            </w:r>
            <w:r w:rsidRPr="00B72094">
              <w:rPr>
                <w:rFonts w:ascii="Times New Roman" w:hAnsi="Times New Roman" w:cs="Times New Roman"/>
                <w:i/>
                <w:sz w:val="16"/>
                <w:szCs w:val="16"/>
              </w:rPr>
              <w:t>i.e.,</w:t>
            </w:r>
            <w:r w:rsidRPr="00B72094">
              <w:rPr>
                <w:rFonts w:ascii="Times New Roman" w:hAnsi="Times New Roman" w:cs="Times New Roman"/>
                <w:sz w:val="16"/>
                <w:szCs w:val="16"/>
              </w:rPr>
              <w:t xml:space="preserve"> study population selection) including filtering based on data quality, data availability and linkage. The selection of included persons can be described in the text and/or by means of the study flow diagram.</w:t>
            </w:r>
          </w:p>
        </w:tc>
        <w:tc>
          <w:tcPr>
            <w:tcW w:w="692" w:type="pct"/>
          </w:tcPr>
          <w:p w:rsidR="00946379" w:rsidRPr="00B72094" w:rsidRDefault="00946379" w:rsidP="002E0E56">
            <w:pPr>
              <w:rPr>
                <w:rFonts w:ascii="Times New Roman" w:hAnsi="Times New Roman" w:cs="Times New Roman"/>
                <w:sz w:val="16"/>
                <w:szCs w:val="16"/>
              </w:rPr>
            </w:pPr>
            <w:r w:rsidRPr="00B72094">
              <w:rPr>
                <w:rFonts w:ascii="Times New Roman" w:hAnsi="Times New Roman" w:cs="Times New Roman"/>
                <w:sz w:val="16"/>
                <w:szCs w:val="16"/>
              </w:rPr>
              <w:t xml:space="preserve">Methods; </w:t>
            </w:r>
            <w:r w:rsidR="0004558D">
              <w:rPr>
                <w:rFonts w:ascii="Times New Roman" w:hAnsi="Times New Roman" w:cs="Times New Roman"/>
                <w:sz w:val="16"/>
                <w:szCs w:val="16"/>
              </w:rPr>
              <w:t>‘</w:t>
            </w:r>
            <w:r w:rsidR="00B56CC0">
              <w:rPr>
                <w:rFonts w:ascii="Times New Roman" w:hAnsi="Times New Roman" w:cs="Times New Roman"/>
                <w:sz w:val="16"/>
                <w:szCs w:val="16"/>
              </w:rPr>
              <w:t>Patient population and study design’</w:t>
            </w:r>
            <w:r w:rsidRPr="00B72094">
              <w:rPr>
                <w:rFonts w:ascii="Times New Roman" w:hAnsi="Times New Roman" w:cs="Times New Roman"/>
                <w:sz w:val="16"/>
                <w:szCs w:val="16"/>
              </w:rPr>
              <w:t xml:space="preserve">, </w:t>
            </w:r>
            <w:r w:rsidR="002E0E56">
              <w:rPr>
                <w:rFonts w:ascii="Times New Roman" w:hAnsi="Times New Roman" w:cs="Times New Roman"/>
                <w:sz w:val="16"/>
                <w:szCs w:val="16"/>
              </w:rPr>
              <w:t>appendix p3</w:t>
            </w:r>
            <w:r w:rsidRPr="00B72094">
              <w:rPr>
                <w:rFonts w:ascii="Times New Roman" w:hAnsi="Times New Roman" w:cs="Times New Roman"/>
                <w:sz w:val="16"/>
                <w:szCs w:val="16"/>
              </w:rPr>
              <w:t xml:space="preserve"> and results paragraph 1.</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Descriptive data</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14</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(a) Give characteristics of study participants (</w:t>
            </w:r>
            <w:r w:rsidRPr="00B72094">
              <w:rPr>
                <w:rFonts w:ascii="Times New Roman" w:hAnsi="Times New Roman" w:cs="Times New Roman"/>
                <w:i/>
                <w:sz w:val="16"/>
                <w:szCs w:val="16"/>
              </w:rPr>
              <w:t>e.g.</w:t>
            </w:r>
            <w:r w:rsidRPr="00B72094">
              <w:rPr>
                <w:rFonts w:ascii="Times New Roman" w:hAnsi="Times New Roman" w:cs="Times New Roman"/>
                <w:sz w:val="16"/>
                <w:szCs w:val="16"/>
              </w:rPr>
              <w:t>, demographic, clinical, social) and information on exposures and potential confounders</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(b) Indicate the number of participants with missing data for each variable of interest</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 xml:space="preserve">(c) </w:t>
            </w:r>
            <w:r w:rsidRPr="00B72094">
              <w:rPr>
                <w:rFonts w:ascii="Times New Roman" w:hAnsi="Times New Roman" w:cs="Times New Roman"/>
                <w:i/>
                <w:sz w:val="16"/>
                <w:szCs w:val="16"/>
              </w:rPr>
              <w:t>Cohort study</w:t>
            </w:r>
            <w:r w:rsidRPr="00B72094">
              <w:rPr>
                <w:rFonts w:ascii="Times New Roman" w:hAnsi="Times New Roman" w:cs="Times New Roman"/>
                <w:sz w:val="16"/>
                <w:szCs w:val="16"/>
              </w:rPr>
              <w:t xml:space="preserve"> - summarise follow-up time (</w:t>
            </w:r>
            <w:r w:rsidRPr="00B72094">
              <w:rPr>
                <w:rFonts w:ascii="Times New Roman" w:hAnsi="Times New Roman" w:cs="Times New Roman"/>
                <w:i/>
                <w:sz w:val="16"/>
                <w:szCs w:val="16"/>
              </w:rPr>
              <w:t>e.g.</w:t>
            </w:r>
            <w:r w:rsidRPr="00B72094">
              <w:rPr>
                <w:rFonts w:ascii="Times New Roman" w:hAnsi="Times New Roman" w:cs="Times New Roman"/>
                <w:sz w:val="16"/>
                <w:szCs w:val="16"/>
              </w:rPr>
              <w:t>, average and total amount)</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2E0E56" w:rsidRDefault="00946379" w:rsidP="0004558D">
            <w:pPr>
              <w:rPr>
                <w:rFonts w:cs="Arial"/>
                <w:b/>
                <w:szCs w:val="20"/>
              </w:rPr>
            </w:pPr>
            <w:r w:rsidRPr="00B72094">
              <w:rPr>
                <w:rFonts w:ascii="Times New Roman" w:hAnsi="Times New Roman" w:cs="Times New Roman"/>
                <w:sz w:val="16"/>
                <w:szCs w:val="16"/>
              </w:rPr>
              <w:t>Results</w:t>
            </w:r>
            <w:r w:rsidR="0004558D">
              <w:rPr>
                <w:rFonts w:ascii="Times New Roman" w:hAnsi="Times New Roman" w:cs="Times New Roman"/>
                <w:sz w:val="16"/>
                <w:szCs w:val="16"/>
              </w:rPr>
              <w:t xml:space="preserve"> ‘</w:t>
            </w:r>
            <w:r w:rsidR="0004558D" w:rsidRPr="0004558D">
              <w:rPr>
                <w:rFonts w:ascii="Times New Roman" w:hAnsi="Times New Roman" w:cs="Times New Roman"/>
                <w:sz w:val="16"/>
                <w:szCs w:val="16"/>
              </w:rPr>
              <w:t>Descriptive information</w:t>
            </w:r>
            <w:r w:rsidR="0004558D">
              <w:rPr>
                <w:rFonts w:ascii="Times New Roman" w:hAnsi="Times New Roman" w:cs="Times New Roman"/>
                <w:sz w:val="16"/>
                <w:szCs w:val="16"/>
              </w:rPr>
              <w:t>’</w:t>
            </w:r>
            <w:r w:rsidR="0004558D" w:rsidRPr="007E12F5">
              <w:rPr>
                <w:rFonts w:cs="Arial"/>
                <w:b/>
                <w:szCs w:val="20"/>
              </w:rPr>
              <w:t xml:space="preserve"> </w:t>
            </w:r>
            <w:r w:rsidR="002E0E56">
              <w:rPr>
                <w:rFonts w:ascii="Times New Roman" w:hAnsi="Times New Roman" w:cs="Times New Roman"/>
                <w:sz w:val="16"/>
                <w:szCs w:val="16"/>
              </w:rPr>
              <w:t>, T</w:t>
            </w:r>
            <w:r w:rsidRPr="00B72094">
              <w:rPr>
                <w:rFonts w:ascii="Times New Roman" w:hAnsi="Times New Roman" w:cs="Times New Roman"/>
                <w:sz w:val="16"/>
                <w:szCs w:val="16"/>
              </w:rPr>
              <w:t>able 1</w:t>
            </w:r>
            <w:r w:rsidR="00B56CC0">
              <w:rPr>
                <w:rFonts w:ascii="Times New Roman" w:hAnsi="Times New Roman" w:cs="Times New Roman"/>
                <w:sz w:val="16"/>
                <w:szCs w:val="16"/>
              </w:rPr>
              <w:t xml:space="preserve">, </w:t>
            </w:r>
            <w:r w:rsidR="00B56CC0" w:rsidRPr="00A46669">
              <w:rPr>
                <w:rFonts w:ascii="Times New Roman" w:hAnsi="Times New Roman" w:cs="Times New Roman"/>
                <w:sz w:val="16"/>
                <w:szCs w:val="16"/>
              </w:rPr>
              <w:t>Appendix Table S3 (c)</w:t>
            </w:r>
          </w:p>
          <w:p w:rsidR="00946379" w:rsidRPr="00B72094" w:rsidRDefault="00946379" w:rsidP="00DC4E72">
            <w:pPr>
              <w:rPr>
                <w:rFonts w:ascii="Times New Roman" w:hAnsi="Times New Roman" w:cs="Times New Roman"/>
                <w:sz w:val="16"/>
                <w:szCs w:val="16"/>
              </w:rPr>
            </w:pP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Outcome data</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15</w:t>
            </w:r>
          </w:p>
        </w:tc>
        <w:tc>
          <w:tcPr>
            <w:tcW w:w="1188" w:type="pct"/>
          </w:tcPr>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i/>
                <w:sz w:val="16"/>
                <w:szCs w:val="16"/>
              </w:rPr>
              <w:t>Cohort study</w:t>
            </w:r>
            <w:r w:rsidRPr="00B72094">
              <w:rPr>
                <w:rFonts w:ascii="Times New Roman" w:hAnsi="Times New Roman" w:cs="Times New Roman"/>
                <w:sz w:val="16"/>
                <w:szCs w:val="16"/>
              </w:rPr>
              <w:t xml:space="preserve"> - Report numbers of outcome events or summary measures over time</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i/>
                <w:sz w:val="16"/>
                <w:szCs w:val="16"/>
              </w:rPr>
              <w:t>Case-control study</w:t>
            </w:r>
            <w:r w:rsidRPr="00B72094">
              <w:rPr>
                <w:rFonts w:ascii="Times New Roman" w:hAnsi="Times New Roman" w:cs="Times New Roman"/>
                <w:sz w:val="16"/>
                <w:szCs w:val="16"/>
              </w:rPr>
              <w:t xml:space="preserve"> - Report numbers in each exposure category, or summary measures of exposure</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i/>
                <w:sz w:val="16"/>
                <w:szCs w:val="16"/>
              </w:rPr>
              <w:t>Cross-sectional study</w:t>
            </w:r>
            <w:r w:rsidRPr="00B72094">
              <w:rPr>
                <w:rFonts w:ascii="Times New Roman" w:hAnsi="Times New Roman" w:cs="Times New Roman"/>
                <w:sz w:val="16"/>
                <w:szCs w:val="16"/>
              </w:rPr>
              <w:t xml:space="preserve"> - Report numbers of outcome events or summary measures</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DC4E72">
            <w:pPr>
              <w:spacing w:line="276" w:lineRule="auto"/>
              <w:rPr>
                <w:rFonts w:ascii="Times New Roman" w:hAnsi="Times New Roman" w:cs="Times New Roman"/>
                <w:i/>
                <w:sz w:val="16"/>
                <w:szCs w:val="16"/>
              </w:rPr>
            </w:pPr>
            <w:r w:rsidRPr="00B72094">
              <w:rPr>
                <w:rFonts w:ascii="Times New Roman" w:hAnsi="Times New Roman" w:cs="Times New Roman"/>
                <w:sz w:val="16"/>
                <w:szCs w:val="16"/>
              </w:rPr>
              <w:t>Results, Table 2.</w:t>
            </w:r>
          </w:p>
          <w:p w:rsidR="00946379" w:rsidRPr="00B72094" w:rsidRDefault="00946379" w:rsidP="00DC4E72">
            <w:pPr>
              <w:rPr>
                <w:rFonts w:ascii="Times New Roman" w:hAnsi="Times New Roman" w:cs="Times New Roman"/>
                <w:sz w:val="16"/>
                <w:szCs w:val="16"/>
              </w:rPr>
            </w:pP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Main results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16</w:t>
            </w:r>
          </w:p>
        </w:tc>
        <w:tc>
          <w:tcPr>
            <w:tcW w:w="1188" w:type="pct"/>
          </w:tcPr>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(a) Give unadjusted estimates and, if applicable, confounder-adjusted estimates and their precision (e.g., 95% confidence interval). Make clear which confounders were adjusted for and why they were included</w:t>
            </w:r>
          </w:p>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(b) Report category boundaries when continuous variables were categorized</w:t>
            </w:r>
          </w:p>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(c) If relevant, consider translating estimates of relative risk into absolute risk for a meaningful time period</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2E0E56">
            <w:pPr>
              <w:rPr>
                <w:rFonts w:ascii="Times New Roman" w:hAnsi="Times New Roman" w:cs="Times New Roman"/>
                <w:sz w:val="16"/>
                <w:szCs w:val="16"/>
              </w:rPr>
            </w:pPr>
            <w:r w:rsidRPr="00B72094">
              <w:rPr>
                <w:rFonts w:ascii="Times New Roman" w:hAnsi="Times New Roman" w:cs="Times New Roman"/>
                <w:sz w:val="16"/>
                <w:szCs w:val="16"/>
              </w:rPr>
              <w:t xml:space="preserve">Results, </w:t>
            </w:r>
            <w:r w:rsidR="00CF61B1">
              <w:rPr>
                <w:rFonts w:ascii="Times New Roman" w:hAnsi="Times New Roman" w:cs="Times New Roman"/>
                <w:sz w:val="16"/>
                <w:szCs w:val="16"/>
              </w:rPr>
              <w:t xml:space="preserve">figure 2,3 </w:t>
            </w:r>
            <w:r w:rsidR="00A46669">
              <w:rPr>
                <w:rFonts w:ascii="Times New Roman" w:hAnsi="Times New Roman" w:cs="Times New Roman"/>
                <w:sz w:val="16"/>
                <w:szCs w:val="16"/>
              </w:rPr>
              <w:t xml:space="preserve">appendix </w:t>
            </w:r>
            <w:r w:rsidR="002E0E56">
              <w:rPr>
                <w:rFonts w:ascii="Times New Roman" w:hAnsi="Times New Roman" w:cs="Times New Roman"/>
                <w:sz w:val="16"/>
                <w:szCs w:val="16"/>
              </w:rPr>
              <w:t>p</w:t>
            </w:r>
            <w:r w:rsidR="00A46669">
              <w:rPr>
                <w:rFonts w:ascii="Times New Roman" w:hAnsi="Times New Roman" w:cs="Times New Roman"/>
                <w:sz w:val="16"/>
                <w:szCs w:val="16"/>
              </w:rPr>
              <w:t xml:space="preserve"> 12</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Other analyses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17</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Report other analyses done—e.g., analyses of subgroups and interactions, and sensitivity analyses</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A46669">
            <w:pPr>
              <w:rPr>
                <w:rFonts w:ascii="Times New Roman" w:hAnsi="Times New Roman" w:cs="Times New Roman"/>
                <w:sz w:val="16"/>
                <w:szCs w:val="16"/>
              </w:rPr>
            </w:pPr>
            <w:r w:rsidRPr="00B72094">
              <w:rPr>
                <w:rFonts w:ascii="Times New Roman" w:hAnsi="Times New Roman" w:cs="Times New Roman"/>
                <w:sz w:val="16"/>
                <w:szCs w:val="16"/>
              </w:rPr>
              <w:t xml:space="preserve">Results, paragraph </w:t>
            </w:r>
            <w:r w:rsidR="00CF61B1">
              <w:rPr>
                <w:rFonts w:ascii="Times New Roman" w:hAnsi="Times New Roman" w:cs="Times New Roman"/>
                <w:sz w:val="16"/>
                <w:szCs w:val="16"/>
              </w:rPr>
              <w:t>2 and 4</w:t>
            </w:r>
            <w:r w:rsidRPr="00B72094">
              <w:rPr>
                <w:rFonts w:ascii="Times New Roman" w:hAnsi="Times New Roman" w:cs="Times New Roman"/>
                <w:sz w:val="16"/>
                <w:szCs w:val="16"/>
              </w:rPr>
              <w:t xml:space="preserve">.  Table 3, </w:t>
            </w:r>
            <w:r w:rsidR="00CF61B1">
              <w:rPr>
                <w:rFonts w:ascii="Times New Roman" w:hAnsi="Times New Roman" w:cs="Times New Roman"/>
                <w:sz w:val="16"/>
                <w:szCs w:val="16"/>
              </w:rPr>
              <w:t xml:space="preserve">figure </w:t>
            </w:r>
            <w:r w:rsidRPr="00B72094">
              <w:rPr>
                <w:rFonts w:ascii="Times New Roman" w:hAnsi="Times New Roman" w:cs="Times New Roman"/>
                <w:sz w:val="16"/>
                <w:szCs w:val="16"/>
              </w:rPr>
              <w:t xml:space="preserve">3.  </w:t>
            </w:r>
          </w:p>
        </w:tc>
      </w:tr>
      <w:tr w:rsidR="00946379" w:rsidRPr="00EB301A" w:rsidTr="00DC4E72">
        <w:tc>
          <w:tcPr>
            <w:tcW w:w="5000" w:type="pct"/>
            <w:gridSpan w:val="6"/>
            <w:shd w:val="clear" w:color="auto" w:fill="BFBFBF" w:themeFill="background1" w:themeFillShade="BF"/>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b/>
                <w:sz w:val="16"/>
                <w:szCs w:val="16"/>
              </w:rPr>
              <w:t>Discussion</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Key results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18</w:t>
            </w:r>
          </w:p>
        </w:tc>
        <w:tc>
          <w:tcPr>
            <w:tcW w:w="118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Summarise key results with reference to study objectives</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Discussion, paragraph 1</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Limitations</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19</w:t>
            </w:r>
          </w:p>
        </w:tc>
        <w:tc>
          <w:tcPr>
            <w:tcW w:w="1188" w:type="pct"/>
          </w:tcPr>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Discuss limitations of the study, taking into account sources of potential bias or imprecision. Discuss both direction and magnitude of any potential bias</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 xml:space="preserve">RECORD 19.1: Discuss the implications of using data that were not created or collected to answer the specific research question(s). Include discussion of misclassification bias, unmeasured confounding, missing </w:t>
            </w:r>
            <w:r w:rsidRPr="00B72094">
              <w:rPr>
                <w:rFonts w:ascii="Times New Roman" w:hAnsi="Times New Roman" w:cs="Times New Roman"/>
                <w:sz w:val="16"/>
                <w:szCs w:val="16"/>
              </w:rPr>
              <w:lastRenderedPageBreak/>
              <w:t>data, and changing eligibility over time, as they pertain to the study being reported.</w:t>
            </w:r>
          </w:p>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lastRenderedPageBreak/>
              <w:t xml:space="preserve">Discussion, paragraph </w:t>
            </w:r>
            <w:r w:rsidR="002E0E56">
              <w:rPr>
                <w:rFonts w:ascii="Times New Roman" w:hAnsi="Times New Roman" w:cs="Times New Roman"/>
                <w:sz w:val="16"/>
                <w:szCs w:val="16"/>
              </w:rPr>
              <w:t>7</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Interpretation</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20</w:t>
            </w:r>
          </w:p>
        </w:tc>
        <w:tc>
          <w:tcPr>
            <w:tcW w:w="1188" w:type="pct"/>
          </w:tcPr>
          <w:p w:rsidR="00946379" w:rsidRPr="00B72094"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Give a cautious overall interpretation of results considering objectives, limitations, multiplicity of analyses, results from similar studies, and other relevant evidence</w:t>
            </w: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04558D" w:rsidP="00DC4E72">
            <w:pPr>
              <w:rPr>
                <w:rFonts w:ascii="Times New Roman" w:hAnsi="Times New Roman" w:cs="Times New Roman"/>
                <w:sz w:val="16"/>
                <w:szCs w:val="16"/>
              </w:rPr>
            </w:pPr>
            <w:r>
              <w:rPr>
                <w:rFonts w:ascii="Times New Roman" w:hAnsi="Times New Roman" w:cs="Times New Roman"/>
                <w:sz w:val="16"/>
                <w:szCs w:val="16"/>
              </w:rPr>
              <w:t>Discussion: paragraphs 2-5</w:t>
            </w:r>
            <w:r w:rsidR="00946379" w:rsidRPr="00B72094">
              <w:rPr>
                <w:rFonts w:ascii="Times New Roman" w:hAnsi="Times New Roman" w:cs="Times New Roman"/>
                <w:sz w:val="16"/>
                <w:szCs w:val="16"/>
              </w:rPr>
              <w:t xml:space="preserve">, </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Generalisability</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21</w:t>
            </w:r>
          </w:p>
        </w:tc>
        <w:tc>
          <w:tcPr>
            <w:tcW w:w="1188" w:type="pct"/>
          </w:tcPr>
          <w:p w:rsidR="00946379" w:rsidRDefault="00946379" w:rsidP="00DC4E72">
            <w:pPr>
              <w:autoSpaceDE w:val="0"/>
              <w:autoSpaceDN w:val="0"/>
              <w:adjustRightInd w:val="0"/>
              <w:rPr>
                <w:rFonts w:ascii="Times New Roman" w:hAnsi="Times New Roman" w:cs="Times New Roman"/>
                <w:sz w:val="16"/>
                <w:szCs w:val="16"/>
              </w:rPr>
            </w:pPr>
            <w:r w:rsidRPr="00B72094">
              <w:rPr>
                <w:rFonts w:ascii="Times New Roman" w:hAnsi="Times New Roman" w:cs="Times New Roman"/>
                <w:sz w:val="16"/>
                <w:szCs w:val="16"/>
              </w:rPr>
              <w:t>Discuss the generalisability (external validity) of the study results</w:t>
            </w:r>
          </w:p>
          <w:p w:rsidR="00946379" w:rsidRPr="00B72094" w:rsidRDefault="00946379" w:rsidP="00DC4E72">
            <w:pPr>
              <w:autoSpaceDE w:val="0"/>
              <w:autoSpaceDN w:val="0"/>
              <w:adjustRightInd w:val="0"/>
              <w:rPr>
                <w:rFonts w:ascii="Times New Roman" w:hAnsi="Times New Roman" w:cs="Times New Roman"/>
                <w:sz w:val="16"/>
                <w:szCs w:val="16"/>
              </w:rPr>
            </w:pPr>
          </w:p>
        </w:tc>
        <w:tc>
          <w:tcPr>
            <w:tcW w:w="782" w:type="pct"/>
          </w:tcPr>
          <w:p w:rsidR="00946379" w:rsidRPr="00B72094" w:rsidRDefault="00946379" w:rsidP="00DC4E72">
            <w:pPr>
              <w:rPr>
                <w:rFonts w:ascii="Times New Roman" w:hAnsi="Times New Roman" w:cs="Times New Roman"/>
                <w:sz w:val="16"/>
                <w:szCs w:val="16"/>
              </w:rPr>
            </w:pPr>
          </w:p>
        </w:tc>
        <w:tc>
          <w:tcPr>
            <w:tcW w:w="1401" w:type="pct"/>
          </w:tcPr>
          <w:p w:rsidR="00946379" w:rsidRPr="00B72094" w:rsidRDefault="00946379" w:rsidP="00DC4E72">
            <w:pPr>
              <w:rPr>
                <w:rFonts w:ascii="Times New Roman" w:hAnsi="Times New Roman" w:cs="Times New Roman"/>
                <w:sz w:val="16"/>
                <w:szCs w:val="16"/>
              </w:rPr>
            </w:pPr>
          </w:p>
        </w:tc>
        <w:tc>
          <w:tcPr>
            <w:tcW w:w="692" w:type="pct"/>
          </w:tcPr>
          <w:p w:rsidR="00946379" w:rsidRPr="00B72094" w:rsidRDefault="006F1776" w:rsidP="00DC4E72">
            <w:pPr>
              <w:rPr>
                <w:rFonts w:ascii="Times New Roman" w:hAnsi="Times New Roman" w:cs="Times New Roman"/>
                <w:sz w:val="16"/>
                <w:szCs w:val="16"/>
              </w:rPr>
            </w:pPr>
            <w:r>
              <w:rPr>
                <w:rFonts w:ascii="Times New Roman" w:hAnsi="Times New Roman" w:cs="Times New Roman"/>
                <w:sz w:val="16"/>
                <w:szCs w:val="16"/>
              </w:rPr>
              <w:t>Discussion paragraph 8</w:t>
            </w:r>
          </w:p>
        </w:tc>
      </w:tr>
      <w:tr w:rsidR="00946379" w:rsidRPr="00EB301A" w:rsidTr="00DC4E72">
        <w:tc>
          <w:tcPr>
            <w:tcW w:w="5000" w:type="pct"/>
            <w:gridSpan w:val="6"/>
            <w:shd w:val="clear" w:color="auto" w:fill="BFBFBF" w:themeFill="background1" w:themeFillShade="BF"/>
          </w:tcPr>
          <w:p w:rsidR="00946379" w:rsidRPr="00B72094" w:rsidRDefault="00946379" w:rsidP="00DC4E72">
            <w:pPr>
              <w:rPr>
                <w:rFonts w:ascii="Times New Roman" w:hAnsi="Times New Roman" w:cs="Times New Roman"/>
                <w:bCs/>
                <w:sz w:val="16"/>
                <w:szCs w:val="16"/>
              </w:rPr>
            </w:pPr>
            <w:r w:rsidRPr="00B72094">
              <w:rPr>
                <w:rFonts w:ascii="Times New Roman" w:hAnsi="Times New Roman" w:cs="Times New Roman"/>
                <w:b/>
                <w:sz w:val="16"/>
                <w:szCs w:val="16"/>
              </w:rPr>
              <w:t>Other Information</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Funding</w:t>
            </w:r>
          </w:p>
        </w:tc>
        <w:tc>
          <w:tcPr>
            <w:tcW w:w="268"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22</w:t>
            </w:r>
          </w:p>
        </w:tc>
        <w:tc>
          <w:tcPr>
            <w:tcW w:w="1188" w:type="pct"/>
          </w:tcPr>
          <w:p w:rsidR="00946379" w:rsidRPr="00B72094" w:rsidRDefault="00946379" w:rsidP="00DC4E72">
            <w:pPr>
              <w:autoSpaceDE w:val="0"/>
              <w:autoSpaceDN w:val="0"/>
              <w:adjustRightInd w:val="0"/>
              <w:rPr>
                <w:rFonts w:ascii="Times New Roman" w:hAnsi="Times New Roman" w:cs="Times New Roman"/>
                <w:bCs/>
                <w:sz w:val="16"/>
                <w:szCs w:val="16"/>
              </w:rPr>
            </w:pPr>
            <w:r w:rsidRPr="00B72094">
              <w:rPr>
                <w:rFonts w:ascii="Times New Roman" w:hAnsi="Times New Roman" w:cs="Times New Roman"/>
                <w:sz w:val="16"/>
                <w:szCs w:val="16"/>
              </w:rPr>
              <w:t>Give the source of funding and the role of the funders for the present study and, if applicable, for the original study on which the present article is based</w:t>
            </w:r>
          </w:p>
        </w:tc>
        <w:tc>
          <w:tcPr>
            <w:tcW w:w="782" w:type="pct"/>
          </w:tcPr>
          <w:p w:rsidR="00946379" w:rsidRPr="00B72094" w:rsidRDefault="00946379" w:rsidP="00DC4E72">
            <w:pPr>
              <w:rPr>
                <w:rFonts w:ascii="Times New Roman" w:hAnsi="Times New Roman" w:cs="Times New Roman"/>
                <w:bCs/>
                <w:sz w:val="16"/>
                <w:szCs w:val="16"/>
              </w:rPr>
            </w:pPr>
          </w:p>
        </w:tc>
        <w:tc>
          <w:tcPr>
            <w:tcW w:w="1401" w:type="pct"/>
          </w:tcPr>
          <w:p w:rsidR="00946379" w:rsidRPr="00B72094" w:rsidRDefault="00946379" w:rsidP="00DC4E72">
            <w:pPr>
              <w:rPr>
                <w:rFonts w:ascii="Times New Roman" w:hAnsi="Times New Roman" w:cs="Times New Roman"/>
                <w:bCs/>
                <w:sz w:val="16"/>
                <w:szCs w:val="16"/>
              </w:rPr>
            </w:pPr>
          </w:p>
        </w:tc>
        <w:tc>
          <w:tcPr>
            <w:tcW w:w="692" w:type="pct"/>
          </w:tcPr>
          <w:p w:rsidR="00946379" w:rsidRPr="00B72094" w:rsidRDefault="00946379" w:rsidP="00DC4E72">
            <w:pPr>
              <w:rPr>
                <w:rFonts w:ascii="Times New Roman" w:hAnsi="Times New Roman" w:cs="Times New Roman"/>
                <w:bCs/>
                <w:sz w:val="16"/>
                <w:szCs w:val="16"/>
              </w:rPr>
            </w:pPr>
            <w:r w:rsidRPr="00B72094">
              <w:rPr>
                <w:rFonts w:ascii="Times New Roman" w:hAnsi="Times New Roman" w:cs="Times New Roman"/>
                <w:bCs/>
                <w:sz w:val="16"/>
                <w:szCs w:val="16"/>
              </w:rPr>
              <w:t>Methods, ‘Role of funding source’, ‘Acknowledgements’</w:t>
            </w:r>
          </w:p>
        </w:tc>
      </w:tr>
      <w:tr w:rsidR="00946379" w:rsidRPr="00EB301A" w:rsidTr="00DC4E72">
        <w:tc>
          <w:tcPr>
            <w:tcW w:w="669"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sz w:val="16"/>
                <w:szCs w:val="16"/>
              </w:rPr>
              <w:t>Accessibility of protocol, raw data, and programming code</w:t>
            </w:r>
          </w:p>
        </w:tc>
        <w:tc>
          <w:tcPr>
            <w:tcW w:w="268" w:type="pct"/>
          </w:tcPr>
          <w:p w:rsidR="00946379" w:rsidRPr="00B72094" w:rsidRDefault="00946379" w:rsidP="00DC4E72">
            <w:pPr>
              <w:rPr>
                <w:rFonts w:ascii="Times New Roman" w:hAnsi="Times New Roman" w:cs="Times New Roman"/>
                <w:sz w:val="16"/>
                <w:szCs w:val="16"/>
              </w:rPr>
            </w:pPr>
          </w:p>
        </w:tc>
        <w:tc>
          <w:tcPr>
            <w:tcW w:w="1188" w:type="pct"/>
          </w:tcPr>
          <w:p w:rsidR="00946379" w:rsidRPr="00B72094" w:rsidRDefault="00946379" w:rsidP="00DC4E72">
            <w:pPr>
              <w:rPr>
                <w:rFonts w:ascii="Times New Roman" w:hAnsi="Times New Roman" w:cs="Times New Roman"/>
                <w:bCs/>
                <w:sz w:val="16"/>
                <w:szCs w:val="16"/>
              </w:rPr>
            </w:pPr>
            <w:r w:rsidRPr="00B72094">
              <w:rPr>
                <w:rFonts w:ascii="Times New Roman" w:hAnsi="Times New Roman" w:cs="Times New Roman"/>
                <w:bCs/>
                <w:sz w:val="16"/>
                <w:szCs w:val="16"/>
              </w:rPr>
              <w:t>..</w:t>
            </w:r>
          </w:p>
        </w:tc>
        <w:tc>
          <w:tcPr>
            <w:tcW w:w="782" w:type="pct"/>
          </w:tcPr>
          <w:p w:rsidR="00946379" w:rsidRPr="00B72094" w:rsidRDefault="00946379" w:rsidP="00DC4E72">
            <w:pPr>
              <w:rPr>
                <w:rFonts w:ascii="Times New Roman" w:hAnsi="Times New Roman" w:cs="Times New Roman"/>
                <w:bCs/>
                <w:sz w:val="16"/>
                <w:szCs w:val="16"/>
              </w:rPr>
            </w:pPr>
          </w:p>
        </w:tc>
        <w:tc>
          <w:tcPr>
            <w:tcW w:w="1401" w:type="pct"/>
          </w:tcPr>
          <w:p w:rsidR="00946379" w:rsidRPr="00B72094" w:rsidRDefault="00946379" w:rsidP="00DC4E72">
            <w:pPr>
              <w:rPr>
                <w:rFonts w:ascii="Times New Roman" w:hAnsi="Times New Roman" w:cs="Times New Roman"/>
                <w:sz w:val="16"/>
                <w:szCs w:val="16"/>
              </w:rPr>
            </w:pPr>
            <w:r w:rsidRPr="00B72094">
              <w:rPr>
                <w:rFonts w:ascii="Times New Roman" w:hAnsi="Times New Roman" w:cs="Times New Roman"/>
                <w:bCs/>
                <w:sz w:val="16"/>
                <w:szCs w:val="16"/>
              </w:rPr>
              <w:t>RECORD 22.1: Authors should provide information on how to access any supplemental information such as the study protocol, raw data, or programming code.</w:t>
            </w:r>
          </w:p>
        </w:tc>
        <w:tc>
          <w:tcPr>
            <w:tcW w:w="692" w:type="pct"/>
          </w:tcPr>
          <w:p w:rsidR="00946379" w:rsidRPr="00B72094" w:rsidRDefault="00BF3759" w:rsidP="00DC4E72">
            <w:pPr>
              <w:rPr>
                <w:rFonts w:ascii="Times New Roman" w:hAnsi="Times New Roman" w:cs="Times New Roman"/>
                <w:bCs/>
                <w:sz w:val="16"/>
                <w:szCs w:val="16"/>
              </w:rPr>
            </w:pPr>
            <w:r>
              <w:rPr>
                <w:rFonts w:ascii="Times New Roman" w:hAnsi="Times New Roman" w:cs="Times New Roman"/>
                <w:bCs/>
                <w:sz w:val="16"/>
                <w:szCs w:val="16"/>
              </w:rPr>
              <w:t>‘Availability of data and materials’</w:t>
            </w:r>
            <w:r w:rsidR="00946379" w:rsidRPr="00B72094">
              <w:rPr>
                <w:rFonts w:ascii="Times New Roman" w:hAnsi="Times New Roman" w:cs="Times New Roman"/>
                <w:bCs/>
                <w:sz w:val="16"/>
                <w:szCs w:val="16"/>
              </w:rPr>
              <w:t xml:space="preserve"> </w:t>
            </w:r>
          </w:p>
        </w:tc>
      </w:tr>
    </w:tbl>
    <w:p w:rsidR="00946379" w:rsidRPr="00EB301A" w:rsidRDefault="00946379" w:rsidP="00946379">
      <w:pPr>
        <w:rPr>
          <w:rFonts w:ascii="Times New Roman" w:hAnsi="Times New Roman" w:cs="Times New Roman"/>
          <w:sz w:val="20"/>
          <w:szCs w:val="20"/>
        </w:rPr>
      </w:pPr>
    </w:p>
    <w:p w:rsidR="00946379" w:rsidRDefault="00946379" w:rsidP="00946379">
      <w:pPr>
        <w:rPr>
          <w:rFonts w:ascii="Times New Roman" w:hAnsi="Times New Roman" w:cs="Times New Roman"/>
          <w:sz w:val="20"/>
          <w:szCs w:val="20"/>
        </w:rPr>
      </w:pPr>
      <w:r w:rsidRPr="00EB301A">
        <w:rPr>
          <w:rFonts w:ascii="Times New Roman" w:hAnsi="Times New Roman" w:cs="Times New Roman"/>
          <w:sz w:val="20"/>
          <w:szCs w:val="20"/>
        </w:rPr>
        <w:t>*Checklist is protected under Creative Commons Attribution (</w:t>
      </w:r>
      <w:hyperlink r:id="rId13" w:history="1">
        <w:r w:rsidRPr="00EB301A">
          <w:rPr>
            <w:rStyle w:val="Hyperlink"/>
            <w:rFonts w:ascii="Times New Roman" w:hAnsi="Times New Roman" w:cs="Times New Roman"/>
            <w:sz w:val="20"/>
            <w:szCs w:val="20"/>
          </w:rPr>
          <w:t>CC BY</w:t>
        </w:r>
      </w:hyperlink>
      <w:r w:rsidRPr="00EB301A">
        <w:rPr>
          <w:rFonts w:ascii="Times New Roman" w:hAnsi="Times New Roman" w:cs="Times New Roman"/>
          <w:sz w:val="20"/>
          <w:szCs w:val="20"/>
        </w:rPr>
        <w:t>) license.</w:t>
      </w:r>
    </w:p>
    <w:p w:rsidR="00946379" w:rsidRPr="00324F12" w:rsidRDefault="00946379" w:rsidP="00946379">
      <w:pPr>
        <w:rPr>
          <w:rFonts w:ascii="Times New Roman" w:hAnsi="Times New Roman" w:cs="Times New Roman"/>
          <w:sz w:val="20"/>
          <w:szCs w:val="20"/>
        </w:rPr>
      </w:pPr>
      <w:r w:rsidRPr="00324F12">
        <w:rPr>
          <w:rFonts w:ascii="Times New Roman" w:hAnsi="Times New Roman" w:cs="Times New Roman"/>
        </w:rPr>
        <w:t xml:space="preserve">Reference: </w:t>
      </w:r>
      <w:proofErr w:type="spellStart"/>
      <w:r w:rsidRPr="00324F12">
        <w:rPr>
          <w:rFonts w:ascii="Times New Roman" w:hAnsi="Times New Roman" w:cs="Times New Roman"/>
        </w:rPr>
        <w:t>Benchimol</w:t>
      </w:r>
      <w:proofErr w:type="spellEnd"/>
      <w:r w:rsidRPr="00324F12">
        <w:rPr>
          <w:rFonts w:ascii="Times New Roman" w:hAnsi="Times New Roman" w:cs="Times New Roman"/>
        </w:rPr>
        <w:t xml:space="preserve"> EI, Smeeth L, Guttmann A, et al. The </w:t>
      </w:r>
      <w:proofErr w:type="spellStart"/>
      <w:r w:rsidRPr="00324F12">
        <w:rPr>
          <w:rFonts w:ascii="Times New Roman" w:hAnsi="Times New Roman" w:cs="Times New Roman"/>
        </w:rPr>
        <w:t>REporting</w:t>
      </w:r>
      <w:proofErr w:type="spellEnd"/>
      <w:r w:rsidRPr="00324F12">
        <w:rPr>
          <w:rFonts w:ascii="Times New Roman" w:hAnsi="Times New Roman" w:cs="Times New Roman"/>
        </w:rPr>
        <w:t xml:space="preserve"> of studies Conducted using Observational Routinely-collected health Data (RECORD) Statement. </w:t>
      </w:r>
      <w:r w:rsidRPr="00324F12">
        <w:rPr>
          <w:rFonts w:ascii="Times New Roman" w:hAnsi="Times New Roman" w:cs="Times New Roman"/>
          <w:i/>
        </w:rPr>
        <w:t>PLOS Medicine</w:t>
      </w:r>
      <w:r w:rsidRPr="00324F12">
        <w:rPr>
          <w:rFonts w:ascii="Times New Roman" w:hAnsi="Times New Roman" w:cs="Times New Roman"/>
        </w:rPr>
        <w:t xml:space="preserve"> 2015; </w:t>
      </w:r>
      <w:r w:rsidRPr="00324F12">
        <w:rPr>
          <w:rFonts w:ascii="Times New Roman" w:hAnsi="Times New Roman" w:cs="Times New Roman"/>
          <w:b/>
        </w:rPr>
        <w:t>12</w:t>
      </w:r>
      <w:r w:rsidRPr="00324F12">
        <w:rPr>
          <w:rFonts w:ascii="Times New Roman" w:hAnsi="Times New Roman" w:cs="Times New Roman"/>
        </w:rPr>
        <w:t>(10): e1001885.</w:t>
      </w:r>
    </w:p>
    <w:p w:rsidR="00E85CEB" w:rsidRDefault="00E85CEB">
      <w:pPr>
        <w:sectPr w:rsidR="00E85CEB" w:rsidSect="00946379">
          <w:pgSz w:w="16838" w:h="11906" w:orient="landscape"/>
          <w:pgMar w:top="1440" w:right="1440" w:bottom="1440" w:left="1440" w:header="708" w:footer="708" w:gutter="0"/>
          <w:cols w:space="708"/>
          <w:docGrid w:linePitch="360"/>
        </w:sectPr>
      </w:pPr>
    </w:p>
    <w:p w:rsidR="00E85CEB" w:rsidRPr="00A46669" w:rsidRDefault="00E85CEB" w:rsidP="00E85CEB">
      <w:pPr>
        <w:rPr>
          <w:rFonts w:ascii="Times New Roman" w:hAnsi="Times New Roman" w:cs="Times New Roman"/>
          <w:b/>
          <w:sz w:val="20"/>
          <w:szCs w:val="20"/>
        </w:rPr>
      </w:pPr>
      <w:r w:rsidRPr="00A46669">
        <w:rPr>
          <w:rFonts w:ascii="Times New Roman" w:hAnsi="Times New Roman" w:cs="Times New Roman"/>
          <w:b/>
          <w:sz w:val="20"/>
          <w:szCs w:val="20"/>
        </w:rPr>
        <w:lastRenderedPageBreak/>
        <w:t xml:space="preserve">Figure S1 - </w:t>
      </w:r>
      <w:r w:rsidRPr="00A46669">
        <w:rPr>
          <w:rFonts w:ascii="Times New Roman" w:hAnsi="Times New Roman" w:cs="Times New Roman"/>
          <w:b/>
          <w:sz w:val="20"/>
          <w:szCs w:val="20"/>
          <w:lang w:val="en-US"/>
        </w:rPr>
        <w:t>Age distribution of SMI subgroup</w:t>
      </w:r>
    </w:p>
    <w:p w:rsidR="00E85CEB" w:rsidRDefault="00332A7F" w:rsidP="00E85CEB">
      <w:r>
        <w:rPr>
          <w:noProof/>
          <w:lang w:eastAsia="en-GB"/>
        </w:rPr>
        <w:drawing>
          <wp:inline distT="0" distB="0" distL="0" distR="0" wp14:anchorId="5E25B78D" wp14:editId="1B2E1AF7">
            <wp:extent cx="6365875" cy="3277870"/>
            <wp:effectExtent l="0" t="0" r="1587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5D37" w:rsidRDefault="00295D37" w:rsidP="00E85CEB">
      <w:pPr>
        <w:rPr>
          <w:rFonts w:ascii="Arial" w:eastAsia="Times New Roman" w:hAnsi="Arial" w:cs="Arial"/>
          <w:color w:val="000000"/>
          <w:sz w:val="16"/>
          <w:szCs w:val="16"/>
          <w:lang w:eastAsia="en-GB"/>
        </w:rPr>
      </w:pPr>
    </w:p>
    <w:p w:rsidR="00E85CEB" w:rsidRPr="00295D37" w:rsidRDefault="00295D37" w:rsidP="00E85CEB">
      <w:pPr>
        <w:rPr>
          <w:rFonts w:ascii="Times New Roman" w:hAnsi="Times New Roman" w:cs="Times New Roman"/>
          <w:b/>
          <w:sz w:val="20"/>
          <w:szCs w:val="20"/>
          <w:lang w:val="en-US"/>
        </w:rPr>
      </w:pPr>
      <w:r w:rsidRPr="00295D37">
        <w:rPr>
          <w:rFonts w:ascii="Times New Roman" w:hAnsi="Times New Roman" w:cs="Times New Roman"/>
          <w:b/>
          <w:sz w:val="20"/>
          <w:szCs w:val="20"/>
          <w:lang w:val="en-US"/>
        </w:rPr>
        <w:t xml:space="preserve">Figure S2 Cumulative incidence percentage values (and their 95% confidence intervals) of all-cause mortality in the first year post-discharge compared to individuals with a diagnosis of an SMI but without recent hospital admission. </w:t>
      </w:r>
      <w:r w:rsidRPr="00295D37">
        <w:rPr>
          <w:rFonts w:ascii="Times New Roman" w:hAnsi="Times New Roman" w:cs="Times New Roman"/>
          <w:i/>
          <w:sz w:val="20"/>
          <w:szCs w:val="20"/>
          <w:lang w:val="en-US"/>
        </w:rPr>
        <w:t>Light grey, discharged SMI cohort, dark grey, community SMI comparison cohort.</w:t>
      </w:r>
    </w:p>
    <w:p w:rsidR="00295D37" w:rsidRDefault="00295D37">
      <w:pPr>
        <w:rPr>
          <w:rFonts w:ascii="Times New Roman" w:hAnsi="Times New Roman" w:cs="Times New Roman"/>
          <w:b/>
          <w:sz w:val="20"/>
          <w:szCs w:val="20"/>
        </w:rPr>
      </w:pPr>
      <w:r>
        <w:rPr>
          <w:noProof/>
          <w:lang w:eastAsia="en-GB"/>
        </w:rPr>
        <w:drawing>
          <wp:inline distT="0" distB="0" distL="0" distR="0" wp14:anchorId="1B100BBA" wp14:editId="7EFE38D9">
            <wp:extent cx="6015355" cy="42138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5355" cy="4213860"/>
                    </a:xfrm>
                    <a:prstGeom prst="rect">
                      <a:avLst/>
                    </a:prstGeom>
                  </pic:spPr>
                </pic:pic>
              </a:graphicData>
            </a:graphic>
          </wp:inline>
        </w:drawing>
      </w:r>
      <w:r>
        <w:rPr>
          <w:rFonts w:ascii="Times New Roman" w:hAnsi="Times New Roman" w:cs="Times New Roman"/>
          <w:b/>
          <w:sz w:val="20"/>
          <w:szCs w:val="20"/>
        </w:rPr>
        <w:br w:type="page"/>
      </w:r>
    </w:p>
    <w:p w:rsidR="00295D37" w:rsidRPr="00295D37" w:rsidRDefault="00295D37" w:rsidP="00295D37">
      <w:pPr>
        <w:rPr>
          <w:rFonts w:ascii="Times New Roman" w:hAnsi="Times New Roman" w:cs="Times New Roman"/>
          <w:b/>
          <w:sz w:val="20"/>
          <w:szCs w:val="20"/>
          <w:lang w:val="en-US"/>
        </w:rPr>
      </w:pPr>
      <w:r w:rsidRPr="00295D37">
        <w:rPr>
          <w:rFonts w:ascii="Times New Roman" w:hAnsi="Times New Roman" w:cs="Times New Roman"/>
          <w:b/>
          <w:sz w:val="20"/>
          <w:szCs w:val="20"/>
          <w:lang w:val="en-US"/>
        </w:rPr>
        <w:lastRenderedPageBreak/>
        <w:t>Figure S</w:t>
      </w:r>
      <w:r>
        <w:rPr>
          <w:rFonts w:ascii="Times New Roman" w:hAnsi="Times New Roman" w:cs="Times New Roman"/>
          <w:b/>
          <w:sz w:val="20"/>
          <w:szCs w:val="20"/>
          <w:lang w:val="en-US"/>
        </w:rPr>
        <w:t>3</w:t>
      </w:r>
      <w:r w:rsidRPr="00295D37">
        <w:rPr>
          <w:rFonts w:ascii="Times New Roman" w:hAnsi="Times New Roman" w:cs="Times New Roman"/>
          <w:b/>
          <w:sz w:val="20"/>
          <w:szCs w:val="20"/>
          <w:lang w:val="en-US"/>
        </w:rPr>
        <w:t xml:space="preserve"> Cumulative incidence percentage values (and their 95% confidence intervals) of </w:t>
      </w:r>
      <w:r>
        <w:rPr>
          <w:rFonts w:ascii="Times New Roman" w:hAnsi="Times New Roman" w:cs="Times New Roman"/>
          <w:b/>
          <w:sz w:val="20"/>
          <w:szCs w:val="20"/>
          <w:lang w:val="en-US"/>
        </w:rPr>
        <w:t>natural causes of death</w:t>
      </w:r>
      <w:r w:rsidRPr="00295D37">
        <w:rPr>
          <w:rFonts w:ascii="Times New Roman" w:hAnsi="Times New Roman" w:cs="Times New Roman"/>
          <w:b/>
          <w:sz w:val="20"/>
          <w:szCs w:val="20"/>
          <w:lang w:val="en-US"/>
        </w:rPr>
        <w:t xml:space="preserve"> in the first year post-discharge compared to individuals with a diagnosis of an SMI but without recent hospital admission. </w:t>
      </w:r>
      <w:r w:rsidRPr="00295D37">
        <w:rPr>
          <w:rFonts w:ascii="Times New Roman" w:hAnsi="Times New Roman" w:cs="Times New Roman"/>
          <w:i/>
          <w:sz w:val="20"/>
          <w:szCs w:val="20"/>
          <w:lang w:val="en-US"/>
        </w:rPr>
        <w:t>Light grey, discharged SMI cohort, dark grey, community SMI comparison cohort.</w:t>
      </w:r>
      <w:r w:rsidRPr="00295D37">
        <w:rPr>
          <w:noProof/>
          <w:lang w:eastAsia="en-GB"/>
        </w:rPr>
        <w:t xml:space="preserve"> </w:t>
      </w:r>
      <w:r>
        <w:rPr>
          <w:noProof/>
          <w:lang w:eastAsia="en-GB"/>
        </w:rPr>
        <w:drawing>
          <wp:inline distT="0" distB="0" distL="0" distR="0" wp14:anchorId="1D55D8DC" wp14:editId="016D2A98">
            <wp:extent cx="5038725" cy="353928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53665" cy="3549782"/>
                    </a:xfrm>
                    <a:prstGeom prst="rect">
                      <a:avLst/>
                    </a:prstGeom>
                  </pic:spPr>
                </pic:pic>
              </a:graphicData>
            </a:graphic>
          </wp:inline>
        </w:drawing>
      </w:r>
    </w:p>
    <w:p w:rsidR="00295D37" w:rsidRPr="00295D37" w:rsidRDefault="00295D37" w:rsidP="00295D37">
      <w:pPr>
        <w:rPr>
          <w:rFonts w:ascii="Times New Roman" w:hAnsi="Times New Roman" w:cs="Times New Roman"/>
          <w:b/>
          <w:sz w:val="20"/>
          <w:szCs w:val="20"/>
          <w:lang w:val="en-US"/>
        </w:rPr>
      </w:pPr>
      <w:r w:rsidRPr="00295D37">
        <w:rPr>
          <w:rFonts w:ascii="Times New Roman" w:hAnsi="Times New Roman" w:cs="Times New Roman"/>
          <w:b/>
          <w:sz w:val="20"/>
          <w:szCs w:val="20"/>
          <w:lang w:val="en-US"/>
        </w:rPr>
        <w:t>Figure S</w:t>
      </w:r>
      <w:r>
        <w:rPr>
          <w:rFonts w:ascii="Times New Roman" w:hAnsi="Times New Roman" w:cs="Times New Roman"/>
          <w:b/>
          <w:sz w:val="20"/>
          <w:szCs w:val="20"/>
          <w:lang w:val="en-US"/>
        </w:rPr>
        <w:t>3</w:t>
      </w:r>
      <w:r w:rsidRPr="00295D37">
        <w:rPr>
          <w:rFonts w:ascii="Times New Roman" w:hAnsi="Times New Roman" w:cs="Times New Roman"/>
          <w:b/>
          <w:sz w:val="20"/>
          <w:szCs w:val="20"/>
          <w:lang w:val="en-US"/>
        </w:rPr>
        <w:t xml:space="preserve"> Cumulative incidence percentage values (and their 95% confidence intervals) of </w:t>
      </w:r>
      <w:r>
        <w:rPr>
          <w:rFonts w:ascii="Times New Roman" w:hAnsi="Times New Roman" w:cs="Times New Roman"/>
          <w:b/>
          <w:sz w:val="20"/>
          <w:szCs w:val="20"/>
          <w:lang w:val="en-US"/>
        </w:rPr>
        <w:t>external causes of death</w:t>
      </w:r>
      <w:r w:rsidRPr="00295D37">
        <w:rPr>
          <w:rFonts w:ascii="Times New Roman" w:hAnsi="Times New Roman" w:cs="Times New Roman"/>
          <w:b/>
          <w:sz w:val="20"/>
          <w:szCs w:val="20"/>
          <w:lang w:val="en-US"/>
        </w:rPr>
        <w:t xml:space="preserve"> in the first year post-discharge compared to individuals with a diagnosis of an SMI but without recent hospital admission. </w:t>
      </w:r>
      <w:r w:rsidRPr="00295D37">
        <w:rPr>
          <w:rFonts w:ascii="Times New Roman" w:hAnsi="Times New Roman" w:cs="Times New Roman"/>
          <w:i/>
          <w:sz w:val="20"/>
          <w:szCs w:val="20"/>
          <w:lang w:val="en-US"/>
        </w:rPr>
        <w:t>Light grey, discharged SMI cohort, dark grey, community SMI comparison cohort.</w:t>
      </w:r>
    </w:p>
    <w:p w:rsidR="00295D37" w:rsidRDefault="00295D37">
      <w:pPr>
        <w:rPr>
          <w:rFonts w:ascii="Times New Roman" w:hAnsi="Times New Roman" w:cs="Times New Roman"/>
          <w:b/>
          <w:sz w:val="20"/>
          <w:szCs w:val="20"/>
        </w:rPr>
      </w:pPr>
    </w:p>
    <w:p w:rsidR="00295D37" w:rsidRDefault="00295D37">
      <w:pPr>
        <w:rPr>
          <w:rFonts w:ascii="Times New Roman" w:hAnsi="Times New Roman" w:cs="Times New Roman"/>
          <w:b/>
          <w:sz w:val="20"/>
          <w:szCs w:val="20"/>
        </w:rPr>
      </w:pPr>
      <w:r>
        <w:rPr>
          <w:noProof/>
          <w:lang w:eastAsia="en-GB"/>
        </w:rPr>
        <w:drawing>
          <wp:inline distT="0" distB="0" distL="0" distR="0" wp14:anchorId="01976821" wp14:editId="243417F1">
            <wp:extent cx="5543550" cy="384004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43550" cy="3840048"/>
                    </a:xfrm>
                    <a:prstGeom prst="rect">
                      <a:avLst/>
                    </a:prstGeom>
                  </pic:spPr>
                </pic:pic>
              </a:graphicData>
            </a:graphic>
          </wp:inline>
        </w:drawing>
      </w:r>
      <w:r>
        <w:rPr>
          <w:rFonts w:ascii="Times New Roman" w:hAnsi="Times New Roman" w:cs="Times New Roman"/>
          <w:b/>
          <w:sz w:val="20"/>
          <w:szCs w:val="20"/>
        </w:rPr>
        <w:br w:type="page"/>
      </w:r>
    </w:p>
    <w:p w:rsidR="00E85CEB" w:rsidRPr="00A46669" w:rsidRDefault="00E85CEB" w:rsidP="00E85CEB">
      <w:pPr>
        <w:rPr>
          <w:rFonts w:ascii="Times New Roman" w:hAnsi="Times New Roman" w:cs="Times New Roman"/>
          <w:sz w:val="20"/>
          <w:szCs w:val="20"/>
        </w:rPr>
      </w:pPr>
      <w:r w:rsidRPr="00A46669">
        <w:rPr>
          <w:rFonts w:ascii="Times New Roman" w:hAnsi="Times New Roman" w:cs="Times New Roman"/>
          <w:b/>
          <w:sz w:val="20"/>
          <w:szCs w:val="20"/>
        </w:rPr>
        <w:lastRenderedPageBreak/>
        <w:t>Figure S2 – Graph showing the cumulative incidence of suicide in the first year after discharge</w:t>
      </w:r>
      <w:r w:rsidR="00A15C00" w:rsidRPr="00A46669">
        <w:rPr>
          <w:rFonts w:ascii="Times New Roman" w:hAnsi="Times New Roman" w:cs="Times New Roman"/>
          <w:b/>
          <w:sz w:val="20"/>
          <w:szCs w:val="20"/>
        </w:rPr>
        <w:t>.</w:t>
      </w:r>
      <w:r w:rsidR="00A15C00" w:rsidRPr="00A46669">
        <w:rPr>
          <w:rFonts w:ascii="Times New Roman" w:hAnsi="Times New Roman" w:cs="Times New Roman"/>
          <w:sz w:val="20"/>
          <w:szCs w:val="20"/>
        </w:rPr>
        <w:t xml:space="preserve"> Line</w:t>
      </w:r>
      <w:r w:rsidRPr="00A46669">
        <w:rPr>
          <w:rFonts w:ascii="Times New Roman" w:hAnsi="Times New Roman" w:cs="Times New Roman"/>
          <w:sz w:val="20"/>
          <w:szCs w:val="20"/>
        </w:rPr>
        <w:t xml:space="preserve"> shows suicides by all individuals discharged from the care of a psychiatric consultant irrespective of diagnosis</w:t>
      </w:r>
      <w:r w:rsidR="00A15C00" w:rsidRPr="00A46669">
        <w:rPr>
          <w:rFonts w:ascii="Times New Roman" w:hAnsi="Times New Roman" w:cs="Times New Roman"/>
          <w:sz w:val="20"/>
          <w:szCs w:val="20"/>
        </w:rPr>
        <w:t xml:space="preserve"> with confidence intervals</w:t>
      </w:r>
      <w:r w:rsidR="00A46669">
        <w:rPr>
          <w:rFonts w:ascii="Times New Roman" w:hAnsi="Times New Roman" w:cs="Times New Roman"/>
          <w:sz w:val="20"/>
          <w:szCs w:val="20"/>
        </w:rPr>
        <w:t xml:space="preserve"> </w:t>
      </w:r>
      <w:r w:rsidRPr="00A46669">
        <w:rPr>
          <w:rFonts w:ascii="Times New Roman" w:hAnsi="Times New Roman" w:cs="Times New Roman"/>
          <w:sz w:val="20"/>
          <w:szCs w:val="20"/>
        </w:rPr>
        <w:t>(n=100,761)</w:t>
      </w:r>
      <w:r w:rsidR="00A46669">
        <w:rPr>
          <w:rFonts w:ascii="Times New Roman" w:hAnsi="Times New Roman" w:cs="Times New Roman"/>
          <w:sz w:val="20"/>
          <w:szCs w:val="20"/>
        </w:rPr>
        <w:t>.</w:t>
      </w:r>
    </w:p>
    <w:p w:rsidR="00B90F0B" w:rsidRDefault="00A15C00" w:rsidP="00E85CEB">
      <w:pPr>
        <w:rPr>
          <w:sz w:val="16"/>
          <w:szCs w:val="16"/>
        </w:rPr>
        <w:sectPr w:rsidR="00B90F0B" w:rsidSect="00DC4E72">
          <w:pgSz w:w="11906" w:h="16838"/>
          <w:pgMar w:top="1440" w:right="1440" w:bottom="1440" w:left="993" w:header="708" w:footer="708" w:gutter="0"/>
          <w:cols w:space="708"/>
          <w:docGrid w:linePitch="360"/>
        </w:sectPr>
      </w:pPr>
      <w:r>
        <w:rPr>
          <w:noProof/>
          <w:lang w:eastAsia="en-GB"/>
        </w:rPr>
        <w:drawing>
          <wp:inline distT="0" distB="0" distL="0" distR="0" wp14:anchorId="74977CFA" wp14:editId="69CCEB11">
            <wp:extent cx="6015355" cy="4204970"/>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5355" cy="4204970"/>
                    </a:xfrm>
                    <a:prstGeom prst="rect">
                      <a:avLst/>
                    </a:prstGeom>
                  </pic:spPr>
                </pic:pic>
              </a:graphicData>
            </a:graphic>
          </wp:inline>
        </w:drawing>
      </w:r>
    </w:p>
    <w:p w:rsidR="00B90F0B" w:rsidRPr="00A46669" w:rsidRDefault="00B90F0B" w:rsidP="00B90F0B">
      <w:pPr>
        <w:tabs>
          <w:tab w:val="left" w:pos="1173"/>
          <w:tab w:val="left" w:pos="2440"/>
          <w:tab w:val="left" w:pos="3483"/>
          <w:tab w:val="left" w:pos="4864"/>
          <w:tab w:val="left" w:pos="6186"/>
          <w:tab w:val="left" w:pos="7536"/>
          <w:tab w:val="left" w:pos="8910"/>
          <w:tab w:val="left" w:pos="10302"/>
          <w:tab w:val="left" w:pos="11647"/>
        </w:tabs>
        <w:rPr>
          <w:rFonts w:ascii="Times New Roman" w:hAnsi="Times New Roman" w:cs="Times New Roman"/>
          <w:b/>
          <w:sz w:val="20"/>
          <w:szCs w:val="20"/>
        </w:rPr>
      </w:pPr>
      <w:r w:rsidRPr="00A46669">
        <w:rPr>
          <w:rFonts w:ascii="Times New Roman" w:hAnsi="Times New Roman" w:cs="Times New Roman"/>
          <w:b/>
          <w:sz w:val="20"/>
          <w:szCs w:val="20"/>
        </w:rPr>
        <w:lastRenderedPageBreak/>
        <w:t>Table S3 – Unadjusted and adjusted hazard ratios by cause of death and follow-up time</w:t>
      </w:r>
      <w:r w:rsidRPr="00A46669">
        <w:rPr>
          <w:rFonts w:ascii="Times New Roman" w:hAnsi="Times New Roman" w:cs="Times New Roman"/>
          <w:b/>
          <w:sz w:val="20"/>
          <w:szCs w:val="20"/>
        </w:rPr>
        <w:tab/>
      </w:r>
      <w:r w:rsidRPr="00A46669">
        <w:rPr>
          <w:rFonts w:ascii="Times New Roman" w:hAnsi="Times New Roman" w:cs="Times New Roman"/>
          <w:b/>
          <w:sz w:val="20"/>
          <w:szCs w:val="20"/>
        </w:rPr>
        <w:tab/>
      </w:r>
      <w:r w:rsidRPr="00A46669">
        <w:rPr>
          <w:rFonts w:ascii="Times New Roman" w:hAnsi="Times New Roman" w:cs="Times New Roman"/>
          <w:b/>
          <w:sz w:val="20"/>
          <w:szCs w:val="20"/>
        </w:rPr>
        <w:tab/>
      </w:r>
      <w:r w:rsidRPr="00A46669">
        <w:rPr>
          <w:rFonts w:ascii="Times New Roman" w:hAnsi="Times New Roman" w:cs="Times New Roman"/>
          <w:b/>
          <w:sz w:val="20"/>
          <w:szCs w:val="20"/>
        </w:rPr>
        <w:tab/>
      </w:r>
      <w:r w:rsidRPr="00A46669">
        <w:rPr>
          <w:rFonts w:ascii="Times New Roman" w:hAnsi="Times New Roman" w:cs="Times New Roman"/>
          <w:b/>
          <w:sz w:val="20"/>
          <w:szCs w:val="20"/>
        </w:rPr>
        <w:tab/>
      </w:r>
      <w:r w:rsidRPr="00A46669">
        <w:rPr>
          <w:rFonts w:ascii="Times New Roman" w:hAnsi="Times New Roman" w:cs="Times New Roman"/>
          <w:b/>
          <w:sz w:val="20"/>
          <w:szCs w:val="20"/>
        </w:rPr>
        <w:tab/>
      </w:r>
    </w:p>
    <w:tbl>
      <w:tblPr>
        <w:tblStyle w:val="TableGrid"/>
        <w:tblW w:w="0" w:type="auto"/>
        <w:tblLayout w:type="fixed"/>
        <w:tblCellMar>
          <w:left w:w="28" w:type="dxa"/>
          <w:right w:w="28" w:type="dxa"/>
        </w:tblCellMar>
        <w:tblLook w:val="04A0" w:firstRow="1" w:lastRow="0" w:firstColumn="1" w:lastColumn="0" w:noHBand="0" w:noVBand="1"/>
      </w:tblPr>
      <w:tblGrid>
        <w:gridCol w:w="1202"/>
        <w:gridCol w:w="1330"/>
        <w:gridCol w:w="1094"/>
        <w:gridCol w:w="1449"/>
        <w:gridCol w:w="1387"/>
        <w:gridCol w:w="375"/>
        <w:gridCol w:w="98"/>
        <w:gridCol w:w="944"/>
        <w:gridCol w:w="446"/>
        <w:gridCol w:w="190"/>
        <w:gridCol w:w="805"/>
        <w:gridCol w:w="431"/>
        <w:gridCol w:w="1030"/>
        <w:gridCol w:w="493"/>
        <w:gridCol w:w="919"/>
        <w:gridCol w:w="446"/>
        <w:gridCol w:w="893"/>
      </w:tblGrid>
      <w:tr w:rsidR="00B90F0B" w:rsidRPr="00A46669" w:rsidTr="00B90F0B">
        <w:trPr>
          <w:trHeight w:val="1467"/>
        </w:trPr>
        <w:tc>
          <w:tcPr>
            <w:tcW w:w="1202" w:type="dxa"/>
            <w:tcBorders>
              <w:top w:val="nil"/>
              <w:left w:val="nil"/>
              <w:right w:val="nil"/>
            </w:tcBorders>
            <w:noWrap/>
            <w:hideMark/>
          </w:tcPr>
          <w:p w:rsidR="00B90F0B" w:rsidRPr="00A46669" w:rsidRDefault="00B90F0B" w:rsidP="002E0E56">
            <w:pPr>
              <w:rPr>
                <w:rFonts w:ascii="Times New Roman" w:hAnsi="Times New Roman" w:cs="Times New Roman"/>
                <w:sz w:val="16"/>
                <w:szCs w:val="16"/>
              </w:rPr>
            </w:pPr>
          </w:p>
        </w:tc>
        <w:tc>
          <w:tcPr>
            <w:tcW w:w="1330" w:type="dxa"/>
            <w:tcBorders>
              <w:top w:val="nil"/>
              <w:left w:val="nil"/>
              <w:right w:val="nil"/>
            </w:tcBorders>
            <w:noWrap/>
            <w:hideMark/>
          </w:tcPr>
          <w:p w:rsidR="00B90F0B" w:rsidRPr="00A46669" w:rsidRDefault="00B90F0B" w:rsidP="002E0E56">
            <w:pPr>
              <w:rPr>
                <w:rFonts w:ascii="Times New Roman" w:hAnsi="Times New Roman" w:cs="Times New Roman"/>
                <w:sz w:val="16"/>
                <w:szCs w:val="16"/>
              </w:rPr>
            </w:pPr>
          </w:p>
        </w:tc>
        <w:tc>
          <w:tcPr>
            <w:tcW w:w="1094" w:type="dxa"/>
            <w:tcBorders>
              <w:top w:val="nil"/>
              <w:left w:val="nil"/>
              <w:right w:val="nil"/>
            </w:tcBorders>
            <w:noWrap/>
            <w:hideMark/>
          </w:tcPr>
          <w:p w:rsidR="00B90F0B" w:rsidRPr="00A46669" w:rsidRDefault="00B90F0B" w:rsidP="002E0E56">
            <w:pPr>
              <w:rPr>
                <w:rFonts w:ascii="Times New Roman" w:hAnsi="Times New Roman" w:cs="Times New Roman"/>
                <w:sz w:val="16"/>
                <w:szCs w:val="16"/>
              </w:rPr>
            </w:pPr>
          </w:p>
        </w:tc>
        <w:tc>
          <w:tcPr>
            <w:tcW w:w="1449" w:type="dxa"/>
            <w:tcBorders>
              <w:top w:val="nil"/>
              <w:left w:val="nil"/>
              <w:right w:val="nil"/>
            </w:tcBorders>
            <w:noWrap/>
            <w:hideMark/>
          </w:tcPr>
          <w:p w:rsidR="00B90F0B" w:rsidRPr="00A46669" w:rsidRDefault="00B90F0B" w:rsidP="002E0E56">
            <w:pPr>
              <w:rPr>
                <w:rFonts w:ascii="Times New Roman" w:hAnsi="Times New Roman" w:cs="Times New Roman"/>
                <w:sz w:val="16"/>
                <w:szCs w:val="16"/>
              </w:rPr>
            </w:pPr>
          </w:p>
        </w:tc>
        <w:tc>
          <w:tcPr>
            <w:tcW w:w="1387" w:type="dxa"/>
            <w:tcBorders>
              <w:top w:val="nil"/>
              <w:left w:val="nil"/>
            </w:tcBorders>
            <w:noWrap/>
            <w:hideMark/>
          </w:tcPr>
          <w:p w:rsidR="00B90F0B" w:rsidRPr="00A46669" w:rsidRDefault="00B90F0B" w:rsidP="002E0E56">
            <w:pPr>
              <w:rPr>
                <w:rFonts w:ascii="Times New Roman" w:hAnsi="Times New Roman" w:cs="Times New Roman"/>
                <w:sz w:val="16"/>
                <w:szCs w:val="16"/>
              </w:rPr>
            </w:pPr>
          </w:p>
        </w:tc>
        <w:tc>
          <w:tcPr>
            <w:tcW w:w="1417" w:type="dxa"/>
            <w:gridSpan w:val="3"/>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Unadjusted</w:t>
            </w:r>
          </w:p>
        </w:tc>
        <w:tc>
          <w:tcPr>
            <w:tcW w:w="1441" w:type="dxa"/>
            <w:gridSpan w:val="3"/>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Model 1 </w:t>
            </w:r>
            <w:r w:rsidRPr="00A46669">
              <w:rPr>
                <w:rFonts w:ascii="Times New Roman" w:hAnsi="Times New Roman" w:cs="Times New Roman"/>
                <w:i/>
                <w:sz w:val="16"/>
                <w:szCs w:val="16"/>
              </w:rPr>
              <w:t>(adjusted for IMD, SMI subgroup)</w:t>
            </w:r>
          </w:p>
        </w:tc>
        <w:tc>
          <w:tcPr>
            <w:tcW w:w="1461" w:type="dxa"/>
            <w:gridSpan w:val="2"/>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Model 2 a </w:t>
            </w:r>
            <w:r w:rsidRPr="00A46669">
              <w:rPr>
                <w:rFonts w:ascii="Times New Roman" w:hAnsi="Times New Roman" w:cs="Times New Roman"/>
                <w:i/>
                <w:sz w:val="16"/>
                <w:szCs w:val="16"/>
              </w:rPr>
              <w:t>(adjusted for IMD, SMI subgroup, previous self-harm)</w:t>
            </w:r>
          </w:p>
        </w:tc>
        <w:tc>
          <w:tcPr>
            <w:tcW w:w="1412" w:type="dxa"/>
            <w:gridSpan w:val="2"/>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Model 2 b </w:t>
            </w:r>
            <w:r w:rsidRPr="00A46669">
              <w:rPr>
                <w:rFonts w:ascii="Times New Roman" w:hAnsi="Times New Roman" w:cs="Times New Roman"/>
                <w:i/>
                <w:sz w:val="16"/>
                <w:szCs w:val="16"/>
              </w:rPr>
              <w:t>(adjusted for IMD, SMI subgroup, comorbidity)</w:t>
            </w:r>
          </w:p>
        </w:tc>
        <w:tc>
          <w:tcPr>
            <w:tcW w:w="1339" w:type="dxa"/>
            <w:gridSpan w:val="2"/>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Model 3 </w:t>
            </w:r>
            <w:r w:rsidRPr="00A46669">
              <w:rPr>
                <w:rFonts w:ascii="Times New Roman" w:hAnsi="Times New Roman" w:cs="Times New Roman"/>
                <w:i/>
                <w:sz w:val="16"/>
                <w:szCs w:val="16"/>
              </w:rPr>
              <w:t>(adjusted for IMD, SMI group, previous self-harm, comorbidity)</w:t>
            </w:r>
          </w:p>
        </w:tc>
      </w:tr>
      <w:tr w:rsidR="00B90F0B" w:rsidRPr="00A46669" w:rsidTr="00B90F0B">
        <w:trPr>
          <w:trHeight w:val="880"/>
        </w:trPr>
        <w:tc>
          <w:tcPr>
            <w:tcW w:w="1202"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Cause of death</w:t>
            </w:r>
          </w:p>
        </w:tc>
        <w:tc>
          <w:tcPr>
            <w:tcW w:w="1330"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Follow up time</w:t>
            </w:r>
          </w:p>
        </w:tc>
        <w:tc>
          <w:tcPr>
            <w:tcW w:w="1094" w:type="dxa"/>
            <w:tcBorders>
              <w:bottom w:val="single" w:sz="4" w:space="0" w:color="auto"/>
            </w:tcBorders>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Person years at risk</w:t>
            </w:r>
          </w:p>
        </w:tc>
        <w:tc>
          <w:tcPr>
            <w:tcW w:w="1449" w:type="dxa"/>
            <w:tcBorders>
              <w:bottom w:val="single" w:sz="4" w:space="0" w:color="auto"/>
            </w:tcBorders>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Deaths (Primary Cohort)</w:t>
            </w:r>
          </w:p>
        </w:tc>
        <w:tc>
          <w:tcPr>
            <w:tcW w:w="1387" w:type="dxa"/>
            <w:tcBorders>
              <w:bottom w:val="single" w:sz="4" w:space="0" w:color="auto"/>
            </w:tcBorders>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Deaths (Community cohort)</w:t>
            </w:r>
          </w:p>
        </w:tc>
        <w:tc>
          <w:tcPr>
            <w:tcW w:w="1417" w:type="dxa"/>
            <w:gridSpan w:val="3"/>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Hazard Ratio (95% CI)</w:t>
            </w:r>
          </w:p>
        </w:tc>
        <w:tc>
          <w:tcPr>
            <w:tcW w:w="1441" w:type="dxa"/>
            <w:gridSpan w:val="3"/>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Hazard Ratio</w:t>
            </w:r>
          </w:p>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(95% CI)</w:t>
            </w:r>
          </w:p>
        </w:tc>
        <w:tc>
          <w:tcPr>
            <w:tcW w:w="1461" w:type="dxa"/>
            <w:gridSpan w:val="2"/>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Hazard Ratio</w:t>
            </w:r>
          </w:p>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(95% CI)</w:t>
            </w:r>
          </w:p>
        </w:tc>
        <w:tc>
          <w:tcPr>
            <w:tcW w:w="1412" w:type="dxa"/>
            <w:gridSpan w:val="2"/>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Hazard Ratio</w:t>
            </w:r>
          </w:p>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(95% CI)</w:t>
            </w:r>
          </w:p>
        </w:tc>
        <w:tc>
          <w:tcPr>
            <w:tcW w:w="1339" w:type="dxa"/>
            <w:gridSpan w:val="2"/>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Hazard Ratio</w:t>
            </w:r>
          </w:p>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(95% CI)</w:t>
            </w:r>
          </w:p>
        </w:tc>
      </w:tr>
      <w:tr w:rsidR="00B90F0B" w:rsidRPr="00A46669" w:rsidTr="00B90F0B">
        <w:trPr>
          <w:trHeight w:val="293"/>
        </w:trPr>
        <w:tc>
          <w:tcPr>
            <w:tcW w:w="1202"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Suicide</w:t>
            </w:r>
          </w:p>
        </w:tc>
        <w:tc>
          <w:tcPr>
            <w:tcW w:w="1330"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1094"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1449"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1387"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473" w:type="dxa"/>
            <w:gridSpan w:val="2"/>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943"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636" w:type="dxa"/>
            <w:gridSpan w:val="2"/>
            <w:tcBorders>
              <w:left w:val="nil"/>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805" w:type="dxa"/>
            <w:tcBorders>
              <w:left w:val="nil"/>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431" w:type="dxa"/>
            <w:tcBorders>
              <w:left w:val="nil"/>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1030" w:type="dxa"/>
            <w:tcBorders>
              <w:left w:val="nil"/>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493"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918"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446" w:type="dxa"/>
            <w:tcBorders>
              <w:left w:val="nil"/>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893" w:type="dxa"/>
            <w:tcBorders>
              <w:left w:val="nil"/>
              <w:bottom w:val="single" w:sz="4" w:space="0" w:color="auto"/>
              <w:right w:val="single" w:sz="4" w:space="0" w:color="auto"/>
            </w:tcBorders>
            <w:noWrap/>
            <w:hideMark/>
          </w:tcPr>
          <w:p w:rsidR="00B90F0B" w:rsidRPr="00A46669" w:rsidRDefault="00B90F0B" w:rsidP="002E0E56">
            <w:pPr>
              <w:rPr>
                <w:rFonts w:ascii="Times New Roman" w:hAnsi="Times New Roman" w:cs="Times New Roman"/>
                <w:sz w:val="16"/>
                <w:szCs w:val="16"/>
              </w:rPr>
            </w:pPr>
          </w:p>
        </w:tc>
      </w:tr>
      <w:tr w:rsidR="00B90F0B" w:rsidRPr="00A46669" w:rsidTr="00B90F0B">
        <w:trPr>
          <w:trHeight w:val="293"/>
        </w:trPr>
        <w:tc>
          <w:tcPr>
            <w:tcW w:w="1202" w:type="dxa"/>
            <w:noWrap/>
            <w:hideMark/>
          </w:tcPr>
          <w:p w:rsidR="00B90F0B" w:rsidRPr="00A46669" w:rsidRDefault="00B90F0B" w:rsidP="002E0E56">
            <w:pPr>
              <w:rPr>
                <w:rFonts w:ascii="Times New Roman" w:hAnsi="Times New Roman" w:cs="Times New Roman"/>
                <w:sz w:val="16"/>
                <w:szCs w:val="16"/>
              </w:rPr>
            </w:pPr>
          </w:p>
        </w:tc>
        <w:tc>
          <w:tcPr>
            <w:tcW w:w="1330"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0-3mths</w:t>
            </w:r>
          </w:p>
        </w:tc>
        <w:tc>
          <w:tcPr>
            <w:tcW w:w="1094"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35,108 </w:t>
            </w:r>
          </w:p>
        </w:tc>
        <w:tc>
          <w:tcPr>
            <w:tcW w:w="1449"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45</w:t>
            </w:r>
          </w:p>
        </w:tc>
        <w:tc>
          <w:tcPr>
            <w:tcW w:w="1387"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24</w:t>
            </w:r>
          </w:p>
        </w:tc>
        <w:tc>
          <w:tcPr>
            <w:tcW w:w="375"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9.7</w:t>
            </w:r>
          </w:p>
        </w:tc>
        <w:tc>
          <w:tcPr>
            <w:tcW w:w="1042"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(5.8-16)</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11.6</w:t>
            </w:r>
          </w:p>
        </w:tc>
        <w:tc>
          <w:tcPr>
            <w:tcW w:w="995"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(6.4-20.9)</w:t>
            </w:r>
          </w:p>
        </w:tc>
        <w:tc>
          <w:tcPr>
            <w:tcW w:w="431"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10.4</w:t>
            </w:r>
          </w:p>
        </w:tc>
        <w:tc>
          <w:tcPr>
            <w:tcW w:w="1030"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(5.7-19)</w:t>
            </w:r>
          </w:p>
        </w:tc>
        <w:tc>
          <w:tcPr>
            <w:tcW w:w="493"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918" w:type="dxa"/>
            <w:tcBorders>
              <w:left w:val="nil"/>
            </w:tcBorders>
            <w:noWrap/>
            <w:hideMark/>
          </w:tcPr>
          <w:p w:rsidR="00B90F0B" w:rsidRPr="00A46669" w:rsidRDefault="00B90F0B" w:rsidP="002E0E56">
            <w:pPr>
              <w:rPr>
                <w:rFonts w:ascii="Times New Roman" w:hAnsi="Times New Roman" w:cs="Times New Roman"/>
                <w:sz w:val="16"/>
                <w:szCs w:val="16"/>
              </w:rPr>
            </w:pP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10.4</w:t>
            </w:r>
          </w:p>
        </w:tc>
        <w:tc>
          <w:tcPr>
            <w:tcW w:w="893"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(5.7-19)</w:t>
            </w:r>
          </w:p>
        </w:tc>
      </w:tr>
      <w:tr w:rsidR="00B90F0B" w:rsidRPr="00A46669" w:rsidTr="00B90F0B">
        <w:trPr>
          <w:trHeight w:val="293"/>
        </w:trPr>
        <w:tc>
          <w:tcPr>
            <w:tcW w:w="1202" w:type="dxa"/>
            <w:noWrap/>
            <w:hideMark/>
          </w:tcPr>
          <w:p w:rsidR="00B90F0B" w:rsidRPr="00A46669" w:rsidRDefault="00B90F0B" w:rsidP="002E0E56">
            <w:pPr>
              <w:rPr>
                <w:rFonts w:ascii="Times New Roman" w:hAnsi="Times New Roman" w:cs="Times New Roman"/>
                <w:sz w:val="16"/>
                <w:szCs w:val="16"/>
              </w:rPr>
            </w:pPr>
          </w:p>
        </w:tc>
        <w:tc>
          <w:tcPr>
            <w:tcW w:w="1330"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3-12mths</w:t>
            </w:r>
          </w:p>
        </w:tc>
        <w:tc>
          <w:tcPr>
            <w:tcW w:w="1094"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99,715 </w:t>
            </w:r>
          </w:p>
        </w:tc>
        <w:tc>
          <w:tcPr>
            <w:tcW w:w="1449"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83</w:t>
            </w:r>
          </w:p>
        </w:tc>
        <w:tc>
          <w:tcPr>
            <w:tcW w:w="1387"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73</w:t>
            </w:r>
          </w:p>
        </w:tc>
        <w:tc>
          <w:tcPr>
            <w:tcW w:w="375"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6.2</w:t>
            </w:r>
          </w:p>
        </w:tc>
        <w:tc>
          <w:tcPr>
            <w:tcW w:w="1042"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(4.5-8.6)</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6.5</w:t>
            </w:r>
          </w:p>
        </w:tc>
        <w:tc>
          <w:tcPr>
            <w:tcW w:w="995"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(4.6-9.2)</w:t>
            </w:r>
          </w:p>
        </w:tc>
        <w:tc>
          <w:tcPr>
            <w:tcW w:w="431"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6.0</w:t>
            </w:r>
          </w:p>
        </w:tc>
        <w:tc>
          <w:tcPr>
            <w:tcW w:w="1030"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(4.2-8.5)</w:t>
            </w:r>
          </w:p>
        </w:tc>
        <w:tc>
          <w:tcPr>
            <w:tcW w:w="493"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918" w:type="dxa"/>
            <w:tcBorders>
              <w:left w:val="nil"/>
            </w:tcBorders>
            <w:noWrap/>
            <w:hideMark/>
          </w:tcPr>
          <w:p w:rsidR="00B90F0B" w:rsidRPr="00A46669" w:rsidRDefault="00B90F0B" w:rsidP="002E0E56">
            <w:pPr>
              <w:rPr>
                <w:rFonts w:ascii="Times New Roman" w:hAnsi="Times New Roman" w:cs="Times New Roman"/>
                <w:sz w:val="16"/>
                <w:szCs w:val="16"/>
              </w:rPr>
            </w:pP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5.9</w:t>
            </w:r>
          </w:p>
        </w:tc>
        <w:tc>
          <w:tcPr>
            <w:tcW w:w="893"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(4.1-8.4)</w:t>
            </w:r>
          </w:p>
        </w:tc>
      </w:tr>
      <w:tr w:rsidR="00B90F0B" w:rsidRPr="00A46669" w:rsidTr="00B90F0B">
        <w:trPr>
          <w:trHeight w:val="293"/>
        </w:trPr>
        <w:tc>
          <w:tcPr>
            <w:tcW w:w="1202" w:type="dxa"/>
            <w:noWrap/>
            <w:hideMark/>
          </w:tcPr>
          <w:p w:rsidR="00B90F0B" w:rsidRPr="00A46669" w:rsidRDefault="00B90F0B" w:rsidP="002E0E56">
            <w:pPr>
              <w:rPr>
                <w:rFonts w:ascii="Times New Roman" w:hAnsi="Times New Roman" w:cs="Times New Roman"/>
                <w:sz w:val="16"/>
                <w:szCs w:val="16"/>
              </w:rPr>
            </w:pPr>
          </w:p>
        </w:tc>
        <w:tc>
          <w:tcPr>
            <w:tcW w:w="1330"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1-2 years</w:t>
            </w:r>
          </w:p>
        </w:tc>
        <w:tc>
          <w:tcPr>
            <w:tcW w:w="1094"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119,869 </w:t>
            </w:r>
          </w:p>
        </w:tc>
        <w:tc>
          <w:tcPr>
            <w:tcW w:w="1449"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47</w:t>
            </w:r>
          </w:p>
        </w:tc>
        <w:tc>
          <w:tcPr>
            <w:tcW w:w="1387"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75</w:t>
            </w:r>
          </w:p>
        </w:tc>
        <w:tc>
          <w:tcPr>
            <w:tcW w:w="375"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3.4</w:t>
            </w:r>
          </w:p>
        </w:tc>
        <w:tc>
          <w:tcPr>
            <w:tcW w:w="1042"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(2.3-5.1)</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3.7</w:t>
            </w:r>
          </w:p>
        </w:tc>
        <w:tc>
          <w:tcPr>
            <w:tcW w:w="995"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(2.4-5.6)</w:t>
            </w:r>
          </w:p>
        </w:tc>
        <w:tc>
          <w:tcPr>
            <w:tcW w:w="431"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3.3</w:t>
            </w:r>
          </w:p>
        </w:tc>
        <w:tc>
          <w:tcPr>
            <w:tcW w:w="1030"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(2.2-5.1)</w:t>
            </w:r>
          </w:p>
        </w:tc>
        <w:tc>
          <w:tcPr>
            <w:tcW w:w="493"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918" w:type="dxa"/>
            <w:tcBorders>
              <w:left w:val="nil"/>
            </w:tcBorders>
            <w:noWrap/>
            <w:hideMark/>
          </w:tcPr>
          <w:p w:rsidR="00B90F0B" w:rsidRPr="00A46669" w:rsidRDefault="00B90F0B" w:rsidP="002E0E56">
            <w:pPr>
              <w:rPr>
                <w:rFonts w:ascii="Times New Roman" w:hAnsi="Times New Roman" w:cs="Times New Roman"/>
                <w:sz w:val="16"/>
                <w:szCs w:val="16"/>
              </w:rPr>
            </w:pP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3.3</w:t>
            </w:r>
          </w:p>
        </w:tc>
        <w:tc>
          <w:tcPr>
            <w:tcW w:w="893"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(2.2-5.1)</w:t>
            </w:r>
          </w:p>
        </w:tc>
      </w:tr>
      <w:tr w:rsidR="00B90F0B" w:rsidRPr="00A46669" w:rsidTr="00B90F0B">
        <w:trPr>
          <w:trHeight w:val="293"/>
        </w:trPr>
        <w:tc>
          <w:tcPr>
            <w:tcW w:w="1202"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p>
        </w:tc>
        <w:tc>
          <w:tcPr>
            <w:tcW w:w="1330"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2-5 years</w:t>
            </w:r>
          </w:p>
        </w:tc>
        <w:tc>
          <w:tcPr>
            <w:tcW w:w="1094"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278,932 </w:t>
            </w:r>
          </w:p>
        </w:tc>
        <w:tc>
          <w:tcPr>
            <w:tcW w:w="1449"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72</w:t>
            </w:r>
          </w:p>
        </w:tc>
        <w:tc>
          <w:tcPr>
            <w:tcW w:w="1387"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190</w:t>
            </w:r>
          </w:p>
        </w:tc>
        <w:tc>
          <w:tcPr>
            <w:tcW w:w="375"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2.2</w:t>
            </w:r>
          </w:p>
        </w:tc>
        <w:tc>
          <w:tcPr>
            <w:tcW w:w="1042" w:type="dxa"/>
            <w:gridSpan w:val="2"/>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(1.7-3)</w:t>
            </w:r>
          </w:p>
        </w:tc>
        <w:tc>
          <w:tcPr>
            <w:tcW w:w="446"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2.3</w:t>
            </w:r>
          </w:p>
        </w:tc>
        <w:tc>
          <w:tcPr>
            <w:tcW w:w="995" w:type="dxa"/>
            <w:gridSpan w:val="2"/>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(1.7-3.2)</w:t>
            </w:r>
          </w:p>
        </w:tc>
        <w:tc>
          <w:tcPr>
            <w:tcW w:w="431"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2.1</w:t>
            </w:r>
          </w:p>
        </w:tc>
        <w:tc>
          <w:tcPr>
            <w:tcW w:w="1030" w:type="dxa"/>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(1.5-2.8)</w:t>
            </w:r>
          </w:p>
        </w:tc>
        <w:tc>
          <w:tcPr>
            <w:tcW w:w="493"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918" w:type="dxa"/>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p>
        </w:tc>
        <w:tc>
          <w:tcPr>
            <w:tcW w:w="446"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2.1</w:t>
            </w:r>
          </w:p>
        </w:tc>
        <w:tc>
          <w:tcPr>
            <w:tcW w:w="893" w:type="dxa"/>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(1.5-2.8)</w:t>
            </w:r>
          </w:p>
        </w:tc>
      </w:tr>
      <w:tr w:rsidR="00B90F0B" w:rsidRPr="00A46669" w:rsidTr="00B90F0B">
        <w:trPr>
          <w:trHeight w:val="293"/>
        </w:trPr>
        <w:tc>
          <w:tcPr>
            <w:tcW w:w="2532" w:type="dxa"/>
            <w:gridSpan w:val="2"/>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Natural causes</w:t>
            </w:r>
          </w:p>
        </w:tc>
        <w:tc>
          <w:tcPr>
            <w:tcW w:w="1094"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1449"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1387"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375"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1042" w:type="dxa"/>
            <w:gridSpan w:val="2"/>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446"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995" w:type="dxa"/>
            <w:gridSpan w:val="2"/>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431"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1030"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493" w:type="dxa"/>
            <w:tcBorders>
              <w:left w:val="nil"/>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918" w:type="dxa"/>
            <w:tcBorders>
              <w:left w:val="nil"/>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446" w:type="dxa"/>
            <w:tcBorders>
              <w:left w:val="nil"/>
              <w:right w:val="nil"/>
            </w:tcBorders>
            <w:noWrap/>
            <w:hideMark/>
          </w:tcPr>
          <w:p w:rsidR="00B90F0B" w:rsidRPr="00A46669" w:rsidRDefault="00B90F0B" w:rsidP="002E0E56">
            <w:pPr>
              <w:rPr>
                <w:rFonts w:ascii="Times New Roman" w:hAnsi="Times New Roman" w:cs="Times New Roman"/>
                <w:sz w:val="16"/>
                <w:szCs w:val="16"/>
              </w:rPr>
            </w:pPr>
          </w:p>
        </w:tc>
        <w:tc>
          <w:tcPr>
            <w:tcW w:w="893" w:type="dxa"/>
            <w:tcBorders>
              <w:left w:val="nil"/>
              <w:right w:val="single" w:sz="4" w:space="0" w:color="auto"/>
            </w:tcBorders>
            <w:noWrap/>
            <w:hideMark/>
          </w:tcPr>
          <w:p w:rsidR="00B90F0B" w:rsidRPr="00A46669" w:rsidRDefault="00B90F0B" w:rsidP="002E0E56">
            <w:pPr>
              <w:rPr>
                <w:rFonts w:ascii="Times New Roman" w:hAnsi="Times New Roman" w:cs="Times New Roman"/>
                <w:sz w:val="16"/>
                <w:szCs w:val="16"/>
              </w:rPr>
            </w:pPr>
          </w:p>
        </w:tc>
      </w:tr>
      <w:tr w:rsidR="00B90F0B" w:rsidRPr="00A46669" w:rsidTr="00B90F0B">
        <w:trPr>
          <w:trHeight w:val="293"/>
        </w:trPr>
        <w:tc>
          <w:tcPr>
            <w:tcW w:w="1202" w:type="dxa"/>
            <w:noWrap/>
            <w:hideMark/>
          </w:tcPr>
          <w:p w:rsidR="00B90F0B" w:rsidRPr="00A46669" w:rsidRDefault="00B90F0B" w:rsidP="002E0E56">
            <w:pPr>
              <w:rPr>
                <w:rFonts w:ascii="Times New Roman" w:hAnsi="Times New Roman" w:cs="Times New Roman"/>
                <w:sz w:val="16"/>
                <w:szCs w:val="16"/>
              </w:rPr>
            </w:pPr>
          </w:p>
        </w:tc>
        <w:tc>
          <w:tcPr>
            <w:tcW w:w="1330"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0-3mths</w:t>
            </w:r>
          </w:p>
        </w:tc>
        <w:tc>
          <w:tcPr>
            <w:tcW w:w="1094"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35,108 </w:t>
            </w:r>
          </w:p>
        </w:tc>
        <w:tc>
          <w:tcPr>
            <w:tcW w:w="1449"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138 </w:t>
            </w:r>
          </w:p>
        </w:tc>
        <w:tc>
          <w:tcPr>
            <w:tcW w:w="1387"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491 </w:t>
            </w:r>
          </w:p>
        </w:tc>
        <w:tc>
          <w:tcPr>
            <w:tcW w:w="375"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1.5</w:t>
            </w:r>
          </w:p>
        </w:tc>
        <w:tc>
          <w:tcPr>
            <w:tcW w:w="1042"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(1.3-1.9)</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1.6</w:t>
            </w:r>
          </w:p>
        </w:tc>
        <w:tc>
          <w:tcPr>
            <w:tcW w:w="995"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(1.3-1.9)</w:t>
            </w:r>
          </w:p>
        </w:tc>
        <w:tc>
          <w:tcPr>
            <w:tcW w:w="431"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1030" w:type="dxa"/>
            <w:tcBorders>
              <w:left w:val="nil"/>
            </w:tcBorders>
            <w:noWrap/>
            <w:hideMark/>
          </w:tcPr>
          <w:p w:rsidR="00B90F0B" w:rsidRPr="00A46669" w:rsidRDefault="00B90F0B" w:rsidP="002E0E56">
            <w:pPr>
              <w:rPr>
                <w:rFonts w:ascii="Times New Roman" w:hAnsi="Times New Roman" w:cs="Times New Roman"/>
                <w:sz w:val="16"/>
                <w:szCs w:val="16"/>
              </w:rPr>
            </w:pPr>
          </w:p>
        </w:tc>
        <w:tc>
          <w:tcPr>
            <w:tcW w:w="493"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1.7</w:t>
            </w:r>
          </w:p>
        </w:tc>
        <w:tc>
          <w:tcPr>
            <w:tcW w:w="918"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(1.4-2.1)</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893" w:type="dxa"/>
            <w:tcBorders>
              <w:left w:val="nil"/>
            </w:tcBorders>
            <w:noWrap/>
            <w:hideMark/>
          </w:tcPr>
          <w:p w:rsidR="00B90F0B" w:rsidRPr="00A46669" w:rsidRDefault="00B90F0B" w:rsidP="002E0E56">
            <w:pPr>
              <w:rPr>
                <w:rFonts w:ascii="Times New Roman" w:hAnsi="Times New Roman" w:cs="Times New Roman"/>
                <w:sz w:val="16"/>
                <w:szCs w:val="16"/>
              </w:rPr>
            </w:pPr>
          </w:p>
        </w:tc>
      </w:tr>
      <w:tr w:rsidR="00B90F0B" w:rsidRPr="00A46669" w:rsidTr="00B90F0B">
        <w:trPr>
          <w:trHeight w:val="293"/>
        </w:trPr>
        <w:tc>
          <w:tcPr>
            <w:tcW w:w="1202" w:type="dxa"/>
            <w:noWrap/>
            <w:hideMark/>
          </w:tcPr>
          <w:p w:rsidR="00B90F0B" w:rsidRPr="00A46669" w:rsidRDefault="00B90F0B" w:rsidP="002E0E56">
            <w:pPr>
              <w:rPr>
                <w:rFonts w:ascii="Times New Roman" w:hAnsi="Times New Roman" w:cs="Times New Roman"/>
                <w:sz w:val="16"/>
                <w:szCs w:val="16"/>
              </w:rPr>
            </w:pPr>
          </w:p>
        </w:tc>
        <w:tc>
          <w:tcPr>
            <w:tcW w:w="1330"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3-12mths</w:t>
            </w:r>
          </w:p>
        </w:tc>
        <w:tc>
          <w:tcPr>
            <w:tcW w:w="1094"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99,715 </w:t>
            </w:r>
          </w:p>
        </w:tc>
        <w:tc>
          <w:tcPr>
            <w:tcW w:w="1449"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325 </w:t>
            </w:r>
          </w:p>
        </w:tc>
        <w:tc>
          <w:tcPr>
            <w:tcW w:w="1387"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1,613 </w:t>
            </w:r>
          </w:p>
        </w:tc>
        <w:tc>
          <w:tcPr>
            <w:tcW w:w="375"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1.2</w:t>
            </w:r>
          </w:p>
        </w:tc>
        <w:tc>
          <w:tcPr>
            <w:tcW w:w="1042"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(1-1.3)</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1.2</w:t>
            </w:r>
          </w:p>
        </w:tc>
        <w:tc>
          <w:tcPr>
            <w:tcW w:w="995"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(1-1.3)</w:t>
            </w:r>
          </w:p>
        </w:tc>
        <w:tc>
          <w:tcPr>
            <w:tcW w:w="431"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1030" w:type="dxa"/>
            <w:tcBorders>
              <w:left w:val="nil"/>
            </w:tcBorders>
            <w:noWrap/>
            <w:hideMark/>
          </w:tcPr>
          <w:p w:rsidR="00B90F0B" w:rsidRPr="00A46669" w:rsidRDefault="00B90F0B" w:rsidP="002E0E56">
            <w:pPr>
              <w:rPr>
                <w:rFonts w:ascii="Times New Roman" w:hAnsi="Times New Roman" w:cs="Times New Roman"/>
                <w:sz w:val="16"/>
                <w:szCs w:val="16"/>
              </w:rPr>
            </w:pPr>
          </w:p>
        </w:tc>
        <w:tc>
          <w:tcPr>
            <w:tcW w:w="493"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1.2</w:t>
            </w:r>
          </w:p>
        </w:tc>
        <w:tc>
          <w:tcPr>
            <w:tcW w:w="918"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(1.1-1.4)</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893" w:type="dxa"/>
            <w:tcBorders>
              <w:left w:val="nil"/>
            </w:tcBorders>
            <w:noWrap/>
            <w:hideMark/>
          </w:tcPr>
          <w:p w:rsidR="00B90F0B" w:rsidRPr="00A46669" w:rsidRDefault="00B90F0B" w:rsidP="002E0E56">
            <w:pPr>
              <w:rPr>
                <w:rFonts w:ascii="Times New Roman" w:hAnsi="Times New Roman" w:cs="Times New Roman"/>
                <w:sz w:val="16"/>
                <w:szCs w:val="16"/>
              </w:rPr>
            </w:pPr>
          </w:p>
        </w:tc>
      </w:tr>
      <w:tr w:rsidR="00B90F0B" w:rsidRPr="00A46669" w:rsidTr="00B90F0B">
        <w:trPr>
          <w:trHeight w:val="293"/>
        </w:trPr>
        <w:tc>
          <w:tcPr>
            <w:tcW w:w="1202" w:type="dxa"/>
            <w:noWrap/>
            <w:hideMark/>
          </w:tcPr>
          <w:p w:rsidR="00B90F0B" w:rsidRPr="00A46669" w:rsidRDefault="00B90F0B" w:rsidP="002E0E56">
            <w:pPr>
              <w:rPr>
                <w:rFonts w:ascii="Times New Roman" w:hAnsi="Times New Roman" w:cs="Times New Roman"/>
                <w:sz w:val="16"/>
                <w:szCs w:val="16"/>
              </w:rPr>
            </w:pPr>
          </w:p>
        </w:tc>
        <w:tc>
          <w:tcPr>
            <w:tcW w:w="1330"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1-2 years</w:t>
            </w:r>
          </w:p>
        </w:tc>
        <w:tc>
          <w:tcPr>
            <w:tcW w:w="1094"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119,869 </w:t>
            </w:r>
          </w:p>
        </w:tc>
        <w:tc>
          <w:tcPr>
            <w:tcW w:w="1449"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312 </w:t>
            </w:r>
          </w:p>
        </w:tc>
        <w:tc>
          <w:tcPr>
            <w:tcW w:w="1387" w:type="dxa"/>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2,006 </w:t>
            </w:r>
          </w:p>
        </w:tc>
        <w:tc>
          <w:tcPr>
            <w:tcW w:w="375"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0.9</w:t>
            </w:r>
          </w:p>
        </w:tc>
        <w:tc>
          <w:tcPr>
            <w:tcW w:w="1042"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(0.8-1)</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0.9</w:t>
            </w:r>
          </w:p>
        </w:tc>
        <w:tc>
          <w:tcPr>
            <w:tcW w:w="995" w:type="dxa"/>
            <w:gridSpan w:val="2"/>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(0.8-1.1)</w:t>
            </w:r>
          </w:p>
        </w:tc>
        <w:tc>
          <w:tcPr>
            <w:tcW w:w="431"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1030" w:type="dxa"/>
            <w:tcBorders>
              <w:left w:val="nil"/>
            </w:tcBorders>
            <w:noWrap/>
            <w:hideMark/>
          </w:tcPr>
          <w:p w:rsidR="00B90F0B" w:rsidRPr="00A46669" w:rsidRDefault="00B90F0B" w:rsidP="002E0E56">
            <w:pPr>
              <w:rPr>
                <w:rFonts w:ascii="Times New Roman" w:hAnsi="Times New Roman" w:cs="Times New Roman"/>
                <w:sz w:val="16"/>
                <w:szCs w:val="16"/>
              </w:rPr>
            </w:pPr>
          </w:p>
        </w:tc>
        <w:tc>
          <w:tcPr>
            <w:tcW w:w="493" w:type="dxa"/>
            <w:tcBorders>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1.0</w:t>
            </w:r>
          </w:p>
        </w:tc>
        <w:tc>
          <w:tcPr>
            <w:tcW w:w="918" w:type="dxa"/>
            <w:tcBorders>
              <w:lef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(0.9-1.1)</w:t>
            </w:r>
          </w:p>
        </w:tc>
        <w:tc>
          <w:tcPr>
            <w:tcW w:w="446" w:type="dxa"/>
            <w:tcBorders>
              <w:right w:val="nil"/>
            </w:tcBorders>
            <w:noWrap/>
            <w:hideMark/>
          </w:tcPr>
          <w:p w:rsidR="00B90F0B" w:rsidRPr="00A46669" w:rsidRDefault="00B90F0B" w:rsidP="002E0E56">
            <w:pPr>
              <w:rPr>
                <w:rFonts w:ascii="Times New Roman" w:hAnsi="Times New Roman" w:cs="Times New Roman"/>
                <w:sz w:val="16"/>
                <w:szCs w:val="16"/>
              </w:rPr>
            </w:pPr>
          </w:p>
        </w:tc>
        <w:tc>
          <w:tcPr>
            <w:tcW w:w="893" w:type="dxa"/>
            <w:tcBorders>
              <w:left w:val="nil"/>
            </w:tcBorders>
            <w:noWrap/>
            <w:hideMark/>
          </w:tcPr>
          <w:p w:rsidR="00B90F0B" w:rsidRPr="00A46669" w:rsidRDefault="00B90F0B" w:rsidP="002E0E56">
            <w:pPr>
              <w:rPr>
                <w:rFonts w:ascii="Times New Roman" w:hAnsi="Times New Roman" w:cs="Times New Roman"/>
                <w:sz w:val="16"/>
                <w:szCs w:val="16"/>
              </w:rPr>
            </w:pPr>
          </w:p>
        </w:tc>
      </w:tr>
      <w:tr w:rsidR="00B90F0B" w:rsidRPr="00A46669" w:rsidTr="00B90F0B">
        <w:trPr>
          <w:trHeight w:val="293"/>
        </w:trPr>
        <w:tc>
          <w:tcPr>
            <w:tcW w:w="1202"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p>
        </w:tc>
        <w:tc>
          <w:tcPr>
            <w:tcW w:w="1330"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2-5 years</w:t>
            </w:r>
          </w:p>
        </w:tc>
        <w:tc>
          <w:tcPr>
            <w:tcW w:w="1094"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278,932 </w:t>
            </w:r>
          </w:p>
        </w:tc>
        <w:tc>
          <w:tcPr>
            <w:tcW w:w="1449"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882 </w:t>
            </w:r>
          </w:p>
        </w:tc>
        <w:tc>
          <w:tcPr>
            <w:tcW w:w="1387" w:type="dxa"/>
            <w:tcBorders>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 xml:space="preserve">4,440 </w:t>
            </w:r>
          </w:p>
        </w:tc>
        <w:tc>
          <w:tcPr>
            <w:tcW w:w="375"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1.2</w:t>
            </w:r>
          </w:p>
        </w:tc>
        <w:tc>
          <w:tcPr>
            <w:tcW w:w="1042" w:type="dxa"/>
            <w:gridSpan w:val="2"/>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(1.1-1.3)</w:t>
            </w:r>
          </w:p>
        </w:tc>
        <w:tc>
          <w:tcPr>
            <w:tcW w:w="446"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1.2</w:t>
            </w:r>
          </w:p>
        </w:tc>
        <w:tc>
          <w:tcPr>
            <w:tcW w:w="995" w:type="dxa"/>
            <w:gridSpan w:val="2"/>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(1.1-1.3)</w:t>
            </w:r>
          </w:p>
        </w:tc>
        <w:tc>
          <w:tcPr>
            <w:tcW w:w="431"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1030" w:type="dxa"/>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p>
        </w:tc>
        <w:tc>
          <w:tcPr>
            <w:tcW w:w="493"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1.3</w:t>
            </w:r>
          </w:p>
        </w:tc>
        <w:tc>
          <w:tcPr>
            <w:tcW w:w="918" w:type="dxa"/>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r w:rsidRPr="00A46669">
              <w:rPr>
                <w:rFonts w:ascii="Times New Roman" w:hAnsi="Times New Roman" w:cs="Times New Roman"/>
                <w:sz w:val="16"/>
                <w:szCs w:val="16"/>
              </w:rPr>
              <w:t>(1.2-1.4)</w:t>
            </w:r>
          </w:p>
        </w:tc>
        <w:tc>
          <w:tcPr>
            <w:tcW w:w="446" w:type="dxa"/>
            <w:tcBorders>
              <w:bottom w:val="single" w:sz="4" w:space="0" w:color="auto"/>
              <w:right w:val="nil"/>
            </w:tcBorders>
            <w:noWrap/>
            <w:hideMark/>
          </w:tcPr>
          <w:p w:rsidR="00B90F0B" w:rsidRPr="00A46669" w:rsidRDefault="00B90F0B" w:rsidP="002E0E56">
            <w:pPr>
              <w:rPr>
                <w:rFonts w:ascii="Times New Roman" w:hAnsi="Times New Roman" w:cs="Times New Roman"/>
                <w:sz w:val="16"/>
                <w:szCs w:val="16"/>
              </w:rPr>
            </w:pPr>
          </w:p>
        </w:tc>
        <w:tc>
          <w:tcPr>
            <w:tcW w:w="893" w:type="dxa"/>
            <w:tcBorders>
              <w:left w:val="nil"/>
              <w:bottom w:val="single" w:sz="4" w:space="0" w:color="auto"/>
            </w:tcBorders>
            <w:noWrap/>
            <w:hideMark/>
          </w:tcPr>
          <w:p w:rsidR="00B90F0B" w:rsidRPr="00A46669" w:rsidRDefault="00B90F0B" w:rsidP="002E0E56">
            <w:pPr>
              <w:rPr>
                <w:rFonts w:ascii="Times New Roman" w:hAnsi="Times New Roman" w:cs="Times New Roman"/>
                <w:sz w:val="16"/>
                <w:szCs w:val="16"/>
              </w:rPr>
            </w:pPr>
          </w:p>
        </w:tc>
      </w:tr>
      <w:tr w:rsidR="00B90F0B" w:rsidRPr="00A46669" w:rsidTr="00B90F0B">
        <w:trPr>
          <w:trHeight w:val="293"/>
        </w:trPr>
        <w:tc>
          <w:tcPr>
            <w:tcW w:w="2532" w:type="dxa"/>
            <w:gridSpan w:val="2"/>
            <w:tcBorders>
              <w:righ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All-cause mortality</w:t>
            </w:r>
          </w:p>
        </w:tc>
        <w:tc>
          <w:tcPr>
            <w:tcW w:w="1094"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449"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387"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375"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042" w:type="dxa"/>
            <w:gridSpan w:val="2"/>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46"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995" w:type="dxa"/>
            <w:gridSpan w:val="2"/>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31"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030"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93"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918"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46"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893" w:type="dxa"/>
            <w:tcBorders>
              <w:left w:val="nil"/>
            </w:tcBorders>
          </w:tcPr>
          <w:p w:rsidR="00B90F0B" w:rsidRPr="00A46669" w:rsidRDefault="00B90F0B" w:rsidP="002E0E56">
            <w:pPr>
              <w:rPr>
                <w:rFonts w:ascii="Times New Roman" w:hAnsi="Times New Roman" w:cs="Times New Roman"/>
                <w:sz w:val="16"/>
                <w:szCs w:val="16"/>
              </w:rPr>
            </w:pPr>
          </w:p>
        </w:tc>
      </w:tr>
      <w:tr w:rsidR="00B90F0B" w:rsidRPr="00A46669" w:rsidTr="00B90F0B">
        <w:trPr>
          <w:trHeight w:val="293"/>
        </w:trPr>
        <w:tc>
          <w:tcPr>
            <w:tcW w:w="1202" w:type="dxa"/>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330"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0-3mths</w:t>
            </w:r>
          </w:p>
        </w:tc>
        <w:tc>
          <w:tcPr>
            <w:tcW w:w="1094"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 xml:space="preserve">35,108 </w:t>
            </w:r>
          </w:p>
        </w:tc>
        <w:tc>
          <w:tcPr>
            <w:tcW w:w="1449"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198</w:t>
            </w:r>
          </w:p>
        </w:tc>
        <w:tc>
          <w:tcPr>
            <w:tcW w:w="1387"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534</w:t>
            </w:r>
          </w:p>
        </w:tc>
        <w:tc>
          <w:tcPr>
            <w:tcW w:w="375"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2.0</w:t>
            </w:r>
          </w:p>
        </w:tc>
        <w:tc>
          <w:tcPr>
            <w:tcW w:w="1042"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(1.7-2.4)</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2.1</w:t>
            </w:r>
          </w:p>
        </w:tc>
        <w:tc>
          <w:tcPr>
            <w:tcW w:w="995"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(1.8-2.5)</w:t>
            </w:r>
          </w:p>
        </w:tc>
        <w:tc>
          <w:tcPr>
            <w:tcW w:w="431"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2.1</w:t>
            </w:r>
          </w:p>
        </w:tc>
        <w:tc>
          <w:tcPr>
            <w:tcW w:w="1030"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(1.8-2.5)</w:t>
            </w:r>
          </w:p>
        </w:tc>
        <w:tc>
          <w:tcPr>
            <w:tcW w:w="493"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2.2</w:t>
            </w:r>
          </w:p>
        </w:tc>
        <w:tc>
          <w:tcPr>
            <w:tcW w:w="918"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(1.9-2.7)</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2.3</w:t>
            </w:r>
          </w:p>
        </w:tc>
        <w:tc>
          <w:tcPr>
            <w:tcW w:w="893"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(1.9-2.7)</w:t>
            </w:r>
          </w:p>
        </w:tc>
      </w:tr>
      <w:tr w:rsidR="00B90F0B" w:rsidRPr="00A46669" w:rsidTr="00B90F0B">
        <w:trPr>
          <w:trHeight w:val="293"/>
        </w:trPr>
        <w:tc>
          <w:tcPr>
            <w:tcW w:w="1202"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1330"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3-12mths</w:t>
            </w:r>
          </w:p>
        </w:tc>
        <w:tc>
          <w:tcPr>
            <w:tcW w:w="1094"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 xml:space="preserve">99,715 </w:t>
            </w:r>
          </w:p>
        </w:tc>
        <w:tc>
          <w:tcPr>
            <w:tcW w:w="1449"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434</w:t>
            </w:r>
          </w:p>
        </w:tc>
        <w:tc>
          <w:tcPr>
            <w:tcW w:w="1387"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1,757</w:t>
            </w:r>
          </w:p>
        </w:tc>
        <w:tc>
          <w:tcPr>
            <w:tcW w:w="375"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1.4</w:t>
            </w:r>
          </w:p>
        </w:tc>
        <w:tc>
          <w:tcPr>
            <w:tcW w:w="1042"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(1.3-1.6)</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1.5</w:t>
            </w:r>
          </w:p>
        </w:tc>
        <w:tc>
          <w:tcPr>
            <w:tcW w:w="995"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(1.3-1.6)</w:t>
            </w:r>
          </w:p>
        </w:tc>
        <w:tc>
          <w:tcPr>
            <w:tcW w:w="431"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1.4</w:t>
            </w:r>
          </w:p>
        </w:tc>
        <w:tc>
          <w:tcPr>
            <w:tcW w:w="1030"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(1.3-1.6)</w:t>
            </w:r>
          </w:p>
        </w:tc>
        <w:tc>
          <w:tcPr>
            <w:tcW w:w="493"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1.5</w:t>
            </w:r>
          </w:p>
        </w:tc>
        <w:tc>
          <w:tcPr>
            <w:tcW w:w="918"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(1.4-1.7)</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1.5</w:t>
            </w:r>
          </w:p>
        </w:tc>
        <w:tc>
          <w:tcPr>
            <w:tcW w:w="893"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(1.3-1.7)</w:t>
            </w:r>
          </w:p>
        </w:tc>
      </w:tr>
      <w:tr w:rsidR="00B90F0B" w:rsidRPr="00A46669" w:rsidTr="00B90F0B">
        <w:trPr>
          <w:trHeight w:val="293"/>
        </w:trPr>
        <w:tc>
          <w:tcPr>
            <w:tcW w:w="1202"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1330"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1-2 years</w:t>
            </w:r>
          </w:p>
        </w:tc>
        <w:tc>
          <w:tcPr>
            <w:tcW w:w="1094"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 xml:space="preserve">119,869 </w:t>
            </w:r>
          </w:p>
        </w:tc>
        <w:tc>
          <w:tcPr>
            <w:tcW w:w="1449"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380</w:t>
            </w:r>
          </w:p>
        </w:tc>
        <w:tc>
          <w:tcPr>
            <w:tcW w:w="1387"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2,178</w:t>
            </w:r>
          </w:p>
        </w:tc>
        <w:tc>
          <w:tcPr>
            <w:tcW w:w="375"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1.0</w:t>
            </w:r>
          </w:p>
        </w:tc>
        <w:tc>
          <w:tcPr>
            <w:tcW w:w="1042"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(0.9-1.1)</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1.1</w:t>
            </w:r>
          </w:p>
        </w:tc>
        <w:tc>
          <w:tcPr>
            <w:tcW w:w="995"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(0.9-1.2)</w:t>
            </w:r>
          </w:p>
        </w:tc>
        <w:tc>
          <w:tcPr>
            <w:tcW w:w="431"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1.0</w:t>
            </w:r>
          </w:p>
        </w:tc>
        <w:tc>
          <w:tcPr>
            <w:tcW w:w="1030"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(0.9-1.2)</w:t>
            </w:r>
          </w:p>
        </w:tc>
        <w:tc>
          <w:tcPr>
            <w:tcW w:w="493"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1.1</w:t>
            </w:r>
          </w:p>
        </w:tc>
        <w:tc>
          <w:tcPr>
            <w:tcW w:w="918"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(1-1.2)</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1.1</w:t>
            </w:r>
          </w:p>
        </w:tc>
        <w:tc>
          <w:tcPr>
            <w:tcW w:w="893"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(1-1.2)</w:t>
            </w:r>
          </w:p>
        </w:tc>
      </w:tr>
      <w:tr w:rsidR="00B90F0B" w:rsidRPr="00A46669" w:rsidTr="00B90F0B">
        <w:trPr>
          <w:trHeight w:val="293"/>
        </w:trPr>
        <w:tc>
          <w:tcPr>
            <w:tcW w:w="1202" w:type="dxa"/>
            <w:tcBorders>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1330" w:type="dxa"/>
            <w:tcBorders>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2-5 years</w:t>
            </w:r>
          </w:p>
        </w:tc>
        <w:tc>
          <w:tcPr>
            <w:tcW w:w="1094" w:type="dxa"/>
            <w:tcBorders>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 xml:space="preserve">278,932 </w:t>
            </w:r>
          </w:p>
        </w:tc>
        <w:tc>
          <w:tcPr>
            <w:tcW w:w="1449" w:type="dxa"/>
            <w:tcBorders>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1,004</w:t>
            </w:r>
          </w:p>
        </w:tc>
        <w:tc>
          <w:tcPr>
            <w:tcW w:w="1387" w:type="dxa"/>
            <w:tcBorders>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4,843</w:t>
            </w:r>
          </w:p>
        </w:tc>
        <w:tc>
          <w:tcPr>
            <w:tcW w:w="375" w:type="dxa"/>
            <w:tcBorders>
              <w:bottom w:val="single" w:sz="4" w:space="0" w:color="auto"/>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w:t>
            </w:r>
          </w:p>
        </w:tc>
        <w:tc>
          <w:tcPr>
            <w:tcW w:w="1042" w:type="dxa"/>
            <w:gridSpan w:val="2"/>
            <w:tcBorders>
              <w:left w:val="nil"/>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(1.2-1.4)</w:t>
            </w:r>
          </w:p>
        </w:tc>
        <w:tc>
          <w:tcPr>
            <w:tcW w:w="446" w:type="dxa"/>
            <w:tcBorders>
              <w:bottom w:val="single" w:sz="4" w:space="0" w:color="auto"/>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w:t>
            </w:r>
          </w:p>
        </w:tc>
        <w:tc>
          <w:tcPr>
            <w:tcW w:w="995" w:type="dxa"/>
            <w:gridSpan w:val="2"/>
            <w:tcBorders>
              <w:left w:val="nil"/>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(1.2-1.4)</w:t>
            </w:r>
          </w:p>
        </w:tc>
        <w:tc>
          <w:tcPr>
            <w:tcW w:w="431" w:type="dxa"/>
            <w:tcBorders>
              <w:bottom w:val="single" w:sz="4" w:space="0" w:color="auto"/>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w:t>
            </w:r>
          </w:p>
        </w:tc>
        <w:tc>
          <w:tcPr>
            <w:tcW w:w="1030" w:type="dxa"/>
            <w:tcBorders>
              <w:left w:val="nil"/>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(1.2-1.4)</w:t>
            </w:r>
          </w:p>
        </w:tc>
        <w:tc>
          <w:tcPr>
            <w:tcW w:w="493" w:type="dxa"/>
            <w:tcBorders>
              <w:bottom w:val="single" w:sz="4" w:space="0" w:color="auto"/>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w:t>
            </w:r>
          </w:p>
        </w:tc>
        <w:tc>
          <w:tcPr>
            <w:tcW w:w="918" w:type="dxa"/>
            <w:tcBorders>
              <w:left w:val="nil"/>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(1.2-1.4)</w:t>
            </w:r>
          </w:p>
        </w:tc>
        <w:tc>
          <w:tcPr>
            <w:tcW w:w="446" w:type="dxa"/>
            <w:tcBorders>
              <w:bottom w:val="single" w:sz="4" w:space="0" w:color="auto"/>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w:t>
            </w:r>
          </w:p>
        </w:tc>
        <w:tc>
          <w:tcPr>
            <w:tcW w:w="893" w:type="dxa"/>
            <w:tcBorders>
              <w:left w:val="nil"/>
              <w:bottom w:val="single" w:sz="4" w:space="0" w:color="auto"/>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(1.2-1.4)</w:t>
            </w:r>
          </w:p>
        </w:tc>
      </w:tr>
      <w:tr w:rsidR="00B90F0B" w:rsidRPr="00A46669" w:rsidTr="00B90F0B">
        <w:trPr>
          <w:trHeight w:val="293"/>
        </w:trPr>
        <w:tc>
          <w:tcPr>
            <w:tcW w:w="2532" w:type="dxa"/>
            <w:gridSpan w:val="2"/>
            <w:tcBorders>
              <w:righ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External causes</w:t>
            </w:r>
          </w:p>
        </w:tc>
        <w:tc>
          <w:tcPr>
            <w:tcW w:w="1094"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449"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387"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375"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042" w:type="dxa"/>
            <w:gridSpan w:val="2"/>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46"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995" w:type="dxa"/>
            <w:gridSpan w:val="2"/>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31"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030"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93"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918"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46" w:type="dxa"/>
            <w:tcBorders>
              <w:left w:val="nil"/>
              <w:righ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893" w:type="dxa"/>
            <w:tcBorders>
              <w:left w:val="nil"/>
            </w:tcBorders>
          </w:tcPr>
          <w:p w:rsidR="00B90F0B" w:rsidRPr="00A46669" w:rsidRDefault="00B90F0B" w:rsidP="002E0E56">
            <w:pPr>
              <w:rPr>
                <w:rFonts w:ascii="Times New Roman" w:hAnsi="Times New Roman" w:cs="Times New Roman"/>
                <w:sz w:val="16"/>
                <w:szCs w:val="16"/>
              </w:rPr>
            </w:pPr>
          </w:p>
        </w:tc>
      </w:tr>
      <w:tr w:rsidR="00B90F0B" w:rsidRPr="00A46669" w:rsidTr="00B90F0B">
        <w:trPr>
          <w:trHeight w:val="293"/>
        </w:trPr>
        <w:tc>
          <w:tcPr>
            <w:tcW w:w="1202" w:type="dxa"/>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1330"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0-3mths</w:t>
            </w:r>
          </w:p>
        </w:tc>
        <w:tc>
          <w:tcPr>
            <w:tcW w:w="1094"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 xml:space="preserve">35,108 </w:t>
            </w:r>
          </w:p>
        </w:tc>
        <w:tc>
          <w:tcPr>
            <w:tcW w:w="1449"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60</w:t>
            </w:r>
          </w:p>
        </w:tc>
        <w:tc>
          <w:tcPr>
            <w:tcW w:w="1387"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43</w:t>
            </w:r>
          </w:p>
        </w:tc>
        <w:tc>
          <w:tcPr>
            <w:tcW w:w="375"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7.2</w:t>
            </w:r>
          </w:p>
        </w:tc>
        <w:tc>
          <w:tcPr>
            <w:tcW w:w="1042"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(4.8-10.7)</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8.0</w:t>
            </w:r>
          </w:p>
        </w:tc>
        <w:tc>
          <w:tcPr>
            <w:tcW w:w="995"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(5.2-12.4)</w:t>
            </w:r>
          </w:p>
        </w:tc>
        <w:tc>
          <w:tcPr>
            <w:tcW w:w="431"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7.5</w:t>
            </w:r>
          </w:p>
        </w:tc>
        <w:tc>
          <w:tcPr>
            <w:tcW w:w="1030"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(4.8-11.7)</w:t>
            </w:r>
          </w:p>
        </w:tc>
        <w:tc>
          <w:tcPr>
            <w:tcW w:w="493" w:type="dxa"/>
            <w:tcBorders>
              <w:righ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918" w:type="dxa"/>
            <w:tcBorders>
              <w:lef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7.5</w:t>
            </w:r>
          </w:p>
        </w:tc>
        <w:tc>
          <w:tcPr>
            <w:tcW w:w="893"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(4.8-11.7)</w:t>
            </w:r>
          </w:p>
        </w:tc>
      </w:tr>
      <w:tr w:rsidR="00B90F0B" w:rsidRPr="00A46669" w:rsidTr="00B90F0B">
        <w:trPr>
          <w:trHeight w:val="293"/>
        </w:trPr>
        <w:tc>
          <w:tcPr>
            <w:tcW w:w="1202"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1330"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3-12mths</w:t>
            </w:r>
          </w:p>
        </w:tc>
        <w:tc>
          <w:tcPr>
            <w:tcW w:w="1094"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 xml:space="preserve">99,715 </w:t>
            </w:r>
          </w:p>
        </w:tc>
        <w:tc>
          <w:tcPr>
            <w:tcW w:w="1449"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109</w:t>
            </w:r>
          </w:p>
        </w:tc>
        <w:tc>
          <w:tcPr>
            <w:tcW w:w="1387"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144</w:t>
            </w:r>
          </w:p>
        </w:tc>
        <w:tc>
          <w:tcPr>
            <w:tcW w:w="375"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4.2</w:t>
            </w:r>
          </w:p>
        </w:tc>
        <w:tc>
          <w:tcPr>
            <w:tcW w:w="1042"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(3.3-5.5)</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4.2</w:t>
            </w:r>
          </w:p>
        </w:tc>
        <w:tc>
          <w:tcPr>
            <w:tcW w:w="995"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(3.2-5.5)</w:t>
            </w:r>
          </w:p>
        </w:tc>
        <w:tc>
          <w:tcPr>
            <w:tcW w:w="431"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3.8</w:t>
            </w:r>
          </w:p>
        </w:tc>
        <w:tc>
          <w:tcPr>
            <w:tcW w:w="1030"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(2.9-5)</w:t>
            </w:r>
          </w:p>
        </w:tc>
        <w:tc>
          <w:tcPr>
            <w:tcW w:w="493" w:type="dxa"/>
            <w:tcBorders>
              <w:righ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918" w:type="dxa"/>
            <w:tcBorders>
              <w:lef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3.8</w:t>
            </w:r>
          </w:p>
        </w:tc>
        <w:tc>
          <w:tcPr>
            <w:tcW w:w="893"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(2.9-5)</w:t>
            </w:r>
          </w:p>
        </w:tc>
      </w:tr>
      <w:tr w:rsidR="00B90F0B" w:rsidRPr="00A46669" w:rsidTr="00B90F0B">
        <w:trPr>
          <w:trHeight w:val="293"/>
        </w:trPr>
        <w:tc>
          <w:tcPr>
            <w:tcW w:w="1202"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1330"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1-2 years</w:t>
            </w:r>
          </w:p>
        </w:tc>
        <w:tc>
          <w:tcPr>
            <w:tcW w:w="1094"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 xml:space="preserve">119,869 </w:t>
            </w:r>
          </w:p>
        </w:tc>
        <w:tc>
          <w:tcPr>
            <w:tcW w:w="1449"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68</w:t>
            </w:r>
          </w:p>
        </w:tc>
        <w:tc>
          <w:tcPr>
            <w:tcW w:w="1387"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172</w:t>
            </w:r>
          </w:p>
        </w:tc>
        <w:tc>
          <w:tcPr>
            <w:tcW w:w="375"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2.2</w:t>
            </w:r>
          </w:p>
        </w:tc>
        <w:tc>
          <w:tcPr>
            <w:tcW w:w="1042"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(1.6-3)</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2.2</w:t>
            </w:r>
          </w:p>
        </w:tc>
        <w:tc>
          <w:tcPr>
            <w:tcW w:w="995"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(1.7-3)</w:t>
            </w:r>
          </w:p>
        </w:tc>
        <w:tc>
          <w:tcPr>
            <w:tcW w:w="431"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2.0</w:t>
            </w:r>
          </w:p>
        </w:tc>
        <w:tc>
          <w:tcPr>
            <w:tcW w:w="1030"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(1.5-2.8)</w:t>
            </w:r>
          </w:p>
        </w:tc>
        <w:tc>
          <w:tcPr>
            <w:tcW w:w="493" w:type="dxa"/>
            <w:tcBorders>
              <w:righ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918" w:type="dxa"/>
            <w:tcBorders>
              <w:lef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2.1</w:t>
            </w:r>
          </w:p>
        </w:tc>
        <w:tc>
          <w:tcPr>
            <w:tcW w:w="893"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(1.5-2.9)</w:t>
            </w:r>
          </w:p>
        </w:tc>
      </w:tr>
      <w:tr w:rsidR="00B90F0B" w:rsidRPr="00A46669" w:rsidTr="00B90F0B">
        <w:trPr>
          <w:trHeight w:val="293"/>
        </w:trPr>
        <w:tc>
          <w:tcPr>
            <w:tcW w:w="1202"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1330"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2-5 years</w:t>
            </w:r>
          </w:p>
        </w:tc>
        <w:tc>
          <w:tcPr>
            <w:tcW w:w="1094"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 xml:space="preserve">278,932 </w:t>
            </w:r>
          </w:p>
        </w:tc>
        <w:tc>
          <w:tcPr>
            <w:tcW w:w="1449"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122</w:t>
            </w:r>
          </w:p>
        </w:tc>
        <w:tc>
          <w:tcPr>
            <w:tcW w:w="1387" w:type="dxa"/>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403</w:t>
            </w:r>
          </w:p>
        </w:tc>
        <w:tc>
          <w:tcPr>
            <w:tcW w:w="375"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1.9</w:t>
            </w:r>
          </w:p>
        </w:tc>
        <w:tc>
          <w:tcPr>
            <w:tcW w:w="1042"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(1.5-2.3)</w:t>
            </w: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1.9</w:t>
            </w:r>
          </w:p>
        </w:tc>
        <w:tc>
          <w:tcPr>
            <w:tcW w:w="995" w:type="dxa"/>
            <w:gridSpan w:val="2"/>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(1.5-2.4)</w:t>
            </w:r>
          </w:p>
        </w:tc>
        <w:tc>
          <w:tcPr>
            <w:tcW w:w="431"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1.7</w:t>
            </w:r>
          </w:p>
        </w:tc>
        <w:tc>
          <w:tcPr>
            <w:tcW w:w="1030"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(1.3-2.2)</w:t>
            </w:r>
          </w:p>
        </w:tc>
        <w:tc>
          <w:tcPr>
            <w:tcW w:w="493" w:type="dxa"/>
            <w:tcBorders>
              <w:righ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p>
        </w:tc>
        <w:tc>
          <w:tcPr>
            <w:tcW w:w="918" w:type="dxa"/>
            <w:tcBorders>
              <w:left w:val="nil"/>
            </w:tcBorders>
            <w:noWrap/>
            <w:hideMark/>
          </w:tcPr>
          <w:p w:rsidR="00B90F0B" w:rsidRPr="00A46669" w:rsidRDefault="00B90F0B" w:rsidP="002E0E56">
            <w:pPr>
              <w:rPr>
                <w:rFonts w:ascii="Times New Roman" w:eastAsia="Times New Roman" w:hAnsi="Times New Roman" w:cs="Times New Roman"/>
                <w:sz w:val="16"/>
                <w:szCs w:val="16"/>
                <w:lang w:eastAsia="en-GB"/>
              </w:rPr>
            </w:pPr>
          </w:p>
        </w:tc>
        <w:tc>
          <w:tcPr>
            <w:tcW w:w="446" w:type="dxa"/>
            <w:tcBorders>
              <w:right w:val="nil"/>
            </w:tcBorders>
            <w:noWrap/>
            <w:hideMark/>
          </w:tcPr>
          <w:p w:rsidR="00B90F0B" w:rsidRPr="00A46669" w:rsidRDefault="00B90F0B" w:rsidP="002E0E56">
            <w:pPr>
              <w:jc w:val="right"/>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1.7</w:t>
            </w:r>
          </w:p>
        </w:tc>
        <w:tc>
          <w:tcPr>
            <w:tcW w:w="893" w:type="dxa"/>
            <w:tcBorders>
              <w:left w:val="nil"/>
            </w:tcBorders>
            <w:noWrap/>
            <w:hideMark/>
          </w:tcPr>
          <w:p w:rsidR="00B90F0B" w:rsidRPr="00A46669" w:rsidRDefault="00B90F0B" w:rsidP="002E0E56">
            <w:pPr>
              <w:rPr>
                <w:rFonts w:ascii="Times New Roman" w:eastAsia="Times New Roman" w:hAnsi="Times New Roman" w:cs="Times New Roman"/>
                <w:color w:val="000000"/>
                <w:sz w:val="16"/>
                <w:szCs w:val="16"/>
                <w:lang w:eastAsia="en-GB"/>
              </w:rPr>
            </w:pPr>
            <w:r w:rsidRPr="00A46669">
              <w:rPr>
                <w:rFonts w:ascii="Times New Roman" w:eastAsia="Times New Roman" w:hAnsi="Times New Roman" w:cs="Times New Roman"/>
                <w:color w:val="000000"/>
                <w:sz w:val="16"/>
                <w:szCs w:val="16"/>
                <w:lang w:eastAsia="en-GB"/>
              </w:rPr>
              <w:t>(1.4-2.2)</w:t>
            </w:r>
          </w:p>
        </w:tc>
      </w:tr>
    </w:tbl>
    <w:p w:rsidR="005B010A" w:rsidRDefault="005B010A" w:rsidP="00B90F0B"/>
    <w:sectPr w:rsidR="005B010A" w:rsidSect="00B90F0B">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56" w:rsidRDefault="002E0E56" w:rsidP="00324F12">
      <w:pPr>
        <w:spacing w:after="0" w:line="240" w:lineRule="auto"/>
      </w:pPr>
      <w:r>
        <w:separator/>
      </w:r>
    </w:p>
  </w:endnote>
  <w:endnote w:type="continuationSeparator" w:id="0">
    <w:p w:rsidR="002E0E56" w:rsidRDefault="002E0E56" w:rsidP="0032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13382"/>
      <w:docPartObj>
        <w:docPartGallery w:val="Page Numbers (Bottom of Page)"/>
        <w:docPartUnique/>
      </w:docPartObj>
    </w:sdtPr>
    <w:sdtEndPr>
      <w:rPr>
        <w:noProof/>
      </w:rPr>
    </w:sdtEndPr>
    <w:sdtContent>
      <w:p w:rsidR="002E0E56" w:rsidRDefault="002E0E56">
        <w:pPr>
          <w:pStyle w:val="Footer"/>
          <w:jc w:val="right"/>
        </w:pPr>
        <w:r>
          <w:fldChar w:fldCharType="begin"/>
        </w:r>
        <w:r>
          <w:instrText xml:space="preserve"> PAGE   \* MERGEFORMAT </w:instrText>
        </w:r>
        <w:r>
          <w:fldChar w:fldCharType="separate"/>
        </w:r>
        <w:r w:rsidR="00BF3759">
          <w:rPr>
            <w:noProof/>
          </w:rPr>
          <w:t>1</w:t>
        </w:r>
        <w:r>
          <w:rPr>
            <w:noProof/>
          </w:rPr>
          <w:fldChar w:fldCharType="end"/>
        </w:r>
      </w:p>
    </w:sdtContent>
  </w:sdt>
  <w:p w:rsidR="002E0E56" w:rsidRDefault="002E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56" w:rsidRDefault="002E0E56" w:rsidP="00324F12">
      <w:pPr>
        <w:spacing w:after="0" w:line="240" w:lineRule="auto"/>
      </w:pPr>
      <w:r>
        <w:separator/>
      </w:r>
    </w:p>
  </w:footnote>
  <w:footnote w:type="continuationSeparator" w:id="0">
    <w:p w:rsidR="002E0E56" w:rsidRDefault="002E0E56" w:rsidP="00324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76104"/>
    <w:multiLevelType w:val="hybridMultilevel"/>
    <w:tmpl w:val="E8B65606"/>
    <w:lvl w:ilvl="0" w:tplc="AD484D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2tTAxMTY3tzC2MLBU0lEKTi0uzszPAykwrQUA5VDobi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rptswvw2axre2x03pfsdt5wvrrppe00f9&quot;&gt;My EndNote Library&lt;record-ids&gt;&lt;item&gt;12049&lt;/item&gt;&lt;/record-ids&gt;&lt;/item&gt;&lt;/Libraries&gt;"/>
  </w:docVars>
  <w:rsids>
    <w:rsidRoot w:val="005B010A"/>
    <w:rsid w:val="0004558D"/>
    <w:rsid w:val="00161134"/>
    <w:rsid w:val="00295D37"/>
    <w:rsid w:val="002E0E56"/>
    <w:rsid w:val="00324F12"/>
    <w:rsid w:val="00332A7F"/>
    <w:rsid w:val="0033598A"/>
    <w:rsid w:val="00381E3B"/>
    <w:rsid w:val="005B010A"/>
    <w:rsid w:val="0066539D"/>
    <w:rsid w:val="006F1776"/>
    <w:rsid w:val="00946379"/>
    <w:rsid w:val="00A15C00"/>
    <w:rsid w:val="00A46669"/>
    <w:rsid w:val="00B56CC0"/>
    <w:rsid w:val="00B90F0B"/>
    <w:rsid w:val="00B91A85"/>
    <w:rsid w:val="00BA7248"/>
    <w:rsid w:val="00BF3759"/>
    <w:rsid w:val="00C073AB"/>
    <w:rsid w:val="00CF61B1"/>
    <w:rsid w:val="00DC4E72"/>
    <w:rsid w:val="00E82A7A"/>
    <w:rsid w:val="00E8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3BF5"/>
  <w15:chartTrackingRefBased/>
  <w15:docId w15:val="{02FCCE08-4A30-4F95-BA61-08C7FB64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010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010A"/>
    <w:rPr>
      <w:rFonts w:ascii="Calibri" w:hAnsi="Calibri" w:cs="Calibri"/>
      <w:noProof/>
      <w:lang w:val="en-US"/>
    </w:rPr>
  </w:style>
  <w:style w:type="paragraph" w:customStyle="1" w:styleId="EndNoteBibliography">
    <w:name w:val="EndNote Bibliography"/>
    <w:basedOn w:val="Normal"/>
    <w:link w:val="EndNoteBibliographyChar"/>
    <w:rsid w:val="005B010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B010A"/>
    <w:rPr>
      <w:rFonts w:ascii="Calibri" w:hAnsi="Calibri" w:cs="Calibri"/>
      <w:noProof/>
      <w:lang w:val="en-US"/>
    </w:rPr>
  </w:style>
  <w:style w:type="character" w:styleId="Hyperlink">
    <w:name w:val="Hyperlink"/>
    <w:basedOn w:val="DefaultParagraphFont"/>
    <w:uiPriority w:val="99"/>
    <w:unhideWhenUsed/>
    <w:rsid w:val="005B010A"/>
    <w:rPr>
      <w:color w:val="0563C1" w:themeColor="hyperlink"/>
      <w:u w:val="single"/>
    </w:rPr>
  </w:style>
  <w:style w:type="table" w:styleId="TableGrid">
    <w:name w:val="Table Grid"/>
    <w:basedOn w:val="TableNormal"/>
    <w:uiPriority w:val="39"/>
    <w:rsid w:val="0094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379"/>
    <w:pPr>
      <w:ind w:left="720"/>
      <w:contextualSpacing/>
    </w:pPr>
  </w:style>
  <w:style w:type="paragraph" w:customStyle="1" w:styleId="Body">
    <w:name w:val="Body"/>
    <w:rsid w:val="00324F12"/>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324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12"/>
  </w:style>
  <w:style w:type="paragraph" w:styleId="Footer">
    <w:name w:val="footer"/>
    <w:basedOn w:val="Normal"/>
    <w:link w:val="FooterChar"/>
    <w:uiPriority w:val="99"/>
    <w:unhideWhenUsed/>
    <w:rsid w:val="00324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12"/>
  </w:style>
  <w:style w:type="character" w:styleId="CommentReference">
    <w:name w:val="annotation reference"/>
    <w:basedOn w:val="DefaultParagraphFont"/>
    <w:uiPriority w:val="99"/>
    <w:semiHidden/>
    <w:unhideWhenUsed/>
    <w:rsid w:val="00295D37"/>
    <w:rPr>
      <w:sz w:val="16"/>
      <w:szCs w:val="16"/>
    </w:rPr>
  </w:style>
  <w:style w:type="paragraph" w:styleId="CommentText">
    <w:name w:val="annotation text"/>
    <w:basedOn w:val="Normal"/>
    <w:link w:val="CommentTextChar"/>
    <w:uiPriority w:val="99"/>
    <w:unhideWhenUsed/>
    <w:rsid w:val="00295D37"/>
    <w:pPr>
      <w:spacing w:line="240" w:lineRule="auto"/>
    </w:pPr>
    <w:rPr>
      <w:sz w:val="20"/>
      <w:szCs w:val="20"/>
    </w:rPr>
  </w:style>
  <w:style w:type="character" w:customStyle="1" w:styleId="CommentTextChar">
    <w:name w:val="Comment Text Char"/>
    <w:basedOn w:val="DefaultParagraphFont"/>
    <w:link w:val="CommentText"/>
    <w:uiPriority w:val="99"/>
    <w:rsid w:val="00295D37"/>
    <w:rPr>
      <w:sz w:val="20"/>
      <w:szCs w:val="20"/>
    </w:rPr>
  </w:style>
  <w:style w:type="paragraph" w:styleId="BalloonText">
    <w:name w:val="Balloon Text"/>
    <w:basedOn w:val="Normal"/>
    <w:link w:val="BalloonTextChar"/>
    <w:uiPriority w:val="99"/>
    <w:semiHidden/>
    <w:unhideWhenUsed/>
    <w:rsid w:val="0029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ije/article/48/6/1740/5374844" TargetMode="External"/><Relationship Id="rId13" Type="http://schemas.openxmlformats.org/officeDocument/2006/relationships/hyperlink" Target="http://creativecommons.org/licenses/by/4.0/"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cademic.oup.com/ije/article/44/3/827/632531" TargetMode="Externa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birthsdeathsandmarriages/death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gov.uk/government/collections/english-indices-of-depriv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data-and-information/publications/statistical/hospital-admitted-patient-care-activity"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nask.man.ac.uk\home$\Documents\3.%20Analysis\Study%202\210621_tablesand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distribution of SMI subgroup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876289590983172"/>
          <c:y val="7.1898479483233482E-2"/>
          <c:w val="0.87544351719127378"/>
          <c:h val="0.75197948667884951"/>
        </c:manualLayout>
      </c:layout>
      <c:barChart>
        <c:barDir val="col"/>
        <c:grouping val="clustered"/>
        <c:varyColors val="0"/>
        <c:ser>
          <c:idx val="0"/>
          <c:order val="0"/>
          <c:tx>
            <c:v>Male</c:v>
          </c:tx>
          <c:spPr>
            <a:solidFill>
              <a:schemeClr val="bg1">
                <a:lumMod val="95000"/>
              </a:schemeClr>
            </a:solidFill>
            <a:ln>
              <a:solidFill>
                <a:schemeClr val="bg1">
                  <a:lumMod val="50000"/>
                </a:schemeClr>
              </a:solidFill>
            </a:ln>
            <a:effectLst/>
          </c:spPr>
          <c:invertIfNegative val="0"/>
          <c:cat>
            <c:numRef>
              <c:f>[1]age_SMI!$C$4:$C$86</c:f>
              <c:numCache>
                <c:formatCode>General</c:formatCode>
                <c:ptCount val="83"/>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pt idx="53">
                  <c:v>71</c:v>
                </c:pt>
                <c:pt idx="54">
                  <c:v>72</c:v>
                </c:pt>
                <c:pt idx="55">
                  <c:v>73</c:v>
                </c:pt>
                <c:pt idx="56">
                  <c:v>74</c:v>
                </c:pt>
                <c:pt idx="57">
                  <c:v>75</c:v>
                </c:pt>
                <c:pt idx="58">
                  <c:v>76</c:v>
                </c:pt>
                <c:pt idx="59">
                  <c:v>77</c:v>
                </c:pt>
                <c:pt idx="60">
                  <c:v>78</c:v>
                </c:pt>
                <c:pt idx="61">
                  <c:v>79</c:v>
                </c:pt>
                <c:pt idx="62">
                  <c:v>80</c:v>
                </c:pt>
                <c:pt idx="63">
                  <c:v>81</c:v>
                </c:pt>
                <c:pt idx="64">
                  <c:v>82</c:v>
                </c:pt>
                <c:pt idx="65">
                  <c:v>83</c:v>
                </c:pt>
                <c:pt idx="66">
                  <c:v>84</c:v>
                </c:pt>
                <c:pt idx="67">
                  <c:v>85</c:v>
                </c:pt>
                <c:pt idx="68">
                  <c:v>86</c:v>
                </c:pt>
                <c:pt idx="69">
                  <c:v>87</c:v>
                </c:pt>
                <c:pt idx="70">
                  <c:v>88</c:v>
                </c:pt>
                <c:pt idx="71">
                  <c:v>89</c:v>
                </c:pt>
                <c:pt idx="72">
                  <c:v>90</c:v>
                </c:pt>
                <c:pt idx="73">
                  <c:v>91</c:v>
                </c:pt>
                <c:pt idx="74">
                  <c:v>92</c:v>
                </c:pt>
                <c:pt idx="75">
                  <c:v>93</c:v>
                </c:pt>
                <c:pt idx="76">
                  <c:v>94</c:v>
                </c:pt>
                <c:pt idx="77">
                  <c:v>95</c:v>
                </c:pt>
                <c:pt idx="78">
                  <c:v>96</c:v>
                </c:pt>
                <c:pt idx="79">
                  <c:v>97</c:v>
                </c:pt>
                <c:pt idx="80">
                  <c:v>98</c:v>
                </c:pt>
                <c:pt idx="81">
                  <c:v>99</c:v>
                </c:pt>
                <c:pt idx="82">
                  <c:v>102</c:v>
                </c:pt>
              </c:numCache>
            </c:numRef>
          </c:cat>
          <c:val>
            <c:numRef>
              <c:f>[1]age_SMI!$E$4:$E$86</c:f>
              <c:numCache>
                <c:formatCode>General</c:formatCode>
                <c:ptCount val="83"/>
                <c:pt idx="0">
                  <c:v>1.4773306164034642E-2</c:v>
                </c:pt>
                <c:pt idx="1">
                  <c:v>2.0682628629648498E-2</c:v>
                </c:pt>
                <c:pt idx="2">
                  <c:v>2.7305145185939888E-2</c:v>
                </c:pt>
                <c:pt idx="3">
                  <c:v>2.8629648497198165E-2</c:v>
                </c:pt>
                <c:pt idx="4">
                  <c:v>2.7508914926133471E-2</c:v>
                </c:pt>
                <c:pt idx="5">
                  <c:v>2.60825267447784E-2</c:v>
                </c:pt>
                <c:pt idx="6">
                  <c:v>2.6286296484971983E-2</c:v>
                </c:pt>
                <c:pt idx="7">
                  <c:v>2.60825267447784E-2</c:v>
                </c:pt>
                <c:pt idx="8">
                  <c:v>2.5165562913907286E-2</c:v>
                </c:pt>
                <c:pt idx="9">
                  <c:v>2.8731533367294958E-2</c:v>
                </c:pt>
                <c:pt idx="10">
                  <c:v>2.5471217524197658E-2</c:v>
                </c:pt>
                <c:pt idx="11">
                  <c:v>2.4859908303616913E-2</c:v>
                </c:pt>
                <c:pt idx="12">
                  <c:v>2.6286296484971983E-2</c:v>
                </c:pt>
                <c:pt idx="13">
                  <c:v>2.3535404992358636E-2</c:v>
                </c:pt>
                <c:pt idx="14">
                  <c:v>2.7305145185939888E-2</c:v>
                </c:pt>
                <c:pt idx="15">
                  <c:v>2.6286296484971983E-2</c:v>
                </c:pt>
                <c:pt idx="16">
                  <c:v>2.3841059602649008E-2</c:v>
                </c:pt>
                <c:pt idx="17">
                  <c:v>2.4146714212939378E-2</c:v>
                </c:pt>
                <c:pt idx="18">
                  <c:v>2.5471217524197658E-2</c:v>
                </c:pt>
                <c:pt idx="19">
                  <c:v>2.6388181355068773E-2</c:v>
                </c:pt>
                <c:pt idx="20">
                  <c:v>2.5674987264391238E-2</c:v>
                </c:pt>
                <c:pt idx="21">
                  <c:v>2.7916454406520633E-2</c:v>
                </c:pt>
                <c:pt idx="22">
                  <c:v>2.618441161487519E-2</c:v>
                </c:pt>
                <c:pt idx="23">
                  <c:v>2.5674987264391238E-2</c:v>
                </c:pt>
                <c:pt idx="24">
                  <c:v>2.4656138563423333E-2</c:v>
                </c:pt>
                <c:pt idx="25">
                  <c:v>2.3229750382068263E-2</c:v>
                </c:pt>
                <c:pt idx="26">
                  <c:v>2.1497707590422823E-2</c:v>
                </c:pt>
                <c:pt idx="27">
                  <c:v>2.2210901681100358E-2</c:v>
                </c:pt>
                <c:pt idx="28">
                  <c:v>2.2109016811003565E-2</c:v>
                </c:pt>
                <c:pt idx="29">
                  <c:v>2.0173204279164546E-2</c:v>
                </c:pt>
                <c:pt idx="30">
                  <c:v>2.129393785022924E-2</c:v>
                </c:pt>
                <c:pt idx="31">
                  <c:v>1.8339276617422313E-2</c:v>
                </c:pt>
                <c:pt idx="32">
                  <c:v>2.1497707590422823E-2</c:v>
                </c:pt>
                <c:pt idx="33">
                  <c:v>1.6709118695873663E-2</c:v>
                </c:pt>
                <c:pt idx="34">
                  <c:v>1.7727967396841571E-2</c:v>
                </c:pt>
                <c:pt idx="35">
                  <c:v>2.0173204279164546E-2</c:v>
                </c:pt>
                <c:pt idx="36">
                  <c:v>1.7320427916454408E-2</c:v>
                </c:pt>
                <c:pt idx="37">
                  <c:v>1.5282730514518594E-2</c:v>
                </c:pt>
                <c:pt idx="38">
                  <c:v>1.5690269994905758E-2</c:v>
                </c:pt>
                <c:pt idx="39">
                  <c:v>1.6709118695873663E-2</c:v>
                </c:pt>
                <c:pt idx="40">
                  <c:v>1.6505348955680083E-2</c:v>
                </c:pt>
                <c:pt idx="41">
                  <c:v>1.4977075904228223E-2</c:v>
                </c:pt>
                <c:pt idx="42">
                  <c:v>1.1716760061130923E-2</c:v>
                </c:pt>
                <c:pt idx="43">
                  <c:v>1.3958227203260317E-2</c:v>
                </c:pt>
                <c:pt idx="44">
                  <c:v>1.4161996943453898E-2</c:v>
                </c:pt>
                <c:pt idx="45">
                  <c:v>1.456953642384106E-2</c:v>
                </c:pt>
                <c:pt idx="46">
                  <c:v>1.1614875191034131E-2</c:v>
                </c:pt>
                <c:pt idx="47">
                  <c:v>1.2633723892002038E-2</c:v>
                </c:pt>
                <c:pt idx="48">
                  <c:v>1.2328069281711667E-2</c:v>
                </c:pt>
                <c:pt idx="49">
                  <c:v>1.3448802852776363E-2</c:v>
                </c:pt>
                <c:pt idx="50">
                  <c:v>1.1716760061130923E-2</c:v>
                </c:pt>
                <c:pt idx="51">
                  <c:v>1.0596026490066225E-2</c:v>
                </c:pt>
                <c:pt idx="52">
                  <c:v>9.4752929190015291E-3</c:v>
                </c:pt>
                <c:pt idx="53">
                  <c:v>9.0677534386143666E-3</c:v>
                </c:pt>
                <c:pt idx="54">
                  <c:v>7.7432501273560876E-3</c:v>
                </c:pt>
                <c:pt idx="55">
                  <c:v>8.5583290881304126E-3</c:v>
                </c:pt>
                <c:pt idx="56">
                  <c:v>8.2526744778400416E-3</c:v>
                </c:pt>
                <c:pt idx="57">
                  <c:v>7.9470198675496689E-3</c:v>
                </c:pt>
                <c:pt idx="58">
                  <c:v>9.0677534386143666E-3</c:v>
                </c:pt>
                <c:pt idx="59">
                  <c:v>7.5394803871625064E-3</c:v>
                </c:pt>
                <c:pt idx="60">
                  <c:v>7.5394803871625064E-3</c:v>
                </c:pt>
                <c:pt idx="61">
                  <c:v>5.7055527254202751E-3</c:v>
                </c:pt>
                <c:pt idx="62">
                  <c:v>5.5017829852266938E-3</c:v>
                </c:pt>
                <c:pt idx="63">
                  <c:v>4.6867040244523688E-3</c:v>
                </c:pt>
                <c:pt idx="64">
                  <c:v>4.3810494141619969E-3</c:v>
                </c:pt>
                <c:pt idx="65">
                  <c:v>4.3810494141619969E-3</c:v>
                </c:pt>
                <c:pt idx="66">
                  <c:v>3.4640855832908813E-3</c:v>
                </c:pt>
                <c:pt idx="67">
                  <c:v>2.9546612328069282E-3</c:v>
                </c:pt>
                <c:pt idx="68">
                  <c:v>2.2414671421293938E-3</c:v>
                </c:pt>
                <c:pt idx="69">
                  <c:v>2.7508914926133469E-3</c:v>
                </c:pt>
                <c:pt idx="70">
                  <c:v>2.445236882322975E-3</c:v>
                </c:pt>
                <c:pt idx="71">
                  <c:v>8.1507896077432501E-4</c:v>
                </c:pt>
                <c:pt idx="72">
                  <c:v>1.8339276617422313E-3</c:v>
                </c:pt>
                <c:pt idx="73">
                  <c:v>7.1319409067753439E-4</c:v>
                </c:pt>
                <c:pt idx="74">
                  <c:v>7.1319409067753439E-4</c:v>
                </c:pt>
                <c:pt idx="75">
                  <c:v>4.0753948038716251E-4</c:v>
                </c:pt>
                <c:pt idx="76">
                  <c:v>4.0753948038716251E-4</c:v>
                </c:pt>
                <c:pt idx="77">
                  <c:v>1.0188487009679063E-4</c:v>
                </c:pt>
                <c:pt idx="78">
                  <c:v>0</c:v>
                </c:pt>
                <c:pt idx="79">
                  <c:v>0</c:v>
                </c:pt>
                <c:pt idx="80">
                  <c:v>0</c:v>
                </c:pt>
                <c:pt idx="81">
                  <c:v>0</c:v>
                </c:pt>
                <c:pt idx="82">
                  <c:v>0</c:v>
                </c:pt>
              </c:numCache>
            </c:numRef>
          </c:val>
          <c:extLst>
            <c:ext xmlns:c16="http://schemas.microsoft.com/office/drawing/2014/chart" uri="{C3380CC4-5D6E-409C-BE32-E72D297353CC}">
              <c16:uniqueId val="{00000000-2B3A-4905-99F2-1786B775C7CF}"/>
            </c:ext>
          </c:extLst>
        </c:ser>
        <c:ser>
          <c:idx val="2"/>
          <c:order val="1"/>
          <c:tx>
            <c:v>Female</c:v>
          </c:tx>
          <c:spPr>
            <a:solidFill>
              <a:schemeClr val="tx1">
                <a:lumMod val="50000"/>
                <a:lumOff val="50000"/>
              </a:schemeClr>
            </a:solidFill>
            <a:ln>
              <a:solidFill>
                <a:schemeClr val="bg2">
                  <a:lumMod val="25000"/>
                </a:schemeClr>
              </a:solidFill>
            </a:ln>
            <a:effectLst/>
          </c:spPr>
          <c:invertIfNegative val="0"/>
          <c:cat>
            <c:numRef>
              <c:f>[1]age_SMI!$C$4:$C$86</c:f>
              <c:numCache>
                <c:formatCode>General</c:formatCode>
                <c:ptCount val="83"/>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pt idx="53">
                  <c:v>71</c:v>
                </c:pt>
                <c:pt idx="54">
                  <c:v>72</c:v>
                </c:pt>
                <c:pt idx="55">
                  <c:v>73</c:v>
                </c:pt>
                <c:pt idx="56">
                  <c:v>74</c:v>
                </c:pt>
                <c:pt idx="57">
                  <c:v>75</c:v>
                </c:pt>
                <c:pt idx="58">
                  <c:v>76</c:v>
                </c:pt>
                <c:pt idx="59">
                  <c:v>77</c:v>
                </c:pt>
                <c:pt idx="60">
                  <c:v>78</c:v>
                </c:pt>
                <c:pt idx="61">
                  <c:v>79</c:v>
                </c:pt>
                <c:pt idx="62">
                  <c:v>80</c:v>
                </c:pt>
                <c:pt idx="63">
                  <c:v>81</c:v>
                </c:pt>
                <c:pt idx="64">
                  <c:v>82</c:v>
                </c:pt>
                <c:pt idx="65">
                  <c:v>83</c:v>
                </c:pt>
                <c:pt idx="66">
                  <c:v>84</c:v>
                </c:pt>
                <c:pt idx="67">
                  <c:v>85</c:v>
                </c:pt>
                <c:pt idx="68">
                  <c:v>86</c:v>
                </c:pt>
                <c:pt idx="69">
                  <c:v>87</c:v>
                </c:pt>
                <c:pt idx="70">
                  <c:v>88</c:v>
                </c:pt>
                <c:pt idx="71">
                  <c:v>89</c:v>
                </c:pt>
                <c:pt idx="72">
                  <c:v>90</c:v>
                </c:pt>
                <c:pt idx="73">
                  <c:v>91</c:v>
                </c:pt>
                <c:pt idx="74">
                  <c:v>92</c:v>
                </c:pt>
                <c:pt idx="75">
                  <c:v>93</c:v>
                </c:pt>
                <c:pt idx="76">
                  <c:v>94</c:v>
                </c:pt>
                <c:pt idx="77">
                  <c:v>95</c:v>
                </c:pt>
                <c:pt idx="78">
                  <c:v>96</c:v>
                </c:pt>
                <c:pt idx="79">
                  <c:v>97</c:v>
                </c:pt>
                <c:pt idx="80">
                  <c:v>98</c:v>
                </c:pt>
                <c:pt idx="81">
                  <c:v>99</c:v>
                </c:pt>
                <c:pt idx="82">
                  <c:v>102</c:v>
                </c:pt>
              </c:numCache>
            </c:numRef>
          </c:cat>
          <c:val>
            <c:numRef>
              <c:f>[1]age_SMI!$G$4:$G$86</c:f>
              <c:numCache>
                <c:formatCode>General</c:formatCode>
                <c:ptCount val="83"/>
                <c:pt idx="0">
                  <c:v>7.297081167532987E-3</c:v>
                </c:pt>
                <c:pt idx="1">
                  <c:v>8.3966413434626158E-3</c:v>
                </c:pt>
                <c:pt idx="2">
                  <c:v>1.1195521791283487E-2</c:v>
                </c:pt>
                <c:pt idx="3">
                  <c:v>1.2295081967213115E-2</c:v>
                </c:pt>
                <c:pt idx="4">
                  <c:v>1.0295881647341064E-2</c:v>
                </c:pt>
                <c:pt idx="5">
                  <c:v>1.3394642143142742E-2</c:v>
                </c:pt>
                <c:pt idx="6">
                  <c:v>1.3194722111155539E-2</c:v>
                </c:pt>
                <c:pt idx="7">
                  <c:v>1.2794882047181128E-2</c:v>
                </c:pt>
                <c:pt idx="8">
                  <c:v>1.3194722111155539E-2</c:v>
                </c:pt>
                <c:pt idx="9">
                  <c:v>1.2794882047181128E-2</c:v>
                </c:pt>
                <c:pt idx="10">
                  <c:v>1.5293882447021191E-2</c:v>
                </c:pt>
                <c:pt idx="11">
                  <c:v>1.5993602558976409E-2</c:v>
                </c:pt>
                <c:pt idx="12">
                  <c:v>1.6593362654938024E-2</c:v>
                </c:pt>
                <c:pt idx="13">
                  <c:v>2.1991203518592562E-2</c:v>
                </c:pt>
                <c:pt idx="14">
                  <c:v>2.1091563374650141E-2</c:v>
                </c:pt>
                <c:pt idx="15">
                  <c:v>1.9692123150739704E-2</c:v>
                </c:pt>
                <c:pt idx="16">
                  <c:v>2.1391443422630947E-2</c:v>
                </c:pt>
                <c:pt idx="17">
                  <c:v>2.0491803278688523E-2</c:v>
                </c:pt>
                <c:pt idx="18">
                  <c:v>2.0091963214714115E-2</c:v>
                </c:pt>
                <c:pt idx="19">
                  <c:v>2.1091563374650141E-2</c:v>
                </c:pt>
                <c:pt idx="20">
                  <c:v>2.1391443422630947E-2</c:v>
                </c:pt>
                <c:pt idx="21">
                  <c:v>1.9692123150739704E-2</c:v>
                </c:pt>
                <c:pt idx="22">
                  <c:v>2.4590163934426229E-2</c:v>
                </c:pt>
                <c:pt idx="23">
                  <c:v>2.2990803678528588E-2</c:v>
                </c:pt>
                <c:pt idx="24">
                  <c:v>2.3190723710515795E-2</c:v>
                </c:pt>
                <c:pt idx="25">
                  <c:v>1.6393442622950821E-2</c:v>
                </c:pt>
                <c:pt idx="26">
                  <c:v>2.2790883646541384E-2</c:v>
                </c:pt>
                <c:pt idx="27">
                  <c:v>2.069172331067573E-2</c:v>
                </c:pt>
                <c:pt idx="28">
                  <c:v>2.4090363854458216E-2</c:v>
                </c:pt>
                <c:pt idx="29">
                  <c:v>2.0191923230707717E-2</c:v>
                </c:pt>
                <c:pt idx="30">
                  <c:v>2.1991203518592562E-2</c:v>
                </c:pt>
                <c:pt idx="31">
                  <c:v>2.379048380647741E-2</c:v>
                </c:pt>
                <c:pt idx="32">
                  <c:v>2.0891643342662934E-2</c:v>
                </c:pt>
                <c:pt idx="33">
                  <c:v>2.069172331067573E-2</c:v>
                </c:pt>
                <c:pt idx="34">
                  <c:v>2.0391843262694921E-2</c:v>
                </c:pt>
                <c:pt idx="35">
                  <c:v>1.9292283086765293E-2</c:v>
                </c:pt>
                <c:pt idx="36">
                  <c:v>2.1391443422630947E-2</c:v>
                </c:pt>
                <c:pt idx="37">
                  <c:v>1.9492203118752501E-2</c:v>
                </c:pt>
                <c:pt idx="38">
                  <c:v>1.9592163134746102E-2</c:v>
                </c:pt>
                <c:pt idx="39">
                  <c:v>1.6693322670931626E-2</c:v>
                </c:pt>
                <c:pt idx="40">
                  <c:v>1.7992802878848461E-2</c:v>
                </c:pt>
                <c:pt idx="41">
                  <c:v>1.9692123150739704E-2</c:v>
                </c:pt>
                <c:pt idx="42">
                  <c:v>1.7692922830867652E-2</c:v>
                </c:pt>
                <c:pt idx="43">
                  <c:v>1.7692922830867652E-2</c:v>
                </c:pt>
                <c:pt idx="44">
                  <c:v>1.8092762894842063E-2</c:v>
                </c:pt>
                <c:pt idx="45">
                  <c:v>1.6193522590963613E-2</c:v>
                </c:pt>
                <c:pt idx="46">
                  <c:v>1.7293082766893241E-2</c:v>
                </c:pt>
                <c:pt idx="47">
                  <c:v>1.5893642542982808E-2</c:v>
                </c:pt>
                <c:pt idx="48">
                  <c:v>1.6593362654938024E-2</c:v>
                </c:pt>
                <c:pt idx="49">
                  <c:v>1.6193522590963613E-2</c:v>
                </c:pt>
                <c:pt idx="50">
                  <c:v>1.7193122750899639E-2</c:v>
                </c:pt>
                <c:pt idx="51">
                  <c:v>1.7992802878848461E-2</c:v>
                </c:pt>
                <c:pt idx="52">
                  <c:v>1.9392243102758895E-2</c:v>
                </c:pt>
                <c:pt idx="53">
                  <c:v>1.6593362654938024E-2</c:v>
                </c:pt>
                <c:pt idx="54">
                  <c:v>1.6493402638944422E-2</c:v>
                </c:pt>
                <c:pt idx="55">
                  <c:v>1.5193922431027589E-2</c:v>
                </c:pt>
                <c:pt idx="56">
                  <c:v>1.7992802878848461E-2</c:v>
                </c:pt>
                <c:pt idx="57">
                  <c:v>1.4194322271091563E-2</c:v>
                </c:pt>
                <c:pt idx="58">
                  <c:v>1.449420231907237E-2</c:v>
                </c:pt>
                <c:pt idx="59">
                  <c:v>1.6393442622950821E-2</c:v>
                </c:pt>
                <c:pt idx="60">
                  <c:v>1.7193122750899639E-2</c:v>
                </c:pt>
                <c:pt idx="61">
                  <c:v>1.5093962415033987E-2</c:v>
                </c:pt>
                <c:pt idx="62">
                  <c:v>1.2195121951219513E-2</c:v>
                </c:pt>
                <c:pt idx="63">
                  <c:v>1.4294282287085167E-2</c:v>
                </c:pt>
                <c:pt idx="64">
                  <c:v>1.0595761695321872E-2</c:v>
                </c:pt>
                <c:pt idx="65">
                  <c:v>1.0795681727309077E-2</c:v>
                </c:pt>
                <c:pt idx="66">
                  <c:v>1.1295481807277089E-2</c:v>
                </c:pt>
                <c:pt idx="67">
                  <c:v>1.0195921631347461E-2</c:v>
                </c:pt>
                <c:pt idx="68">
                  <c:v>8.6965213914434233E-3</c:v>
                </c:pt>
                <c:pt idx="69">
                  <c:v>7.5969612155137945E-3</c:v>
                </c:pt>
                <c:pt idx="70">
                  <c:v>6.797281087564974E-3</c:v>
                </c:pt>
                <c:pt idx="71">
                  <c:v>4.4982007197121154E-3</c:v>
                </c:pt>
                <c:pt idx="72">
                  <c:v>3.5985605757696921E-3</c:v>
                </c:pt>
                <c:pt idx="73">
                  <c:v>4.2982806877249098E-3</c:v>
                </c:pt>
                <c:pt idx="74">
                  <c:v>2.2990803678528591E-3</c:v>
                </c:pt>
                <c:pt idx="75">
                  <c:v>1.7992802878848461E-3</c:v>
                </c:pt>
                <c:pt idx="76">
                  <c:v>1.5993602558976409E-3</c:v>
                </c:pt>
                <c:pt idx="77">
                  <c:v>5.9976009596161535E-4</c:v>
                </c:pt>
                <c:pt idx="78">
                  <c:v>1.6993202718912435E-3</c:v>
                </c:pt>
                <c:pt idx="79">
                  <c:v>2.9988004798080768E-4</c:v>
                </c:pt>
                <c:pt idx="80">
                  <c:v>2.9988004798080768E-4</c:v>
                </c:pt>
                <c:pt idx="81">
                  <c:v>1.9992003198720512E-4</c:v>
                </c:pt>
                <c:pt idx="82">
                  <c:v>9.9960015993602559E-5</c:v>
                </c:pt>
              </c:numCache>
            </c:numRef>
          </c:val>
          <c:extLst>
            <c:ext xmlns:c16="http://schemas.microsoft.com/office/drawing/2014/chart" uri="{C3380CC4-5D6E-409C-BE32-E72D297353CC}">
              <c16:uniqueId val="{00000001-2B3A-4905-99F2-1786B775C7CF}"/>
            </c:ext>
          </c:extLst>
        </c:ser>
        <c:dLbls>
          <c:showLegendKey val="0"/>
          <c:showVal val="0"/>
          <c:showCatName val="0"/>
          <c:showSerName val="0"/>
          <c:showPercent val="0"/>
          <c:showBubbleSize val="0"/>
        </c:dLbls>
        <c:gapWidth val="50"/>
        <c:overlap val="-27"/>
        <c:axId val="444144952"/>
        <c:axId val="444147576"/>
      </c:barChart>
      <c:catAx>
        <c:axId val="444144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at discharge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147576"/>
        <c:crosses val="autoZero"/>
        <c:auto val="1"/>
        <c:lblAlgn val="ctr"/>
        <c:lblOffset val="100"/>
        <c:noMultiLvlLbl val="0"/>
      </c:catAx>
      <c:valAx>
        <c:axId val="444147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each 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144952"/>
        <c:crosses val="autoZero"/>
        <c:crossBetween val="between"/>
      </c:valAx>
      <c:spPr>
        <a:noFill/>
        <a:ln>
          <a:noFill/>
        </a:ln>
        <a:effectLst/>
      </c:spPr>
    </c:plotArea>
    <c:legend>
      <c:legendPos val="b"/>
      <c:layout>
        <c:manualLayout>
          <c:xMode val="edge"/>
          <c:yMode val="edge"/>
          <c:x val="0.75338661220963343"/>
          <c:y val="0.91137110379606279"/>
          <c:w val="0.15557075814401006"/>
          <c:h val="6.5382092639427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Musgrove</dc:creator>
  <cp:keywords/>
  <dc:description/>
  <cp:lastModifiedBy>Rebecca Musgrove</cp:lastModifiedBy>
  <cp:revision>6</cp:revision>
  <dcterms:created xsi:type="dcterms:W3CDTF">2021-09-14T11:23:00Z</dcterms:created>
  <dcterms:modified xsi:type="dcterms:W3CDTF">2022-02-17T11:22:00Z</dcterms:modified>
</cp:coreProperties>
</file>