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B140B" w14:textId="77777777" w:rsidR="00197EC0" w:rsidRPr="000D7E79" w:rsidRDefault="00197EC0" w:rsidP="00197EC0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  <w:r w:rsidRPr="000D7E79">
        <w:rPr>
          <w:rFonts w:ascii="Times New Roman" w:hAnsi="Times New Roman" w:cs="Times New Roman"/>
          <w:b/>
          <w:bCs/>
          <w:sz w:val="20"/>
          <w:szCs w:val="20"/>
        </w:rPr>
        <w:t xml:space="preserve">Supplementary materials </w:t>
      </w:r>
    </w:p>
    <w:p w14:paraId="74DCCE2C" w14:textId="77777777" w:rsidR="00197EC0" w:rsidRPr="000D7E79" w:rsidRDefault="00197EC0" w:rsidP="00197EC0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14:paraId="55DE6891" w14:textId="77777777" w:rsidR="00197EC0" w:rsidRPr="000D7E79" w:rsidRDefault="00197EC0" w:rsidP="00197EC0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  <w:r w:rsidRPr="000D7E79">
        <w:rPr>
          <w:rFonts w:ascii="Times New Roman" w:hAnsi="Times New Roman" w:cs="Times New Roman"/>
          <w:b/>
          <w:bCs/>
          <w:sz w:val="20"/>
          <w:szCs w:val="20"/>
        </w:rPr>
        <w:t>Table S1. Search strategy for this systematic review and meta-analysis</w:t>
      </w:r>
    </w:p>
    <w:p w14:paraId="505E62CF" w14:textId="77777777" w:rsidR="00197EC0" w:rsidRPr="000D7E79" w:rsidRDefault="00197EC0" w:rsidP="00197EC0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1890"/>
        <w:gridCol w:w="5325"/>
      </w:tblGrid>
      <w:tr w:rsidR="00197EC0" w:rsidRPr="000D7E79" w14:paraId="13DD9D76" w14:textId="77777777" w:rsidTr="00312C6A">
        <w:trPr>
          <w:trHeight w:val="296"/>
        </w:trPr>
        <w:tc>
          <w:tcPr>
            <w:tcW w:w="895" w:type="dxa"/>
          </w:tcPr>
          <w:p w14:paraId="50017AC3" w14:textId="77777777" w:rsidR="00197EC0" w:rsidRPr="000D7E79" w:rsidRDefault="00197EC0" w:rsidP="00312C6A">
            <w:r w:rsidRPr="000D7E79">
              <w:t xml:space="preserve">Search </w:t>
            </w:r>
          </w:p>
        </w:tc>
        <w:tc>
          <w:tcPr>
            <w:tcW w:w="1890" w:type="dxa"/>
          </w:tcPr>
          <w:p w14:paraId="63CF6354" w14:textId="77777777" w:rsidR="00197EC0" w:rsidRPr="000D7E79" w:rsidRDefault="00197EC0" w:rsidP="00312C6A">
            <w:r w:rsidRPr="000D7E79">
              <w:t>Search topic</w:t>
            </w:r>
          </w:p>
        </w:tc>
        <w:tc>
          <w:tcPr>
            <w:tcW w:w="5325" w:type="dxa"/>
          </w:tcPr>
          <w:p w14:paraId="26227B36" w14:textId="77777777" w:rsidR="00197EC0" w:rsidRPr="000D7E79" w:rsidRDefault="00197EC0" w:rsidP="00312C6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0D7E79">
              <w:rPr>
                <w:rFonts w:ascii="Times New Roman" w:hAnsi="Times New Roman" w:cs="Times New Roman"/>
                <w:bCs/>
                <w:color w:val="auto"/>
              </w:rPr>
              <w:t xml:space="preserve">Search keywords (titles, abstracts, and subject headings) with Boolean operators </w:t>
            </w:r>
          </w:p>
        </w:tc>
      </w:tr>
      <w:tr w:rsidR="00197EC0" w:rsidRPr="000D7E79" w14:paraId="3BD1BA75" w14:textId="77777777" w:rsidTr="00312C6A">
        <w:tc>
          <w:tcPr>
            <w:tcW w:w="895" w:type="dxa"/>
          </w:tcPr>
          <w:p w14:paraId="37EE7F59" w14:textId="77777777" w:rsidR="00197EC0" w:rsidRPr="000D7E79" w:rsidRDefault="00197EC0" w:rsidP="00312C6A">
            <w:r w:rsidRPr="000D7E79">
              <w:t>1</w:t>
            </w:r>
          </w:p>
        </w:tc>
        <w:tc>
          <w:tcPr>
            <w:tcW w:w="1890" w:type="dxa"/>
          </w:tcPr>
          <w:p w14:paraId="53985E1C" w14:textId="77777777" w:rsidR="00197EC0" w:rsidRPr="000D7E79" w:rsidRDefault="00197EC0" w:rsidP="00312C6A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0D7E79">
              <w:rPr>
                <w:rFonts w:ascii="Times New Roman" w:hAnsi="Times New Roman" w:cs="Times New Roman"/>
                <w:bCs/>
                <w:color w:val="auto"/>
              </w:rPr>
              <w:t xml:space="preserve">Exposure/ Context </w:t>
            </w:r>
          </w:p>
        </w:tc>
        <w:tc>
          <w:tcPr>
            <w:tcW w:w="5325" w:type="dxa"/>
          </w:tcPr>
          <w:p w14:paraId="175F3DC7" w14:textId="77777777" w:rsidR="00197EC0" w:rsidRPr="000D7E79" w:rsidRDefault="00197EC0" w:rsidP="00312C6A">
            <w:pPr>
              <w:rPr>
                <w:rFonts w:eastAsiaTheme="minorEastAsia"/>
                <w:bCs/>
              </w:rPr>
            </w:pPr>
            <w:r w:rsidRPr="000D7E79">
              <w:rPr>
                <w:rFonts w:eastAsiaTheme="minorEastAsia"/>
                <w:bCs/>
              </w:rPr>
              <w:t>2019-nCoV OR 2019nCoV OR COVID-19 OR SARS-CoV-2 OR ((Wuhan AND coronavirus)</w:t>
            </w:r>
          </w:p>
        </w:tc>
      </w:tr>
      <w:tr w:rsidR="00197EC0" w:rsidRPr="000D7E79" w14:paraId="10FB5DF8" w14:textId="77777777" w:rsidTr="00312C6A">
        <w:tc>
          <w:tcPr>
            <w:tcW w:w="895" w:type="dxa"/>
          </w:tcPr>
          <w:p w14:paraId="77EAF90F" w14:textId="77777777" w:rsidR="00197EC0" w:rsidRPr="000D7E79" w:rsidRDefault="00197EC0" w:rsidP="00312C6A">
            <w:r w:rsidRPr="000D7E79">
              <w:t>2</w:t>
            </w:r>
          </w:p>
        </w:tc>
        <w:tc>
          <w:tcPr>
            <w:tcW w:w="1890" w:type="dxa"/>
          </w:tcPr>
          <w:p w14:paraId="0C61BD7F" w14:textId="77777777" w:rsidR="00197EC0" w:rsidRPr="000D7E79" w:rsidRDefault="00197EC0" w:rsidP="00312C6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0D7E79">
              <w:rPr>
                <w:rFonts w:ascii="Times New Roman" w:hAnsi="Times New Roman" w:cs="Times New Roman"/>
                <w:color w:val="auto"/>
              </w:rPr>
              <w:t xml:space="preserve">Outcome of interest </w:t>
            </w:r>
          </w:p>
        </w:tc>
        <w:tc>
          <w:tcPr>
            <w:tcW w:w="5325" w:type="dxa"/>
          </w:tcPr>
          <w:p w14:paraId="1CAF6D28" w14:textId="77777777" w:rsidR="00197EC0" w:rsidRPr="000D7E79" w:rsidRDefault="00197EC0" w:rsidP="00312C6A">
            <w:proofErr w:type="spellStart"/>
            <w:r w:rsidRPr="000D7E79">
              <w:t>depressi</w:t>
            </w:r>
            <w:proofErr w:type="spellEnd"/>
            <w:r w:rsidRPr="000D7E79">
              <w:t>* OR </w:t>
            </w:r>
            <w:proofErr w:type="spellStart"/>
            <w:r w:rsidRPr="000D7E79">
              <w:t>anxi</w:t>
            </w:r>
            <w:proofErr w:type="spellEnd"/>
            <w:r w:rsidRPr="000D7E79">
              <w:t>* OR insomnia OR "sleep disorder" OR "sleep issue" OR "sleep problem" OR distress OR “mental health” OR psychiatric</w:t>
            </w:r>
          </w:p>
        </w:tc>
      </w:tr>
      <w:tr w:rsidR="00197EC0" w:rsidRPr="000D7E79" w14:paraId="36DF31B0" w14:textId="77777777" w:rsidTr="00312C6A">
        <w:tc>
          <w:tcPr>
            <w:tcW w:w="895" w:type="dxa"/>
          </w:tcPr>
          <w:p w14:paraId="16509CAF" w14:textId="77777777" w:rsidR="00197EC0" w:rsidRPr="000D7E79" w:rsidRDefault="00197EC0" w:rsidP="00312C6A">
            <w:pPr>
              <w:rPr>
                <w:highlight w:val="green"/>
              </w:rPr>
            </w:pPr>
            <w:r w:rsidRPr="000D7E79">
              <w:t>3</w:t>
            </w:r>
          </w:p>
        </w:tc>
        <w:tc>
          <w:tcPr>
            <w:tcW w:w="1890" w:type="dxa"/>
          </w:tcPr>
          <w:p w14:paraId="2D9791C9" w14:textId="77777777" w:rsidR="00197EC0" w:rsidRPr="000D7E79" w:rsidRDefault="00197EC0" w:rsidP="00312C6A">
            <w:r w:rsidRPr="000D7E79">
              <w:t xml:space="preserve">Prevalence or empirical </w:t>
            </w:r>
          </w:p>
        </w:tc>
        <w:tc>
          <w:tcPr>
            <w:tcW w:w="5325" w:type="dxa"/>
          </w:tcPr>
          <w:p w14:paraId="2AC085F1" w14:textId="77777777" w:rsidR="00197EC0" w:rsidRPr="000D7E79" w:rsidRDefault="00197EC0" w:rsidP="00312C6A">
            <w:r w:rsidRPr="000D7E79">
              <w:t>“</w:t>
            </w:r>
            <w:proofErr w:type="spellStart"/>
            <w:r w:rsidRPr="000D7E79">
              <w:t>prevalen</w:t>
            </w:r>
            <w:proofErr w:type="spellEnd"/>
            <w:r w:rsidRPr="000D7E79">
              <w:t xml:space="preserve">* OR "frequency" OR "ratio*" OR “proportion” </w:t>
            </w:r>
          </w:p>
        </w:tc>
      </w:tr>
      <w:tr w:rsidR="00197EC0" w:rsidRPr="000D7E79" w14:paraId="0A2A38EF" w14:textId="77777777" w:rsidTr="00312C6A">
        <w:tc>
          <w:tcPr>
            <w:tcW w:w="895" w:type="dxa"/>
          </w:tcPr>
          <w:p w14:paraId="2B81FD30" w14:textId="77777777" w:rsidR="00197EC0" w:rsidRPr="000D7E79" w:rsidRDefault="00197EC0" w:rsidP="00312C6A">
            <w:r w:rsidRPr="000D7E79">
              <w:t>4</w:t>
            </w:r>
          </w:p>
        </w:tc>
        <w:tc>
          <w:tcPr>
            <w:tcW w:w="1890" w:type="dxa"/>
          </w:tcPr>
          <w:p w14:paraId="34DAE285" w14:textId="77777777" w:rsidR="00197EC0" w:rsidRPr="000D7E79" w:rsidRDefault="00197EC0" w:rsidP="00312C6A">
            <w:r w:rsidRPr="000D7E79">
              <w:t>Countries or regions</w:t>
            </w:r>
          </w:p>
        </w:tc>
        <w:tc>
          <w:tcPr>
            <w:tcW w:w="5325" w:type="dxa"/>
          </w:tcPr>
          <w:p w14:paraId="4C30D81D" w14:textId="77777777" w:rsidR="00197EC0" w:rsidRPr="000D7E79" w:rsidRDefault="00197EC0" w:rsidP="00312C6A">
            <w:proofErr w:type="spellStart"/>
            <w:r w:rsidRPr="000D7E79">
              <w:t>brazil</w:t>
            </w:r>
            <w:proofErr w:type="spellEnd"/>
            <w:r w:rsidRPr="000D7E79">
              <w:t xml:space="preserve"> OR </w:t>
            </w:r>
            <w:proofErr w:type="spellStart"/>
            <w:r w:rsidRPr="000D7E79">
              <w:t>mexico</w:t>
            </w:r>
            <w:proofErr w:type="spellEnd"/>
            <w:r w:rsidRPr="000D7E79">
              <w:t xml:space="preserve"> OR </w:t>
            </w:r>
            <w:proofErr w:type="spellStart"/>
            <w:r w:rsidRPr="000D7E79">
              <w:t>colombia</w:t>
            </w:r>
            <w:proofErr w:type="spellEnd"/>
            <w:r w:rsidRPr="000D7E79">
              <w:t xml:space="preserve"> OR </w:t>
            </w:r>
            <w:proofErr w:type="spellStart"/>
            <w:r w:rsidRPr="000D7E79">
              <w:t>argentina</w:t>
            </w:r>
            <w:proofErr w:type="spellEnd"/>
            <w:r w:rsidRPr="000D7E79">
              <w:t xml:space="preserve"> OR </w:t>
            </w:r>
            <w:proofErr w:type="spellStart"/>
            <w:r w:rsidRPr="000D7E79">
              <w:t>peru</w:t>
            </w:r>
            <w:proofErr w:type="spellEnd"/>
            <w:r w:rsidRPr="000D7E79">
              <w:t xml:space="preserve"> OR </w:t>
            </w:r>
            <w:proofErr w:type="spellStart"/>
            <w:r w:rsidRPr="000D7E79">
              <w:t>venezuela</w:t>
            </w:r>
            <w:proofErr w:type="spellEnd"/>
            <w:r w:rsidRPr="000D7E79">
              <w:t xml:space="preserve"> OR </w:t>
            </w:r>
            <w:proofErr w:type="spellStart"/>
            <w:r w:rsidRPr="000D7E79">
              <w:t>chile</w:t>
            </w:r>
            <w:proofErr w:type="spellEnd"/>
            <w:r w:rsidRPr="000D7E79">
              <w:t xml:space="preserve"> OR </w:t>
            </w:r>
            <w:proofErr w:type="spellStart"/>
            <w:r w:rsidRPr="000D7E79">
              <w:t>guatemala</w:t>
            </w:r>
            <w:proofErr w:type="spellEnd"/>
            <w:r w:rsidRPr="000D7E79">
              <w:t xml:space="preserve"> OR </w:t>
            </w:r>
            <w:proofErr w:type="spellStart"/>
            <w:r w:rsidRPr="000D7E79">
              <w:t>ecuador</w:t>
            </w:r>
            <w:proofErr w:type="spellEnd"/>
            <w:r w:rsidRPr="000D7E79">
              <w:t xml:space="preserve"> OR </w:t>
            </w:r>
            <w:proofErr w:type="spellStart"/>
            <w:r w:rsidRPr="000D7E79">
              <w:t>bolivia</w:t>
            </w:r>
            <w:proofErr w:type="spellEnd"/>
            <w:r w:rsidRPr="000D7E79">
              <w:t xml:space="preserve"> OR </w:t>
            </w:r>
            <w:proofErr w:type="spellStart"/>
            <w:r w:rsidRPr="000D7E79">
              <w:t>haiti</w:t>
            </w:r>
            <w:proofErr w:type="spellEnd"/>
            <w:r w:rsidRPr="000D7E79">
              <w:t xml:space="preserve"> OR </w:t>
            </w:r>
            <w:proofErr w:type="spellStart"/>
            <w:r w:rsidRPr="000D7E79">
              <w:t>cuba</w:t>
            </w:r>
            <w:proofErr w:type="spellEnd"/>
            <w:r w:rsidRPr="000D7E79">
              <w:t xml:space="preserve"> OR “</w:t>
            </w:r>
            <w:proofErr w:type="spellStart"/>
            <w:r w:rsidRPr="000D7E79">
              <w:t>dominican</w:t>
            </w:r>
            <w:proofErr w:type="spellEnd"/>
            <w:r w:rsidRPr="000D7E79">
              <w:t xml:space="preserve"> republic” OR </w:t>
            </w:r>
            <w:proofErr w:type="spellStart"/>
            <w:r w:rsidRPr="000D7E79">
              <w:t>honduras</w:t>
            </w:r>
            <w:proofErr w:type="spellEnd"/>
            <w:r w:rsidRPr="000D7E79">
              <w:t xml:space="preserve"> OR </w:t>
            </w:r>
            <w:proofErr w:type="spellStart"/>
            <w:r w:rsidRPr="000D7E79">
              <w:t>paraguay</w:t>
            </w:r>
            <w:proofErr w:type="spellEnd"/>
            <w:r w:rsidRPr="000D7E79">
              <w:t xml:space="preserve"> OR </w:t>
            </w:r>
            <w:proofErr w:type="spellStart"/>
            <w:r w:rsidRPr="000D7E79">
              <w:t>nicaragua</w:t>
            </w:r>
            <w:proofErr w:type="spellEnd"/>
            <w:r w:rsidRPr="000D7E79">
              <w:t xml:space="preserve"> OR “</w:t>
            </w:r>
            <w:proofErr w:type="spellStart"/>
            <w:r w:rsidRPr="000D7E79">
              <w:t>el</w:t>
            </w:r>
            <w:proofErr w:type="spellEnd"/>
            <w:r w:rsidRPr="000D7E79">
              <w:t xml:space="preserve"> </w:t>
            </w:r>
            <w:proofErr w:type="spellStart"/>
            <w:r w:rsidRPr="000D7E79">
              <w:t>salvador</w:t>
            </w:r>
            <w:proofErr w:type="spellEnd"/>
            <w:r w:rsidRPr="000D7E79">
              <w:t xml:space="preserve">” OR “costa </w:t>
            </w:r>
            <w:proofErr w:type="spellStart"/>
            <w:r w:rsidRPr="000D7E79">
              <w:t>rica</w:t>
            </w:r>
            <w:proofErr w:type="spellEnd"/>
            <w:r w:rsidRPr="000D7E79">
              <w:t xml:space="preserve">” OR </w:t>
            </w:r>
            <w:proofErr w:type="spellStart"/>
            <w:r w:rsidRPr="000D7E79">
              <w:t>panama</w:t>
            </w:r>
            <w:proofErr w:type="spellEnd"/>
            <w:r w:rsidRPr="000D7E79">
              <w:t xml:space="preserve"> OR Uruguay OR </w:t>
            </w:r>
            <w:proofErr w:type="spellStart"/>
            <w:r w:rsidRPr="000D7E79">
              <w:t>jamaica</w:t>
            </w:r>
            <w:proofErr w:type="spellEnd"/>
            <w:r w:rsidRPr="000D7E79">
              <w:t xml:space="preserve"> OR “</w:t>
            </w:r>
            <w:proofErr w:type="spellStart"/>
            <w:r w:rsidRPr="000D7E79">
              <w:t>trinidad</w:t>
            </w:r>
            <w:proofErr w:type="spellEnd"/>
            <w:r w:rsidRPr="000D7E79">
              <w:t xml:space="preserve"> and Tobago” OR </w:t>
            </w:r>
            <w:proofErr w:type="spellStart"/>
            <w:r w:rsidRPr="000D7E79">
              <w:t>guyana</w:t>
            </w:r>
            <w:proofErr w:type="spellEnd"/>
            <w:r w:rsidRPr="000D7E79">
              <w:t xml:space="preserve"> OR </w:t>
            </w:r>
            <w:proofErr w:type="spellStart"/>
            <w:r w:rsidRPr="000D7E79">
              <w:t>suriname</w:t>
            </w:r>
            <w:proofErr w:type="spellEnd"/>
            <w:r w:rsidRPr="000D7E79">
              <w:t xml:space="preserve"> OR </w:t>
            </w:r>
            <w:proofErr w:type="spellStart"/>
            <w:r w:rsidRPr="000D7E79">
              <w:t>belize</w:t>
            </w:r>
            <w:proofErr w:type="spellEnd"/>
            <w:r w:rsidRPr="000D7E79">
              <w:t xml:space="preserve"> OR </w:t>
            </w:r>
            <w:proofErr w:type="spellStart"/>
            <w:r w:rsidRPr="000D7E79">
              <w:t>bahamas</w:t>
            </w:r>
            <w:proofErr w:type="spellEnd"/>
            <w:r w:rsidRPr="000D7E79">
              <w:t xml:space="preserve"> OR </w:t>
            </w:r>
            <w:proofErr w:type="spellStart"/>
            <w:r w:rsidRPr="000D7E79">
              <w:t>barbados</w:t>
            </w:r>
            <w:proofErr w:type="spellEnd"/>
            <w:r w:rsidRPr="000D7E79">
              <w:t xml:space="preserve"> OR “saint </w:t>
            </w:r>
            <w:proofErr w:type="spellStart"/>
            <w:r w:rsidRPr="000D7E79">
              <w:t>lucia</w:t>
            </w:r>
            <w:proofErr w:type="spellEnd"/>
            <w:r w:rsidRPr="000D7E79">
              <w:t xml:space="preserve">” OR </w:t>
            </w:r>
            <w:proofErr w:type="spellStart"/>
            <w:r w:rsidRPr="000D7E79">
              <w:t>grenada</w:t>
            </w:r>
            <w:proofErr w:type="spellEnd"/>
            <w:r w:rsidRPr="000D7E79">
              <w:t xml:space="preserve"> OR “</w:t>
            </w:r>
            <w:proofErr w:type="spellStart"/>
            <w:r w:rsidRPr="000D7E79">
              <w:t>st.</w:t>
            </w:r>
            <w:proofErr w:type="spellEnd"/>
            <w:r w:rsidRPr="000D7E79">
              <w:t xml:space="preserve"> </w:t>
            </w:r>
            <w:proofErr w:type="spellStart"/>
            <w:r w:rsidRPr="000D7E79">
              <w:t>vincent</w:t>
            </w:r>
            <w:proofErr w:type="spellEnd"/>
            <w:r w:rsidRPr="000D7E79">
              <w:t xml:space="preserve"> &amp; grenadines” OR “</w:t>
            </w:r>
            <w:proofErr w:type="spellStart"/>
            <w:r w:rsidRPr="000D7E79">
              <w:t>antigua</w:t>
            </w:r>
            <w:proofErr w:type="spellEnd"/>
            <w:r w:rsidRPr="000D7E79">
              <w:t xml:space="preserve"> and </w:t>
            </w:r>
            <w:proofErr w:type="spellStart"/>
            <w:r w:rsidRPr="000D7E79">
              <w:t>barbuda</w:t>
            </w:r>
            <w:proofErr w:type="spellEnd"/>
            <w:r w:rsidRPr="000D7E79">
              <w:t xml:space="preserve">” OR </w:t>
            </w:r>
            <w:proofErr w:type="spellStart"/>
            <w:r w:rsidRPr="000D7E79">
              <w:t>dominica</w:t>
            </w:r>
            <w:proofErr w:type="spellEnd"/>
            <w:r w:rsidRPr="000D7E79">
              <w:t xml:space="preserve"> OR “saint </w:t>
            </w:r>
            <w:proofErr w:type="spellStart"/>
            <w:r w:rsidRPr="000D7E79">
              <w:t>kitts</w:t>
            </w:r>
            <w:proofErr w:type="spellEnd"/>
            <w:r w:rsidRPr="000D7E79">
              <w:t xml:space="preserve">” OR “south </w:t>
            </w:r>
            <w:proofErr w:type="spellStart"/>
            <w:r w:rsidRPr="000D7E79">
              <w:t>america</w:t>
            </w:r>
            <w:proofErr w:type="spellEnd"/>
            <w:r w:rsidRPr="000D7E79">
              <w:t>” OR “central America” OR “</w:t>
            </w:r>
            <w:proofErr w:type="spellStart"/>
            <w:r w:rsidRPr="000D7E79">
              <w:t>latin</w:t>
            </w:r>
            <w:proofErr w:type="spellEnd"/>
            <w:r w:rsidRPr="000D7E79">
              <w:t xml:space="preserve"> </w:t>
            </w:r>
            <w:proofErr w:type="spellStart"/>
            <w:r w:rsidRPr="000D7E79">
              <w:t>america</w:t>
            </w:r>
            <w:proofErr w:type="spellEnd"/>
            <w:r w:rsidRPr="000D7E79">
              <w:t xml:space="preserve">” OR </w:t>
            </w:r>
            <w:proofErr w:type="spellStart"/>
            <w:r w:rsidRPr="000D7E79">
              <w:t>caribbean</w:t>
            </w:r>
            <w:proofErr w:type="spellEnd"/>
          </w:p>
          <w:p w14:paraId="08DFBB89" w14:textId="77777777" w:rsidR="00197EC0" w:rsidRPr="000D7E79" w:rsidRDefault="00197EC0" w:rsidP="00312C6A"/>
        </w:tc>
      </w:tr>
      <w:tr w:rsidR="00197EC0" w:rsidRPr="000D7E79" w14:paraId="46450974" w14:textId="77777777" w:rsidTr="00312C6A">
        <w:tc>
          <w:tcPr>
            <w:tcW w:w="895" w:type="dxa"/>
          </w:tcPr>
          <w:p w14:paraId="10D6EB37" w14:textId="77777777" w:rsidR="00197EC0" w:rsidRPr="000D7E79" w:rsidRDefault="00197EC0" w:rsidP="00312C6A">
            <w:r w:rsidRPr="000D7E79">
              <w:t>5</w:t>
            </w:r>
          </w:p>
        </w:tc>
        <w:tc>
          <w:tcPr>
            <w:tcW w:w="1890" w:type="dxa"/>
          </w:tcPr>
          <w:p w14:paraId="200A4DE9" w14:textId="77777777" w:rsidR="00197EC0" w:rsidRPr="000D7E79" w:rsidRDefault="00197EC0" w:rsidP="00312C6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0D7E79">
              <w:rPr>
                <w:rFonts w:ascii="Times New Roman" w:hAnsi="Times New Roman" w:cs="Times New Roman"/>
                <w:color w:val="auto"/>
              </w:rPr>
              <w:t xml:space="preserve">Time </w:t>
            </w:r>
          </w:p>
        </w:tc>
        <w:tc>
          <w:tcPr>
            <w:tcW w:w="5325" w:type="dxa"/>
          </w:tcPr>
          <w:p w14:paraId="465BAE93" w14:textId="77777777" w:rsidR="00197EC0" w:rsidRPr="000D7E79" w:rsidRDefault="00197EC0" w:rsidP="00312C6A">
            <w:r w:rsidRPr="000D7E79">
              <w:t>2020.2.1 – 2021. 8.13</w:t>
            </w:r>
          </w:p>
        </w:tc>
      </w:tr>
      <w:tr w:rsidR="00197EC0" w:rsidRPr="000D7E79" w14:paraId="5E3B6E6B" w14:textId="77777777" w:rsidTr="00312C6A">
        <w:tc>
          <w:tcPr>
            <w:tcW w:w="895" w:type="dxa"/>
          </w:tcPr>
          <w:p w14:paraId="61888EFD" w14:textId="77777777" w:rsidR="00197EC0" w:rsidRPr="000D7E79" w:rsidRDefault="00197EC0" w:rsidP="00312C6A">
            <w:r w:rsidRPr="000D7E79">
              <w:t xml:space="preserve">Final search </w:t>
            </w:r>
          </w:p>
        </w:tc>
        <w:tc>
          <w:tcPr>
            <w:tcW w:w="1890" w:type="dxa"/>
          </w:tcPr>
          <w:p w14:paraId="4EE276AC" w14:textId="77777777" w:rsidR="00197EC0" w:rsidRPr="000D7E79" w:rsidRDefault="00197EC0" w:rsidP="00312C6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325" w:type="dxa"/>
          </w:tcPr>
          <w:p w14:paraId="60EF7A80" w14:textId="77777777" w:rsidR="00197EC0" w:rsidRPr="000D7E79" w:rsidRDefault="00197EC0" w:rsidP="00312C6A">
            <w:r w:rsidRPr="000D7E79">
              <w:t xml:space="preserve">1 AND 2 AND 3 AND 4 AND 5 </w:t>
            </w:r>
          </w:p>
        </w:tc>
      </w:tr>
    </w:tbl>
    <w:p w14:paraId="2907EA9F" w14:textId="77777777" w:rsidR="00197EC0" w:rsidRPr="000D7E79" w:rsidRDefault="00197EC0" w:rsidP="00197EC0">
      <w:pPr>
        <w:pStyle w:val="Default"/>
        <w:rPr>
          <w:rFonts w:ascii="Times New Roman" w:hAnsi="Times New Roman" w:cs="Times New Roman"/>
          <w:b/>
          <w:bCs/>
          <w:sz w:val="20"/>
          <w:szCs w:val="20"/>
          <w:lang w:val="en-AU"/>
        </w:rPr>
      </w:pPr>
    </w:p>
    <w:p w14:paraId="2FC090E2" w14:textId="77777777" w:rsidR="00197EC0" w:rsidRDefault="00197EC0" w:rsidP="00197EC0">
      <w:pPr>
        <w:spacing w:after="160" w:line="259" w:lineRule="auto"/>
        <w:rPr>
          <w:b/>
          <w:bCs/>
          <w:sz w:val="20"/>
          <w:szCs w:val="20"/>
        </w:rPr>
      </w:pPr>
      <w:bookmarkStart w:id="0" w:name="_Hlk68608096"/>
      <w:r>
        <w:rPr>
          <w:b/>
          <w:bCs/>
          <w:sz w:val="20"/>
          <w:szCs w:val="20"/>
        </w:rPr>
        <w:br w:type="page"/>
      </w:r>
    </w:p>
    <w:p w14:paraId="0982EDA5" w14:textId="77777777" w:rsidR="00197EC0" w:rsidRPr="000D7E79" w:rsidRDefault="00197EC0" w:rsidP="00197EC0">
      <w:pPr>
        <w:rPr>
          <w:b/>
          <w:bCs/>
          <w:sz w:val="20"/>
          <w:szCs w:val="20"/>
        </w:rPr>
      </w:pPr>
      <w:r w:rsidRPr="000D7E79">
        <w:rPr>
          <w:b/>
          <w:bCs/>
          <w:sz w:val="20"/>
          <w:szCs w:val="20"/>
        </w:rPr>
        <w:lastRenderedPageBreak/>
        <w:t>Table S2. Studies included in this meta-analysis</w:t>
      </w:r>
    </w:p>
    <w:p w14:paraId="7EE3879D" w14:textId="77777777" w:rsidR="00197EC0" w:rsidRPr="000D7E79" w:rsidRDefault="00197EC0" w:rsidP="00197EC0">
      <w:pPr>
        <w:rPr>
          <w:b/>
          <w:bCs/>
          <w:sz w:val="20"/>
          <w:szCs w:val="20"/>
        </w:rPr>
      </w:pPr>
    </w:p>
    <w:tbl>
      <w:tblPr>
        <w:tblW w:w="9673" w:type="dxa"/>
        <w:tblLayout w:type="fixed"/>
        <w:tblLook w:val="04A0" w:firstRow="1" w:lastRow="0" w:firstColumn="1" w:lastColumn="0" w:noHBand="0" w:noVBand="1"/>
      </w:tblPr>
      <w:tblGrid>
        <w:gridCol w:w="2181"/>
        <w:gridCol w:w="1239"/>
        <w:gridCol w:w="1083"/>
        <w:gridCol w:w="1249"/>
        <w:gridCol w:w="1417"/>
        <w:gridCol w:w="1418"/>
        <w:gridCol w:w="1086"/>
      </w:tblGrid>
      <w:tr w:rsidR="00197EC0" w:rsidRPr="000D7E79" w14:paraId="291DB5B3" w14:textId="77777777" w:rsidTr="00312C6A">
        <w:trPr>
          <w:trHeight w:val="310"/>
        </w:trPr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D68678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Authors &amp; Year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F1B449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Country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9E36C1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 xml:space="preserve">Population 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4A7429D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Sample size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B332DC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Outcome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B31A1B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Instrument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9FD6523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Ethics statement</w:t>
            </w:r>
          </w:p>
        </w:tc>
      </w:tr>
      <w:tr w:rsidR="00197EC0" w:rsidRPr="000D7E79" w14:paraId="780A764D" w14:textId="77777777" w:rsidTr="00312C6A">
        <w:trPr>
          <w:trHeight w:val="310"/>
        </w:trPr>
        <w:tc>
          <w:tcPr>
            <w:tcW w:w="218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73D06087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proofErr w:type="spellStart"/>
            <w:r w:rsidRPr="000D7E79">
              <w:rPr>
                <w:sz w:val="20"/>
                <w:szCs w:val="20"/>
              </w:rPr>
              <w:t>Antiporta</w:t>
            </w:r>
            <w:proofErr w:type="spellEnd"/>
            <w:r w:rsidRPr="000D7E79">
              <w:rPr>
                <w:sz w:val="20"/>
                <w:szCs w:val="20"/>
              </w:rPr>
              <w:t xml:space="preserve"> et al. 2021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1C140658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Peru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474415A4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GP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19FF0CD9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57446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689C9342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DEP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59CA2E2E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PHQ9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3C5A876F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Yes</w:t>
            </w:r>
          </w:p>
        </w:tc>
      </w:tr>
      <w:tr w:rsidR="00197EC0" w:rsidRPr="000D7E79" w14:paraId="73BDFD7B" w14:textId="77777777" w:rsidTr="00312C6A">
        <w:trPr>
          <w:trHeight w:val="310"/>
        </w:trPr>
        <w:tc>
          <w:tcPr>
            <w:tcW w:w="218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4696507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proofErr w:type="spellStart"/>
            <w:r w:rsidRPr="000D7E79">
              <w:rPr>
                <w:sz w:val="20"/>
                <w:szCs w:val="20"/>
              </w:rPr>
              <w:t>Badellino</w:t>
            </w:r>
            <w:proofErr w:type="spellEnd"/>
            <w:r w:rsidRPr="000D7E79">
              <w:rPr>
                <w:sz w:val="20"/>
                <w:szCs w:val="20"/>
              </w:rPr>
              <w:t xml:space="preserve"> et al. 2020</w:t>
            </w:r>
          </w:p>
        </w:tc>
        <w:tc>
          <w:tcPr>
            <w:tcW w:w="123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A559D87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Argentina</w:t>
            </w:r>
          </w:p>
        </w:tc>
        <w:tc>
          <w:tcPr>
            <w:tcW w:w="10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18911AB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GP</w:t>
            </w:r>
          </w:p>
        </w:tc>
        <w:tc>
          <w:tcPr>
            <w:tcW w:w="1249" w:type="dxa"/>
            <w:tcBorders>
              <w:left w:val="nil"/>
              <w:right w:val="nil"/>
            </w:tcBorders>
            <w:vAlign w:val="bottom"/>
          </w:tcPr>
          <w:p w14:paraId="6277ADDA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1985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4557125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ANX, DEP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CE24FF6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GAD7, PHQ9</w:t>
            </w:r>
          </w:p>
        </w:tc>
        <w:tc>
          <w:tcPr>
            <w:tcW w:w="1086" w:type="dxa"/>
            <w:tcBorders>
              <w:left w:val="nil"/>
              <w:right w:val="nil"/>
            </w:tcBorders>
            <w:vAlign w:val="bottom"/>
          </w:tcPr>
          <w:p w14:paraId="11228110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Yes</w:t>
            </w:r>
          </w:p>
        </w:tc>
      </w:tr>
      <w:tr w:rsidR="00197EC0" w:rsidRPr="000D7E79" w14:paraId="3E3AB486" w14:textId="77777777" w:rsidTr="00312C6A">
        <w:trPr>
          <w:trHeight w:val="310"/>
        </w:trPr>
        <w:tc>
          <w:tcPr>
            <w:tcW w:w="218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AB23A23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proofErr w:type="spellStart"/>
            <w:r w:rsidRPr="000D7E79">
              <w:rPr>
                <w:sz w:val="20"/>
                <w:szCs w:val="20"/>
              </w:rPr>
              <w:t>Badellino</w:t>
            </w:r>
            <w:proofErr w:type="spellEnd"/>
            <w:r w:rsidRPr="000D7E79">
              <w:rPr>
                <w:sz w:val="20"/>
                <w:szCs w:val="20"/>
              </w:rPr>
              <w:t xml:space="preserve"> et al. 2021</w:t>
            </w:r>
          </w:p>
        </w:tc>
        <w:tc>
          <w:tcPr>
            <w:tcW w:w="123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26D44A2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Argentina</w:t>
            </w:r>
          </w:p>
        </w:tc>
        <w:tc>
          <w:tcPr>
            <w:tcW w:w="10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4EEAE41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GP</w:t>
            </w:r>
          </w:p>
        </w:tc>
        <w:tc>
          <w:tcPr>
            <w:tcW w:w="1249" w:type="dxa"/>
            <w:tcBorders>
              <w:left w:val="nil"/>
              <w:right w:val="nil"/>
            </w:tcBorders>
            <w:vAlign w:val="bottom"/>
          </w:tcPr>
          <w:p w14:paraId="439FBE52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1985 (t1),</w:t>
            </w:r>
          </w:p>
          <w:p w14:paraId="62551DF0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2839 (t2)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66A6B55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DEP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BA49257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PHQ9</w:t>
            </w:r>
          </w:p>
        </w:tc>
        <w:tc>
          <w:tcPr>
            <w:tcW w:w="1086" w:type="dxa"/>
            <w:tcBorders>
              <w:left w:val="nil"/>
              <w:right w:val="nil"/>
            </w:tcBorders>
            <w:vAlign w:val="bottom"/>
          </w:tcPr>
          <w:p w14:paraId="238EF431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Yes</w:t>
            </w:r>
          </w:p>
        </w:tc>
      </w:tr>
      <w:tr w:rsidR="00197EC0" w:rsidRPr="000D7E79" w14:paraId="0F5300D6" w14:textId="77777777" w:rsidTr="00312C6A">
        <w:trPr>
          <w:trHeight w:val="310"/>
        </w:trPr>
        <w:tc>
          <w:tcPr>
            <w:tcW w:w="218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D2C3F69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proofErr w:type="spellStart"/>
            <w:r w:rsidRPr="000D7E79">
              <w:rPr>
                <w:sz w:val="20"/>
                <w:szCs w:val="20"/>
              </w:rPr>
              <w:t>Boluarte</w:t>
            </w:r>
            <w:proofErr w:type="spellEnd"/>
            <w:r w:rsidRPr="000D7E79">
              <w:rPr>
                <w:sz w:val="20"/>
                <w:szCs w:val="20"/>
              </w:rPr>
              <w:t>-Carbajal et al. 2021</w:t>
            </w:r>
          </w:p>
        </w:tc>
        <w:tc>
          <w:tcPr>
            <w:tcW w:w="123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5898AF7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Peru</w:t>
            </w:r>
          </w:p>
        </w:tc>
        <w:tc>
          <w:tcPr>
            <w:tcW w:w="10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8A50E42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GP</w:t>
            </w:r>
          </w:p>
        </w:tc>
        <w:tc>
          <w:tcPr>
            <w:tcW w:w="1249" w:type="dxa"/>
            <w:tcBorders>
              <w:left w:val="nil"/>
              <w:right w:val="nil"/>
            </w:tcBorders>
            <w:vAlign w:val="bottom"/>
          </w:tcPr>
          <w:p w14:paraId="0F20BC5E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204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5E71313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ANX, DEP, DIS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CD3B132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GAD7, PHQ9, PSS10</w:t>
            </w:r>
          </w:p>
        </w:tc>
        <w:tc>
          <w:tcPr>
            <w:tcW w:w="1086" w:type="dxa"/>
            <w:tcBorders>
              <w:left w:val="nil"/>
              <w:right w:val="nil"/>
            </w:tcBorders>
            <w:vAlign w:val="bottom"/>
          </w:tcPr>
          <w:p w14:paraId="20419738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Yes</w:t>
            </w:r>
          </w:p>
        </w:tc>
      </w:tr>
      <w:tr w:rsidR="00197EC0" w:rsidRPr="000D7E79" w14:paraId="39955E0F" w14:textId="77777777" w:rsidTr="00312C6A">
        <w:trPr>
          <w:trHeight w:val="310"/>
        </w:trPr>
        <w:tc>
          <w:tcPr>
            <w:tcW w:w="218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E53BBC6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Brito-Marques et al. 2021</w:t>
            </w:r>
          </w:p>
        </w:tc>
        <w:tc>
          <w:tcPr>
            <w:tcW w:w="123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D57974F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Brazil</w:t>
            </w:r>
          </w:p>
        </w:tc>
        <w:tc>
          <w:tcPr>
            <w:tcW w:w="10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4549F9E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GHCW</w:t>
            </w:r>
          </w:p>
        </w:tc>
        <w:tc>
          <w:tcPr>
            <w:tcW w:w="1249" w:type="dxa"/>
            <w:tcBorders>
              <w:left w:val="nil"/>
              <w:right w:val="nil"/>
            </w:tcBorders>
            <w:vAlign w:val="bottom"/>
          </w:tcPr>
          <w:p w14:paraId="4D7C5C38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332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6EAB8CB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ANX, DEP, INS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5C02587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GAD7, PHQ9, ISI</w:t>
            </w:r>
          </w:p>
        </w:tc>
        <w:tc>
          <w:tcPr>
            <w:tcW w:w="1086" w:type="dxa"/>
            <w:tcBorders>
              <w:left w:val="nil"/>
              <w:right w:val="nil"/>
            </w:tcBorders>
            <w:vAlign w:val="bottom"/>
          </w:tcPr>
          <w:p w14:paraId="176C8775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Yes</w:t>
            </w:r>
          </w:p>
        </w:tc>
      </w:tr>
      <w:tr w:rsidR="00197EC0" w:rsidRPr="000D7E79" w14:paraId="7AD7AA02" w14:textId="77777777" w:rsidTr="00312C6A">
        <w:trPr>
          <w:trHeight w:val="310"/>
        </w:trPr>
        <w:tc>
          <w:tcPr>
            <w:tcW w:w="218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2463506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Campos et al. 2021a</w:t>
            </w:r>
          </w:p>
        </w:tc>
        <w:tc>
          <w:tcPr>
            <w:tcW w:w="123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A6CFD46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Brazil</w:t>
            </w:r>
          </w:p>
        </w:tc>
        <w:tc>
          <w:tcPr>
            <w:tcW w:w="10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23D34F4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Student</w:t>
            </w:r>
          </w:p>
        </w:tc>
        <w:tc>
          <w:tcPr>
            <w:tcW w:w="1249" w:type="dxa"/>
            <w:tcBorders>
              <w:left w:val="nil"/>
              <w:right w:val="nil"/>
            </w:tcBorders>
            <w:vAlign w:val="bottom"/>
          </w:tcPr>
          <w:p w14:paraId="11255C45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66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1517E8F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ANX, DEP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E711655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DASS21</w:t>
            </w:r>
          </w:p>
        </w:tc>
        <w:tc>
          <w:tcPr>
            <w:tcW w:w="1086" w:type="dxa"/>
            <w:tcBorders>
              <w:left w:val="nil"/>
              <w:right w:val="nil"/>
            </w:tcBorders>
            <w:vAlign w:val="bottom"/>
          </w:tcPr>
          <w:p w14:paraId="23728150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Yes</w:t>
            </w:r>
          </w:p>
        </w:tc>
      </w:tr>
      <w:tr w:rsidR="00197EC0" w:rsidRPr="000D7E79" w14:paraId="1A0FD3B3" w14:textId="77777777" w:rsidTr="00312C6A">
        <w:trPr>
          <w:trHeight w:val="310"/>
        </w:trPr>
        <w:tc>
          <w:tcPr>
            <w:tcW w:w="218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EA207A9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Campos et al. 2020b</w:t>
            </w:r>
          </w:p>
        </w:tc>
        <w:tc>
          <w:tcPr>
            <w:tcW w:w="123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90CBED3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Brazil</w:t>
            </w:r>
          </w:p>
        </w:tc>
        <w:tc>
          <w:tcPr>
            <w:tcW w:w="10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9019C17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GP</w:t>
            </w:r>
          </w:p>
        </w:tc>
        <w:tc>
          <w:tcPr>
            <w:tcW w:w="1249" w:type="dxa"/>
            <w:tcBorders>
              <w:left w:val="nil"/>
              <w:right w:val="nil"/>
            </w:tcBorders>
            <w:vAlign w:val="bottom"/>
          </w:tcPr>
          <w:p w14:paraId="3DCDE65D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12196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F0B469E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ANX, DEP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EA0E428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DASS21</w:t>
            </w:r>
          </w:p>
        </w:tc>
        <w:tc>
          <w:tcPr>
            <w:tcW w:w="1086" w:type="dxa"/>
            <w:tcBorders>
              <w:left w:val="nil"/>
              <w:right w:val="nil"/>
            </w:tcBorders>
            <w:vAlign w:val="bottom"/>
          </w:tcPr>
          <w:p w14:paraId="4D5D9451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Yes</w:t>
            </w:r>
          </w:p>
        </w:tc>
      </w:tr>
      <w:tr w:rsidR="00197EC0" w:rsidRPr="000D7E79" w14:paraId="41F49CBB" w14:textId="77777777" w:rsidTr="00312C6A">
        <w:trPr>
          <w:trHeight w:val="310"/>
        </w:trPr>
        <w:tc>
          <w:tcPr>
            <w:tcW w:w="218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C393F8F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Campos et al. 2021c</w:t>
            </w:r>
          </w:p>
        </w:tc>
        <w:tc>
          <w:tcPr>
            <w:tcW w:w="123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B48405E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Brazil</w:t>
            </w:r>
          </w:p>
        </w:tc>
        <w:tc>
          <w:tcPr>
            <w:tcW w:w="10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DDA33E2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GHCW</w:t>
            </w:r>
          </w:p>
        </w:tc>
        <w:tc>
          <w:tcPr>
            <w:tcW w:w="1249" w:type="dxa"/>
            <w:tcBorders>
              <w:left w:val="nil"/>
              <w:right w:val="nil"/>
            </w:tcBorders>
            <w:vAlign w:val="bottom"/>
          </w:tcPr>
          <w:p w14:paraId="470547EF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1609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0A565B4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ANX, DEP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43B87FA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DASS21</w:t>
            </w:r>
          </w:p>
        </w:tc>
        <w:tc>
          <w:tcPr>
            <w:tcW w:w="1086" w:type="dxa"/>
            <w:tcBorders>
              <w:left w:val="nil"/>
              <w:right w:val="nil"/>
            </w:tcBorders>
            <w:vAlign w:val="bottom"/>
          </w:tcPr>
          <w:p w14:paraId="0ADC56A5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Yes</w:t>
            </w:r>
          </w:p>
        </w:tc>
      </w:tr>
      <w:tr w:rsidR="00197EC0" w:rsidRPr="000D7E79" w14:paraId="431262B7" w14:textId="77777777" w:rsidTr="00312C6A">
        <w:trPr>
          <w:trHeight w:val="310"/>
        </w:trPr>
        <w:tc>
          <w:tcPr>
            <w:tcW w:w="218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02D92E4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proofErr w:type="spellStart"/>
            <w:r w:rsidRPr="000D7E79">
              <w:rPr>
                <w:sz w:val="20"/>
                <w:szCs w:val="20"/>
              </w:rPr>
              <w:t>Caycho</w:t>
            </w:r>
            <w:proofErr w:type="spellEnd"/>
            <w:r w:rsidRPr="000D7E79">
              <w:rPr>
                <w:sz w:val="20"/>
                <w:szCs w:val="20"/>
              </w:rPr>
              <w:t>-Rodriguez et al. 2021</w:t>
            </w:r>
          </w:p>
        </w:tc>
        <w:tc>
          <w:tcPr>
            <w:tcW w:w="123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F691051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Peru</w:t>
            </w:r>
          </w:p>
        </w:tc>
        <w:tc>
          <w:tcPr>
            <w:tcW w:w="10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CA3C4F4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GP</w:t>
            </w:r>
          </w:p>
        </w:tc>
        <w:tc>
          <w:tcPr>
            <w:tcW w:w="1249" w:type="dxa"/>
            <w:tcBorders>
              <w:left w:val="nil"/>
              <w:right w:val="nil"/>
            </w:tcBorders>
            <w:vAlign w:val="bottom"/>
          </w:tcPr>
          <w:p w14:paraId="01C769BC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274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A300166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ANX, DEP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EB2976C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GAD2, PHQ2</w:t>
            </w:r>
          </w:p>
        </w:tc>
        <w:tc>
          <w:tcPr>
            <w:tcW w:w="1086" w:type="dxa"/>
            <w:tcBorders>
              <w:left w:val="nil"/>
              <w:right w:val="nil"/>
            </w:tcBorders>
            <w:vAlign w:val="bottom"/>
          </w:tcPr>
          <w:p w14:paraId="2467F443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Yes</w:t>
            </w:r>
          </w:p>
        </w:tc>
      </w:tr>
      <w:tr w:rsidR="00197EC0" w:rsidRPr="000D7E79" w14:paraId="14266671" w14:textId="77777777" w:rsidTr="00312C6A">
        <w:trPr>
          <w:trHeight w:val="310"/>
        </w:trPr>
        <w:tc>
          <w:tcPr>
            <w:tcW w:w="218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361DF0C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proofErr w:type="spellStart"/>
            <w:r w:rsidRPr="000D7E79">
              <w:rPr>
                <w:sz w:val="20"/>
                <w:szCs w:val="20"/>
              </w:rPr>
              <w:t>Cayo</w:t>
            </w:r>
            <w:proofErr w:type="spellEnd"/>
            <w:r w:rsidRPr="000D7E79">
              <w:rPr>
                <w:sz w:val="20"/>
                <w:szCs w:val="20"/>
              </w:rPr>
              <w:t>-Rojas et al. 2021</w:t>
            </w:r>
          </w:p>
        </w:tc>
        <w:tc>
          <w:tcPr>
            <w:tcW w:w="123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CB69DA9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Peru</w:t>
            </w:r>
          </w:p>
        </w:tc>
        <w:tc>
          <w:tcPr>
            <w:tcW w:w="10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4CB2F1E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Student</w:t>
            </w:r>
          </w:p>
        </w:tc>
        <w:tc>
          <w:tcPr>
            <w:tcW w:w="1249" w:type="dxa"/>
            <w:tcBorders>
              <w:left w:val="nil"/>
              <w:right w:val="nil"/>
            </w:tcBorders>
            <w:vAlign w:val="bottom"/>
          </w:tcPr>
          <w:p w14:paraId="51DB59C1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403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70F225E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ANX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AA66782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 xml:space="preserve">The </w:t>
            </w:r>
            <w:proofErr w:type="spellStart"/>
            <w:r w:rsidRPr="000D7E79">
              <w:rPr>
                <w:sz w:val="20"/>
                <w:szCs w:val="20"/>
              </w:rPr>
              <w:t>Zung</w:t>
            </w:r>
            <w:proofErr w:type="spellEnd"/>
            <w:r w:rsidRPr="000D7E79">
              <w:rPr>
                <w:sz w:val="20"/>
                <w:szCs w:val="20"/>
              </w:rPr>
              <w:t xml:space="preserve"> Self-Rating Anxiety Scale</w:t>
            </w:r>
          </w:p>
        </w:tc>
        <w:tc>
          <w:tcPr>
            <w:tcW w:w="1086" w:type="dxa"/>
            <w:tcBorders>
              <w:left w:val="nil"/>
              <w:right w:val="nil"/>
            </w:tcBorders>
            <w:vAlign w:val="bottom"/>
          </w:tcPr>
          <w:p w14:paraId="6CDDCDA0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Yes</w:t>
            </w:r>
          </w:p>
        </w:tc>
      </w:tr>
      <w:tr w:rsidR="00197EC0" w:rsidRPr="000D7E79" w14:paraId="3C6173F3" w14:textId="77777777" w:rsidTr="00312C6A">
        <w:trPr>
          <w:trHeight w:val="310"/>
        </w:trPr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4C582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proofErr w:type="spellStart"/>
            <w:r w:rsidRPr="000D7E79">
              <w:rPr>
                <w:sz w:val="20"/>
                <w:szCs w:val="20"/>
              </w:rPr>
              <w:t>Cenat</w:t>
            </w:r>
            <w:proofErr w:type="spellEnd"/>
            <w:r w:rsidRPr="000D7E79">
              <w:rPr>
                <w:sz w:val="20"/>
                <w:szCs w:val="20"/>
              </w:rPr>
              <w:t xml:space="preserve"> et al. 2020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9D881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Haiti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3A341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GP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DADF04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225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A4D3B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ANX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1B3CA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HSCL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3B20AE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Yes</w:t>
            </w:r>
          </w:p>
        </w:tc>
      </w:tr>
      <w:tr w:rsidR="00197EC0" w:rsidRPr="000D7E79" w14:paraId="74BE2185" w14:textId="77777777" w:rsidTr="00312C6A">
        <w:trPr>
          <w:trHeight w:val="310"/>
        </w:trPr>
        <w:tc>
          <w:tcPr>
            <w:tcW w:w="21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A08B9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Chen et al. 2020</w:t>
            </w:r>
          </w:p>
        </w:tc>
        <w:tc>
          <w:tcPr>
            <w:tcW w:w="123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D53B5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Ecuador</w:t>
            </w:r>
          </w:p>
        </w:tc>
        <w:tc>
          <w:tcPr>
            <w:tcW w:w="108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130EE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GHCW</w:t>
            </w:r>
          </w:p>
        </w:tc>
        <w:tc>
          <w:tcPr>
            <w:tcW w:w="1249" w:type="dxa"/>
            <w:tcBorders>
              <w:left w:val="nil"/>
              <w:bottom w:val="nil"/>
              <w:right w:val="nil"/>
            </w:tcBorders>
            <w:vAlign w:val="bottom"/>
          </w:tcPr>
          <w:p w14:paraId="5F5EE84F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252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31456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ANX, DIS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007D4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GAD7, K6</w:t>
            </w:r>
          </w:p>
        </w:tc>
        <w:tc>
          <w:tcPr>
            <w:tcW w:w="1086" w:type="dxa"/>
            <w:tcBorders>
              <w:left w:val="nil"/>
              <w:bottom w:val="nil"/>
              <w:right w:val="nil"/>
            </w:tcBorders>
            <w:vAlign w:val="bottom"/>
          </w:tcPr>
          <w:p w14:paraId="49A908A9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Yes</w:t>
            </w:r>
          </w:p>
        </w:tc>
      </w:tr>
      <w:tr w:rsidR="00197EC0" w:rsidRPr="000D7E79" w14:paraId="5CD7F8D4" w14:textId="77777777" w:rsidTr="00312C6A">
        <w:trPr>
          <w:trHeight w:val="310"/>
        </w:trPr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8DB43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proofErr w:type="spellStart"/>
            <w:r w:rsidRPr="000D7E79">
              <w:rPr>
                <w:sz w:val="20"/>
                <w:szCs w:val="20"/>
              </w:rPr>
              <w:t>Civantos</w:t>
            </w:r>
            <w:proofErr w:type="spellEnd"/>
            <w:r w:rsidRPr="000D7E79">
              <w:rPr>
                <w:sz w:val="20"/>
                <w:szCs w:val="20"/>
              </w:rPr>
              <w:t xml:space="preserve"> et al. 2020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05B33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Brazil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7A6C5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GHCW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259520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163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6EA5B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ANX, DEP, DIS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9771B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GAD7, PHQ2, IESR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8B1CAC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Yes</w:t>
            </w:r>
          </w:p>
        </w:tc>
      </w:tr>
      <w:tr w:rsidR="00197EC0" w:rsidRPr="000D7E79" w14:paraId="554104D3" w14:textId="77777777" w:rsidTr="00312C6A">
        <w:trPr>
          <w:trHeight w:val="310"/>
        </w:trPr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1D114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Cortés-Álvarez et al. 2020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ED3F7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Mexico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6938F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GP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178CEC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1105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60783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ANX, DEP, DIS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AF4E6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DASS21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F1D9E6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Yes</w:t>
            </w:r>
          </w:p>
        </w:tc>
      </w:tr>
      <w:tr w:rsidR="00197EC0" w:rsidRPr="000D7E79" w14:paraId="6D9631F9" w14:textId="77777777" w:rsidTr="00312C6A">
        <w:trPr>
          <w:trHeight w:val="310"/>
        </w:trPr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2FC4D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proofErr w:type="spellStart"/>
            <w:r w:rsidRPr="000D7E79">
              <w:rPr>
                <w:sz w:val="20"/>
                <w:szCs w:val="20"/>
              </w:rPr>
              <w:t>Dal’Bosco</w:t>
            </w:r>
            <w:proofErr w:type="spellEnd"/>
            <w:r w:rsidRPr="000D7E79">
              <w:rPr>
                <w:sz w:val="20"/>
                <w:szCs w:val="20"/>
              </w:rPr>
              <w:t xml:space="preserve"> et al. 2020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5F429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Brazil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488BD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FHCW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9E64D9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FAD6C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ANX, DEP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CDD33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HADS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BEECFB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Yes</w:t>
            </w:r>
          </w:p>
        </w:tc>
      </w:tr>
      <w:tr w:rsidR="00197EC0" w:rsidRPr="000D7E79" w14:paraId="471D58F8" w14:textId="77777777" w:rsidTr="00312C6A">
        <w:trPr>
          <w:trHeight w:val="310"/>
        </w:trPr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0800AA" w14:textId="77777777" w:rsidR="00197EC0" w:rsidRPr="000D7E79" w:rsidRDefault="00197EC0" w:rsidP="00312C6A">
            <w:pPr>
              <w:rPr>
                <w:sz w:val="20"/>
                <w:szCs w:val="20"/>
                <w:lang w:val="es-ES"/>
              </w:rPr>
            </w:pPr>
            <w:r w:rsidRPr="000D7E79">
              <w:rPr>
                <w:sz w:val="20"/>
                <w:szCs w:val="20"/>
                <w:lang w:val="es-ES"/>
              </w:rPr>
              <w:t xml:space="preserve">Da Silva </w:t>
            </w:r>
            <w:proofErr w:type="spellStart"/>
            <w:r w:rsidRPr="000D7E79">
              <w:rPr>
                <w:sz w:val="20"/>
                <w:szCs w:val="20"/>
                <w:lang w:val="es-ES"/>
              </w:rPr>
              <w:t>Jãºnior</w:t>
            </w:r>
            <w:proofErr w:type="spellEnd"/>
            <w:r w:rsidRPr="000D7E79">
              <w:rPr>
                <w:sz w:val="20"/>
                <w:szCs w:val="20"/>
                <w:lang w:val="es-ES"/>
              </w:rPr>
              <w:t xml:space="preserve"> et al. 2021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0E401D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Brazil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BE87E0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Student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6F9995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5879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63B0AF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ANX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7E1552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GAD7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04CC46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Yes</w:t>
            </w:r>
          </w:p>
        </w:tc>
      </w:tr>
      <w:tr w:rsidR="00197EC0" w:rsidRPr="000D7E79" w14:paraId="75B9B18A" w14:textId="77777777" w:rsidTr="00312C6A">
        <w:trPr>
          <w:trHeight w:val="310"/>
        </w:trPr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EAFD22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proofErr w:type="spellStart"/>
            <w:r w:rsidRPr="000D7E79">
              <w:rPr>
                <w:sz w:val="20"/>
                <w:szCs w:val="20"/>
              </w:rPr>
              <w:t>Dantas</w:t>
            </w:r>
            <w:proofErr w:type="spellEnd"/>
            <w:r w:rsidRPr="000D7E79">
              <w:rPr>
                <w:sz w:val="20"/>
                <w:szCs w:val="20"/>
              </w:rPr>
              <w:t xml:space="preserve"> et al. 2021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FDCF6E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Brazil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0B6CC6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GHCW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58E282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F69BB8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ANX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C0E3D9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BAI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F1B502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Yes</w:t>
            </w:r>
          </w:p>
        </w:tc>
      </w:tr>
      <w:tr w:rsidR="00197EC0" w:rsidRPr="000D7E79" w14:paraId="09988D85" w14:textId="77777777" w:rsidTr="00312C6A">
        <w:trPr>
          <w:trHeight w:val="310"/>
        </w:trPr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CF497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 xml:space="preserve">De </w:t>
            </w:r>
            <w:proofErr w:type="spellStart"/>
            <w:r w:rsidRPr="000D7E79">
              <w:rPr>
                <w:sz w:val="20"/>
                <w:szCs w:val="20"/>
              </w:rPr>
              <w:t>Boni</w:t>
            </w:r>
            <w:proofErr w:type="spellEnd"/>
            <w:r w:rsidRPr="000D7E79">
              <w:rPr>
                <w:sz w:val="20"/>
                <w:szCs w:val="20"/>
              </w:rPr>
              <w:t xml:space="preserve"> et al. 2020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02FA2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Brazil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0072F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GP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306BCB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2842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41CCB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ANX, DEP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16D9C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 xml:space="preserve">GAD7, PHQ2 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070005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Yes</w:t>
            </w:r>
          </w:p>
        </w:tc>
      </w:tr>
      <w:tr w:rsidR="00197EC0" w:rsidRPr="000D7E79" w14:paraId="1147BBD6" w14:textId="77777777" w:rsidTr="00312C6A">
        <w:trPr>
          <w:trHeight w:val="310"/>
        </w:trPr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79E8A8" w14:textId="77777777" w:rsidR="00197EC0" w:rsidRPr="000D7E79" w:rsidRDefault="00197EC0" w:rsidP="00312C6A">
            <w:pPr>
              <w:rPr>
                <w:sz w:val="20"/>
                <w:szCs w:val="20"/>
                <w:lang w:val="es-ES"/>
              </w:rPr>
            </w:pPr>
            <w:r w:rsidRPr="000D7E79">
              <w:rPr>
                <w:sz w:val="20"/>
                <w:szCs w:val="20"/>
                <w:lang w:val="es-ES"/>
              </w:rPr>
              <w:t>De Oliveira Andrade et al. 2021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DF377F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Brazil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60BB09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GP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F40F13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380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F33EB2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ANX, DEP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B8F0A1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GAI, GDS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F432A4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Yes</w:t>
            </w:r>
          </w:p>
        </w:tc>
      </w:tr>
      <w:tr w:rsidR="00197EC0" w:rsidRPr="000D7E79" w14:paraId="58723562" w14:textId="77777777" w:rsidTr="00312C6A">
        <w:trPr>
          <w:trHeight w:val="310"/>
        </w:trPr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FDB6C5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Espinosa-Guerra et al. 2021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59559F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Panama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367521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GP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382796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512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5392F5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ANX, DEP, DIS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39CFAA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GAD7, PHQ9, IES-R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E0A6F8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Yes</w:t>
            </w:r>
          </w:p>
        </w:tc>
      </w:tr>
      <w:tr w:rsidR="00197EC0" w:rsidRPr="000D7E79" w14:paraId="2DE6F2C3" w14:textId="77777777" w:rsidTr="00312C6A">
        <w:trPr>
          <w:trHeight w:val="310"/>
        </w:trPr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76E0C5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Esteves et al. 2021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99BC2F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Brazil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D53004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Student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9FD43C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208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9DBFE9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ANX, DEP, DIS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D83DBE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DASS21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C54B4F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Yes</w:t>
            </w:r>
          </w:p>
        </w:tc>
      </w:tr>
      <w:tr w:rsidR="00197EC0" w:rsidRPr="000D7E79" w14:paraId="5117CD71" w14:textId="77777777" w:rsidTr="00312C6A">
        <w:trPr>
          <w:trHeight w:val="310"/>
        </w:trPr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BED66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Fernández et al. 2020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F0B44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Argentina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005CB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GP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1B31A2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4408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BFB7B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ANX, DEP, DIS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B592D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BSI-53, GSI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98F5BA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Yes</w:t>
            </w:r>
          </w:p>
        </w:tc>
      </w:tr>
      <w:tr w:rsidR="00197EC0" w:rsidRPr="000D7E79" w14:paraId="24EC991D" w14:textId="77777777" w:rsidTr="00312C6A">
        <w:trPr>
          <w:trHeight w:val="310"/>
        </w:trPr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313EF8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Fernández et al. 2021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497E8C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Brazil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887B27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Student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E96D25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1050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0D0673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ANX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BD33BC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GAD-7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76717D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Yes</w:t>
            </w:r>
          </w:p>
        </w:tc>
      </w:tr>
      <w:tr w:rsidR="00197EC0" w:rsidRPr="000D7E79" w14:paraId="5F89AABB" w14:textId="77777777" w:rsidTr="00312C6A">
        <w:trPr>
          <w:trHeight w:val="310"/>
        </w:trPr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BAA9B4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Ferreira et al. 2021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0D32C2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Brazil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612A8C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GP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AA102E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1130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3B8DF3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ANX, DEP, DIS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C189EF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DASS21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D54375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Yes</w:t>
            </w:r>
          </w:p>
        </w:tc>
      </w:tr>
      <w:tr w:rsidR="00197EC0" w:rsidRPr="000D7E79" w14:paraId="40501A0A" w14:textId="77777777" w:rsidTr="00312C6A">
        <w:trPr>
          <w:trHeight w:val="310"/>
        </w:trPr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7BB5C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proofErr w:type="spellStart"/>
            <w:r w:rsidRPr="000D7E79">
              <w:rPr>
                <w:sz w:val="20"/>
                <w:szCs w:val="20"/>
              </w:rPr>
              <w:t>Feter</w:t>
            </w:r>
            <w:proofErr w:type="spellEnd"/>
            <w:r w:rsidRPr="000D7E79">
              <w:rPr>
                <w:sz w:val="20"/>
                <w:szCs w:val="20"/>
              </w:rPr>
              <w:t xml:space="preserve"> et al. 2021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B9E7A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Brazil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B70EE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GP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3846A9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1767 (t1), 2314 (t2)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B7FF5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ANX, DEP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8CD8A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HADS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A22AC8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Yes</w:t>
            </w:r>
          </w:p>
        </w:tc>
      </w:tr>
      <w:tr w:rsidR="00197EC0" w:rsidRPr="000D7E79" w14:paraId="6F46F76D" w14:textId="77777777" w:rsidTr="00312C6A">
        <w:trPr>
          <w:trHeight w:val="310"/>
        </w:trPr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03D43D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García-Espinosa et al. 2021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F20380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Mexico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7D0915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Student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D264AF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1149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6D89BB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ANX, DEP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49A405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GAD7, PHQ9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2652E6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Yes</w:t>
            </w:r>
          </w:p>
        </w:tc>
      </w:tr>
      <w:tr w:rsidR="00197EC0" w:rsidRPr="000D7E79" w14:paraId="71F7D84B" w14:textId="77777777" w:rsidTr="00312C6A">
        <w:trPr>
          <w:trHeight w:val="310"/>
        </w:trPr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F0171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proofErr w:type="spellStart"/>
            <w:r w:rsidRPr="000D7E79">
              <w:rPr>
                <w:sz w:val="20"/>
                <w:szCs w:val="20"/>
              </w:rPr>
              <w:t>Giardino</w:t>
            </w:r>
            <w:proofErr w:type="spellEnd"/>
            <w:r w:rsidRPr="000D7E79">
              <w:rPr>
                <w:sz w:val="20"/>
                <w:szCs w:val="20"/>
              </w:rPr>
              <w:t xml:space="preserve"> et al. 2020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714CE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Argentina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60AFD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GHCW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8051D2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1059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FAAD3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ANX, DEP, INS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929B5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GADS, ISI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21E26B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Yes</w:t>
            </w:r>
          </w:p>
        </w:tc>
      </w:tr>
      <w:tr w:rsidR="00197EC0" w:rsidRPr="000D7E79" w14:paraId="7D240149" w14:textId="77777777" w:rsidTr="00312C6A">
        <w:trPr>
          <w:trHeight w:val="310"/>
        </w:trPr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1A2A4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proofErr w:type="spellStart"/>
            <w:r w:rsidRPr="000D7E79">
              <w:rPr>
                <w:sz w:val="20"/>
                <w:szCs w:val="20"/>
              </w:rPr>
              <w:t>Goularte</w:t>
            </w:r>
            <w:proofErr w:type="spellEnd"/>
            <w:r w:rsidRPr="000D7E79">
              <w:rPr>
                <w:sz w:val="20"/>
                <w:szCs w:val="20"/>
              </w:rPr>
              <w:t xml:space="preserve"> et al. 2020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94EE9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Brazil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5189C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GP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DDFBF3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1996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78CF8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ANX, DEP, INS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7CAF3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DSM5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81C9B5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Yes</w:t>
            </w:r>
          </w:p>
        </w:tc>
      </w:tr>
      <w:tr w:rsidR="00197EC0" w:rsidRPr="000D7E79" w14:paraId="4E92D2EB" w14:textId="77777777" w:rsidTr="00312C6A">
        <w:trPr>
          <w:trHeight w:val="310"/>
        </w:trPr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25A3C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proofErr w:type="spellStart"/>
            <w:r w:rsidRPr="000D7E79">
              <w:rPr>
                <w:sz w:val="20"/>
                <w:szCs w:val="20"/>
              </w:rPr>
              <w:t>Guiroy</w:t>
            </w:r>
            <w:proofErr w:type="spellEnd"/>
            <w:r w:rsidRPr="000D7E79">
              <w:rPr>
                <w:sz w:val="20"/>
                <w:szCs w:val="20"/>
              </w:rPr>
              <w:t xml:space="preserve"> et al. 2020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C8E6F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Mixed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0FB9C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GHCW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516DDB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204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050C2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DEP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71963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PHQ9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75CEFE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No</w:t>
            </w:r>
          </w:p>
        </w:tc>
      </w:tr>
      <w:tr w:rsidR="00197EC0" w:rsidRPr="000D7E79" w14:paraId="01843D95" w14:textId="77777777" w:rsidTr="00312C6A">
        <w:trPr>
          <w:trHeight w:val="310"/>
        </w:trPr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B269E5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proofErr w:type="spellStart"/>
            <w:r w:rsidRPr="000D7E79">
              <w:rPr>
                <w:sz w:val="20"/>
                <w:szCs w:val="20"/>
              </w:rPr>
              <w:lastRenderedPageBreak/>
              <w:t>Landaeta</w:t>
            </w:r>
            <w:proofErr w:type="spellEnd"/>
            <w:r w:rsidRPr="000D7E79">
              <w:rPr>
                <w:sz w:val="20"/>
                <w:szCs w:val="20"/>
              </w:rPr>
              <w:t>-Díaz et al. 2021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955EF0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Chile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681AFE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GP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E05B24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1725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1537E4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ANX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0DE811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BAI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8C9D87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Yes</w:t>
            </w:r>
          </w:p>
        </w:tc>
      </w:tr>
      <w:tr w:rsidR="00197EC0" w:rsidRPr="000D7E79" w14:paraId="2387F0BA" w14:textId="77777777" w:rsidTr="00312C6A">
        <w:trPr>
          <w:trHeight w:val="310"/>
        </w:trPr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B2211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proofErr w:type="spellStart"/>
            <w:r w:rsidRPr="000D7E79">
              <w:rPr>
                <w:sz w:val="20"/>
                <w:szCs w:val="20"/>
              </w:rPr>
              <w:t>Malgor</w:t>
            </w:r>
            <w:proofErr w:type="spellEnd"/>
            <w:r w:rsidRPr="000D7E79">
              <w:rPr>
                <w:sz w:val="20"/>
                <w:szCs w:val="20"/>
              </w:rPr>
              <w:t xml:space="preserve"> et al. 2020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6D511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Brazil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8F240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GHCW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F24B81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335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76DEE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ANX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103AD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GAD7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06D0DF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Yes</w:t>
            </w:r>
          </w:p>
        </w:tc>
      </w:tr>
      <w:tr w:rsidR="00197EC0" w:rsidRPr="000D7E79" w14:paraId="2ED77E52" w14:textId="77777777" w:rsidTr="00312C6A">
        <w:trPr>
          <w:trHeight w:val="310"/>
        </w:trPr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2AD0C2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Mario et al. 2021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977D5D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Mexico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B13F4A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GP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D5BFF0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2016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315405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ANX, DEP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712AFF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GAD7, CES-D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8B30B0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Yes</w:t>
            </w:r>
          </w:p>
        </w:tc>
      </w:tr>
      <w:tr w:rsidR="00197EC0" w:rsidRPr="000D7E79" w14:paraId="47A2DE39" w14:textId="77777777" w:rsidTr="00312C6A">
        <w:trPr>
          <w:trHeight w:val="310"/>
        </w:trPr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5D3FA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Martinez EZ et al. 2020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1DC8A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Brazil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64EE3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GP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AD0925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1613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4B081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ANX, DEP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3F318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HADS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01BC54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Yes</w:t>
            </w:r>
          </w:p>
        </w:tc>
      </w:tr>
      <w:tr w:rsidR="00197EC0" w:rsidRPr="000D7E79" w14:paraId="1A086B33" w14:textId="77777777" w:rsidTr="00312C6A">
        <w:trPr>
          <w:trHeight w:val="310"/>
        </w:trPr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340659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proofErr w:type="spellStart"/>
            <w:r w:rsidRPr="000D7E79">
              <w:rPr>
                <w:sz w:val="20"/>
                <w:szCs w:val="20"/>
              </w:rPr>
              <w:t>Mautong</w:t>
            </w:r>
            <w:proofErr w:type="spellEnd"/>
            <w:r w:rsidRPr="000D7E79">
              <w:rPr>
                <w:sz w:val="20"/>
                <w:szCs w:val="20"/>
              </w:rPr>
              <w:t xml:space="preserve"> et al. 2021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E475C6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Ecuador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8706EC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GP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2144FC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626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602255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ANX, DEP, DIS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11E5DA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DASS21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ABC745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Yes</w:t>
            </w:r>
          </w:p>
        </w:tc>
      </w:tr>
      <w:tr w:rsidR="00197EC0" w:rsidRPr="000D7E79" w14:paraId="6F491BC8" w14:textId="77777777" w:rsidTr="00312C6A">
        <w:trPr>
          <w:trHeight w:val="310"/>
        </w:trPr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541CB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Medeiros et al. 2020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9E069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Brazil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309EB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Student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0033E5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113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3A285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ANX, DEP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EA95A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HADS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839DC9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Yes</w:t>
            </w:r>
          </w:p>
        </w:tc>
      </w:tr>
      <w:tr w:rsidR="00197EC0" w:rsidRPr="000D7E79" w14:paraId="3B9405C7" w14:textId="77777777" w:rsidTr="00312C6A">
        <w:trPr>
          <w:trHeight w:val="310"/>
        </w:trPr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BBB9D8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Mendonca et al. 2021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D58CC7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Brazil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868B0E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Student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916CFB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3071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0EAB4D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ANX, DEP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CEAC2B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GAD7, PHQ9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AFEFEC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Yes</w:t>
            </w:r>
          </w:p>
        </w:tc>
      </w:tr>
      <w:tr w:rsidR="00197EC0" w:rsidRPr="000D7E79" w14:paraId="353F5004" w14:textId="77777777" w:rsidTr="00312C6A">
        <w:trPr>
          <w:trHeight w:val="310"/>
        </w:trPr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AE835A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proofErr w:type="spellStart"/>
            <w:r w:rsidRPr="000D7E79">
              <w:rPr>
                <w:sz w:val="20"/>
                <w:szCs w:val="20"/>
              </w:rPr>
              <w:t>Mier-Bolio</w:t>
            </w:r>
            <w:proofErr w:type="spellEnd"/>
            <w:r w:rsidRPr="000D7E79">
              <w:rPr>
                <w:sz w:val="20"/>
                <w:szCs w:val="20"/>
              </w:rPr>
              <w:t xml:space="preserve"> et al. 2020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F1E84B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Mexico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693B7E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GHCW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1C3E19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86F929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ANX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115697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GAD7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339746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Yes</w:t>
            </w:r>
          </w:p>
        </w:tc>
      </w:tr>
      <w:tr w:rsidR="00197EC0" w:rsidRPr="000D7E79" w14:paraId="5A40F78E" w14:textId="77777777" w:rsidTr="00312C6A">
        <w:trPr>
          <w:trHeight w:val="310"/>
        </w:trPr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D7F65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proofErr w:type="spellStart"/>
            <w:r w:rsidRPr="000D7E79">
              <w:rPr>
                <w:sz w:val="20"/>
                <w:szCs w:val="20"/>
              </w:rPr>
              <w:t>Monterrosa</w:t>
            </w:r>
            <w:proofErr w:type="spellEnd"/>
            <w:r w:rsidRPr="000D7E79">
              <w:rPr>
                <w:sz w:val="20"/>
                <w:szCs w:val="20"/>
              </w:rPr>
              <w:t>-Castro et al. 2020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D2CA5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Colombia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67F73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GHCW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B41986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531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3ECBF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ANX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DFE4E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GAD7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71C28A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Yes</w:t>
            </w:r>
          </w:p>
        </w:tc>
      </w:tr>
      <w:tr w:rsidR="00197EC0" w:rsidRPr="000D7E79" w14:paraId="14FDBE2B" w14:textId="77777777" w:rsidTr="00312C6A">
        <w:trPr>
          <w:trHeight w:val="310"/>
        </w:trPr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5F11C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Mora-Magana et al. 2020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F6F94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Mexico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84147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GHCW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7D29B1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231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55087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ANX, DEP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F342A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GAD2, PHQ4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E12963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Yes</w:t>
            </w:r>
          </w:p>
        </w:tc>
      </w:tr>
      <w:tr w:rsidR="00197EC0" w:rsidRPr="000D7E79" w14:paraId="1810574E" w14:textId="77777777" w:rsidTr="00312C6A">
        <w:trPr>
          <w:trHeight w:val="310"/>
        </w:trPr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752D31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proofErr w:type="spellStart"/>
            <w:r w:rsidRPr="000D7E79">
              <w:rPr>
                <w:sz w:val="20"/>
                <w:szCs w:val="20"/>
              </w:rPr>
              <w:t>Mota</w:t>
            </w:r>
            <w:proofErr w:type="spellEnd"/>
            <w:r w:rsidRPr="000D7E79">
              <w:rPr>
                <w:sz w:val="20"/>
                <w:szCs w:val="20"/>
              </w:rPr>
              <w:t xml:space="preserve"> et al. 2021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53AC22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Brazil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FF6D71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GHCW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1660C4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710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8B1B71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INS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A88887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ISI7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8A9204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Yes</w:t>
            </w:r>
          </w:p>
        </w:tc>
      </w:tr>
      <w:tr w:rsidR="00197EC0" w:rsidRPr="000D7E79" w14:paraId="6825E4BD" w14:textId="77777777" w:rsidTr="00312C6A">
        <w:trPr>
          <w:trHeight w:val="310"/>
        </w:trPr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F2197C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Nayak et al. 2021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C89531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proofErr w:type="gramStart"/>
            <w:r w:rsidRPr="000D7E79">
              <w:rPr>
                <w:sz w:val="20"/>
                <w:szCs w:val="20"/>
              </w:rPr>
              <w:t>Trinidad  &amp;</w:t>
            </w:r>
            <w:proofErr w:type="gramEnd"/>
            <w:r w:rsidRPr="000D7E79">
              <w:rPr>
                <w:sz w:val="20"/>
                <w:szCs w:val="20"/>
              </w:rPr>
              <w:t xml:space="preserve"> Tobago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106F42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GHCW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893DED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395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1965D2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ANX, DEP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63F005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DASS21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FBDBA3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Yes</w:t>
            </w:r>
          </w:p>
        </w:tc>
      </w:tr>
      <w:tr w:rsidR="00197EC0" w:rsidRPr="000D7E79" w14:paraId="1E70239B" w14:textId="77777777" w:rsidTr="00312C6A">
        <w:trPr>
          <w:trHeight w:val="310"/>
        </w:trPr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C50F6A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proofErr w:type="spellStart"/>
            <w:r w:rsidRPr="000D7E79">
              <w:rPr>
                <w:sz w:val="20"/>
                <w:szCs w:val="20"/>
              </w:rPr>
              <w:t>Passos</w:t>
            </w:r>
            <w:proofErr w:type="spellEnd"/>
            <w:r w:rsidRPr="000D7E79">
              <w:rPr>
                <w:sz w:val="20"/>
                <w:szCs w:val="20"/>
              </w:rPr>
              <w:t xml:space="preserve"> et al. 2020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ED066F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Brazil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1CC19F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GP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3C9674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289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64A1A2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ANX, DEP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996DE3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GAD7, PHQ2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19737B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Yes</w:t>
            </w:r>
          </w:p>
        </w:tc>
      </w:tr>
      <w:tr w:rsidR="00197EC0" w:rsidRPr="000D7E79" w14:paraId="7EE525F2" w14:textId="77777777" w:rsidTr="00312C6A">
        <w:trPr>
          <w:trHeight w:val="310"/>
        </w:trPr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2B6B1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Paz et al. 2020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785C9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Ecuador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42F90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GP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315BFD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453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2C6FD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ANX, DEP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8ACBA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GAD7, PHQ9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C74D16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Yes</w:t>
            </w:r>
          </w:p>
        </w:tc>
      </w:tr>
      <w:tr w:rsidR="00197EC0" w:rsidRPr="000D7E79" w14:paraId="1A0E3789" w14:textId="77777777" w:rsidTr="00312C6A">
        <w:trPr>
          <w:trHeight w:val="310"/>
        </w:trPr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DB6C4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proofErr w:type="spellStart"/>
            <w:r w:rsidRPr="000D7E79">
              <w:rPr>
                <w:sz w:val="20"/>
                <w:szCs w:val="20"/>
              </w:rPr>
              <w:t>Puccinelli</w:t>
            </w:r>
            <w:proofErr w:type="spellEnd"/>
            <w:r w:rsidRPr="000D7E79">
              <w:rPr>
                <w:sz w:val="20"/>
                <w:szCs w:val="20"/>
              </w:rPr>
              <w:t xml:space="preserve"> et al. 2021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94ECD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Brazil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0E0E4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GP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E0838B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31097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ANX, DEP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020F6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GAD7, PHQ9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3D4860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Yes</w:t>
            </w:r>
          </w:p>
        </w:tc>
      </w:tr>
      <w:tr w:rsidR="00197EC0" w:rsidRPr="000D7E79" w14:paraId="3FE5FB2A" w14:textId="77777777" w:rsidTr="00312C6A">
        <w:trPr>
          <w:trHeight w:val="310"/>
        </w:trPr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754023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Ribeiro et al. 2021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2A4F7C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Brazil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3840E7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GP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1EDD99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494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27FDD6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ANX, DEP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41F0FB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GAD7, CES-D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C698F0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Yes</w:t>
            </w:r>
          </w:p>
        </w:tc>
      </w:tr>
      <w:tr w:rsidR="00197EC0" w:rsidRPr="000D7E79" w14:paraId="4483214B" w14:textId="77777777" w:rsidTr="00312C6A">
        <w:trPr>
          <w:trHeight w:val="310"/>
        </w:trPr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15B23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Robles et al. 2020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2489A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Mexico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7EB3A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FHCW, GHCW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E7DB26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 xml:space="preserve">1389, </w:t>
            </w:r>
          </w:p>
          <w:p w14:paraId="0BCF1ACC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4420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3BD5B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ANX, DEP, INS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41D34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ICD11 PHC, PHQ2, DSM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A1493B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Yes</w:t>
            </w:r>
          </w:p>
        </w:tc>
      </w:tr>
      <w:tr w:rsidR="00197EC0" w:rsidRPr="000D7E79" w14:paraId="357BE1F7" w14:textId="77777777" w:rsidTr="00312C6A">
        <w:trPr>
          <w:trHeight w:val="310"/>
        </w:trPr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1114F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Samaniego et al. 2020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20673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Paraguay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E4245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GHCW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211867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126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1D7E6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ANX, DEP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45A09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GAD7, PHQ9, ISIR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EEF00C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No</w:t>
            </w:r>
          </w:p>
        </w:tc>
      </w:tr>
      <w:tr w:rsidR="00197EC0" w:rsidRPr="000D7E79" w14:paraId="3427F6A5" w14:textId="77777777" w:rsidTr="00312C6A">
        <w:trPr>
          <w:trHeight w:val="310"/>
        </w:trPr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987FE5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Schmitt et al. 2021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6F52C1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Brazil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C67295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GP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268802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3274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3C9250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DEP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C5DBE1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PHQ9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913841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Yes</w:t>
            </w:r>
          </w:p>
        </w:tc>
      </w:tr>
      <w:tr w:rsidR="00197EC0" w:rsidRPr="000D7E79" w14:paraId="23C2ABE1" w14:textId="77777777" w:rsidTr="00312C6A">
        <w:trPr>
          <w:trHeight w:val="310"/>
        </w:trPr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2DFA65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proofErr w:type="spellStart"/>
            <w:r w:rsidRPr="000D7E79">
              <w:rPr>
                <w:sz w:val="20"/>
                <w:szCs w:val="20"/>
              </w:rPr>
              <w:t>Schuch</w:t>
            </w:r>
            <w:proofErr w:type="spellEnd"/>
            <w:r w:rsidRPr="000D7E79">
              <w:rPr>
                <w:sz w:val="20"/>
                <w:szCs w:val="20"/>
              </w:rPr>
              <w:t xml:space="preserve"> et al. 2020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EBE876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Brazil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419C69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GP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1A1BB2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937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A5544E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ANX, DEP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A0099B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BDI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9D4DE8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Yes</w:t>
            </w:r>
          </w:p>
        </w:tc>
      </w:tr>
      <w:tr w:rsidR="00197EC0" w:rsidRPr="000D7E79" w14:paraId="530622BB" w14:textId="77777777" w:rsidTr="00312C6A">
        <w:trPr>
          <w:trHeight w:val="310"/>
        </w:trPr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88E1B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proofErr w:type="spellStart"/>
            <w:r w:rsidRPr="000D7E79">
              <w:rPr>
                <w:sz w:val="20"/>
                <w:szCs w:val="20"/>
              </w:rPr>
              <w:t>Scotta</w:t>
            </w:r>
            <w:proofErr w:type="spellEnd"/>
            <w:r w:rsidRPr="000D7E79">
              <w:rPr>
                <w:sz w:val="20"/>
                <w:szCs w:val="20"/>
              </w:rPr>
              <w:t xml:space="preserve"> &amp; Miranda 2020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0AAED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Argentina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A2F86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Student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6DF0F6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584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1D992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INS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48577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ISI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40EE63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No</w:t>
            </w:r>
          </w:p>
        </w:tc>
      </w:tr>
      <w:tr w:rsidR="00197EC0" w:rsidRPr="000D7E79" w14:paraId="048B8D46" w14:textId="77777777" w:rsidTr="00312C6A">
        <w:trPr>
          <w:trHeight w:val="310"/>
        </w:trPr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F46D0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Serafim et al. 2020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C5C1A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Brazil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61050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GP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8C8FC0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3000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3858E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ANX, DEP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75307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DASS21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992774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Yes</w:t>
            </w:r>
          </w:p>
        </w:tc>
      </w:tr>
      <w:tr w:rsidR="00197EC0" w:rsidRPr="000D7E79" w14:paraId="69D08308" w14:textId="77777777" w:rsidTr="00312C6A">
        <w:trPr>
          <w:trHeight w:val="310"/>
        </w:trPr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B75AEB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Souza et al. 2021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27D4D2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Brazil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1C420C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GP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1EA453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3200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92AF3D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ANX, DEP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597BA5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DASS21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E94388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Yes</w:t>
            </w:r>
          </w:p>
        </w:tc>
      </w:tr>
      <w:tr w:rsidR="00197EC0" w:rsidRPr="000D7E79" w14:paraId="1BEB9CCB" w14:textId="77777777" w:rsidTr="00312C6A">
        <w:trPr>
          <w:trHeight w:val="310"/>
        </w:trPr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FC6CF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Torrente et al. 2020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AEB89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Argentina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AB5D2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GP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4E04F7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10053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1631A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ANX, DEP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3C187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GAD7, PHQ9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840CCB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No</w:t>
            </w:r>
          </w:p>
        </w:tc>
      </w:tr>
      <w:tr w:rsidR="00197EC0" w:rsidRPr="000D7E79" w14:paraId="0D7E80B4" w14:textId="77777777" w:rsidTr="00312C6A">
        <w:trPr>
          <w:trHeight w:val="310"/>
        </w:trPr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EAD171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Torrente et al. 2021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71B0A6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Argentina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92868D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GP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40BC8C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3617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8DFADD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ANX, DEP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DDA603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GAD7, PHQ9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367DA1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Yes</w:t>
            </w:r>
          </w:p>
        </w:tc>
      </w:tr>
      <w:tr w:rsidR="00197EC0" w:rsidRPr="000D7E79" w14:paraId="10C9FD01" w14:textId="77777777" w:rsidTr="00312C6A">
        <w:trPr>
          <w:trHeight w:val="310"/>
        </w:trPr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1C2C7E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proofErr w:type="spellStart"/>
            <w:r w:rsidRPr="000D7E79">
              <w:rPr>
                <w:sz w:val="20"/>
                <w:szCs w:val="20"/>
              </w:rPr>
              <w:t>Villela</w:t>
            </w:r>
            <w:proofErr w:type="spellEnd"/>
            <w:r w:rsidRPr="000D7E79">
              <w:rPr>
                <w:sz w:val="20"/>
                <w:szCs w:val="20"/>
              </w:rPr>
              <w:t xml:space="preserve"> et al. 2021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E3B2F7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Brazil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559BBA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GHCW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43FAED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295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FE0D18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ANX, DEP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4937FF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HADS-A, HADS-D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F60928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Yes</w:t>
            </w:r>
          </w:p>
        </w:tc>
      </w:tr>
      <w:tr w:rsidR="00197EC0" w:rsidRPr="000D7E79" w14:paraId="20329C83" w14:textId="77777777" w:rsidTr="00312C6A">
        <w:trPr>
          <w:trHeight w:val="310"/>
        </w:trPr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FBCF0E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Vitorino et al. 2021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430EB2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Brazil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97AEDD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GP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1C12DA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1156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0C025F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ANX, DEP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C3D3CC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GAD7, PHQ9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A1186B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Yes</w:t>
            </w:r>
          </w:p>
        </w:tc>
      </w:tr>
      <w:tr w:rsidR="00197EC0" w:rsidRPr="000D7E79" w14:paraId="7C660BE7" w14:textId="77777777" w:rsidTr="00312C6A">
        <w:trPr>
          <w:trHeight w:val="310"/>
        </w:trPr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B06AF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Werneck et al. 2020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C5126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Brazil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1F605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GP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B80824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43995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D1D3F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ANX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807B9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NA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4D3E91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Yes</w:t>
            </w:r>
          </w:p>
        </w:tc>
      </w:tr>
      <w:tr w:rsidR="00197EC0" w:rsidRPr="000D7E79" w14:paraId="393CC9ED" w14:textId="77777777" w:rsidTr="00312C6A">
        <w:trPr>
          <w:trHeight w:val="310"/>
        </w:trPr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384D7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Yanez et al. 2020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C29E9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Peru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0A896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GHCW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A04D46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303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1348B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ANX, DIS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9A898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GAD7, K6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957882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Yes</w:t>
            </w:r>
          </w:p>
        </w:tc>
      </w:tr>
      <w:tr w:rsidR="00197EC0" w:rsidRPr="000D7E79" w14:paraId="1047E016" w14:textId="77777777" w:rsidTr="00312C6A">
        <w:trPr>
          <w:trHeight w:val="310"/>
        </w:trPr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1B5380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Zhang et al. 2020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5F3D7F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Peru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C735D6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GP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692097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671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14367E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DIS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7B6081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CPDI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3221D0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Yes</w:t>
            </w:r>
          </w:p>
        </w:tc>
      </w:tr>
      <w:tr w:rsidR="00197EC0" w:rsidRPr="000D7E79" w14:paraId="25F70FCC" w14:textId="77777777" w:rsidTr="00312C6A">
        <w:trPr>
          <w:trHeight w:val="310"/>
        </w:trPr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C7653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Zhang et al. 2021a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408D2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Brazil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342BE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GP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B466CA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482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81F37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ANX, DEP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22D90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GAD7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0ACA13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Yes</w:t>
            </w:r>
          </w:p>
        </w:tc>
      </w:tr>
      <w:tr w:rsidR="00197EC0" w:rsidRPr="000D7E79" w14:paraId="3809E143" w14:textId="77777777" w:rsidTr="00312C6A">
        <w:trPr>
          <w:trHeight w:val="310"/>
        </w:trPr>
        <w:tc>
          <w:tcPr>
            <w:tcW w:w="21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5D73C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Zhang et al. 2021b</w:t>
            </w:r>
          </w:p>
        </w:tc>
        <w:tc>
          <w:tcPr>
            <w:tcW w:w="12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ECF45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Brazil</w:t>
            </w:r>
          </w:p>
        </w:tc>
        <w:tc>
          <w:tcPr>
            <w:tcW w:w="10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265EE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GP</w:t>
            </w:r>
          </w:p>
        </w:tc>
        <w:tc>
          <w:tcPr>
            <w:tcW w:w="1249" w:type="dxa"/>
            <w:tcBorders>
              <w:top w:val="nil"/>
              <w:left w:val="nil"/>
              <w:right w:val="nil"/>
            </w:tcBorders>
            <w:vAlign w:val="bottom"/>
          </w:tcPr>
          <w:p w14:paraId="19AD2977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638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C7114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DIS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AE49C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CPDI</w:t>
            </w:r>
          </w:p>
        </w:tc>
        <w:tc>
          <w:tcPr>
            <w:tcW w:w="1086" w:type="dxa"/>
            <w:tcBorders>
              <w:top w:val="nil"/>
              <w:left w:val="nil"/>
              <w:right w:val="nil"/>
            </w:tcBorders>
            <w:vAlign w:val="bottom"/>
          </w:tcPr>
          <w:p w14:paraId="2990EE12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Yes</w:t>
            </w:r>
          </w:p>
        </w:tc>
      </w:tr>
      <w:tr w:rsidR="00197EC0" w:rsidRPr="000D7E79" w14:paraId="6FB37310" w14:textId="77777777" w:rsidTr="00312C6A">
        <w:trPr>
          <w:trHeight w:val="310"/>
        </w:trPr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138E12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Zhang et al. 2021c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3E345B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Bolivia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6B95F3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GHCW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644DBE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0729EC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ANX, DEP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E0098B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GAD7, K6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DAE5ED" w14:textId="77777777" w:rsidR="00197EC0" w:rsidRPr="000D7E79" w:rsidRDefault="00197EC0" w:rsidP="00312C6A">
            <w:pPr>
              <w:rPr>
                <w:sz w:val="20"/>
                <w:szCs w:val="20"/>
              </w:rPr>
            </w:pPr>
            <w:r w:rsidRPr="000D7E79">
              <w:rPr>
                <w:sz w:val="20"/>
                <w:szCs w:val="20"/>
              </w:rPr>
              <w:t>Yes</w:t>
            </w:r>
          </w:p>
        </w:tc>
      </w:tr>
    </w:tbl>
    <w:bookmarkEnd w:id="0"/>
    <w:p w14:paraId="52520EF8" w14:textId="77777777" w:rsidR="00197EC0" w:rsidRPr="000D7E79" w:rsidRDefault="00197EC0" w:rsidP="00197EC0">
      <w:pPr>
        <w:rPr>
          <w:sz w:val="20"/>
          <w:szCs w:val="20"/>
        </w:rPr>
      </w:pPr>
      <w:r w:rsidRPr="000D7E79">
        <w:rPr>
          <w:color w:val="000000"/>
          <w:sz w:val="20"/>
          <w:szCs w:val="20"/>
        </w:rPr>
        <w:t xml:space="preserve">Note: GHCW = general healthcare workers, FHCW = Frontline healthcare workers, GP = general population, ANX = Anxiety, DEP= Depression, DIS = Distress, INS= Insomnia </w:t>
      </w:r>
    </w:p>
    <w:p w14:paraId="395DFEE3" w14:textId="77777777" w:rsidR="00F07081" w:rsidRDefault="00C85E3F"/>
    <w:sectPr w:rsidR="00F07081" w:rsidSect="00300E0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tium Basic">
    <w:altName w:val="Calibri"/>
    <w:charset w:val="00"/>
    <w:family w:val="swiss"/>
    <w:pitch w:val="default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66639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426F27" w14:textId="77777777" w:rsidR="00060952" w:rsidRDefault="00C85E3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CAEF068" w14:textId="77777777" w:rsidR="00060952" w:rsidRDefault="00C85E3F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EC0"/>
    <w:rsid w:val="000239E8"/>
    <w:rsid w:val="00197EC0"/>
    <w:rsid w:val="003757A5"/>
    <w:rsid w:val="00667AE1"/>
    <w:rsid w:val="009F58C0"/>
    <w:rsid w:val="00E639F1"/>
    <w:rsid w:val="00ED746B"/>
    <w:rsid w:val="00FC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83590"/>
  <w15:chartTrackingRefBased/>
  <w15:docId w15:val="{DCC56CFB-5E5B-4604-95F0-D836DD7B0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7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97EC0"/>
    <w:pPr>
      <w:autoSpaceDE w:val="0"/>
      <w:autoSpaceDN w:val="0"/>
      <w:adjustRightInd w:val="0"/>
      <w:spacing w:after="0" w:line="240" w:lineRule="auto"/>
    </w:pPr>
    <w:rPr>
      <w:rFonts w:ascii="Gentium Basic" w:hAnsi="Gentium Basic" w:cs="Gentium Basic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197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197EC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7EC0"/>
    <w:rPr>
      <w:rFonts w:ascii="Times New Roman" w:eastAsia="Times New Roman" w:hAnsi="Times New Roman" w:cs="Times New Roman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29E5A9D57032419154757A2CFE2BD6" ma:contentTypeVersion="4" ma:contentTypeDescription="Create a new document." ma:contentTypeScope="" ma:versionID="37f9d02484bd4a75225f2d8249a4fe70">
  <xsd:schema xmlns:xsd="http://www.w3.org/2001/XMLSchema" xmlns:xs="http://www.w3.org/2001/XMLSchema" xmlns:p="http://schemas.microsoft.com/office/2006/metadata/properties" xmlns:ns3="456a41cf-700e-4275-ac04-5608caafdf47" targetNamespace="http://schemas.microsoft.com/office/2006/metadata/properties" ma:root="true" ma:fieldsID="3e7d8d8cb08aac8b26dd73661b66adf0" ns3:_="">
    <xsd:import namespace="456a41cf-700e-4275-ac04-5608caafdf4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6a41cf-700e-4275-ac04-5608caafdf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8A5293-F12F-4457-843F-4F6042EF24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6a41cf-700e-4275-ac04-5608caafdf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12FB72-DC0E-4263-B433-1942587F9A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6D7B5F-1C4C-40B4-BC87-FFA46CF85045}">
  <ds:schemaRefs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www.w3.org/XML/1998/namespace"/>
    <ds:schemaRef ds:uri="http://schemas.microsoft.com/office/2006/documentManagement/types"/>
    <ds:schemaRef ds:uri="456a41cf-700e-4275-ac04-5608caafdf47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780</Words>
  <Characters>4450</Characters>
  <Application>Microsoft Office Word</Application>
  <DocSecurity>0</DocSecurity>
  <Lines>37</Lines>
  <Paragraphs>10</Paragraphs>
  <ScaleCrop>false</ScaleCrop>
  <Company/>
  <LinksUpToDate>false</LinksUpToDate>
  <CharactersWithSpaces>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Jiyao - COB</dc:creator>
  <cp:keywords/>
  <dc:description/>
  <cp:lastModifiedBy>Chen, Jiyao - COB</cp:lastModifiedBy>
  <cp:revision>2</cp:revision>
  <dcterms:created xsi:type="dcterms:W3CDTF">2021-10-10T21:03:00Z</dcterms:created>
  <dcterms:modified xsi:type="dcterms:W3CDTF">2021-10-10T21:03:00Z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0x0101005B29E5A9D57032419154757A2CFE2BD6</vt:lpwstr>
  </property>
</Properties>
</file>