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7194" w14:textId="77777777" w:rsidR="007F4346" w:rsidRDefault="007F4346" w:rsidP="007F4346">
      <w:pPr>
        <w:rPr>
          <w:rFonts w:ascii="Calibri" w:eastAsia="Times New Roman" w:hAnsi="Calibri" w:cs="Times New Roman"/>
          <w:b/>
          <w:bCs/>
          <w:color w:val="000000"/>
          <w:kern w:val="28"/>
          <w:lang w:val="en-CA" w:eastAsia="en-CA"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lang w:val="en-CA" w:eastAsia="en-CA"/>
        </w:rPr>
        <w:t>Supplementary Material</w:t>
      </w:r>
    </w:p>
    <w:p w14:paraId="2906F357" w14:textId="77777777" w:rsidR="007F4346" w:rsidRDefault="007F4346" w:rsidP="007F4346">
      <w:pPr>
        <w:rPr>
          <w:rFonts w:ascii="Calibri" w:eastAsia="Times New Roman" w:hAnsi="Calibri" w:cs="Times New Roman"/>
          <w:bCs/>
          <w:color w:val="000000"/>
          <w:kern w:val="28"/>
          <w:lang w:val="en-CA" w:eastAsia="en-CA"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lang w:val="en-CA" w:eastAsia="en-CA"/>
        </w:rPr>
        <w:t xml:space="preserve">Appendix: </w:t>
      </w:r>
      <w:r>
        <w:rPr>
          <w:rFonts w:ascii="Calibri" w:eastAsia="Times New Roman" w:hAnsi="Calibri" w:cs="Times New Roman"/>
          <w:bCs/>
          <w:color w:val="000000"/>
          <w:kern w:val="28"/>
          <w:lang w:val="en-CA" w:eastAsia="en-CA"/>
        </w:rPr>
        <w:t> Search strategy</w:t>
      </w:r>
    </w:p>
    <w:p w14:paraId="0AB20968" w14:textId="77777777" w:rsidR="007F4346" w:rsidRPr="00F87B26" w:rsidRDefault="007F4346" w:rsidP="007F4346">
      <w:pPr>
        <w:rPr>
          <w:lang w:val="en-US"/>
        </w:rPr>
      </w:pPr>
      <w:proofErr w:type="spellStart"/>
      <w:r w:rsidRPr="00F87B26">
        <w:rPr>
          <w:lang w:val="en-US"/>
        </w:rPr>
        <w:t>P</w:t>
      </w:r>
      <w:r>
        <w:rPr>
          <w:lang w:val="en-US"/>
        </w:rPr>
        <w:t>ubmed</w:t>
      </w:r>
      <w:proofErr w:type="spellEnd"/>
    </w:p>
    <w:p w14:paraId="6B1F821E" w14:textId="77777777" w:rsidR="007F4346" w:rsidRPr="003565B3" w:rsidRDefault="007F4346" w:rsidP="007F4346">
      <w:pPr>
        <w:rPr>
          <w:lang w:val="en-US"/>
        </w:rPr>
      </w:pPr>
      <w:r w:rsidRPr="003565B3">
        <w:rPr>
          <w:lang w:val="en-US"/>
        </w:rPr>
        <w:t xml:space="preserve">(Covid-19 OR lockdown OR SARS-Cov-2) AND (mental OR </w:t>
      </w:r>
      <w:proofErr w:type="spellStart"/>
      <w:r w:rsidRPr="003565B3">
        <w:rPr>
          <w:lang w:val="en-US"/>
        </w:rPr>
        <w:t>psychiatr</w:t>
      </w:r>
      <w:proofErr w:type="spellEnd"/>
      <w:r w:rsidRPr="003565B3">
        <w:rPr>
          <w:lang w:val="en-US"/>
        </w:rPr>
        <w:t xml:space="preserve">* OR </w:t>
      </w:r>
      <w:proofErr w:type="spellStart"/>
      <w:r w:rsidRPr="003565B3">
        <w:rPr>
          <w:lang w:val="en-US"/>
        </w:rPr>
        <w:t>psycholog</w:t>
      </w:r>
      <w:proofErr w:type="spellEnd"/>
      <w:r w:rsidRPr="003565B3">
        <w:rPr>
          <w:lang w:val="en-US"/>
        </w:rPr>
        <w:t>*) AND (repeated OR longitudinal OR wave* OR during [TI])</w:t>
      </w:r>
    </w:p>
    <w:p w14:paraId="32CFA09A" w14:textId="77777777" w:rsidR="007F4346" w:rsidRDefault="007F4346" w:rsidP="007F4346">
      <w:pPr>
        <w:rPr>
          <w:lang w:val="en-US"/>
        </w:rPr>
      </w:pPr>
      <w:proofErr w:type="spellStart"/>
      <w:r>
        <w:rPr>
          <w:lang w:val="en-US"/>
        </w:rPr>
        <w:t>PsychInfo</w:t>
      </w:r>
      <w:proofErr w:type="spellEnd"/>
      <w:r>
        <w:rPr>
          <w:lang w:val="en-US"/>
        </w:rPr>
        <w:t xml:space="preserve"> (via Ovid)</w:t>
      </w:r>
    </w:p>
    <w:p w14:paraId="6250F668" w14:textId="77777777" w:rsidR="007F4346" w:rsidRDefault="007F4346" w:rsidP="007F4346">
      <w:pPr>
        <w:rPr>
          <w:lang w:val="en-US"/>
        </w:rPr>
      </w:pPr>
      <w:r w:rsidRPr="00A72DFC">
        <w:rPr>
          <w:lang w:val="en-US"/>
        </w:rPr>
        <w:t xml:space="preserve">((Covid-19 or lockdown or SARS-Cov-2) and (mental or </w:t>
      </w:r>
      <w:proofErr w:type="spellStart"/>
      <w:r w:rsidRPr="00A72DFC">
        <w:rPr>
          <w:lang w:val="en-US"/>
        </w:rPr>
        <w:t>psychiatr</w:t>
      </w:r>
      <w:proofErr w:type="spellEnd"/>
      <w:r w:rsidRPr="00A72DFC">
        <w:rPr>
          <w:lang w:val="en-US"/>
        </w:rPr>
        <w:t xml:space="preserve">* or </w:t>
      </w:r>
      <w:proofErr w:type="spellStart"/>
      <w:r w:rsidRPr="00A72DFC">
        <w:rPr>
          <w:lang w:val="en-US"/>
        </w:rPr>
        <w:t>psycholog</w:t>
      </w:r>
      <w:proofErr w:type="spellEnd"/>
      <w:r w:rsidRPr="00A72DFC">
        <w:rPr>
          <w:lang w:val="en-US"/>
        </w:rPr>
        <w:t>*)).</w:t>
      </w:r>
      <w:proofErr w:type="spellStart"/>
      <w:r w:rsidRPr="00A72DFC">
        <w:rPr>
          <w:lang w:val="en-US"/>
        </w:rPr>
        <w:t>mp</w:t>
      </w:r>
      <w:proofErr w:type="spellEnd"/>
      <w:r w:rsidRPr="00A72DFC">
        <w:rPr>
          <w:lang w:val="en-US"/>
        </w:rPr>
        <w:t>. and ((repeated or longitudinal or wave*).</w:t>
      </w:r>
      <w:proofErr w:type="spellStart"/>
      <w:r w:rsidRPr="00A72DFC">
        <w:rPr>
          <w:lang w:val="en-US"/>
        </w:rPr>
        <w:t>mp</w:t>
      </w:r>
      <w:proofErr w:type="spellEnd"/>
      <w:r w:rsidRPr="00A72DFC">
        <w:rPr>
          <w:lang w:val="en-US"/>
        </w:rPr>
        <w:t xml:space="preserve">. or </w:t>
      </w:r>
      <w:proofErr w:type="spellStart"/>
      <w:r w:rsidRPr="00A72DFC">
        <w:rPr>
          <w:lang w:val="en-US"/>
        </w:rPr>
        <w:t>during.ti</w:t>
      </w:r>
      <w:proofErr w:type="spellEnd"/>
      <w:r w:rsidRPr="00A72DFC">
        <w:rPr>
          <w:lang w:val="en-US"/>
        </w:rPr>
        <w:t>.) [</w:t>
      </w:r>
      <w:proofErr w:type="spellStart"/>
      <w:r w:rsidRPr="00A72DFC">
        <w:rPr>
          <w:lang w:val="en-US"/>
        </w:rPr>
        <w:t>mp</w:t>
      </w:r>
      <w:proofErr w:type="spellEnd"/>
      <w:r w:rsidRPr="00A72DFC">
        <w:rPr>
          <w:lang w:val="en-US"/>
        </w:rPr>
        <w:t>=title, abstract, heading word, table of contents, key concepts, original title, tests &amp; measures, mesh]</w:t>
      </w:r>
    </w:p>
    <w:p w14:paraId="5709D20A" w14:textId="77777777" w:rsidR="007F4346" w:rsidRDefault="007F4346" w:rsidP="007F4346">
      <w:pPr>
        <w:rPr>
          <w:lang w:val="en-US"/>
        </w:rPr>
      </w:pPr>
      <w:proofErr w:type="spellStart"/>
      <w:r>
        <w:rPr>
          <w:lang w:val="en-US"/>
        </w:rPr>
        <w:t>PsyArxiv</w:t>
      </w:r>
      <w:proofErr w:type="spellEnd"/>
    </w:p>
    <w:p w14:paraId="2ECBB6CE" w14:textId="77777777" w:rsidR="007F4346" w:rsidRDefault="007F4346" w:rsidP="007F4346">
      <w:pPr>
        <w:rPr>
          <w:lang w:val="en-US"/>
        </w:rPr>
      </w:pPr>
      <w:r w:rsidRPr="00F46A7F">
        <w:rPr>
          <w:lang w:val="en-US"/>
        </w:rPr>
        <w:t xml:space="preserve">(Covid-19 OR lockdown OR SARS-Cov-2) AND (mental OR </w:t>
      </w:r>
      <w:proofErr w:type="spellStart"/>
      <w:r w:rsidRPr="00F46A7F">
        <w:rPr>
          <w:lang w:val="en-US"/>
        </w:rPr>
        <w:t>psychiatr</w:t>
      </w:r>
      <w:proofErr w:type="spellEnd"/>
      <w:r w:rsidRPr="00F46A7F">
        <w:rPr>
          <w:lang w:val="en-US"/>
        </w:rPr>
        <w:t xml:space="preserve">* OR </w:t>
      </w:r>
      <w:proofErr w:type="spellStart"/>
      <w:r w:rsidRPr="00F46A7F">
        <w:rPr>
          <w:lang w:val="en-US"/>
        </w:rPr>
        <w:t>psycholog</w:t>
      </w:r>
      <w:proofErr w:type="spellEnd"/>
      <w:r w:rsidRPr="00F46A7F">
        <w:rPr>
          <w:lang w:val="en-US"/>
        </w:rPr>
        <w:t>*) AND (repeated OR longitudinal OR wave*)</w:t>
      </w:r>
      <w:r>
        <w:rPr>
          <w:lang w:val="en-US"/>
        </w:rPr>
        <w:t xml:space="preserve"> Restricted to 2020</w:t>
      </w:r>
    </w:p>
    <w:p w14:paraId="5830C943" w14:textId="77777777" w:rsidR="007F4346" w:rsidRDefault="007F4346" w:rsidP="007F4346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62A5F3AB" w14:textId="77777777" w:rsidR="007F4346" w:rsidRDefault="007F4346" w:rsidP="007F4346">
      <w:pPr>
        <w:rPr>
          <w:lang w:val="en-GB"/>
        </w:rPr>
      </w:pPr>
      <w:r w:rsidRPr="000111DD">
        <w:rPr>
          <w:b/>
          <w:bCs/>
          <w:lang w:val="en-GB"/>
        </w:rPr>
        <w:lastRenderedPageBreak/>
        <w:t>Appendix Figure 1</w:t>
      </w:r>
      <w:r>
        <w:rPr>
          <w:lang w:val="en-GB"/>
        </w:rPr>
        <w:t>: Quality Appraisal - Judgements about each methodological quality item for each included study assessed by an adapted version of the Joanna Briggs Institute Critical Appraisal (JBI) tools for Prevalence Studies</w:t>
      </w:r>
    </w:p>
    <w:p w14:paraId="1381C948" w14:textId="77777777" w:rsidR="007F4346" w:rsidRDefault="007F4346" w:rsidP="007F4346">
      <w:pPr>
        <w:rPr>
          <w:lang w:val="en-GB"/>
        </w:rPr>
      </w:pPr>
    </w:p>
    <w:p w14:paraId="751380AE" w14:textId="77777777" w:rsidR="007F4346" w:rsidRDefault="007F4346" w:rsidP="007F4346">
      <w:pPr>
        <w:rPr>
          <w:lang w:val="en-GB"/>
        </w:rPr>
      </w:pPr>
      <w:r>
        <w:rPr>
          <w:noProof/>
        </w:rPr>
        <w:drawing>
          <wp:inline distT="0" distB="0" distL="0" distR="0" wp14:anchorId="5BD75EC9" wp14:editId="705C2C91">
            <wp:extent cx="5760720" cy="6982460"/>
            <wp:effectExtent l="0" t="0" r="0" b="889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C95E4" w14:textId="77777777" w:rsidR="007F4346" w:rsidRDefault="007F4346" w:rsidP="007F4346">
      <w:pPr>
        <w:rPr>
          <w:lang w:val="en-GB"/>
        </w:rPr>
      </w:pPr>
    </w:p>
    <w:p w14:paraId="174EF6EA" w14:textId="77777777" w:rsidR="007F4346" w:rsidRDefault="007F4346" w:rsidP="007F4346">
      <w:pPr>
        <w:rPr>
          <w:lang w:val="en-GB"/>
        </w:rPr>
        <w:sectPr w:rsidR="007F4346" w:rsidSect="001E5E14">
          <w:pgSz w:w="11906" w:h="16838"/>
          <w:pgMar w:top="1134" w:right="1417" w:bottom="1417" w:left="1417" w:header="708" w:footer="708" w:gutter="0"/>
          <w:cols w:space="708"/>
          <w:titlePg/>
          <w:docGrid w:linePitch="360"/>
        </w:sectPr>
      </w:pPr>
    </w:p>
    <w:p w14:paraId="4B63337E" w14:textId="77777777" w:rsidR="007F4346" w:rsidRDefault="007F4346" w:rsidP="007F4346">
      <w:pPr>
        <w:rPr>
          <w:lang w:val="en-GB"/>
        </w:rPr>
      </w:pPr>
      <w:r w:rsidRPr="000111DD"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26B7EE" wp14:editId="376AE5AD">
            <wp:simplePos x="0" y="0"/>
            <wp:positionH relativeFrom="column">
              <wp:posOffset>567690</wp:posOffset>
            </wp:positionH>
            <wp:positionV relativeFrom="paragraph">
              <wp:posOffset>540385</wp:posOffset>
            </wp:positionV>
            <wp:extent cx="7799070" cy="576072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07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1DD">
        <w:rPr>
          <w:b/>
          <w:bCs/>
          <w:lang w:val="en-GB"/>
        </w:rPr>
        <w:t>Appendix Figure 2</w:t>
      </w:r>
      <w:r>
        <w:rPr>
          <w:lang w:val="en-GB"/>
        </w:rPr>
        <w:t>: Prevalence rates of mental health problems during and after lockdown</w:t>
      </w:r>
    </w:p>
    <w:p w14:paraId="37BB435D" w14:textId="77777777" w:rsidR="007F4346" w:rsidRDefault="007F4346" w:rsidP="007F4346">
      <w:pPr>
        <w:rPr>
          <w:lang w:val="en-GB"/>
        </w:rPr>
      </w:pPr>
      <w:r>
        <w:rPr>
          <w:lang w:val="en-GB"/>
        </w:rPr>
        <w:br w:type="page"/>
      </w:r>
    </w:p>
    <w:p w14:paraId="2614116A" w14:textId="77777777" w:rsidR="007F4346" w:rsidRDefault="007F4346" w:rsidP="007F4346">
      <w:pPr>
        <w:rPr>
          <w:lang w:val="en-GB"/>
        </w:rPr>
      </w:pPr>
      <w:r w:rsidRPr="000111DD"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AF9EAE0" wp14:editId="00B462BA">
            <wp:simplePos x="0" y="0"/>
            <wp:positionH relativeFrom="column">
              <wp:posOffset>605790</wp:posOffset>
            </wp:positionH>
            <wp:positionV relativeFrom="paragraph">
              <wp:posOffset>631825</wp:posOffset>
            </wp:positionV>
            <wp:extent cx="7805420" cy="5760720"/>
            <wp:effectExtent l="0" t="0" r="508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4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7812609"/>
      <w:r w:rsidRPr="000111DD">
        <w:rPr>
          <w:b/>
          <w:bCs/>
          <w:lang w:val="en-GB"/>
        </w:rPr>
        <w:t>Appendix Figure 3</w:t>
      </w:r>
      <w:r>
        <w:rPr>
          <w:lang w:val="en-GB"/>
        </w:rPr>
        <w:t>: Low scores (&lt; 10) of mental health problem assessment instruments during and after lockdown</w:t>
      </w:r>
      <w:bookmarkEnd w:id="0"/>
    </w:p>
    <w:p w14:paraId="6AECE60C" w14:textId="77777777" w:rsidR="007F4346" w:rsidRDefault="007F4346" w:rsidP="007F4346">
      <w:pPr>
        <w:rPr>
          <w:lang w:val="en-GB"/>
        </w:rPr>
      </w:pPr>
      <w:r>
        <w:rPr>
          <w:lang w:val="en-GB"/>
        </w:rPr>
        <w:br w:type="page"/>
      </w:r>
    </w:p>
    <w:p w14:paraId="1D4252B2" w14:textId="77777777" w:rsidR="007F4346" w:rsidRDefault="007F4346" w:rsidP="007F4346">
      <w:pPr>
        <w:rPr>
          <w:lang w:val="en-GB"/>
        </w:rPr>
      </w:pPr>
      <w:r w:rsidRPr="000111DD">
        <w:rPr>
          <w:b/>
          <w:bCs/>
          <w:lang w:val="en-GB"/>
        </w:rPr>
        <w:lastRenderedPageBreak/>
        <w:t xml:space="preserve">Appendix Figure </w:t>
      </w:r>
      <w:r>
        <w:rPr>
          <w:b/>
          <w:bCs/>
          <w:lang w:val="en-GB"/>
        </w:rPr>
        <w:t>4</w:t>
      </w:r>
      <w:r>
        <w:rPr>
          <w:lang w:val="en-GB"/>
        </w:rPr>
        <w:t>: High scores (&gt; 10) of mental health problem assessment instruments during and after lockdown</w:t>
      </w:r>
    </w:p>
    <w:p w14:paraId="146B45B7" w14:textId="77777777" w:rsidR="007F4346" w:rsidRDefault="007F4346" w:rsidP="007F434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3C3AC3" wp14:editId="58A6FF5D">
            <wp:simplePos x="0" y="0"/>
            <wp:positionH relativeFrom="column">
              <wp:posOffset>514350</wp:posOffset>
            </wp:positionH>
            <wp:positionV relativeFrom="paragraph">
              <wp:posOffset>361315</wp:posOffset>
            </wp:positionV>
            <wp:extent cx="7795260" cy="576072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E4928" w14:textId="77777777" w:rsidR="007F4346" w:rsidRDefault="007F4346" w:rsidP="007F4346">
      <w:pPr>
        <w:rPr>
          <w:lang w:val="en-GB"/>
        </w:rPr>
      </w:pPr>
      <w:r>
        <w:rPr>
          <w:lang w:val="en-GB"/>
        </w:rPr>
        <w:br w:type="page"/>
      </w:r>
    </w:p>
    <w:p w14:paraId="26296EE8" w14:textId="77777777" w:rsidR="007F4346" w:rsidRDefault="007F4346" w:rsidP="007F4346">
      <w:pPr>
        <w:rPr>
          <w:rFonts w:ascii="Calibri" w:eastAsia="Times New Roman" w:hAnsi="Calibri" w:cs="Calibri"/>
          <w:color w:val="000000"/>
          <w:lang w:val="en-GB" w:eastAsia="de-CH"/>
        </w:rPr>
      </w:pPr>
      <w:r>
        <w:rPr>
          <w:b/>
          <w:bCs/>
          <w:lang w:val="en-GB"/>
        </w:rPr>
        <w:lastRenderedPageBreak/>
        <w:t xml:space="preserve">Caption Figure 2 appendix: </w:t>
      </w:r>
      <w:r>
        <w:rPr>
          <w:rFonts w:ascii="Calibri" w:eastAsia="Times New Roman" w:hAnsi="Calibri" w:cs="Calibri"/>
          <w:color w:val="000000"/>
          <w:lang w:val="en-GB" w:eastAsia="de-CH"/>
        </w:rPr>
        <w:t>DASS-21 (</w:t>
      </w:r>
      <w:proofErr w:type="spellStart"/>
      <w:r>
        <w:rPr>
          <w:rFonts w:ascii="Calibri" w:eastAsia="Times New Roman" w:hAnsi="Calibri" w:cs="Calibri"/>
          <w:color w:val="000000"/>
          <w:lang w:val="en-GB" w:eastAsia="de-CH"/>
        </w:rPr>
        <w:t>Anx</w:t>
      </w:r>
      <w:proofErr w:type="spellEnd"/>
      <w:r>
        <w:rPr>
          <w:rFonts w:ascii="Calibri" w:eastAsia="Times New Roman" w:hAnsi="Calibri" w:cs="Calibri"/>
          <w:color w:val="000000"/>
          <w:lang w:val="en-GB" w:eastAsia="de-CH"/>
        </w:rPr>
        <w:t>.), Depression, Anxiety, Stress Scale - Anxiety; DASS-21 (</w:t>
      </w:r>
      <w:proofErr w:type="spellStart"/>
      <w:r>
        <w:rPr>
          <w:rFonts w:ascii="Calibri" w:eastAsia="Times New Roman" w:hAnsi="Calibri" w:cs="Calibri"/>
          <w:color w:val="000000"/>
          <w:lang w:val="en-GB" w:eastAsia="de-CH"/>
        </w:rPr>
        <w:t>Depr</w:t>
      </w:r>
      <w:proofErr w:type="spellEnd"/>
      <w:r>
        <w:rPr>
          <w:rFonts w:ascii="Calibri" w:eastAsia="Times New Roman" w:hAnsi="Calibri" w:cs="Calibri"/>
          <w:color w:val="000000"/>
          <w:lang w:val="en-GB" w:eastAsia="de-CH"/>
        </w:rPr>
        <w:t>.), Depression, Anxiety, Stress Scale - Depression; DASS-21 (</w:t>
      </w:r>
      <w:proofErr w:type="spellStart"/>
      <w:r>
        <w:rPr>
          <w:rFonts w:ascii="Calibri" w:eastAsia="Times New Roman" w:hAnsi="Calibri" w:cs="Calibri"/>
          <w:color w:val="000000"/>
          <w:lang w:val="en-GB" w:eastAsia="de-CH"/>
        </w:rPr>
        <w:t>Stre</w:t>
      </w:r>
      <w:proofErr w:type="spellEnd"/>
      <w:r>
        <w:rPr>
          <w:rFonts w:ascii="Calibri" w:eastAsia="Times New Roman" w:hAnsi="Calibri" w:cs="Calibri"/>
          <w:color w:val="000000"/>
          <w:lang w:val="en-GB" w:eastAsia="de-CH"/>
        </w:rPr>
        <w:t xml:space="preserve">.), Depression, Anxiety, Stress Scale - Stress; FDI, </w:t>
      </w:r>
      <w:proofErr w:type="spellStart"/>
      <w:r>
        <w:rPr>
          <w:rFonts w:ascii="Calibri" w:eastAsia="Times New Roman" w:hAnsi="Calibri" w:cs="Calibri"/>
          <w:color w:val="000000"/>
          <w:lang w:val="en-GB" w:eastAsia="de-CH"/>
        </w:rPr>
        <w:t>Filgueiras</w:t>
      </w:r>
      <w:proofErr w:type="spellEnd"/>
      <w:r>
        <w:rPr>
          <w:rFonts w:ascii="Calibri" w:eastAsia="Times New Roman" w:hAnsi="Calibri" w:cs="Calibri"/>
          <w:color w:val="000000"/>
          <w:lang w:val="en-GB" w:eastAsia="de-CH"/>
        </w:rPr>
        <w:t xml:space="preserve"> Depression Inventory; GAD-2, Generalised Anxiety Disorder-2; GAD-7, Generalised Anxiety Disorder-7; GHQ-12, 12-item General Health Questionnaire; HADS (</w:t>
      </w:r>
      <w:proofErr w:type="spellStart"/>
      <w:r>
        <w:rPr>
          <w:rFonts w:ascii="Calibri" w:eastAsia="Times New Roman" w:hAnsi="Calibri" w:cs="Calibri"/>
          <w:color w:val="000000"/>
          <w:lang w:val="en-GB" w:eastAsia="de-CH"/>
        </w:rPr>
        <w:t>Anx</w:t>
      </w:r>
      <w:proofErr w:type="spellEnd"/>
      <w:r>
        <w:rPr>
          <w:rFonts w:ascii="Calibri" w:eastAsia="Times New Roman" w:hAnsi="Calibri" w:cs="Calibri"/>
          <w:color w:val="000000"/>
          <w:lang w:val="en-GB" w:eastAsia="de-CH"/>
        </w:rPr>
        <w:t>.), Hospital Anxiety and Depression Scale; HADS (</w:t>
      </w:r>
      <w:proofErr w:type="spellStart"/>
      <w:r>
        <w:rPr>
          <w:rFonts w:ascii="Calibri" w:eastAsia="Times New Roman" w:hAnsi="Calibri" w:cs="Calibri"/>
          <w:color w:val="000000"/>
          <w:lang w:val="en-GB" w:eastAsia="de-CH"/>
        </w:rPr>
        <w:t>Depr</w:t>
      </w:r>
      <w:proofErr w:type="spellEnd"/>
      <w:r>
        <w:rPr>
          <w:rFonts w:ascii="Calibri" w:eastAsia="Times New Roman" w:hAnsi="Calibri" w:cs="Calibri"/>
          <w:color w:val="000000"/>
          <w:lang w:val="en-GB" w:eastAsia="de-CH"/>
        </w:rPr>
        <w:t>.), Hospital Anxiety and Depression Scale; K6, Kessler Psychological Distress Scale; PHQ-2, Patient Health Questionnaire-2; PHQ-4, Patient Health Questionnaire-4; PHQ-9, Patient Health Questionnaire-9; PSS-10, Perceived Stress Scale-10; STAI, State-Trait Anxiety Inventory</w:t>
      </w:r>
    </w:p>
    <w:p w14:paraId="1E907900" w14:textId="77777777" w:rsidR="007F4346" w:rsidRDefault="007F4346" w:rsidP="007F4346">
      <w:pPr>
        <w:rPr>
          <w:rFonts w:ascii="Calibri" w:eastAsia="Times New Roman" w:hAnsi="Calibri" w:cs="Calibri"/>
          <w:color w:val="000000"/>
          <w:lang w:val="en-GB" w:eastAsia="de-CH"/>
        </w:rPr>
      </w:pPr>
    </w:p>
    <w:p w14:paraId="277EA9C0" w14:textId="77777777" w:rsidR="007F4346" w:rsidRDefault="007F4346" w:rsidP="007F4346">
      <w:pPr>
        <w:rPr>
          <w:rFonts w:ascii="Calibri" w:eastAsia="Times New Roman" w:hAnsi="Calibri" w:cs="Calibri"/>
          <w:color w:val="000000"/>
          <w:lang w:val="en-GB" w:eastAsia="de-CH"/>
        </w:rPr>
      </w:pPr>
      <w:r>
        <w:rPr>
          <w:b/>
          <w:bCs/>
          <w:lang w:val="en-GB"/>
        </w:rPr>
        <w:t xml:space="preserve">Caption Figure 3 appendix: </w:t>
      </w:r>
      <w:r>
        <w:rPr>
          <w:rFonts w:ascii="Calibri" w:eastAsia="Times New Roman" w:hAnsi="Calibri" w:cs="Calibri"/>
          <w:color w:val="000000"/>
          <w:lang w:val="en-GB" w:eastAsia="de-CH"/>
        </w:rPr>
        <w:t>ASDS-5, Acute Stress Disorder Scale-5; BDI-II, Beck Depression Inventory-II; BSI, Brief Symptom Inventory; DASS-21 (</w:t>
      </w:r>
      <w:proofErr w:type="spellStart"/>
      <w:r>
        <w:rPr>
          <w:rFonts w:ascii="Calibri" w:eastAsia="Times New Roman" w:hAnsi="Calibri" w:cs="Calibri"/>
          <w:color w:val="000000"/>
          <w:lang w:val="en-GB" w:eastAsia="de-CH"/>
        </w:rPr>
        <w:t>Anx</w:t>
      </w:r>
      <w:proofErr w:type="spellEnd"/>
      <w:r>
        <w:rPr>
          <w:rFonts w:ascii="Calibri" w:eastAsia="Times New Roman" w:hAnsi="Calibri" w:cs="Calibri"/>
          <w:color w:val="000000"/>
          <w:lang w:val="en-GB" w:eastAsia="de-CH"/>
        </w:rPr>
        <w:t>.), Depression, Anxiety, Stress Scale - Anxiety; DASS-21 (</w:t>
      </w:r>
      <w:proofErr w:type="spellStart"/>
      <w:r>
        <w:rPr>
          <w:rFonts w:ascii="Calibri" w:eastAsia="Times New Roman" w:hAnsi="Calibri" w:cs="Calibri"/>
          <w:color w:val="000000"/>
          <w:lang w:val="en-GB" w:eastAsia="de-CH"/>
        </w:rPr>
        <w:t>Depr</w:t>
      </w:r>
      <w:proofErr w:type="spellEnd"/>
      <w:r>
        <w:rPr>
          <w:rFonts w:ascii="Calibri" w:eastAsia="Times New Roman" w:hAnsi="Calibri" w:cs="Calibri"/>
          <w:color w:val="000000"/>
          <w:lang w:val="en-GB" w:eastAsia="de-CH"/>
        </w:rPr>
        <w:t>.), Depression, Anxiety, Stress Scale - Depression; DASS-21 (</w:t>
      </w:r>
      <w:proofErr w:type="spellStart"/>
      <w:r>
        <w:rPr>
          <w:rFonts w:ascii="Calibri" w:eastAsia="Times New Roman" w:hAnsi="Calibri" w:cs="Calibri"/>
          <w:color w:val="000000"/>
          <w:lang w:val="en-GB" w:eastAsia="de-CH"/>
        </w:rPr>
        <w:t>Stre</w:t>
      </w:r>
      <w:proofErr w:type="spellEnd"/>
      <w:r>
        <w:rPr>
          <w:rFonts w:ascii="Calibri" w:eastAsia="Times New Roman" w:hAnsi="Calibri" w:cs="Calibri"/>
          <w:color w:val="000000"/>
          <w:lang w:val="en-GB" w:eastAsia="de-CH"/>
        </w:rPr>
        <w:t>.), Depression, Anxiety, Stress Scale - Stress; GAD-7, Generalised Anxiety Disorder-7; K6, Kessler Psychological Distress Scale; PANAS (neg.), Positive and Negative Affect Schedule -Negative Affect; PANAS (pos.), Positive and Negative Affect Schedule -Positive Affect; PHQ-2, Patient Health Questionnaire-2; PHQ-4, Patient Health Questionnaire-4; PHQ-9, Patient Health Questionnaire-9; PSS-10, Perceived Stress Scale-10; STAI, State-Trait Anxiety Inventory</w:t>
      </w:r>
    </w:p>
    <w:p w14:paraId="4142FFCB" w14:textId="77777777" w:rsidR="007F4346" w:rsidRDefault="007F4346" w:rsidP="007F4346">
      <w:pPr>
        <w:rPr>
          <w:b/>
          <w:bCs/>
          <w:lang w:val="en-GB"/>
        </w:rPr>
      </w:pPr>
    </w:p>
    <w:p w14:paraId="425BEECE" w14:textId="77777777" w:rsidR="007F4346" w:rsidRDefault="007F4346" w:rsidP="007F4346">
      <w:pPr>
        <w:rPr>
          <w:rFonts w:ascii="Calibri" w:eastAsia="Times New Roman" w:hAnsi="Calibri" w:cs="Calibri"/>
          <w:lang w:val="en-GB" w:eastAsia="de-CH"/>
        </w:rPr>
      </w:pPr>
      <w:r>
        <w:rPr>
          <w:b/>
          <w:bCs/>
          <w:lang w:val="en-GB"/>
        </w:rPr>
        <w:t xml:space="preserve">Caption Figure 4 appendix: </w:t>
      </w:r>
      <w:r>
        <w:rPr>
          <w:rFonts w:ascii="Calibri" w:eastAsia="Times New Roman" w:hAnsi="Calibri" w:cs="Calibri"/>
          <w:lang w:val="en-GB" w:eastAsia="de-CH"/>
        </w:rPr>
        <w:t>DASS-21 (</w:t>
      </w:r>
      <w:proofErr w:type="spellStart"/>
      <w:r>
        <w:rPr>
          <w:rFonts w:ascii="Calibri" w:eastAsia="Times New Roman" w:hAnsi="Calibri" w:cs="Calibri"/>
          <w:lang w:val="en-GB" w:eastAsia="de-CH"/>
        </w:rPr>
        <w:t>Depr</w:t>
      </w:r>
      <w:proofErr w:type="spellEnd"/>
      <w:r>
        <w:rPr>
          <w:rFonts w:ascii="Calibri" w:eastAsia="Times New Roman" w:hAnsi="Calibri" w:cs="Calibri"/>
          <w:lang w:val="en-GB" w:eastAsia="de-CH"/>
        </w:rPr>
        <w:t>.), Depression, Anxiety, Stress Scale - Depression; DASS-21 (</w:t>
      </w:r>
      <w:proofErr w:type="spellStart"/>
      <w:r>
        <w:rPr>
          <w:rFonts w:ascii="Calibri" w:eastAsia="Times New Roman" w:hAnsi="Calibri" w:cs="Calibri"/>
          <w:lang w:val="en-GB" w:eastAsia="de-CH"/>
        </w:rPr>
        <w:t>Stre</w:t>
      </w:r>
      <w:proofErr w:type="spellEnd"/>
      <w:r>
        <w:rPr>
          <w:rFonts w:ascii="Calibri" w:eastAsia="Times New Roman" w:hAnsi="Calibri" w:cs="Calibri"/>
          <w:lang w:val="en-GB" w:eastAsia="de-CH"/>
        </w:rPr>
        <w:t xml:space="preserve">.), Depression, Anxiety, Stress Scale - Stress; FDI, </w:t>
      </w:r>
      <w:proofErr w:type="spellStart"/>
      <w:r>
        <w:rPr>
          <w:rFonts w:ascii="Calibri" w:eastAsia="Times New Roman" w:hAnsi="Calibri" w:cs="Calibri"/>
          <w:lang w:val="en-GB" w:eastAsia="de-CH"/>
        </w:rPr>
        <w:t>Filgueiras</w:t>
      </w:r>
      <w:proofErr w:type="spellEnd"/>
      <w:r>
        <w:rPr>
          <w:rFonts w:ascii="Calibri" w:eastAsia="Times New Roman" w:hAnsi="Calibri" w:cs="Calibri"/>
          <w:lang w:val="en-GB" w:eastAsia="de-CH"/>
        </w:rPr>
        <w:t xml:space="preserve"> Depression Inventory; GAD-7, Generalized Anxiety Disorder-7; IES-R, Impact of Event Scale-Revised; K-10, Kessler Psychological Distress Scale; PANAS (neg.), Positive and Negative Affect Schedule -Negative Affect; PANAS (pos.), Positive and Negative Affect Schedule -Positive Affect; PHQ-9, Patient Health Questionnaire-9; PSS-10, Perceived Stress Scale-10; STAI, State-Trait Anxiety Inventory</w:t>
      </w:r>
    </w:p>
    <w:p w14:paraId="5BE5296E" w14:textId="77777777" w:rsidR="007F4346" w:rsidRDefault="007F4346" w:rsidP="007F4346">
      <w:pPr>
        <w:rPr>
          <w:rFonts w:ascii="Calibri" w:eastAsia="Times New Roman" w:hAnsi="Calibri" w:cs="Calibri"/>
          <w:color w:val="000000"/>
          <w:lang w:val="en-GB" w:eastAsia="de-CH"/>
        </w:rPr>
      </w:pPr>
    </w:p>
    <w:p w14:paraId="01733D94" w14:textId="77777777" w:rsidR="007F4346" w:rsidRPr="00D10D3E" w:rsidRDefault="007F4346" w:rsidP="007F4346">
      <w:pPr>
        <w:rPr>
          <w:lang w:val="en-GB"/>
        </w:rPr>
      </w:pPr>
    </w:p>
    <w:p w14:paraId="3D0DF75C" w14:textId="77777777" w:rsidR="007F4346" w:rsidRPr="007F4346" w:rsidRDefault="007F4346" w:rsidP="007F4346">
      <w:pPr>
        <w:rPr>
          <w:lang w:val="en-US"/>
        </w:rPr>
      </w:pPr>
    </w:p>
    <w:p w14:paraId="1C6F7F95" w14:textId="77777777" w:rsidR="002F1900" w:rsidRPr="007F4346" w:rsidRDefault="002F1900">
      <w:pPr>
        <w:rPr>
          <w:lang w:val="en-US"/>
        </w:rPr>
      </w:pPr>
    </w:p>
    <w:sectPr w:rsidR="002F1900" w:rsidRPr="007F4346" w:rsidSect="000111DD"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46"/>
    <w:rsid w:val="002F1900"/>
    <w:rsid w:val="007F4346"/>
    <w:rsid w:val="00A054C4"/>
    <w:rsid w:val="00A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4B07F"/>
  <w15:chartTrackingRefBased/>
  <w15:docId w15:val="{2771549B-BA16-4D39-B090-495CDB75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43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434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Richter</dc:creator>
  <cp:keywords/>
  <dc:description/>
  <cp:lastModifiedBy>Dirk Richter</cp:lastModifiedBy>
  <cp:revision>2</cp:revision>
  <dcterms:created xsi:type="dcterms:W3CDTF">2021-02-12T15:57:00Z</dcterms:created>
  <dcterms:modified xsi:type="dcterms:W3CDTF">2021-02-12T15:57:00Z</dcterms:modified>
</cp:coreProperties>
</file>