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GB"/>
        </w:rPr>
        <w:id w:val="-15102084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83E39C" w14:textId="2D2A835E" w:rsidR="001E662C" w:rsidRDefault="001E662C">
          <w:pPr>
            <w:pStyle w:val="TOCHeading"/>
          </w:pPr>
          <w:r>
            <w:t>Contents</w:t>
          </w:r>
        </w:p>
        <w:p w14:paraId="3CEB7980" w14:textId="3597E3C1" w:rsidR="001E662C" w:rsidRDefault="001E662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43182" w:history="1">
            <w:r w:rsidRPr="009E46BE">
              <w:rPr>
                <w:rStyle w:val="Hyperlink"/>
                <w:shd w:val="clear" w:color="auto" w:fill="FFFFFF"/>
              </w:rPr>
              <w:t>Supplementary table S1 Missing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_Toc46143182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0A0E67D" w14:textId="40F7CFFA" w:rsidR="001E662C" w:rsidRDefault="001D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143183" w:history="1">
            <w:r w:rsidR="001E662C" w:rsidRPr="009E46BE">
              <w:rPr>
                <w:rStyle w:val="Hyperlink"/>
                <w:shd w:val="clear" w:color="auto" w:fill="FFFFFF"/>
              </w:rPr>
              <w:t xml:space="preserve">Supplementary table S2 </w:t>
            </w:r>
            <w:r w:rsidR="001E662C" w:rsidRPr="009E46BE">
              <w:rPr>
                <w:rStyle w:val="Hyperlink"/>
              </w:rPr>
              <w:t>Interaction of PRS-SCZ</w:t>
            </w:r>
            <w:r w:rsidR="001E662C" w:rsidRPr="009E46BE">
              <w:rPr>
                <w:rStyle w:val="Hyperlink"/>
                <w:vertAlign w:val="subscript"/>
              </w:rPr>
              <w:t>75</w:t>
            </w:r>
            <w:r w:rsidR="001E662C" w:rsidRPr="009E46BE">
              <w:rPr>
                <w:rStyle w:val="Hyperlink"/>
              </w:rPr>
              <w:t xml:space="preserve"> and ES-SCZ</w:t>
            </w:r>
            <w:r w:rsidR="001E662C" w:rsidRPr="009E46BE">
              <w:rPr>
                <w:rStyle w:val="Hyperlink"/>
                <w:vertAlign w:val="subscript"/>
              </w:rPr>
              <w:t>75</w:t>
            </w:r>
            <w:r w:rsidR="001E662C" w:rsidRPr="009E46BE">
              <w:rPr>
                <w:rStyle w:val="Hyperlink"/>
              </w:rPr>
              <w:t xml:space="preserve"> on case-control status in unimputed data</w:t>
            </w:r>
            <w:r w:rsidR="001E662C">
              <w:rPr>
                <w:webHidden/>
              </w:rPr>
              <w:tab/>
            </w:r>
            <w:r w:rsidR="001E662C">
              <w:rPr>
                <w:webHidden/>
              </w:rPr>
              <w:fldChar w:fldCharType="begin"/>
            </w:r>
            <w:r w:rsidR="001E662C">
              <w:rPr>
                <w:webHidden/>
              </w:rPr>
              <w:instrText xml:space="preserve"> PAGEREF _Toc46143183 \h </w:instrText>
            </w:r>
            <w:r w:rsidR="001E662C">
              <w:rPr>
                <w:webHidden/>
              </w:rPr>
            </w:r>
            <w:r w:rsidR="001E662C">
              <w:rPr>
                <w:webHidden/>
              </w:rPr>
              <w:fldChar w:fldCharType="separate"/>
            </w:r>
            <w:r w:rsidR="001E662C">
              <w:rPr>
                <w:webHidden/>
              </w:rPr>
              <w:t>3</w:t>
            </w:r>
            <w:r w:rsidR="001E662C">
              <w:rPr>
                <w:webHidden/>
              </w:rPr>
              <w:fldChar w:fldCharType="end"/>
            </w:r>
          </w:hyperlink>
        </w:p>
        <w:p w14:paraId="27B70BB9" w14:textId="7F48A4F6" w:rsidR="001E662C" w:rsidRDefault="001D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143184" w:history="1">
            <w:r w:rsidR="001E662C" w:rsidRPr="009E46BE">
              <w:rPr>
                <w:rStyle w:val="Hyperlink"/>
              </w:rPr>
              <w:t>Supplementary figure S3 Joint effects of PRS-SCZ</w:t>
            </w:r>
            <w:r w:rsidR="001E662C" w:rsidRPr="009E46BE">
              <w:rPr>
                <w:rStyle w:val="Hyperlink"/>
                <w:vertAlign w:val="subscript"/>
              </w:rPr>
              <w:t>75</w:t>
            </w:r>
            <w:r w:rsidR="001E662C" w:rsidRPr="009E46BE">
              <w:rPr>
                <w:rStyle w:val="Hyperlink"/>
              </w:rPr>
              <w:t xml:space="preserve"> and ES-SCZ</w:t>
            </w:r>
            <w:r w:rsidR="001E662C" w:rsidRPr="009E46BE">
              <w:rPr>
                <w:rStyle w:val="Hyperlink"/>
                <w:vertAlign w:val="subscript"/>
              </w:rPr>
              <w:t>75</w:t>
            </w:r>
            <w:r w:rsidR="001E662C" w:rsidRPr="009E46BE">
              <w:rPr>
                <w:rStyle w:val="Hyperlink"/>
              </w:rPr>
              <w:t xml:space="preserve"> on case-control status in unimputed data</w:t>
            </w:r>
            <w:r w:rsidR="001E662C">
              <w:rPr>
                <w:webHidden/>
              </w:rPr>
              <w:tab/>
            </w:r>
            <w:r w:rsidR="001E662C">
              <w:rPr>
                <w:webHidden/>
              </w:rPr>
              <w:fldChar w:fldCharType="begin"/>
            </w:r>
            <w:r w:rsidR="001E662C">
              <w:rPr>
                <w:webHidden/>
              </w:rPr>
              <w:instrText xml:space="preserve"> PAGEREF _Toc46143184 \h </w:instrText>
            </w:r>
            <w:r w:rsidR="001E662C">
              <w:rPr>
                <w:webHidden/>
              </w:rPr>
            </w:r>
            <w:r w:rsidR="001E662C">
              <w:rPr>
                <w:webHidden/>
              </w:rPr>
              <w:fldChar w:fldCharType="separate"/>
            </w:r>
            <w:r w:rsidR="001E662C">
              <w:rPr>
                <w:webHidden/>
              </w:rPr>
              <w:t>4</w:t>
            </w:r>
            <w:r w:rsidR="001E662C">
              <w:rPr>
                <w:webHidden/>
              </w:rPr>
              <w:fldChar w:fldCharType="end"/>
            </w:r>
          </w:hyperlink>
        </w:p>
        <w:p w14:paraId="34498888" w14:textId="5BD4CD1E" w:rsidR="001E662C" w:rsidRDefault="001D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143185" w:history="1">
            <w:r w:rsidR="001E662C" w:rsidRPr="009E46BE">
              <w:rPr>
                <w:rStyle w:val="Hyperlink"/>
              </w:rPr>
              <w:t>Supplementary table S4 Main and joint effects of PRS-SCZ and ES-SCZ on SIS-R scores in unimputed data</w:t>
            </w:r>
            <w:r w:rsidR="001E662C">
              <w:rPr>
                <w:webHidden/>
              </w:rPr>
              <w:tab/>
            </w:r>
            <w:r w:rsidR="001E662C">
              <w:rPr>
                <w:webHidden/>
              </w:rPr>
              <w:fldChar w:fldCharType="begin"/>
            </w:r>
            <w:r w:rsidR="001E662C">
              <w:rPr>
                <w:webHidden/>
              </w:rPr>
              <w:instrText xml:space="preserve"> PAGEREF _Toc46143185 \h </w:instrText>
            </w:r>
            <w:r w:rsidR="001E662C">
              <w:rPr>
                <w:webHidden/>
              </w:rPr>
            </w:r>
            <w:r w:rsidR="001E662C">
              <w:rPr>
                <w:webHidden/>
              </w:rPr>
              <w:fldChar w:fldCharType="separate"/>
            </w:r>
            <w:r w:rsidR="001E662C">
              <w:rPr>
                <w:webHidden/>
              </w:rPr>
              <w:t>5</w:t>
            </w:r>
            <w:r w:rsidR="001E662C">
              <w:rPr>
                <w:webHidden/>
              </w:rPr>
              <w:fldChar w:fldCharType="end"/>
            </w:r>
          </w:hyperlink>
        </w:p>
        <w:p w14:paraId="4EBFABBE" w14:textId="0DCDD9D5" w:rsidR="001E662C" w:rsidRDefault="001E662C">
          <w:r>
            <w:rPr>
              <w:b/>
              <w:bCs/>
              <w:noProof/>
            </w:rPr>
            <w:fldChar w:fldCharType="end"/>
          </w:r>
        </w:p>
      </w:sdtContent>
    </w:sdt>
    <w:p w14:paraId="29709257" w14:textId="62EEB4F3" w:rsidR="00F00E2F" w:rsidRPr="009F6102" w:rsidRDefault="00F00E2F" w:rsidP="001A570A">
      <w:pPr>
        <w:pStyle w:val="TOC1"/>
      </w:pPr>
    </w:p>
    <w:p w14:paraId="5EAAEDAB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5E6C9FB2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0837630F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FDFDF6F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5A8B8CE0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36A84844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70E918D7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396ADC87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539AFA96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7B8C3AA2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DB25981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E207F0E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FB72A14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0D633FB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7495018B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136917C7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1C1DE85" w14:textId="77777777" w:rsidR="00F00E2F" w:rsidRPr="009F6102" w:rsidRDefault="00F00E2F" w:rsidP="00F00E2F">
      <w:pPr>
        <w:rPr>
          <w:rFonts w:ascii="Times New Roman" w:hAnsi="Times New Roman" w:cs="Times New Roman"/>
          <w:lang w:val="en-US"/>
        </w:rPr>
      </w:pPr>
    </w:p>
    <w:p w14:paraId="45827B1E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39BA0FD5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31FE215E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7D52D575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6DD3E030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744C86D9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36DE24F3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033C4A55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3AFC605E" w14:textId="77777777" w:rsidR="00F00E2F" w:rsidRPr="009F6102" w:rsidRDefault="00F00E2F" w:rsidP="00F00E2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7F09C68C" w14:textId="77777777" w:rsidR="00F00E2F" w:rsidRPr="009F6102" w:rsidRDefault="00F00E2F" w:rsidP="000F17A4">
      <w:pPr>
        <w:pBdr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sectPr w:rsidR="00F00E2F" w:rsidRPr="009F6102" w:rsidSect="00F00E2F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512D5E2" w14:textId="4DA1DC24" w:rsidR="00F00E2F" w:rsidRDefault="00F00E2F" w:rsidP="007A3073">
      <w:pPr>
        <w:pStyle w:val="Heading1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bookmarkStart w:id="0" w:name="_Toc3206932"/>
      <w:bookmarkStart w:id="1" w:name="_Toc42270492"/>
      <w:bookmarkStart w:id="2" w:name="_Toc46143182"/>
      <w:r w:rsidRPr="009F61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Supplementary table S1</w:t>
      </w:r>
      <w:bookmarkEnd w:id="0"/>
      <w:r w:rsidR="007A30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A3073" w:rsidRPr="00051F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Missing data</w:t>
      </w:r>
      <w:bookmarkEnd w:id="1"/>
      <w:bookmarkEnd w:id="2"/>
      <w:r w:rsidR="00314E3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0D7CA0A8" w14:textId="77777777" w:rsidR="00064930" w:rsidRPr="00064930" w:rsidRDefault="00064930" w:rsidP="00064930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56"/>
        <w:tblW w:w="5000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86"/>
        <w:gridCol w:w="2552"/>
        <w:gridCol w:w="2820"/>
        <w:gridCol w:w="2683"/>
      </w:tblGrid>
      <w:tr w:rsidR="00064930" w14:paraId="641CE62E" w14:textId="77777777" w:rsidTr="00087F1E">
        <w:trPr>
          <w:trHeight w:val="338"/>
        </w:trPr>
        <w:tc>
          <w:tcPr>
            <w:tcW w:w="1153" w:type="pct"/>
            <w:tcBorders>
              <w:top w:val="nil"/>
              <w:bottom w:val="nil"/>
              <w:right w:val="nil"/>
            </w:tcBorders>
          </w:tcPr>
          <w:p w14:paraId="7494E240" w14:textId="77777777" w:rsidR="00064930" w:rsidRPr="00734D04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89E33" w14:textId="77777777" w:rsidR="00064930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Cases</w:t>
            </w:r>
          </w:p>
          <w:p w14:paraId="5B99C233" w14:textId="77777777" w:rsidR="00064930" w:rsidRPr="00734D04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1699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BF6CB" w14:textId="77777777" w:rsidR="00064930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Siblings</w:t>
            </w:r>
          </w:p>
          <w:p w14:paraId="29F7A28A" w14:textId="77777777" w:rsidR="00064930" w:rsidRPr="00734D04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1753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344FA" w14:textId="77777777" w:rsidR="00064930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Controls</w:t>
            </w:r>
          </w:p>
          <w:p w14:paraId="1019F12E" w14:textId="77777777" w:rsidR="00064930" w:rsidRPr="00734D04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1542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63AB1" w14:textId="77777777" w:rsidR="00064930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Total</w:t>
            </w:r>
          </w:p>
          <w:p w14:paraId="77466EFD" w14:textId="77777777" w:rsidR="00064930" w:rsidRPr="00734D04" w:rsidRDefault="00064930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4994</w:t>
            </w:r>
          </w:p>
        </w:tc>
      </w:tr>
      <w:tr w:rsidR="00087F1E" w14:paraId="4F08C996" w14:textId="77777777" w:rsidTr="00304CA8">
        <w:trPr>
          <w:trHeight w:val="338"/>
        </w:trPr>
        <w:tc>
          <w:tcPr>
            <w:tcW w:w="1153" w:type="pct"/>
            <w:tcBorders>
              <w:top w:val="nil"/>
              <w:bottom w:val="single" w:sz="4" w:space="0" w:color="auto"/>
              <w:right w:val="nil"/>
            </w:tcBorders>
          </w:tcPr>
          <w:p w14:paraId="10511385" w14:textId="77777777" w:rsidR="00087F1E" w:rsidRPr="00734D04" w:rsidRDefault="00087F1E" w:rsidP="0006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59D84" w14:textId="147ADEC4" w:rsidR="00087F1E" w:rsidRPr="00734D04" w:rsidRDefault="00087F1E" w:rsidP="00087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</w:tr>
      <w:tr w:rsidR="00314E3D" w14:paraId="5E7FF3A6" w14:textId="77777777" w:rsidTr="00314E3D">
        <w:trPr>
          <w:trHeight w:val="334"/>
        </w:trPr>
        <w:tc>
          <w:tcPr>
            <w:tcW w:w="1153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CE06DC9" w14:textId="385EAD85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D04">
              <w:rPr>
                <w:rFonts w:ascii="Times New Roman" w:hAnsi="Times New Roman" w:cs="Times New Roman"/>
              </w:rPr>
              <w:t>SIS-R total score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0A496" w14:textId="77777777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71656" w14:textId="636C3D87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(5.0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0C738" w14:textId="7833BED2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(0.7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79159" w14:textId="7280E5C8" w:rsidR="00314E3D" w:rsidRPr="00734D04" w:rsidRDefault="00314E3D" w:rsidP="00C576FD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(3.0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  <w:r w:rsidR="00C576FD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314E3D" w14:paraId="2EAD6251" w14:textId="77777777" w:rsidTr="00314E3D">
        <w:trPr>
          <w:trHeight w:val="334"/>
        </w:trPr>
        <w:tc>
          <w:tcPr>
            <w:tcW w:w="1153" w:type="pct"/>
            <w:tcBorders>
              <w:top w:val="nil"/>
              <w:bottom w:val="nil"/>
              <w:right w:val="nil"/>
            </w:tcBorders>
            <w:vAlign w:val="center"/>
          </w:tcPr>
          <w:p w14:paraId="08DAC7A0" w14:textId="0B659BE9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D04">
              <w:rPr>
                <w:rFonts w:ascii="Times New Roman" w:hAnsi="Times New Roman" w:cs="Times New Roman"/>
              </w:rPr>
              <w:t>SIS-R positive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A5D" w14:textId="77777777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D630" w14:textId="4A8152C9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(2.0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D891" w14:textId="742C6B88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(0.5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E016" w14:textId="23C35591" w:rsidR="00314E3D" w:rsidRPr="00734D04" w:rsidRDefault="00314E3D" w:rsidP="00C576FD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(1.3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  <w:r w:rsidR="00C576FD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314E3D" w14:paraId="3BE5EDD0" w14:textId="77777777" w:rsidTr="00314E3D">
        <w:trPr>
          <w:trHeight w:val="334"/>
        </w:trPr>
        <w:tc>
          <w:tcPr>
            <w:tcW w:w="1153" w:type="pct"/>
            <w:tcBorders>
              <w:top w:val="nil"/>
              <w:bottom w:val="nil"/>
              <w:right w:val="nil"/>
            </w:tcBorders>
            <w:vAlign w:val="center"/>
          </w:tcPr>
          <w:p w14:paraId="6C6BDD70" w14:textId="5739F412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D04">
              <w:rPr>
                <w:rFonts w:ascii="Times New Roman" w:hAnsi="Times New Roman" w:cs="Times New Roman"/>
              </w:rPr>
              <w:t>SIS-R negative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AFCD7" w14:textId="77777777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6DFF" w14:textId="5E51D4B1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(5.5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715A" w14:textId="67263A50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(0.8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8B5B" w14:textId="2205D791" w:rsidR="00314E3D" w:rsidRPr="00734D04" w:rsidRDefault="00314E3D" w:rsidP="00C576FD">
            <w:pPr>
              <w:jc w:val="center"/>
              <w:rPr>
                <w:rFonts w:ascii="Times New Roman" w:hAnsi="Times New Roman" w:cs="Times New Roman"/>
              </w:rPr>
            </w:pPr>
            <w:r w:rsidRPr="00734D04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04">
              <w:rPr>
                <w:rFonts w:ascii="Times New Roman" w:hAnsi="Times New Roman" w:cs="Times New Roman"/>
              </w:rPr>
              <w:t>(3.3</w:t>
            </w:r>
            <w:r>
              <w:rPr>
                <w:rFonts w:ascii="Times New Roman" w:hAnsi="Times New Roman" w:cs="Times New Roman"/>
              </w:rPr>
              <w:t>%</w:t>
            </w:r>
            <w:r w:rsidRPr="00734D04">
              <w:rPr>
                <w:rFonts w:ascii="Times New Roman" w:hAnsi="Times New Roman" w:cs="Times New Roman"/>
              </w:rPr>
              <w:t>)</w:t>
            </w:r>
            <w:r w:rsidR="00C576FD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314E3D" w14:paraId="6CA7AB19" w14:textId="77777777" w:rsidTr="00314E3D">
        <w:trPr>
          <w:trHeight w:val="334"/>
        </w:trPr>
        <w:tc>
          <w:tcPr>
            <w:tcW w:w="1153" w:type="pct"/>
            <w:tcBorders>
              <w:top w:val="nil"/>
              <w:bottom w:val="nil"/>
              <w:right w:val="nil"/>
            </w:tcBorders>
            <w:vAlign w:val="center"/>
          </w:tcPr>
          <w:p w14:paraId="1B445F05" w14:textId="7E37E4D8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Cannabis use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F10D" w14:textId="3632B6B4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 </w:t>
            </w:r>
            <w:r w:rsidRPr="00734D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9.3%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35F9" w14:textId="045964D1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  <w:r w:rsidRPr="00734D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6.2%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586B" w14:textId="4097FD48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r w:rsidRPr="00734D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2.9%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B4E0" w14:textId="06FF639F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311 </w:t>
            </w:r>
            <w:r w:rsidRPr="00734D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6.2%</w:t>
            </w:r>
            <w:r w:rsidRPr="00734D04">
              <w:rPr>
                <w:rFonts w:ascii="Times New Roman" w:hAnsi="Times New Roman" w:cs="Times New Roman"/>
              </w:rPr>
              <w:t>)</w:t>
            </w:r>
          </w:p>
        </w:tc>
      </w:tr>
      <w:tr w:rsidR="00314E3D" w14:paraId="2A43685A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7AC3" w14:textId="14B37851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Bullying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3E04" w14:textId="5297FB32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(18.9%)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FB9E" w14:textId="747D6995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(18.3%)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9FE9" w14:textId="21DC946A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(14.7%)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7A5F" w14:textId="531CDEDF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 (17.4%)</w:t>
            </w:r>
          </w:p>
        </w:tc>
      </w:tr>
      <w:tr w:rsidR="00314E3D" w14:paraId="3C4C5A28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ED89" w14:textId="58209E70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Emotional abuse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9570" w14:textId="2B8C84E8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(22.6%)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960B" w14:textId="0A487A29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(15.3%)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1237" w14:textId="26367782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(5.9%)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A93E" w14:textId="159EE3A9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 (14.9%)</w:t>
            </w:r>
          </w:p>
        </w:tc>
      </w:tr>
      <w:tr w:rsidR="00314E3D" w14:paraId="1829D3C2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8FC8" w14:textId="44CEECD8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Physical abuse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AAF8" w14:textId="48D386A8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(21.9%)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897" w14:textId="19832248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(14.2%)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F34C" w14:textId="12937744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(5.1%)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674D" w14:textId="0B908B49" w:rsidR="00314E3D" w:rsidRPr="00734D04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 (14.0%)</w:t>
            </w:r>
          </w:p>
        </w:tc>
      </w:tr>
      <w:tr w:rsidR="00314E3D" w14:paraId="54D389DF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CAF8" w14:textId="457C7C7C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Sexual abuse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730D" w14:textId="75E1B4B8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(21.6%)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5D04" w14:textId="56C6DE26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(14.8%)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2B21" w14:textId="3E5338A8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(5.8%)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9889" w14:textId="433C2E89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(14.3%)</w:t>
            </w:r>
          </w:p>
        </w:tc>
      </w:tr>
      <w:tr w:rsidR="00314E3D" w14:paraId="52D7115A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7751" w14:textId="305B70F2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Emotional neglect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5112" w14:textId="6EDEE0F1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(22.6%)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CF92" w14:textId="26454846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(15.9%)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D812" w14:textId="19B14D6A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(5.8%)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280C" w14:textId="76D20E64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(15.0%)</w:t>
            </w:r>
          </w:p>
        </w:tc>
      </w:tr>
      <w:tr w:rsidR="00314E3D" w14:paraId="6EC5A531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3A03" w14:textId="7A6F9E42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Physical neglect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5C89" w14:textId="77685F2E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(22.0%)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A646" w14:textId="4AF2718E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 (15.6%)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E8F3E" w14:textId="41F3A0D1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(5.5%)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FFC3" w14:textId="737EFD3F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(14.6%)</w:t>
            </w:r>
          </w:p>
        </w:tc>
      </w:tr>
      <w:tr w:rsidR="00314E3D" w14:paraId="3E2551D1" w14:textId="77777777" w:rsidTr="00314E3D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A8B1" w14:textId="225E5738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Winter birth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8B23" w14:textId="7A185B9F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(3.7%)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282" w14:textId="51FB4367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(5.1%)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CFD3" w14:textId="3A6D4C71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(2.1%)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86C7" w14:textId="69C661E1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(3.7%)</w:t>
            </w:r>
          </w:p>
        </w:tc>
      </w:tr>
      <w:tr w:rsidR="00314E3D" w14:paraId="710515BA" w14:textId="77777777" w:rsidTr="00304CA8">
        <w:trPr>
          <w:trHeight w:val="334"/>
        </w:trPr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981B4" w14:textId="5BB7B5F3" w:rsidR="00314E3D" w:rsidRPr="00734D04" w:rsidRDefault="00314E3D" w:rsidP="0031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Hearing impairment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1C7C2" w14:textId="137FE2F8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(6.0%)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93080" w14:textId="2F55B90F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(2.5%)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65BDE" w14:textId="0E1A4EB7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(2.5%)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F246C" w14:textId="7AA5E8A6" w:rsidR="00314E3D" w:rsidRDefault="00314E3D" w:rsidP="0006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(3.7%)</w:t>
            </w:r>
          </w:p>
        </w:tc>
      </w:tr>
      <w:tr w:rsidR="00064930" w:rsidRPr="009B3A0B" w14:paraId="216FF12D" w14:textId="77777777" w:rsidTr="00304CA8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6B1F803F" w14:textId="07CAE8AB" w:rsidR="00064930" w:rsidRPr="00C565AC" w:rsidRDefault="00064930" w:rsidP="00064930">
            <w:pPr>
              <w:rPr>
                <w:rFonts w:ascii="Times New Roman" w:hAnsi="Times New Roman" w:cs="Times New Roman"/>
              </w:rPr>
            </w:pPr>
            <w:r w:rsidRPr="00C565AC">
              <w:rPr>
                <w:rFonts w:ascii="Times New Roman" w:hAnsi="Times New Roman" w:cs="Times New Roman"/>
                <w:vertAlign w:val="superscript"/>
              </w:rPr>
              <w:t>a</w:t>
            </w:r>
            <w:r w:rsidRPr="00C565AC">
              <w:rPr>
                <w:rFonts w:ascii="Times New Roman" w:hAnsi="Times New Roman" w:cs="Times New Roman"/>
              </w:rPr>
              <w:t xml:space="preserve"> percentage within siblings and controls groups (3295 individuals); N: number of observations; SIS-R: The Structured Interview for Schizotypy – Revised.</w:t>
            </w:r>
          </w:p>
          <w:p w14:paraId="3287DE82" w14:textId="77777777" w:rsidR="00064930" w:rsidRPr="009B3A0B" w:rsidRDefault="00064930" w:rsidP="0006493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EA3FDAB" w14:textId="77777777" w:rsidR="00734D04" w:rsidRPr="00734D04" w:rsidRDefault="00734D04" w:rsidP="00734D04">
      <w:pPr>
        <w:rPr>
          <w:lang w:val="en-US"/>
        </w:rPr>
      </w:pPr>
    </w:p>
    <w:p w14:paraId="782EEF80" w14:textId="77777777" w:rsidR="007A3073" w:rsidRPr="009B3A0B" w:rsidRDefault="007A3073" w:rsidP="007A3073">
      <w:pPr>
        <w:rPr>
          <w:lang w:val="en-US"/>
        </w:rPr>
      </w:pPr>
    </w:p>
    <w:p w14:paraId="3BA6EAA0" w14:textId="622A0C2D" w:rsidR="000F17A4" w:rsidRDefault="000F17A4" w:rsidP="007A3073">
      <w:pPr>
        <w:sectPr w:rsidR="000F17A4" w:rsidSect="00F00E2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D83CFF9" w14:textId="77777777" w:rsidR="000F17A4" w:rsidRPr="00C74F94" w:rsidRDefault="000F17A4" w:rsidP="000F17A4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1420865"/>
      <w:bookmarkStart w:id="4" w:name="_Toc42270493"/>
      <w:bookmarkStart w:id="5" w:name="_Toc46143183"/>
      <w:r w:rsidRPr="009F61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Supplementary table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2 </w:t>
      </w:r>
      <w:r w:rsidRPr="00051F40">
        <w:rPr>
          <w:rFonts w:ascii="Times New Roman" w:hAnsi="Times New Roman" w:cs="Times New Roman"/>
          <w:color w:val="auto"/>
          <w:sz w:val="24"/>
          <w:szCs w:val="24"/>
        </w:rPr>
        <w:t>Interaction of PRS-SCZ</w:t>
      </w:r>
      <w:r w:rsidRPr="00051F40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75</w:t>
      </w:r>
      <w:r w:rsidRPr="00051F40">
        <w:rPr>
          <w:rFonts w:ascii="Times New Roman" w:hAnsi="Times New Roman" w:cs="Times New Roman"/>
          <w:color w:val="auto"/>
          <w:sz w:val="24"/>
          <w:szCs w:val="24"/>
        </w:rPr>
        <w:t xml:space="preserve"> and ES</w:t>
      </w:r>
      <w:r>
        <w:rPr>
          <w:rFonts w:ascii="Times New Roman" w:hAnsi="Times New Roman" w:cs="Times New Roman"/>
          <w:color w:val="auto"/>
          <w:sz w:val="24"/>
          <w:szCs w:val="24"/>
        </w:rPr>
        <w:t>-SCZ</w:t>
      </w:r>
      <w:r w:rsidRPr="00051F40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75</w:t>
      </w:r>
      <w:r w:rsidRPr="00051F40">
        <w:rPr>
          <w:rFonts w:ascii="Times New Roman" w:hAnsi="Times New Roman" w:cs="Times New Roman"/>
          <w:color w:val="auto"/>
          <w:sz w:val="24"/>
          <w:szCs w:val="24"/>
        </w:rPr>
        <w:t xml:space="preserve"> on case-control status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 unimputed data</w:t>
      </w:r>
      <w:bookmarkEnd w:id="3"/>
      <w:bookmarkEnd w:id="4"/>
      <w:bookmarkEnd w:id="5"/>
    </w:p>
    <w:p w14:paraId="14CE40C0" w14:textId="77777777" w:rsidR="000F17A4" w:rsidRPr="00734D04" w:rsidRDefault="000F17A4" w:rsidP="000F17A4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-85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130"/>
        <w:gridCol w:w="2611"/>
        <w:gridCol w:w="2192"/>
        <w:gridCol w:w="2934"/>
        <w:gridCol w:w="2030"/>
      </w:tblGrid>
      <w:tr w:rsidR="000F17A4" w:rsidRPr="00051F40" w14:paraId="226570E2" w14:textId="77777777" w:rsidTr="002F5EBC">
        <w:trPr>
          <w:trHeight w:val="361"/>
        </w:trPr>
        <w:tc>
          <w:tcPr>
            <w:tcW w:w="739" w:type="pct"/>
            <w:tcBorders>
              <w:left w:val="nil"/>
              <w:bottom w:val="single" w:sz="4" w:space="0" w:color="auto"/>
              <w:right w:val="nil"/>
            </w:tcBorders>
          </w:tcPr>
          <w:p w14:paraId="4796CF8E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55133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PRS-SCZ</w:t>
            </w:r>
            <w:r w:rsidRPr="00C413B4">
              <w:rPr>
                <w:rFonts w:ascii="Times New Roman" w:hAnsi="Times New Roman" w:cs="Times New Roman"/>
                <w:vertAlign w:val="subscript"/>
              </w:rPr>
              <w:t>75</w:t>
            </w:r>
            <w:r w:rsidRPr="00C413B4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83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2910D6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PRS-SCZ</w:t>
            </w:r>
            <w:r w:rsidRPr="00C413B4">
              <w:rPr>
                <w:rFonts w:ascii="Times New Roman" w:hAnsi="Times New Roman" w:cs="Times New Roman"/>
                <w:vertAlign w:val="subscript"/>
              </w:rPr>
              <w:t>75</w:t>
            </w:r>
            <w:r w:rsidRPr="00C413B4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</w:tcPr>
          <w:p w14:paraId="3677863C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A4" w:rsidRPr="00051F40" w14:paraId="350B5514" w14:textId="77777777" w:rsidTr="002F5EBC">
        <w:trPr>
          <w:trHeight w:val="341"/>
        </w:trPr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853B6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03D24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N case/control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6679F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Odds ratio (95%CI)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1F490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N case/control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FFBD3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Odds ratio (95%CI)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8C9A61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RERI (95%CI)</w:t>
            </w:r>
          </w:p>
        </w:tc>
      </w:tr>
      <w:tr w:rsidR="000F17A4" w:rsidRPr="00051F40" w14:paraId="2FEE0BE9" w14:textId="77777777" w:rsidTr="002F5EBC">
        <w:trPr>
          <w:trHeight w:val="722"/>
        </w:trPr>
        <w:tc>
          <w:tcPr>
            <w:tcW w:w="73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CBB1F1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ES-SCZ</w:t>
            </w:r>
            <w:r w:rsidRPr="00C413B4">
              <w:rPr>
                <w:rFonts w:ascii="Times New Roman" w:hAnsi="Times New Roman" w:cs="Times New Roman"/>
                <w:vertAlign w:val="subscript"/>
              </w:rPr>
              <w:t>75</w:t>
            </w:r>
            <w:r w:rsidRPr="00C413B4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61D94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216/680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984FE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4FD008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164/216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C6885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2.52 (1.92-3.31)</w:t>
            </w:r>
          </w:p>
          <w:p w14:paraId="32729733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3B4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11F540B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6.64</w:t>
            </w:r>
          </w:p>
          <w:p w14:paraId="59E82600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(2.33-10.95)</w:t>
            </w:r>
          </w:p>
          <w:p w14:paraId="3A06BF84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P = 0.003</w:t>
            </w:r>
          </w:p>
        </w:tc>
      </w:tr>
      <w:tr w:rsidR="000F17A4" w:rsidRPr="00051F40" w14:paraId="752A1177" w14:textId="77777777" w:rsidTr="002F5EBC">
        <w:trPr>
          <w:trHeight w:val="702"/>
        </w:trPr>
        <w:tc>
          <w:tcPr>
            <w:tcW w:w="73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4BC521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ES-SCZ</w:t>
            </w:r>
            <w:r w:rsidRPr="00C413B4">
              <w:rPr>
                <w:rFonts w:ascii="Times New Roman" w:hAnsi="Times New Roman" w:cs="Times New Roman"/>
                <w:vertAlign w:val="subscript"/>
              </w:rPr>
              <w:t>75</w:t>
            </w:r>
            <w:r w:rsidRPr="00C413B4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67AE0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309/188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4AED3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5.33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3B4">
              <w:rPr>
                <w:rFonts w:ascii="Times New Roman" w:hAnsi="Times New Roman" w:cs="Times New Roman"/>
              </w:rPr>
              <w:t>(4.14-6.87)</w:t>
            </w:r>
          </w:p>
          <w:p w14:paraId="0223D17D" w14:textId="77777777" w:rsidR="000F17A4" w:rsidRPr="008173BF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3B4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84D0D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>233/63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0BEBF" w14:textId="77777777" w:rsidR="000F17A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 w:rsidRPr="00C413B4">
              <w:rPr>
                <w:rFonts w:ascii="Times New Roman" w:hAnsi="Times New Roman" w:cs="Times New Roman"/>
              </w:rPr>
              <w:t xml:space="preserve">13.49 (9.57-19.02) </w:t>
            </w:r>
          </w:p>
          <w:p w14:paraId="7F4279C1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 w:rsidRPr="00C413B4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</w:tcBorders>
          </w:tcPr>
          <w:p w14:paraId="3445CF2F" w14:textId="77777777" w:rsidR="000F17A4" w:rsidRPr="00C413B4" w:rsidRDefault="000F17A4" w:rsidP="002F5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A4" w:rsidRPr="00051F40" w14:paraId="14E991BC" w14:textId="77777777" w:rsidTr="002F5EBC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69ED08CD" w14:textId="1B9A4667" w:rsidR="000F17A4" w:rsidRPr="005E7C69" w:rsidRDefault="000F17A4" w:rsidP="002F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B3F2F">
              <w:rPr>
                <w:rFonts w:ascii="Times New Roman" w:hAnsi="Times New Roman" w:cs="Times New Roman"/>
              </w:rPr>
              <w:t>djusted for sex, age and ten principal components</w:t>
            </w:r>
            <w:r w:rsidR="00C576FD">
              <w:rPr>
                <w:rFonts w:ascii="Times New Roman" w:hAnsi="Times New Roman" w:cs="Times New Roman"/>
              </w:rPr>
              <w:t>; CI: confidence i</w:t>
            </w:r>
            <w:r>
              <w:rPr>
                <w:rFonts w:ascii="Times New Roman" w:hAnsi="Times New Roman" w:cs="Times New Roman"/>
              </w:rPr>
              <w:t>nterval;</w:t>
            </w:r>
            <w:r w:rsidRPr="005E7C69">
              <w:rPr>
                <w:rFonts w:ascii="Times New Roman" w:hAnsi="Times New Roman" w:cs="Times New Roman"/>
              </w:rPr>
              <w:t xml:space="preserve"> ES</w:t>
            </w:r>
            <w:r>
              <w:rPr>
                <w:rFonts w:ascii="Times New Roman" w:hAnsi="Times New Roman" w:cs="Times New Roman"/>
              </w:rPr>
              <w:t>-SCZ</w:t>
            </w:r>
            <w:r w:rsidRPr="005E7C69">
              <w:rPr>
                <w:rFonts w:ascii="Times New Roman" w:hAnsi="Times New Roman" w:cs="Times New Roman"/>
                <w:vertAlign w:val="subscript"/>
              </w:rPr>
              <w:t>75</w:t>
            </w:r>
            <w:r w:rsidRPr="00C413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exposome score for s</w:t>
            </w:r>
            <w:r w:rsidRPr="005E7C69">
              <w:rPr>
                <w:rFonts w:ascii="Times New Roman" w:hAnsi="Times New Roman" w:cs="Times New Roman"/>
              </w:rPr>
              <w:t>chizophrenia (75% cut-point)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E7C69">
              <w:rPr>
                <w:rFonts w:ascii="Times New Roman" w:hAnsi="Times New Roman" w:cs="Times New Roman"/>
              </w:rPr>
              <w:t>PRS-SCZ</w:t>
            </w:r>
            <w:r w:rsidRPr="005E7C69">
              <w:rPr>
                <w:rFonts w:ascii="Times New Roman" w:hAnsi="Times New Roman" w:cs="Times New Roman"/>
                <w:vertAlign w:val="subscript"/>
              </w:rPr>
              <w:t>75</w:t>
            </w:r>
            <w:r w:rsidRPr="00C413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polygenic risk score for s</w:t>
            </w:r>
            <w:r w:rsidRPr="005E7C69">
              <w:rPr>
                <w:rFonts w:ascii="Times New Roman" w:hAnsi="Times New Roman" w:cs="Times New Roman"/>
              </w:rPr>
              <w:t>chizophrenia (75% cut-point)</w:t>
            </w:r>
            <w:r>
              <w:rPr>
                <w:rFonts w:ascii="Times New Roman" w:hAnsi="Times New Roman" w:cs="Times New Roman"/>
              </w:rPr>
              <w:t>;</w:t>
            </w:r>
            <w:r w:rsidRPr="005E7C69">
              <w:rPr>
                <w:rFonts w:ascii="Times New Roman" w:hAnsi="Times New Roman" w:cs="Times New Roman"/>
              </w:rPr>
              <w:t xml:space="preserve"> RERI</w:t>
            </w:r>
            <w:r>
              <w:rPr>
                <w:rFonts w:ascii="Times New Roman" w:hAnsi="Times New Roman" w:cs="Times New Roman"/>
              </w:rPr>
              <w:t>:</w:t>
            </w:r>
            <w:r w:rsidRPr="005E7C69">
              <w:rPr>
                <w:rFonts w:ascii="Times New Roman" w:hAnsi="Times New Roman" w:cs="Times New Roman"/>
              </w:rPr>
              <w:t xml:space="preserve"> relative excess risk due to interaction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5778301" w14:textId="77777777" w:rsidR="000F17A4" w:rsidRPr="00C413B4" w:rsidRDefault="000F17A4" w:rsidP="002F5EBC">
            <w:pPr>
              <w:rPr>
                <w:rFonts w:ascii="Times New Roman" w:hAnsi="Times New Roman" w:cs="Times New Roman"/>
              </w:rPr>
            </w:pPr>
          </w:p>
        </w:tc>
      </w:tr>
    </w:tbl>
    <w:p w14:paraId="179576B0" w14:textId="73B57431" w:rsidR="000F17A4" w:rsidRPr="007A3073" w:rsidRDefault="000F17A4" w:rsidP="007A3073">
      <w:pPr>
        <w:sectPr w:rsidR="000F17A4" w:rsidRPr="007A3073" w:rsidSect="00F00E2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B814237" w14:textId="2CC2C294" w:rsidR="00F00E2F" w:rsidRDefault="00B432DE" w:rsidP="00F00E2F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6" w:name="_Toc3206934"/>
      <w:bookmarkStart w:id="7" w:name="_Toc42270494"/>
      <w:bookmarkStart w:id="8" w:name="_Toc46143184"/>
      <w:r w:rsidRPr="00B432DE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8387048" wp14:editId="278733A0">
            <wp:simplePos x="0" y="0"/>
            <wp:positionH relativeFrom="margin">
              <wp:align>right</wp:align>
            </wp:positionH>
            <wp:positionV relativeFrom="paragraph">
              <wp:posOffset>675640</wp:posOffset>
            </wp:positionV>
            <wp:extent cx="5724525" cy="3171825"/>
            <wp:effectExtent l="0" t="0" r="9525" b="9525"/>
            <wp:wrapTopAndBottom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61F6B473-641C-40D2-BE71-EC487A551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2F" w:rsidRPr="009F61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="00051F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</w:t>
      </w:r>
      <w:r w:rsidR="00F00E2F" w:rsidRPr="009F61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S3</w:t>
      </w:r>
      <w:r w:rsidR="00F00E2F" w:rsidRPr="009F61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End w:id="6"/>
      <w:r w:rsidR="00771F46" w:rsidRPr="00771F46">
        <w:rPr>
          <w:rFonts w:ascii="Times New Roman" w:hAnsi="Times New Roman" w:cs="Times New Roman"/>
          <w:color w:val="auto"/>
          <w:sz w:val="24"/>
          <w:szCs w:val="24"/>
        </w:rPr>
        <w:t>Joint effects of PRS-SCZ</w:t>
      </w:r>
      <w:r w:rsidR="00771F46" w:rsidRPr="00771F46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75</w:t>
      </w:r>
      <w:r w:rsidR="00771F46" w:rsidRPr="00771F46">
        <w:rPr>
          <w:rFonts w:ascii="Times New Roman" w:hAnsi="Times New Roman" w:cs="Times New Roman"/>
          <w:color w:val="auto"/>
          <w:sz w:val="24"/>
          <w:szCs w:val="24"/>
        </w:rPr>
        <w:t xml:space="preserve"> and ES</w:t>
      </w:r>
      <w:r w:rsidR="00304CA8">
        <w:rPr>
          <w:rFonts w:ascii="Times New Roman" w:hAnsi="Times New Roman" w:cs="Times New Roman"/>
          <w:color w:val="auto"/>
          <w:sz w:val="24"/>
          <w:szCs w:val="24"/>
        </w:rPr>
        <w:t>-SCZ</w:t>
      </w:r>
      <w:r w:rsidR="00771F46" w:rsidRPr="00771F46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75</w:t>
      </w:r>
      <w:r w:rsidR="00771F46" w:rsidRPr="00771F46">
        <w:rPr>
          <w:rFonts w:ascii="Times New Roman" w:hAnsi="Times New Roman" w:cs="Times New Roman"/>
          <w:color w:val="auto"/>
          <w:sz w:val="24"/>
          <w:szCs w:val="24"/>
        </w:rPr>
        <w:t xml:space="preserve"> on case-control status</w:t>
      </w:r>
      <w:r w:rsidR="000F17A4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r w:rsidR="00771F46">
        <w:rPr>
          <w:rFonts w:ascii="Times New Roman" w:hAnsi="Times New Roman" w:cs="Times New Roman"/>
          <w:color w:val="auto"/>
          <w:sz w:val="24"/>
          <w:szCs w:val="24"/>
        </w:rPr>
        <w:t>unimputed data</w:t>
      </w:r>
      <w:bookmarkEnd w:id="7"/>
      <w:bookmarkEnd w:id="8"/>
    </w:p>
    <w:p w14:paraId="18D60BFA" w14:textId="5A7099A2" w:rsidR="00430C1C" w:rsidRDefault="00430C1C" w:rsidP="00430C1C">
      <w:pPr>
        <w:keepNext/>
      </w:pPr>
    </w:p>
    <w:p w14:paraId="2D4A5149" w14:textId="3181C7BE" w:rsidR="00F00E2F" w:rsidRPr="00304CA8" w:rsidRDefault="000F17A4" w:rsidP="00304CA8">
      <w:pPr>
        <w:rPr>
          <w:rFonts w:ascii="Times New Roman" w:hAnsi="Times New Roman" w:cs="Times New Roman"/>
          <w:color w:val="000000" w:themeColor="text1"/>
        </w:rPr>
        <w:sectPr w:rsidR="00F00E2F" w:rsidRPr="00304CA8" w:rsidSect="00771F4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t>Additive effect of the polygenic risk score for schizophrenia, 75% cut-point (PRS</w:t>
      </w:r>
      <w:r w:rsidR="00C576FD">
        <w:rPr>
          <w:rFonts w:ascii="Times New Roman" w:hAnsi="Times New Roman" w:cs="Times New Roman"/>
          <w:color w:val="000000" w:themeColor="text1"/>
        </w:rPr>
        <w:t>-SCZ</w:t>
      </w:r>
      <w:r>
        <w:rPr>
          <w:rFonts w:ascii="Times New Roman" w:hAnsi="Times New Roman" w:cs="Times New Roman"/>
          <w:color w:val="000000" w:themeColor="text1"/>
        </w:rPr>
        <w:t>), and the exposome score for schizophrenia, 75% cut-point (ES</w:t>
      </w:r>
      <w:r w:rsidR="00C576FD">
        <w:rPr>
          <w:rFonts w:ascii="Times New Roman" w:hAnsi="Times New Roman" w:cs="Times New Roman"/>
          <w:color w:val="000000" w:themeColor="text1"/>
        </w:rPr>
        <w:t>-SCZ</w:t>
      </w:r>
      <w:r>
        <w:rPr>
          <w:rFonts w:ascii="Times New Roman" w:hAnsi="Times New Roman" w:cs="Times New Roman"/>
          <w:color w:val="000000" w:themeColor="text1"/>
        </w:rPr>
        <w:t>) on case-control status; adjusted for age, sex and ten principal components; RERI: relative excess risk due to interaction</w:t>
      </w:r>
      <w:r w:rsidR="00304CA8">
        <w:rPr>
          <w:rFonts w:ascii="Times New Roman" w:hAnsi="Times New Roman" w:cs="Times New Roman"/>
          <w:color w:val="000000" w:themeColor="text1"/>
        </w:rPr>
        <w:t>.</w:t>
      </w:r>
    </w:p>
    <w:p w14:paraId="171D34E4" w14:textId="6F125332" w:rsidR="00F00E2F" w:rsidRPr="00B036C1" w:rsidRDefault="00F00E2F" w:rsidP="00F6439C">
      <w:pPr>
        <w:pStyle w:val="Caption"/>
        <w:keepNext/>
        <w:outlineLvl w:val="0"/>
        <w:rPr>
          <w:rFonts w:ascii="Times New Roman" w:hAnsi="Times New Roman" w:cs="Times New Roman"/>
        </w:rPr>
      </w:pPr>
      <w:bookmarkStart w:id="9" w:name="_Toc3206935"/>
      <w:bookmarkStart w:id="10" w:name="_Toc42270495"/>
      <w:bookmarkStart w:id="11" w:name="_Toc46143185"/>
      <w:r w:rsidRPr="001F2D4F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n-US"/>
        </w:rPr>
        <w:lastRenderedPageBreak/>
        <w:t>Supplementary table S4</w:t>
      </w:r>
      <w:r w:rsidRPr="001F2D4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bookmarkEnd w:id="9"/>
      <w:r w:rsidR="00005331" w:rsidRPr="001F2D4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Main</w:t>
      </w:r>
      <w:r w:rsidR="00005331" w:rsidRPr="0000533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and joint effects of PRS-SCZ and ES</w:t>
      </w:r>
      <w:r w:rsidR="00304CA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-SCZ</w:t>
      </w:r>
      <w:r w:rsidR="00005331" w:rsidRPr="0000533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 SIS-R scores</w:t>
      </w:r>
      <w:r w:rsidR="00B036C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in</w:t>
      </w:r>
      <w:r w:rsidR="0030373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unimputed data</w:t>
      </w:r>
      <w:bookmarkEnd w:id="10"/>
      <w:bookmarkEnd w:id="11"/>
    </w:p>
    <w:tbl>
      <w:tblPr>
        <w:tblW w:w="50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827"/>
        <w:gridCol w:w="1461"/>
        <w:gridCol w:w="1088"/>
        <w:gridCol w:w="934"/>
        <w:gridCol w:w="1556"/>
        <w:gridCol w:w="1091"/>
        <w:gridCol w:w="934"/>
        <w:gridCol w:w="1556"/>
        <w:gridCol w:w="1229"/>
      </w:tblGrid>
      <w:tr w:rsidR="00B036C1" w:rsidRPr="0022614E" w14:paraId="5F6C0522" w14:textId="77777777" w:rsidTr="00B036C1">
        <w:trPr>
          <w:trHeight w:val="286"/>
        </w:trPr>
        <w:tc>
          <w:tcPr>
            <w:tcW w:w="130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682BA5C" w14:textId="77777777" w:rsidR="00B036C1" w:rsidRPr="0022614E" w:rsidRDefault="00B036C1" w:rsidP="002F5EBC">
            <w:pPr>
              <w:spacing w:line="256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Psychopathology measures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449B7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Main effect PRS-SCZ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it-IT" w:eastAsia="it-IT"/>
              </w:rPr>
              <w:t>b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FCD9B5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Main effect ES-SCZ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8C1B5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Interaction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it-IT" w:eastAsia="it-IT"/>
              </w:rPr>
              <w:t>b</w:t>
            </w:r>
          </w:p>
        </w:tc>
      </w:tr>
      <w:tr w:rsidR="00B036C1" w:rsidRPr="0022614E" w14:paraId="4E649C65" w14:textId="77777777" w:rsidTr="00B036C1">
        <w:trPr>
          <w:trHeight w:val="286"/>
        </w:trPr>
        <w:tc>
          <w:tcPr>
            <w:tcW w:w="130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0DD506" w14:textId="77777777" w:rsidR="00B036C1" w:rsidRPr="0022614E" w:rsidRDefault="00B036C1" w:rsidP="002F5EBC">
            <w:pPr>
              <w:spacing w:line="256" w:lineRule="auto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3B221B2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B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C36D53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95% CI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45E3D0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A63F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it-IT"/>
              </w:rPr>
              <w:t>P-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value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419A86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D1D91A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95%</w:t>
            </w:r>
            <w:r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 xml:space="preserve"> 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CI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828CCA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A63F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it-IT"/>
              </w:rPr>
              <w:t>P-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value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601320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CA8221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95% CI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EED4BF" w14:textId="77777777" w:rsidR="00B036C1" w:rsidRPr="0022614E" w:rsidRDefault="00B036C1" w:rsidP="002F5E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A63F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t-IT" w:eastAsia="it-IT"/>
              </w:rPr>
              <w:t>P-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value</w:t>
            </w:r>
          </w:p>
        </w:tc>
      </w:tr>
      <w:tr w:rsidR="00B036C1" w:rsidRPr="0022614E" w14:paraId="3F0EF798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0B605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Unadjusted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E3A3CC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FBBFA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B2AC2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40C26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2E613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11955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58EB8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11591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524BC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</w:tc>
      </w:tr>
      <w:tr w:rsidR="00B036C1" w:rsidRPr="0022614E" w14:paraId="309BA45A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3D5E02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    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SIS-R total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C39C3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50A8D0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0.006 - 0.015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8E52A" w14:textId="0C9E1308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2C5F8A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9FE75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0.079 - 0.102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3B9BA" w14:textId="6214C122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8EBB6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78878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0.002 - 0.008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B5E40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0.001</w:t>
            </w:r>
          </w:p>
        </w:tc>
      </w:tr>
      <w:tr w:rsidR="00B036C1" w:rsidRPr="0022614E" w14:paraId="45EF47B4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CE823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    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SIS-R positive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625F94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99AF1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0.007 - 0.018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B9D1CA" w14:textId="7CEC1A10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B1FBBD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1354D5" w14:textId="1CEB83D4" w:rsidR="00B036C1" w:rsidRPr="0022614E" w:rsidRDefault="00375CD4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0.087 - 0.11</w:t>
            </w:r>
            <w:r w:rsidR="00B036C1" w:rsidRPr="00226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A3AAE" w14:textId="10C49C54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A141A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2230F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0.000 - 0.008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7A26F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0.027</w:t>
            </w:r>
          </w:p>
        </w:tc>
      </w:tr>
      <w:tr w:rsidR="00B036C1" w:rsidRPr="0022614E" w14:paraId="0B3E3731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9E93E5" w14:textId="1B4A0A7B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    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SIS-R negati</w:t>
            </w:r>
            <w:r w:rsidR="00F31ED1">
              <w:rPr>
                <w:rFonts w:ascii="Times New Roman" w:eastAsia="Times New Roman" w:hAnsi="Times New Roman" w:cs="Times New Roman"/>
                <w:lang w:val="it-IT" w:eastAsia="it-IT"/>
              </w:rPr>
              <w:t>v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9C60F3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0434A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0.005 - 0.013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622EC5" w14:textId="0D28964C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A920F3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1B489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0.066 - 0.090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57D6B2" w14:textId="1FB48A85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D425DC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D2F6F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0.003 - 0.009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165E0" w14:textId="5B6D6505" w:rsidR="00B036C1" w:rsidRPr="0022614E" w:rsidRDefault="00190B75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B036C1" w:rsidRPr="0022614E" w14:paraId="11FBAC30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D80D18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Adjusted</w:t>
            </w:r>
            <w:r w:rsidRPr="002261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it-IT" w:eastAsia="it-IT"/>
              </w:rPr>
              <w:t>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7B37B2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489C0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5354F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AF822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E016C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97A9A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15523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C0ED6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1E99A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B036C1" w:rsidRPr="0022614E" w14:paraId="06662559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96EFF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    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SIS-R total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42A5E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0A2A32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0.006 - 0.015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19608" w14:textId="44B6EB25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E590E3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F44874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0.080 - 0.103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C6ADF" w14:textId="481CC9D2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CD9F5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726A0B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0.002 - 0.008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AD9E6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0.001</w:t>
            </w:r>
          </w:p>
        </w:tc>
      </w:tr>
      <w:tr w:rsidR="00B036C1" w:rsidRPr="0022614E" w14:paraId="792EACF0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B3842D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    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SIS-R positive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278B4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D80BB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0.007 - 0.018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8082FE" w14:textId="0237290B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E03E5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5835D0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0.087 - 0.117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1573A9" w14:textId="784605D4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02E10D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09493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0.001 - 0.008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0B7FA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0.024</w:t>
            </w:r>
          </w:p>
        </w:tc>
      </w:tr>
      <w:tr w:rsidR="00B036C1" w:rsidRPr="0022614E" w14:paraId="464881B2" w14:textId="77777777" w:rsidTr="00B036C1">
        <w:trPr>
          <w:trHeight w:val="286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AD5918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    </w:t>
            </w: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SIS-R negative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3FA265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45CAC4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0.005 - 0.014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0A561" w14:textId="005E568C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5574D2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6F7C6C" w14:textId="77777777" w:rsidR="00B036C1" w:rsidRPr="0022614E" w:rsidRDefault="00B036C1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2614E">
              <w:rPr>
                <w:rFonts w:ascii="Times New Roman" w:hAnsi="Times New Roman" w:cs="Times New Roman"/>
              </w:rPr>
              <w:t>0.066 - 0.091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0516CB" w14:textId="78B55E1C" w:rsidR="00B036C1" w:rsidRPr="0022614E" w:rsidRDefault="00190B75" w:rsidP="002F5EB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86899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E1A347" w14:textId="77777777" w:rsidR="00B036C1" w:rsidRPr="0022614E" w:rsidRDefault="00B036C1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614E">
              <w:rPr>
                <w:rFonts w:ascii="Times New Roman" w:eastAsia="Times New Roman" w:hAnsi="Times New Roman" w:cs="Times New Roman"/>
                <w:lang w:val="it-IT" w:eastAsia="it-IT"/>
              </w:rPr>
              <w:t>0.003 - 0.009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41B1A2" w14:textId="1962BF09" w:rsidR="00B036C1" w:rsidRPr="0022614E" w:rsidRDefault="00190B75" w:rsidP="002F5EBC">
            <w:pPr>
              <w:spacing w:line="256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4D5121FA" w14:textId="496D01B5" w:rsidR="00403D41" w:rsidRPr="00304CA8" w:rsidRDefault="00B036C1" w:rsidP="00304CA8">
      <w:pPr>
        <w:spacing w:line="256" w:lineRule="auto"/>
      </w:pPr>
      <w:r w:rsidRPr="00B036C1">
        <w:rPr>
          <w:rFonts w:ascii="Times New Roman" w:eastAsia="Times New Roman" w:hAnsi="Times New Roman" w:cs="Times New Roman"/>
          <w:vertAlign w:val="superscript"/>
          <w:lang w:eastAsia="it-IT"/>
        </w:rPr>
        <w:t>a</w:t>
      </w:r>
      <w:r w:rsidRPr="00B036C1">
        <w:rPr>
          <w:rFonts w:ascii="Times New Roman" w:eastAsia="Times New Roman" w:hAnsi="Times New Roman" w:cs="Times New Roman"/>
          <w:color w:val="000000"/>
          <w:lang w:eastAsia="it-IT"/>
        </w:rPr>
        <w:t>Adjusted</w:t>
      </w:r>
      <w:r w:rsidRPr="0022614E">
        <w:rPr>
          <w:rFonts w:ascii="Times New Roman" w:eastAsia="Times New Roman" w:hAnsi="Times New Roman" w:cs="Times New Roman"/>
          <w:color w:val="000000"/>
          <w:lang w:eastAsia="it-IT"/>
        </w:rPr>
        <w:t xml:space="preserve"> for age and sex, </w:t>
      </w:r>
      <w:r w:rsidRPr="0022614E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b </w:t>
      </w:r>
      <w:r w:rsidRPr="0022614E">
        <w:rPr>
          <w:rFonts w:ascii="Times New Roman" w:eastAsia="Times New Roman" w:hAnsi="Times New Roman" w:cs="Times New Roman"/>
          <w:color w:val="000000"/>
          <w:lang w:eastAsia="it-IT"/>
        </w:rPr>
        <w:t>adjusted f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or ten principal components; B: </w:t>
      </w:r>
      <w:r w:rsidRPr="0022614E">
        <w:rPr>
          <w:rFonts w:ascii="Times New Roman" w:eastAsia="Times New Roman" w:hAnsi="Times New Roman" w:cs="Times New Roman"/>
          <w:color w:val="000000"/>
          <w:lang w:eastAsia="it-IT"/>
        </w:rPr>
        <w:t xml:space="preserve">regression coefficient from the multilevel model;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CI: </w:t>
      </w:r>
      <w:r w:rsidRPr="0022614E">
        <w:rPr>
          <w:rFonts w:ascii="Times New Roman" w:eastAsia="Times New Roman" w:hAnsi="Times New Roman" w:cs="Times New Roman"/>
          <w:color w:val="000000"/>
          <w:lang w:eastAsia="it-IT"/>
        </w:rPr>
        <w:t>confidence interval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; </w:t>
      </w:r>
      <w:r w:rsidRPr="007472B6">
        <w:rPr>
          <w:rFonts w:ascii="Times New Roman" w:hAnsi="Times New Roman" w:cs="Times New Roman"/>
          <w:color w:val="000000" w:themeColor="text1"/>
        </w:rPr>
        <w:t>ES-SCZ: exposome score for schizophrenia; PRS-SCZ: polygenic risk score for schizophrenia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7472B6">
        <w:rPr>
          <w:rFonts w:ascii="Times New Roman" w:hAnsi="Times New Roman" w:cs="Times New Roman"/>
          <w:iCs/>
          <w:color w:val="000000" w:themeColor="text1"/>
        </w:rPr>
        <w:t>SIS-R: The Structured Interview for Schizotypy – Revised.</w:t>
      </w:r>
      <w:r w:rsidR="00304CA8" w:rsidRPr="00304CA8">
        <w:t xml:space="preserve"> </w:t>
      </w:r>
      <w:bookmarkStart w:id="12" w:name="_GoBack"/>
      <w:bookmarkEnd w:id="12"/>
    </w:p>
    <w:sectPr w:rsidR="00403D41" w:rsidRPr="00304CA8" w:rsidSect="00304C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D053" w14:textId="77777777" w:rsidR="001D23B6" w:rsidRDefault="001D23B6">
      <w:r>
        <w:separator/>
      </w:r>
    </w:p>
  </w:endnote>
  <w:endnote w:type="continuationSeparator" w:id="0">
    <w:p w14:paraId="496D1D7C" w14:textId="77777777" w:rsidR="001D23B6" w:rsidRDefault="001D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52589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E51C0" w14:textId="77777777" w:rsidR="00F00E2F" w:rsidRDefault="00F00E2F" w:rsidP="00F00E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2FA75" w14:textId="77777777" w:rsidR="00F00E2F" w:rsidRDefault="00F00E2F" w:rsidP="00F00E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4256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7DD0E4" w14:textId="5EFF7B46" w:rsidR="00F00E2F" w:rsidRDefault="00F00E2F" w:rsidP="00F00E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0A7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8C3A17A" w14:textId="77777777" w:rsidR="00F00E2F" w:rsidRDefault="00F00E2F" w:rsidP="00F00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1948" w14:textId="77777777" w:rsidR="001D23B6" w:rsidRDefault="001D23B6">
      <w:r>
        <w:separator/>
      </w:r>
    </w:p>
  </w:footnote>
  <w:footnote w:type="continuationSeparator" w:id="0">
    <w:p w14:paraId="5565E04F" w14:textId="77777777" w:rsidR="001D23B6" w:rsidRDefault="001D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3612"/>
    <w:multiLevelType w:val="hybridMultilevel"/>
    <w:tmpl w:val="C7F6C466"/>
    <w:lvl w:ilvl="0" w:tplc="1DF80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TQ1MDMwNjW1MDdV0lEKTi0uzszPAymwrAUART7C4iwAAAA="/>
  </w:docVars>
  <w:rsids>
    <w:rsidRoot w:val="00F00E2F"/>
    <w:rsid w:val="00005331"/>
    <w:rsid w:val="000256CF"/>
    <w:rsid w:val="00044896"/>
    <w:rsid w:val="00051F40"/>
    <w:rsid w:val="00064930"/>
    <w:rsid w:val="00087F1E"/>
    <w:rsid w:val="000F17A4"/>
    <w:rsid w:val="001168C9"/>
    <w:rsid w:val="00190B75"/>
    <w:rsid w:val="001A498E"/>
    <w:rsid w:val="001A570A"/>
    <w:rsid w:val="001C4E86"/>
    <w:rsid w:val="001D23B6"/>
    <w:rsid w:val="001E662C"/>
    <w:rsid w:val="001F2D4F"/>
    <w:rsid w:val="00294153"/>
    <w:rsid w:val="002B5BD0"/>
    <w:rsid w:val="002C2EE6"/>
    <w:rsid w:val="002E72BA"/>
    <w:rsid w:val="002E7AF0"/>
    <w:rsid w:val="002F5EBC"/>
    <w:rsid w:val="0030373F"/>
    <w:rsid w:val="00304CA8"/>
    <w:rsid w:val="00314E3D"/>
    <w:rsid w:val="00331192"/>
    <w:rsid w:val="0036390B"/>
    <w:rsid w:val="00375CD4"/>
    <w:rsid w:val="003F214E"/>
    <w:rsid w:val="00403D41"/>
    <w:rsid w:val="00407457"/>
    <w:rsid w:val="00430C1C"/>
    <w:rsid w:val="00460A72"/>
    <w:rsid w:val="00480459"/>
    <w:rsid w:val="00584497"/>
    <w:rsid w:val="0058688D"/>
    <w:rsid w:val="005D76F6"/>
    <w:rsid w:val="0067687B"/>
    <w:rsid w:val="006A4360"/>
    <w:rsid w:val="006B0471"/>
    <w:rsid w:val="0072158F"/>
    <w:rsid w:val="00734D04"/>
    <w:rsid w:val="00744285"/>
    <w:rsid w:val="00771F46"/>
    <w:rsid w:val="00777549"/>
    <w:rsid w:val="00795770"/>
    <w:rsid w:val="007A3073"/>
    <w:rsid w:val="007B2160"/>
    <w:rsid w:val="007C7517"/>
    <w:rsid w:val="008742B4"/>
    <w:rsid w:val="008855A6"/>
    <w:rsid w:val="00900561"/>
    <w:rsid w:val="00960FE6"/>
    <w:rsid w:val="009B3A0B"/>
    <w:rsid w:val="00A63FAA"/>
    <w:rsid w:val="00AA0A39"/>
    <w:rsid w:val="00B0008F"/>
    <w:rsid w:val="00B036C1"/>
    <w:rsid w:val="00B432DE"/>
    <w:rsid w:val="00BA11EA"/>
    <w:rsid w:val="00BE3EF6"/>
    <w:rsid w:val="00C32591"/>
    <w:rsid w:val="00C43171"/>
    <w:rsid w:val="00C565AC"/>
    <w:rsid w:val="00C576FD"/>
    <w:rsid w:val="00C80444"/>
    <w:rsid w:val="00CD3C79"/>
    <w:rsid w:val="00CE792D"/>
    <w:rsid w:val="00D35A03"/>
    <w:rsid w:val="00DE1914"/>
    <w:rsid w:val="00E01B62"/>
    <w:rsid w:val="00E02F34"/>
    <w:rsid w:val="00E035B5"/>
    <w:rsid w:val="00E87B78"/>
    <w:rsid w:val="00EB7AFA"/>
    <w:rsid w:val="00EC7E7B"/>
    <w:rsid w:val="00EF7A81"/>
    <w:rsid w:val="00F00E2F"/>
    <w:rsid w:val="00F27CF7"/>
    <w:rsid w:val="00F31ED1"/>
    <w:rsid w:val="00F35E09"/>
    <w:rsid w:val="00F6439C"/>
    <w:rsid w:val="00F7298B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AEBA"/>
  <w15:chartTrackingRefBased/>
  <w15:docId w15:val="{083A4631-EC19-428A-AA26-5090099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2F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E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0E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F00E2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00E2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0E2F"/>
    <w:pPr>
      <w:spacing w:before="120"/>
      <w:ind w:left="240"/>
    </w:pPr>
    <w:rPr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51F40"/>
    <w:pPr>
      <w:tabs>
        <w:tab w:val="right" w:pos="9010"/>
      </w:tabs>
      <w:spacing w:before="240" w:after="120"/>
    </w:pPr>
    <w:rPr>
      <w:rFonts w:ascii="Times New Roman" w:hAnsi="Times New Roman" w:cs="Times New Roman"/>
      <w:b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0E2F"/>
    <w:pPr>
      <w:ind w:left="4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0E2F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2F"/>
    <w:rPr>
      <w:rFonts w:ascii="Segoe U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2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00E2F"/>
  </w:style>
  <w:style w:type="character" w:customStyle="1" w:styleId="normaltextrun">
    <w:name w:val="normaltextrun"/>
    <w:basedOn w:val="DefaultParagraphFont"/>
    <w:rsid w:val="00F00E2F"/>
  </w:style>
  <w:style w:type="paragraph" w:customStyle="1" w:styleId="paragraph">
    <w:name w:val="paragraph"/>
    <w:basedOn w:val="Normal"/>
    <w:link w:val="paragraphChar"/>
    <w:rsid w:val="00F00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DefaultParagraphFont"/>
    <w:link w:val="paragraph"/>
    <w:rsid w:val="00F00E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op">
    <w:name w:val="eop"/>
    <w:basedOn w:val="DefaultParagraphFont"/>
    <w:rsid w:val="00F00E2F"/>
  </w:style>
  <w:style w:type="paragraph" w:customStyle="1" w:styleId="EndNoteBibliographyTitle">
    <w:name w:val="EndNote Bibliography Title"/>
    <w:basedOn w:val="Normal"/>
    <w:link w:val="EndNoteBibliographyTitleChar"/>
    <w:rsid w:val="00F00E2F"/>
    <w:pPr>
      <w:jc w:val="center"/>
    </w:pPr>
    <w:rPr>
      <w:rFonts w:ascii="Calibri" w:eastAsia="Times New Roman" w:hAnsi="Calibri" w:cs="Calibri"/>
      <w:noProof/>
      <w:lang w:val="en-US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F00E2F"/>
    <w:rPr>
      <w:rFonts w:ascii="Calibri" w:eastAsia="Times New Roman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0E2F"/>
    <w:rPr>
      <w:rFonts w:ascii="Calibri" w:eastAsia="Times New Roman" w:hAnsi="Calibri" w:cs="Calibri"/>
      <w:noProof/>
      <w:lang w:val="en-US"/>
    </w:rPr>
  </w:style>
  <w:style w:type="character" w:customStyle="1" w:styleId="EndNoteBibliographyChar">
    <w:name w:val="EndNote Bibliography Char"/>
    <w:basedOn w:val="paragraphChar"/>
    <w:link w:val="EndNoteBibliography"/>
    <w:rsid w:val="00F00E2F"/>
    <w:rPr>
      <w:rFonts w:ascii="Calibri" w:eastAsia="Times New Roman" w:hAnsi="Calibri" w:cs="Calibri"/>
      <w:noProof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E2F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E2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E2F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E2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2F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00E2F"/>
  </w:style>
  <w:style w:type="paragraph" w:styleId="Index1">
    <w:name w:val="index 1"/>
    <w:basedOn w:val="Normal"/>
    <w:next w:val="Normal"/>
    <w:autoRedefine/>
    <w:uiPriority w:val="99"/>
    <w:unhideWhenUsed/>
    <w:rsid w:val="00F00E2F"/>
    <w:pPr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00E2F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00E2F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00E2F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00E2F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00E2F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00E2F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00E2F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00E2F"/>
    <w:pPr>
      <w:ind w:left="2160" w:hanging="24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00E2F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00E2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0E2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0E2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0E2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0E2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0E2F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0E2F"/>
    <w:pPr>
      <w:ind w:left="720"/>
      <w:contextualSpacing/>
    </w:pPr>
  </w:style>
  <w:style w:type="paragraph" w:customStyle="1" w:styleId="m9139843439441814541yiv7671500580ydp6bec4a35msonormal">
    <w:name w:val="m_9139843439441814541yiv7671500580ydp6bec4a35msonormal"/>
    <w:basedOn w:val="Normal"/>
    <w:rsid w:val="00F00E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0C1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D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0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it-IT" sz="900"/>
              <a:t>RERI = 6.64</a:t>
            </a:r>
          </a:p>
        </c:rich>
      </c:tx>
      <c:layout>
        <c:manualLayout>
          <c:xMode val="edge"/>
          <c:yMode val="edge"/>
          <c:x val="0.79979803372036118"/>
          <c:y val="0.172559055118110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interaction_adjusted_figures!$A$4</c:f>
              <c:strCache>
                <c:ptCount val="1"/>
                <c:pt idx="0">
                  <c:v>Unexposed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dk1"/>
              </a:solidFill>
            </a:ln>
            <a:effectLst/>
          </c:spPr>
          <c:invertIfNegative val="0"/>
          <c:cat>
            <c:strRef>
              <c:f>interaction_adjusted_figures!$B$3:$E$3</c:f>
              <c:strCache>
                <c:ptCount val="4"/>
                <c:pt idx="0">
                  <c:v>Unexposed</c:v>
                </c:pt>
                <c:pt idx="1">
                  <c:v>PRS-SCZ75</c:v>
                </c:pt>
                <c:pt idx="2">
                  <c:v>ES-SCZ75</c:v>
                </c:pt>
                <c:pt idx="3">
                  <c:v>Both</c:v>
                </c:pt>
              </c:strCache>
            </c:strRef>
          </c:cat>
          <c:val>
            <c:numRef>
              <c:f>interaction_adjusted_figures!$B$4:$E$4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8-4C9D-A504-F8C0B4AE6262}"/>
            </c:ext>
          </c:extLst>
        </c:ser>
        <c:ser>
          <c:idx val="1"/>
          <c:order val="1"/>
          <c:tx>
            <c:strRef>
              <c:f>interaction_adjusted_figures!$A$5</c:f>
              <c:strCache>
                <c:ptCount val="1"/>
                <c:pt idx="0">
                  <c:v>PRS-SCZ75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dk1"/>
              </a:solidFill>
            </a:ln>
            <a:effectLst/>
          </c:spPr>
          <c:invertIfNegative val="0"/>
          <c:cat>
            <c:strRef>
              <c:f>interaction_adjusted_figures!$B$3:$E$3</c:f>
              <c:strCache>
                <c:ptCount val="4"/>
                <c:pt idx="0">
                  <c:v>Unexposed</c:v>
                </c:pt>
                <c:pt idx="1">
                  <c:v>PRS-SCZ75</c:v>
                </c:pt>
                <c:pt idx="2">
                  <c:v>ES-SCZ75</c:v>
                </c:pt>
                <c:pt idx="3">
                  <c:v>Both</c:v>
                </c:pt>
              </c:strCache>
            </c:strRef>
          </c:cat>
          <c:val>
            <c:numRef>
              <c:f>interaction_adjusted_figures!$B$5:$E$5</c:f>
              <c:numCache>
                <c:formatCode>General</c:formatCode>
                <c:ptCount val="4"/>
                <c:pt idx="1">
                  <c:v>1.5198069089776201</c:v>
                </c:pt>
                <c:pt idx="3">
                  <c:v>1.5198069089776201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E8-4C9D-A504-F8C0B4AE6262}"/>
            </c:ext>
          </c:extLst>
        </c:ser>
        <c:ser>
          <c:idx val="2"/>
          <c:order val="2"/>
          <c:tx>
            <c:strRef>
              <c:f>interaction_adjusted_figures!$A$6</c:f>
              <c:strCache>
                <c:ptCount val="1"/>
                <c:pt idx="0">
                  <c:v>ES-SCZ75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dk1"/>
              </a:solidFill>
            </a:ln>
            <a:effectLst/>
          </c:spPr>
          <c:invertIfNegative val="0"/>
          <c:cat>
            <c:strRef>
              <c:f>interaction_adjusted_figures!$B$3:$E$3</c:f>
              <c:strCache>
                <c:ptCount val="4"/>
                <c:pt idx="0">
                  <c:v>Unexposed</c:v>
                </c:pt>
                <c:pt idx="1">
                  <c:v>PRS-SCZ75</c:v>
                </c:pt>
                <c:pt idx="2">
                  <c:v>ES-SCZ75</c:v>
                </c:pt>
                <c:pt idx="3">
                  <c:v>Both</c:v>
                </c:pt>
              </c:strCache>
            </c:strRef>
          </c:cat>
          <c:val>
            <c:numRef>
              <c:f>interaction_adjusted_figures!$B$6:$E$6</c:f>
              <c:numCache>
                <c:formatCode>General</c:formatCode>
                <c:ptCount val="4"/>
                <c:pt idx="2">
                  <c:v>4.3342194097137501</c:v>
                </c:pt>
                <c:pt idx="3">
                  <c:v>4.3342194097137501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E8-4C9D-A504-F8C0B4AE6262}"/>
            </c:ext>
          </c:extLst>
        </c:ser>
        <c:ser>
          <c:idx val="3"/>
          <c:order val="3"/>
          <c:tx>
            <c:strRef>
              <c:f>interaction_adjusted_figures!$A$7</c:f>
              <c:strCache>
                <c:ptCount val="1"/>
                <c:pt idx="0">
                  <c:v>Interaction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dk1"/>
              </a:solidFill>
            </a:ln>
            <a:effectLst/>
          </c:spPr>
          <c:invertIfNegative val="0"/>
          <c:cat>
            <c:strRef>
              <c:f>interaction_adjusted_figures!$B$3:$E$3</c:f>
              <c:strCache>
                <c:ptCount val="4"/>
                <c:pt idx="0">
                  <c:v>Unexposed</c:v>
                </c:pt>
                <c:pt idx="1">
                  <c:v>PRS-SCZ75</c:v>
                </c:pt>
                <c:pt idx="2">
                  <c:v>ES-SCZ75</c:v>
                </c:pt>
                <c:pt idx="3">
                  <c:v>Both</c:v>
                </c:pt>
              </c:strCache>
            </c:strRef>
          </c:cat>
          <c:val>
            <c:numRef>
              <c:f>interaction_adjusted_figures!$B$7:$E$7</c:f>
              <c:numCache>
                <c:formatCode>General</c:formatCode>
                <c:ptCount val="4"/>
                <c:pt idx="3">
                  <c:v>6.64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E8-4C9D-A504-F8C0B4AE6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380080"/>
        <c:axId val="330853856"/>
      </c:barChart>
      <c:catAx>
        <c:axId val="32538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0853856"/>
        <c:crosses val="autoZero"/>
        <c:auto val="1"/>
        <c:lblAlgn val="ctr"/>
        <c:lblOffset val="100"/>
        <c:noMultiLvlLbl val="0"/>
      </c:catAx>
      <c:valAx>
        <c:axId val="33085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Odds</a:t>
                </a:r>
                <a:r>
                  <a:rPr lang="en-US" baseline="0"/>
                  <a:t> ratio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2538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2B98-9BD0-4679-9BBE-FCD21C6F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Dal Ferro</dc:creator>
  <cp:keywords/>
  <dc:description/>
  <cp:lastModifiedBy>Pries, Lotta (SP)</cp:lastModifiedBy>
  <cp:revision>2</cp:revision>
  <dcterms:created xsi:type="dcterms:W3CDTF">2020-10-01T10:54:00Z</dcterms:created>
  <dcterms:modified xsi:type="dcterms:W3CDTF">2020-10-01T10:54:00Z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http://csl.mendeley.com/styles/22817841/convert-to-endnote</vt:lpwstr>
  </property>
  <property fmtid="{D5CDD505-2E9C-101B-9397-08002B2CF9AE}" pid="13" name="Mendeley Recent Style Name 5_1">
    <vt:lpwstr>Convert to EndNote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