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05" w:rsidRDefault="00800705" w:rsidP="0080070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800705" w:rsidRPr="004C5248" w:rsidRDefault="00800705" w:rsidP="00800705">
      <w:p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Distribution of the last treatment decision of users before each hospitalization. </w:t>
      </w:r>
      <w:r>
        <w:rPr>
          <w:rFonts w:ascii="Times New Roman" w:hAnsi="Times New Roman" w:cs="Times New Roman"/>
        </w:rPr>
        <w:tab/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800705" w:rsidTr="004A2CE4"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3-month period before, n (%)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Earlier than 3-month period, n (%)</w:t>
            </w:r>
          </w:p>
        </w:tc>
      </w:tr>
      <w:tr w:rsidR="00800705" w:rsidTr="004A2CE4">
        <w:tc>
          <w:tcPr>
            <w:tcW w:w="3020" w:type="dxa"/>
            <w:tcBorders>
              <w:top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hospitalization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 (99.47%)</w:t>
            </w:r>
          </w:p>
        </w:tc>
        <w:tc>
          <w:tcPr>
            <w:tcW w:w="3310" w:type="dxa"/>
            <w:tcBorders>
              <w:top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(0.53%)</w:t>
            </w:r>
          </w:p>
        </w:tc>
      </w:tr>
      <w:tr w:rsidR="00800705" w:rsidTr="004A2CE4">
        <w:tc>
          <w:tcPr>
            <w:tcW w:w="3020" w:type="dxa"/>
          </w:tcPr>
          <w:p w:rsidR="00800705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hospitalization</w:t>
            </w:r>
          </w:p>
        </w:tc>
        <w:tc>
          <w:tcPr>
            <w:tcW w:w="3021" w:type="dxa"/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 (98.97%)</w:t>
            </w:r>
          </w:p>
        </w:tc>
        <w:tc>
          <w:tcPr>
            <w:tcW w:w="3310" w:type="dxa"/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(1.03%)</w:t>
            </w:r>
          </w:p>
        </w:tc>
      </w:tr>
      <w:tr w:rsidR="00800705" w:rsidTr="004A2CE4">
        <w:tc>
          <w:tcPr>
            <w:tcW w:w="3020" w:type="dxa"/>
          </w:tcPr>
          <w:p w:rsidR="00800705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hospitalization</w:t>
            </w:r>
          </w:p>
        </w:tc>
        <w:tc>
          <w:tcPr>
            <w:tcW w:w="3021" w:type="dxa"/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(99.81%)</w:t>
            </w:r>
          </w:p>
        </w:tc>
        <w:tc>
          <w:tcPr>
            <w:tcW w:w="3310" w:type="dxa"/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(0.19%)</w:t>
            </w:r>
          </w:p>
        </w:tc>
      </w:tr>
      <w:tr w:rsidR="00800705" w:rsidTr="004A2CE4">
        <w:tc>
          <w:tcPr>
            <w:tcW w:w="3020" w:type="dxa"/>
            <w:tcBorders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hospitalization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(99.09%)</w:t>
            </w:r>
          </w:p>
        </w:tc>
        <w:tc>
          <w:tcPr>
            <w:tcW w:w="3310" w:type="dxa"/>
            <w:tcBorders>
              <w:bottom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(0.91%)</w:t>
            </w:r>
          </w:p>
        </w:tc>
      </w:tr>
    </w:tbl>
    <w:p w:rsidR="00800705" w:rsidRDefault="00800705" w:rsidP="00800705">
      <w:pPr>
        <w:spacing w:line="240" w:lineRule="auto"/>
        <w:rPr>
          <w:rFonts w:ascii="Times New Roman" w:hAnsi="Times New Roman" w:cs="Times New Roman"/>
        </w:rPr>
      </w:pPr>
    </w:p>
    <w:p w:rsid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rPr>
          <w:rFonts w:ascii="Times New Roman" w:hAnsi="Times New Roman" w:cs="Times New Roman"/>
        </w:rPr>
      </w:pPr>
    </w:p>
    <w:p w:rsidR="00800705" w:rsidRDefault="00800705" w:rsidP="00800705">
      <w:pPr>
        <w:rPr>
          <w:rFonts w:ascii="Times New Roman" w:hAnsi="Times New Roman" w:cs="Times New Roman"/>
        </w:rPr>
      </w:pPr>
    </w:p>
    <w:p w:rsidR="00800705" w:rsidRPr="00800705" w:rsidRDefault="00800705" w:rsidP="00800705">
      <w:pPr>
        <w:tabs>
          <w:tab w:val="center" w:pos="4536"/>
        </w:tabs>
        <w:rPr>
          <w:rFonts w:ascii="Times New Roman" w:hAnsi="Times New Roman" w:cs="Times New Roman"/>
        </w:rPr>
        <w:sectPr w:rsidR="00800705" w:rsidRPr="0080070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800705" w:rsidRPr="00650E1D" w:rsidRDefault="00650E1D" w:rsidP="00650E1D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C93D47">
        <w:rPr>
          <w:rFonts w:ascii="Times New Roman" w:hAnsi="Times New Roman" w:cs="Times New Roman"/>
        </w:rPr>
        <w:lastRenderedPageBreak/>
        <w:t>Table S2. Stratified estimates for Length of stay (LOS) as rate ratios (RR) (non-users as the reference group).</w:t>
      </w:r>
    </w:p>
    <w:tbl>
      <w:tblPr>
        <w:tblStyle w:val="Tabellenraster82"/>
        <w:tblW w:w="44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09"/>
        <w:gridCol w:w="2695"/>
        <w:gridCol w:w="2124"/>
        <w:gridCol w:w="2268"/>
      </w:tblGrid>
      <w:tr w:rsidR="00650E1D" w:rsidRPr="00650E1D" w:rsidTr="00C50E1F"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1D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50E1D">
              <w:rPr>
                <w:rFonts w:ascii="Times New Roman" w:hAnsi="Times New Roman" w:cs="Times New Roman"/>
              </w:rPr>
              <w:t>hospitalization</w:t>
            </w:r>
            <w:r w:rsidRPr="00650E1D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1D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650E1D">
              <w:rPr>
                <w:rFonts w:ascii="Times New Roman" w:hAnsi="Times New Roman" w:cs="Times New Roman"/>
              </w:rPr>
              <w:t>hospitalization</w:t>
            </w:r>
            <w:r w:rsidRPr="00650E1D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1D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650E1D">
              <w:rPr>
                <w:rFonts w:ascii="Times New Roman" w:hAnsi="Times New Roman" w:cs="Times New Roman"/>
              </w:rPr>
              <w:t>hospitalization</w:t>
            </w:r>
            <w:r w:rsidRPr="00650E1D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1D">
              <w:rPr>
                <w:rFonts w:ascii="Times New Roman" w:hAnsi="Times New Roman" w:cs="Times New Roman"/>
              </w:rPr>
              <w:t xml:space="preserve">Fourth </w:t>
            </w:r>
            <w:proofErr w:type="spellStart"/>
            <w:r w:rsidRPr="00650E1D">
              <w:rPr>
                <w:rFonts w:ascii="Times New Roman" w:hAnsi="Times New Roman" w:cs="Times New Roman"/>
              </w:rPr>
              <w:t>hospitalization</w:t>
            </w:r>
            <w:r w:rsidRPr="00650E1D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650E1D" w:rsidRPr="00650E1D" w:rsidTr="00C50E1F"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 xml:space="preserve">LOS </w:t>
            </w:r>
            <w:r>
              <w:rPr>
                <w:rFonts w:ascii="Times New Roman" w:hAnsi="Times New Roman" w:cs="Times New Roman"/>
              </w:rPr>
              <w:t>RR</w:t>
            </w:r>
            <w:r w:rsidRPr="005E4774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5D5920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5920">
              <w:rPr>
                <w:rFonts w:ascii="Times New Roman" w:hAnsi="Times New Roman" w:cs="Times New Roman"/>
              </w:rPr>
              <w:t xml:space="preserve">LOS </w:t>
            </w:r>
            <w:r>
              <w:rPr>
                <w:rFonts w:ascii="Times New Roman" w:hAnsi="Times New Roman" w:cs="Times New Roman"/>
              </w:rPr>
              <w:t>RR</w:t>
            </w:r>
            <w:r w:rsidRPr="005D5920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5D5920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5920">
              <w:rPr>
                <w:rFonts w:ascii="Times New Roman" w:hAnsi="Times New Roman" w:cs="Times New Roman"/>
              </w:rPr>
              <w:t xml:space="preserve">LOS </w:t>
            </w:r>
            <w:r>
              <w:rPr>
                <w:rFonts w:ascii="Times New Roman" w:hAnsi="Times New Roman" w:cs="Times New Roman"/>
              </w:rPr>
              <w:t>RR</w:t>
            </w:r>
            <w:r w:rsidRPr="005D5920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LOS MD (95% CI)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Age group (in years) at baseline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:rsidR="00650E1D" w:rsidRPr="005D5920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50E1D" w:rsidRPr="005D5920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A3007F">
        <w:tc>
          <w:tcPr>
            <w:tcW w:w="1236" w:type="pct"/>
            <w:vAlign w:val="center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55 to 64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0.59 (0.52; 0.69)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0.72 (0.63; 0.82)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0.96 (0.80; 1.14)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1.52 (1.22; 1.90)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65 to 74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0.92 (0.88; 0.96)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0.99 (0.94; 1.03)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0.78 (0.74; 0.84)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1.08 (0.99; 1.17)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75 to 84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0.86 (0.83; 0.89)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0.94 (0.91; 0.97)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0.99 (0.95; 1.03)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1.01 (0.95; 1.06)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85 to 94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0.85 (0.80; 0.90)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0.95 (0.89; 1.01)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0.98 (0.91; 1.07)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0.90 (0.80; 1.01)</w:t>
            </w:r>
          </w:p>
        </w:tc>
      </w:tr>
      <w:tr w:rsidR="00650E1D" w:rsidRPr="00650E1D" w:rsidTr="00C50E1F">
        <w:tc>
          <w:tcPr>
            <w:tcW w:w="1236" w:type="pct"/>
            <w:tcBorders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+95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0.93 (0.67; 1.29)</w:t>
            </w:r>
          </w:p>
        </w:tc>
        <w:tc>
          <w:tcPr>
            <w:tcW w:w="1068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0.74 (0.53; 1.02)</w:t>
            </w:r>
          </w:p>
        </w:tc>
        <w:tc>
          <w:tcPr>
            <w:tcW w:w="842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0.90 (0.28; 2.91)</w:t>
            </w: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-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0.90 (0.87; 0.92)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0.93 (0.91; 0.96)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0.96 (0.93; 1.00)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1.05 (0.99; 1.11)</w:t>
            </w:r>
          </w:p>
        </w:tc>
      </w:tr>
      <w:tr w:rsidR="00650E1D" w:rsidRPr="00650E1D" w:rsidTr="00C50E1F">
        <w:tc>
          <w:tcPr>
            <w:tcW w:w="1236" w:type="pct"/>
            <w:tcBorders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0.80 (0.77; 0.83)</w:t>
            </w:r>
          </w:p>
        </w:tc>
        <w:tc>
          <w:tcPr>
            <w:tcW w:w="1068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0.95 (0.91; 0.98)</w:t>
            </w:r>
          </w:p>
        </w:tc>
        <w:tc>
          <w:tcPr>
            <w:tcW w:w="842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0.90 (0.85; 0.94)</w:t>
            </w: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1.00 (0.94; 1.07)</w:t>
            </w:r>
          </w:p>
        </w:tc>
      </w:tr>
      <w:tr w:rsidR="00650E1D" w:rsidRPr="00650E1D" w:rsidTr="00C50E1F">
        <w:tc>
          <w:tcPr>
            <w:tcW w:w="1236" w:type="pct"/>
            <w:tcBorders>
              <w:top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Type of dementia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3"/>
            <w:tcBorders>
              <w:top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AD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0.84 (0.81; 0.88)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0.98 (0.94; 1.03)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0.96 (0.90; 1.02)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0.95 (0.87; 1.03)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Vascular dementia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0.89 (0.85; 0.93)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0.99 (0.94; 1.04)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0.96 (0.89; 1.02)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1.14 (1.05; 1.24)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Lewy Body Dementia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0.83 (0.70; 0.97)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1.13 (0.98; 1.31)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0.76 (0.63; 0.92)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1.20 (0.96; 1.51)</w:t>
            </w:r>
          </w:p>
        </w:tc>
      </w:tr>
      <w:tr w:rsidR="00650E1D" w:rsidRPr="00650E1D" w:rsidTr="00C50E1F">
        <w:tc>
          <w:tcPr>
            <w:tcW w:w="1236" w:type="pct"/>
            <w:tcBorders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Other, unknown Type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0.88 (0.85; 0.91)</w:t>
            </w:r>
          </w:p>
        </w:tc>
        <w:tc>
          <w:tcPr>
            <w:tcW w:w="1068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0.89 (0.86; 0.92)</w:t>
            </w:r>
          </w:p>
        </w:tc>
        <w:tc>
          <w:tcPr>
            <w:tcW w:w="842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tabs>
                <w:tab w:val="center" w:pos="95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0.93 (0.89; 0.98)</w:t>
            </w: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0.99 (0.93; 1.06)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>Time since diagnosis per hospitalization (in months)</w:t>
            </w:r>
          </w:p>
        </w:tc>
        <w:tc>
          <w:tcPr>
            <w:tcW w:w="955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:rsidR="00650E1D" w:rsidRPr="005D5920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650E1D" w:rsidRPr="00650E1D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50E1D">
              <w:rPr>
                <w:rFonts w:ascii="Times New Roman" w:hAnsi="Times New Roman" w:cs="Times New Roman"/>
              </w:rPr>
              <w:t>tertile</w:t>
            </w:r>
            <w:proofErr w:type="spellEnd"/>
            <w:r w:rsidRPr="00650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0.84 (0.81; 0.88)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0-15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0.89 (0.85; 0.93)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0.82 (0.77; 0.88)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0.86 (0.81; 0.92)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1.13 (1.04; 1.22)</w:t>
            </w: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0.83 (0.70; 0.97)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C50E1F"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650E1D">
              <w:rPr>
                <w:rFonts w:ascii="Times New Roman" w:hAnsi="Times New Roman" w:cs="Times New Roman"/>
              </w:rPr>
              <w:t>tertile</w:t>
            </w:r>
            <w:proofErr w:type="spellEnd"/>
            <w:r w:rsidRPr="00650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0.88 (0.85; 0.91)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16-30</w:t>
            </w:r>
          </w:p>
        </w:tc>
      </w:tr>
      <w:tr w:rsidR="00650E1D" w:rsidRPr="00650E1D" w:rsidTr="00C50E1F">
        <w:trPr>
          <w:trHeight w:val="169"/>
        </w:trPr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1.02 (0.98; 1.06)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1.00 (0.95; 1.06)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0.95 (0.88; 1.04)</w:t>
            </w:r>
          </w:p>
        </w:tc>
      </w:tr>
      <w:tr w:rsidR="00650E1D" w:rsidRPr="00650E1D" w:rsidTr="00C50E1F">
        <w:trPr>
          <w:trHeight w:val="169"/>
        </w:trPr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1D" w:rsidRPr="00650E1D" w:rsidTr="00C50E1F">
        <w:trPr>
          <w:trHeight w:val="169"/>
        </w:trPr>
        <w:tc>
          <w:tcPr>
            <w:tcW w:w="1236" w:type="pct"/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650E1D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650E1D">
              <w:rPr>
                <w:rFonts w:ascii="Times New Roman" w:hAnsi="Times New Roman" w:cs="Times New Roman"/>
              </w:rPr>
              <w:t>tertile</w:t>
            </w:r>
            <w:proofErr w:type="spellEnd"/>
            <w:r w:rsidRPr="00650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0.80 (0.78; 0.83)</w:t>
            </w:r>
          </w:p>
        </w:tc>
        <w:tc>
          <w:tcPr>
            <w:tcW w:w="1068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&gt;12</w:t>
            </w:r>
          </w:p>
        </w:tc>
        <w:tc>
          <w:tcPr>
            <w:tcW w:w="842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&gt;24</w:t>
            </w:r>
          </w:p>
        </w:tc>
        <w:tc>
          <w:tcPr>
            <w:tcW w:w="899" w:type="pct"/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&gt;30</w:t>
            </w:r>
          </w:p>
        </w:tc>
      </w:tr>
      <w:tr w:rsidR="00650E1D" w:rsidRPr="00650E1D" w:rsidTr="00C50E1F">
        <w:tc>
          <w:tcPr>
            <w:tcW w:w="1236" w:type="pct"/>
            <w:tcBorders>
              <w:bottom w:val="single" w:sz="12" w:space="0" w:color="auto"/>
            </w:tcBorders>
          </w:tcPr>
          <w:p w:rsidR="00650E1D" w:rsidRPr="00650E1D" w:rsidRDefault="00650E1D" w:rsidP="00650E1D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0.95 (0.91; 0.98)</w:t>
            </w:r>
          </w:p>
        </w:tc>
        <w:tc>
          <w:tcPr>
            <w:tcW w:w="842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0.93 (0.88; 0.98)</w:t>
            </w: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650E1D" w:rsidRPr="005E4774" w:rsidRDefault="00650E1D" w:rsidP="00650E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774">
              <w:rPr>
                <w:rFonts w:ascii="Times New Roman" w:hAnsi="Times New Roman" w:cs="Times New Roman"/>
              </w:rPr>
              <w:t>1.02 (0.95; 1.08)</w:t>
            </w:r>
          </w:p>
        </w:tc>
      </w:tr>
      <w:tr w:rsidR="00650E1D" w:rsidRPr="00650E1D" w:rsidTr="00C50E1F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650E1D" w:rsidRPr="00650E1D" w:rsidRDefault="004A3DD4" w:rsidP="00650E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Poisson</w:t>
            </w:r>
            <w:r w:rsidR="00650E1D" w:rsidRPr="00650E1D">
              <w:rPr>
                <w:rFonts w:ascii="Times New Roman" w:hAnsi="Times New Roman" w:cs="Times New Roman"/>
                <w:sz w:val="18"/>
              </w:rPr>
              <w:t xml:space="preserve"> regression for LOS.</w:t>
            </w:r>
          </w:p>
        </w:tc>
      </w:tr>
      <w:tr w:rsidR="00650E1D" w:rsidRPr="00650E1D" w:rsidTr="00C50E1F">
        <w:tc>
          <w:tcPr>
            <w:tcW w:w="5000" w:type="pct"/>
            <w:gridSpan w:val="5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50E1D">
              <w:rPr>
                <w:rFonts w:ascii="Times New Roman" w:hAnsi="Times New Roman" w:cs="Times New Roman"/>
                <w:sz w:val="18"/>
              </w:rPr>
              <w:t>Adjusted by the propensity score with the exception of the stratified variable as well as year of hospitalization, the main discharge diagnosis, and exposure time.</w:t>
            </w:r>
          </w:p>
        </w:tc>
      </w:tr>
      <w:tr w:rsidR="00650E1D" w:rsidRPr="00650E1D" w:rsidTr="00C50E1F">
        <w:tc>
          <w:tcPr>
            <w:tcW w:w="5000" w:type="pct"/>
            <w:gridSpan w:val="5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50E1D">
              <w:rPr>
                <w:rFonts w:ascii="Times New Roman" w:hAnsi="Times New Roman" w:cs="Times New Roman"/>
                <w:sz w:val="18"/>
              </w:rPr>
              <w:t>a) User: 749; Non-user: 6,864.</w:t>
            </w:r>
          </w:p>
        </w:tc>
      </w:tr>
      <w:tr w:rsidR="00650E1D" w:rsidRPr="00650E1D" w:rsidTr="00C50E1F">
        <w:tc>
          <w:tcPr>
            <w:tcW w:w="5000" w:type="pct"/>
            <w:gridSpan w:val="5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50E1D">
              <w:rPr>
                <w:rFonts w:ascii="Times New Roman" w:hAnsi="Times New Roman" w:cs="Times New Roman"/>
                <w:sz w:val="18"/>
              </w:rPr>
              <w:t>b) User: 774; Non-user: 5,253.</w:t>
            </w:r>
          </w:p>
        </w:tc>
      </w:tr>
      <w:tr w:rsidR="00650E1D" w:rsidRPr="00650E1D" w:rsidTr="00C50E1F">
        <w:tc>
          <w:tcPr>
            <w:tcW w:w="5000" w:type="pct"/>
            <w:gridSpan w:val="5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50E1D">
              <w:rPr>
                <w:rFonts w:ascii="Times New Roman" w:hAnsi="Times New Roman" w:cs="Times New Roman"/>
                <w:sz w:val="18"/>
              </w:rPr>
              <w:t>c) User: 528; Non-user: 3,529.</w:t>
            </w:r>
          </w:p>
        </w:tc>
      </w:tr>
      <w:tr w:rsidR="00650E1D" w:rsidRPr="00650E1D" w:rsidTr="00C50E1F">
        <w:tc>
          <w:tcPr>
            <w:tcW w:w="5000" w:type="pct"/>
            <w:gridSpan w:val="5"/>
          </w:tcPr>
          <w:p w:rsidR="00650E1D" w:rsidRPr="00650E1D" w:rsidRDefault="00650E1D" w:rsidP="00650E1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50E1D">
              <w:rPr>
                <w:rFonts w:ascii="Times New Roman" w:hAnsi="Times New Roman" w:cs="Times New Roman"/>
                <w:sz w:val="18"/>
              </w:rPr>
              <w:t>d) User: 328; Non-user: 2,437.</w:t>
            </w:r>
          </w:p>
        </w:tc>
      </w:tr>
    </w:tbl>
    <w:p w:rsidR="00650E1D" w:rsidRPr="00650E1D" w:rsidRDefault="00650E1D" w:rsidP="00650E1D">
      <w:pPr>
        <w:sectPr w:rsidR="00650E1D" w:rsidRPr="00650E1D" w:rsidSect="00800705">
          <w:footerReference w:type="default" r:id="rId6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800705" w:rsidRDefault="00800705" w:rsidP="0080070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S3. </w:t>
      </w:r>
      <w:r w:rsidRPr="002E560B">
        <w:rPr>
          <w:rFonts w:ascii="Times New Roman" w:hAnsi="Times New Roman" w:cs="Times New Roman"/>
        </w:rPr>
        <w:t xml:space="preserve">Propensity score adjusted estimates of mean difference in days (MD) and rate ratios (RR) for length of stay (LOS) </w:t>
      </w:r>
      <w:r>
        <w:rPr>
          <w:rFonts w:ascii="Times New Roman" w:hAnsi="Times New Roman" w:cs="Times New Roman"/>
        </w:rPr>
        <w:t>without participants deceased during hospitalization</w:t>
      </w:r>
      <w:r w:rsidRPr="002E560B">
        <w:rPr>
          <w:rFonts w:ascii="Times New Roman" w:hAnsi="Times New Roman" w:cs="Times New Roman"/>
        </w:rPr>
        <w:t xml:space="preserve"> (non-users as the reference group).</w:t>
      </w:r>
    </w:p>
    <w:tbl>
      <w:tblPr>
        <w:tblStyle w:val="Tabellenraster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684"/>
        <w:gridCol w:w="3686"/>
      </w:tblGrid>
      <w:tr w:rsidR="00800705" w:rsidRPr="00AD4FA2" w:rsidTr="004A2CE4">
        <w:trPr>
          <w:trHeight w:val="252"/>
        </w:trPr>
        <w:tc>
          <w:tcPr>
            <w:tcW w:w="1561" w:type="dxa"/>
            <w:vMerge w:val="restart"/>
            <w:tcBorders>
              <w:top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FA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FA2">
              <w:rPr>
                <w:rFonts w:ascii="Times New Roman" w:hAnsi="Times New Roman" w:cs="Times New Roman"/>
              </w:rPr>
              <w:t xml:space="preserve">LOS </w:t>
            </w:r>
          </w:p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05" w:rsidRPr="00AD4FA2" w:rsidTr="004A2CE4">
        <w:trPr>
          <w:trHeight w:val="252"/>
        </w:trPr>
        <w:tc>
          <w:tcPr>
            <w:tcW w:w="1561" w:type="dxa"/>
            <w:vMerge/>
            <w:tcBorders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B15">
              <w:rPr>
                <w:rFonts w:ascii="Times New Roman" w:hAnsi="Times New Roman" w:cs="Times New Roman"/>
              </w:rPr>
              <w:t>MD (95% CI)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(95% CI)</w:t>
            </w:r>
          </w:p>
        </w:tc>
      </w:tr>
      <w:tr w:rsidR="00800705" w:rsidRPr="00AD4FA2" w:rsidTr="004A2CE4">
        <w:tc>
          <w:tcPr>
            <w:tcW w:w="1561" w:type="dxa"/>
            <w:tcBorders>
              <w:top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FA2">
              <w:rPr>
                <w:rFonts w:ascii="Times New Roman" w:hAnsi="Times New Roman" w:cs="Times New Roman"/>
              </w:rPr>
              <w:t>First</w:t>
            </w:r>
            <w:r w:rsidRPr="00AD4FA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684" w:type="dxa"/>
            <w:tcBorders>
              <w:top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-4.33 (-5.06; -3.06)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00705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 (0.74; 0.78)</w:t>
            </w:r>
          </w:p>
        </w:tc>
      </w:tr>
      <w:tr w:rsidR="00800705" w:rsidRPr="00AD4FA2" w:rsidTr="004A2CE4">
        <w:trPr>
          <w:trHeight w:val="68"/>
        </w:trPr>
        <w:tc>
          <w:tcPr>
            <w:tcW w:w="1561" w:type="dxa"/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05" w:rsidRPr="00AD4FA2" w:rsidTr="004A2CE4">
        <w:tc>
          <w:tcPr>
            <w:tcW w:w="1561" w:type="dxa"/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FA2">
              <w:rPr>
                <w:rFonts w:ascii="Times New Roman" w:hAnsi="Times New Roman" w:cs="Times New Roman"/>
              </w:rPr>
              <w:t>Second</w:t>
            </w:r>
            <w:r w:rsidRPr="00AD4FA2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3684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-0.86 (-1.79; 0.08</w:t>
            </w:r>
            <w:r w:rsidRPr="00A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(0.91; 0.96)</w:t>
            </w:r>
          </w:p>
        </w:tc>
      </w:tr>
      <w:tr w:rsidR="00800705" w:rsidRPr="00AD4FA2" w:rsidTr="004A2CE4">
        <w:tc>
          <w:tcPr>
            <w:tcW w:w="1561" w:type="dxa"/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05" w:rsidRPr="00AD4FA2" w:rsidTr="004A2CE4">
        <w:tc>
          <w:tcPr>
            <w:tcW w:w="1561" w:type="dxa"/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FA2">
              <w:rPr>
                <w:rFonts w:ascii="Times New Roman" w:hAnsi="Times New Roman" w:cs="Times New Roman"/>
              </w:rPr>
              <w:t>Third</w:t>
            </w:r>
            <w:r w:rsidRPr="00AD4FA2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684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-0.66 (-1.88; 0.56)</w:t>
            </w:r>
          </w:p>
        </w:tc>
        <w:tc>
          <w:tcPr>
            <w:tcW w:w="3686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(0.92; 0.98)</w:t>
            </w:r>
          </w:p>
        </w:tc>
      </w:tr>
      <w:tr w:rsidR="00800705" w:rsidRPr="00AD4FA2" w:rsidTr="004A2CE4">
        <w:trPr>
          <w:trHeight w:val="68"/>
        </w:trPr>
        <w:tc>
          <w:tcPr>
            <w:tcW w:w="1561" w:type="dxa"/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05" w:rsidRPr="00AD4FA2" w:rsidTr="004A2CE4">
        <w:tc>
          <w:tcPr>
            <w:tcW w:w="1561" w:type="dxa"/>
            <w:tcBorders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FA2">
              <w:rPr>
                <w:rFonts w:ascii="Times New Roman" w:hAnsi="Times New Roman" w:cs="Times New Roman"/>
              </w:rPr>
              <w:t>Fourth</w:t>
            </w:r>
            <w:r w:rsidRPr="00AD4FA2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(-1.27; 1.76)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00705" w:rsidRPr="00AD4FA2" w:rsidRDefault="00800705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(0.98; 1.07)</w:t>
            </w:r>
          </w:p>
        </w:tc>
      </w:tr>
      <w:tr w:rsidR="00800705" w:rsidRPr="00AD4FA2" w:rsidTr="004A2CE4">
        <w:tc>
          <w:tcPr>
            <w:tcW w:w="8931" w:type="dxa"/>
            <w:gridSpan w:val="3"/>
            <w:tcBorders>
              <w:top w:val="single" w:sz="12" w:space="0" w:color="auto"/>
            </w:tcBorders>
          </w:tcPr>
          <w:p w:rsidR="00800705" w:rsidRPr="00132326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32326">
              <w:rPr>
                <w:rFonts w:ascii="Times New Roman" w:hAnsi="Times New Roman" w:cs="Times New Roman"/>
                <w:sz w:val="18"/>
              </w:rPr>
              <w:t xml:space="preserve">Multivariate linear regression and Poisson regression for LOS. </w:t>
            </w:r>
          </w:p>
        </w:tc>
      </w:tr>
      <w:tr w:rsidR="00800705" w:rsidRPr="00AD4FA2" w:rsidTr="004A2CE4">
        <w:tc>
          <w:tcPr>
            <w:tcW w:w="8931" w:type="dxa"/>
            <w:gridSpan w:val="3"/>
          </w:tcPr>
          <w:p w:rsidR="00800705" w:rsidRPr="00132326" w:rsidRDefault="00800705" w:rsidP="004A2C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32326">
              <w:rPr>
                <w:rFonts w:ascii="Times New Roman" w:hAnsi="Times New Roman" w:cs="Times New Roman"/>
                <w:sz w:val="18"/>
              </w:rPr>
              <w:t>Additional adjustment with year of hospitalization, the main discharge diagnosis, and exposure time.</w:t>
            </w:r>
          </w:p>
        </w:tc>
      </w:tr>
      <w:tr w:rsidR="00800705" w:rsidRPr="00AD4FA2" w:rsidTr="004A2CE4">
        <w:tc>
          <w:tcPr>
            <w:tcW w:w="8931" w:type="dxa"/>
            <w:gridSpan w:val="3"/>
          </w:tcPr>
          <w:p w:rsidR="00800705" w:rsidRPr="00132326" w:rsidRDefault="00800705" w:rsidP="004A2CE4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132326">
              <w:rPr>
                <w:rFonts w:ascii="Times New Roman" w:hAnsi="Times New Roman" w:cs="Times New Roman"/>
                <w:sz w:val="18"/>
                <w:lang w:val="en-US"/>
              </w:rPr>
              <w:t>a) User: 731; Non-user: 6,593.</w:t>
            </w:r>
          </w:p>
        </w:tc>
      </w:tr>
      <w:tr w:rsidR="00800705" w:rsidRPr="00AD4FA2" w:rsidTr="004A2CE4">
        <w:tc>
          <w:tcPr>
            <w:tcW w:w="8931" w:type="dxa"/>
            <w:gridSpan w:val="3"/>
          </w:tcPr>
          <w:p w:rsidR="00800705" w:rsidRPr="00132326" w:rsidRDefault="00800705" w:rsidP="004A2CE4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132326">
              <w:rPr>
                <w:rFonts w:ascii="Times New Roman" w:hAnsi="Times New Roman" w:cs="Times New Roman"/>
                <w:sz w:val="18"/>
                <w:lang w:val="en-US"/>
              </w:rPr>
              <w:t>b) User: 735; Non-user: 4,639.</w:t>
            </w:r>
          </w:p>
        </w:tc>
      </w:tr>
      <w:tr w:rsidR="00800705" w:rsidRPr="00AD4FA2" w:rsidTr="004A2CE4">
        <w:tc>
          <w:tcPr>
            <w:tcW w:w="8931" w:type="dxa"/>
            <w:gridSpan w:val="3"/>
          </w:tcPr>
          <w:p w:rsidR="00800705" w:rsidRPr="00132326" w:rsidRDefault="00800705" w:rsidP="004A2CE4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132326">
              <w:rPr>
                <w:rFonts w:ascii="Times New Roman" w:hAnsi="Times New Roman" w:cs="Times New Roman"/>
                <w:sz w:val="18"/>
                <w:lang w:val="en-US"/>
              </w:rPr>
              <w:t>c) User: 504; Non-user: 3,252.</w:t>
            </w:r>
          </w:p>
        </w:tc>
      </w:tr>
      <w:tr w:rsidR="00800705" w:rsidRPr="00AD4FA2" w:rsidTr="004A2CE4">
        <w:tc>
          <w:tcPr>
            <w:tcW w:w="8931" w:type="dxa"/>
            <w:gridSpan w:val="3"/>
          </w:tcPr>
          <w:p w:rsidR="00800705" w:rsidRPr="00132326" w:rsidRDefault="00800705" w:rsidP="004A2CE4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132326">
              <w:rPr>
                <w:rFonts w:ascii="Times New Roman" w:hAnsi="Times New Roman" w:cs="Times New Roman"/>
                <w:sz w:val="18"/>
                <w:lang w:val="en-US"/>
              </w:rPr>
              <w:t>d) User: 305; Non-user: 2,259.</w:t>
            </w:r>
          </w:p>
        </w:tc>
      </w:tr>
    </w:tbl>
    <w:p w:rsidR="00800705" w:rsidRDefault="00800705" w:rsidP="00800705">
      <w:pPr>
        <w:spacing w:line="240" w:lineRule="auto"/>
        <w:jc w:val="both"/>
        <w:rPr>
          <w:rFonts w:ascii="Times New Roman" w:hAnsi="Times New Roman" w:cs="Times New Roman"/>
        </w:rPr>
        <w:sectPr w:rsidR="00800705" w:rsidSect="0079025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00705" w:rsidRDefault="00800705" w:rsidP="00800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S4</w:t>
      </w:r>
      <w:r w:rsidRPr="0024476B">
        <w:rPr>
          <w:rFonts w:ascii="Times New Roman" w:hAnsi="Times New Roman" w:cs="Times New Roman"/>
        </w:rPr>
        <w:t xml:space="preserve">. </w:t>
      </w:r>
      <w:r w:rsidRPr="005D562D">
        <w:rPr>
          <w:rFonts w:ascii="Times New Roman" w:hAnsi="Times New Roman" w:cs="Times New Roman"/>
        </w:rPr>
        <w:t>Propensity score adj</w:t>
      </w:r>
      <w:r>
        <w:rPr>
          <w:rFonts w:ascii="Times New Roman" w:hAnsi="Times New Roman" w:cs="Times New Roman"/>
        </w:rPr>
        <w:t>usted estimates for Readmission and</w:t>
      </w:r>
      <w:r w:rsidRPr="005D562D">
        <w:rPr>
          <w:rFonts w:ascii="Times New Roman" w:hAnsi="Times New Roman" w:cs="Times New Roman"/>
        </w:rPr>
        <w:t xml:space="preserve"> Nursing home placement (NHP) within defined time windows</w:t>
      </w:r>
      <w:r>
        <w:rPr>
          <w:rFonts w:ascii="Times New Roman" w:hAnsi="Times New Roman" w:cs="Times New Roman"/>
        </w:rPr>
        <w:t xml:space="preserve"> </w:t>
      </w:r>
      <w:r w:rsidRPr="005D562D">
        <w:rPr>
          <w:rFonts w:ascii="Times New Roman" w:hAnsi="Times New Roman" w:cs="Times New Roman"/>
        </w:rPr>
        <w:t>after hospitalization displayed as hazard ratios (HR)</w:t>
      </w:r>
      <w:r>
        <w:rPr>
          <w:rFonts w:ascii="Times New Roman" w:hAnsi="Times New Roman" w:cs="Times New Roman"/>
        </w:rPr>
        <w:t xml:space="preserve"> </w:t>
      </w:r>
      <w:r w:rsidRPr="005D562D">
        <w:rPr>
          <w:rFonts w:ascii="Times New Roman" w:hAnsi="Times New Roman" w:cs="Times New Roman"/>
        </w:rPr>
        <w:t>without deceased partic</w:t>
      </w:r>
      <w:r>
        <w:rPr>
          <w:rFonts w:ascii="Times New Roman" w:hAnsi="Times New Roman" w:cs="Times New Roman"/>
        </w:rPr>
        <w:t>i</w:t>
      </w:r>
      <w:r w:rsidRPr="005D562D">
        <w:rPr>
          <w:rFonts w:ascii="Times New Roman" w:hAnsi="Times New Roman" w:cs="Times New Roman"/>
        </w:rPr>
        <w:t>pants</w:t>
      </w:r>
      <w:r w:rsidR="00AE3CF1">
        <w:rPr>
          <w:rFonts w:ascii="Times New Roman" w:hAnsi="Times New Roman" w:cs="Times New Roman"/>
        </w:rPr>
        <w:t xml:space="preserve"> (exclusion)</w:t>
      </w:r>
      <w:r w:rsidR="00A07A3E">
        <w:rPr>
          <w:rFonts w:ascii="Times New Roman" w:hAnsi="Times New Roman" w:cs="Times New Roman"/>
        </w:rPr>
        <w:t xml:space="preserve"> and competing risk analyses for mortality</w:t>
      </w:r>
      <w:r w:rsidRPr="005D562D">
        <w:rPr>
          <w:rFonts w:ascii="Times New Roman" w:hAnsi="Times New Roman" w:cs="Times New Roman"/>
        </w:rPr>
        <w:t xml:space="preserve"> (non-users as the reference group).</w:t>
      </w: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1616"/>
        <w:gridCol w:w="1928"/>
        <w:gridCol w:w="1870"/>
        <w:gridCol w:w="1923"/>
        <w:gridCol w:w="1735"/>
      </w:tblGrid>
      <w:tr w:rsidR="00AE3CF1" w:rsidRPr="007B6017" w:rsidTr="00AE3CF1">
        <w:trPr>
          <w:trHeight w:val="252"/>
        </w:trPr>
        <w:tc>
          <w:tcPr>
            <w:tcW w:w="161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Readmission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419F">
              <w:rPr>
                <w:rFonts w:ascii="Times New Roman" w:hAnsi="Times New Roman" w:cs="Times New Roman"/>
              </w:rPr>
              <w:t>NHP</w:t>
            </w:r>
          </w:p>
        </w:tc>
      </w:tr>
      <w:tr w:rsidR="00AE3CF1" w:rsidRPr="007B6017" w:rsidTr="00AE3CF1">
        <w:trPr>
          <w:trHeight w:val="252"/>
        </w:trPr>
        <w:tc>
          <w:tcPr>
            <w:tcW w:w="161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Exclusion</w:t>
            </w:r>
          </w:p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Competing risk</w:t>
            </w:r>
          </w:p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HR (95% CI)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Default="00AE3CF1" w:rsidP="00AE3C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Exclusion </w:t>
            </w:r>
          </w:p>
          <w:p w:rsidR="00AE3CF1" w:rsidRPr="00E3419F" w:rsidRDefault="00AE3CF1" w:rsidP="00AE3C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Competing risk HR (95% CI)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F3FE7">
              <w:rPr>
                <w:rFonts w:ascii="Times New Roman" w:hAnsi="Times New Roman" w:cs="Times New Roman"/>
              </w:rPr>
              <w:t>First</w:t>
            </w:r>
            <w:r w:rsidRPr="003F3FE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0.72 (0.59; 0.88)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0.73 (0.60; 0.89)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(0.73; 1.08)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0.89 (0.73; 1.09)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0.73 (0.62; 0.88)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0.75 (0.63; 0.89)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(0.75; 1.11)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0.93 (0.76; 1.13)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90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0.76 (0.65; 0.89)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0.77 (0.66; 0.90)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(0.72; 1.08)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0.90 (0.74; 1.10)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F3FE7">
              <w:rPr>
                <w:rFonts w:ascii="Times New Roman" w:hAnsi="Times New Roman" w:cs="Times New Roman"/>
              </w:rPr>
              <w:t>Second</w:t>
            </w:r>
            <w:r w:rsidRPr="003F3FE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F3FE7">
              <w:rPr>
                <w:rFonts w:ascii="Times New Roman" w:hAnsi="Times New Roman" w:cs="Times New Roman"/>
              </w:rPr>
              <w:t>0.71 (0.58</w:t>
            </w:r>
            <w:r w:rsidRPr="003F3FE7">
              <w:rPr>
                <w:rFonts w:ascii="Times New Roman" w:hAnsi="Times New Roman" w:cs="Times New Roman"/>
                <w:lang w:val="de-DE"/>
              </w:rPr>
              <w:t>; 0.88)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0.72 (0.58; 0.89)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(0.76; 1.08)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0.91 (0.77; 1.08)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0.80 (0.68; 0.95)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0.82 (0.69; 0.97)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(0.79; 1.12)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0.96 (0.80; 1.14)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90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0.83 (0.71; 0.97)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0.86 (0.74; 1.01)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(0.77; 1.09)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0.94 (0.79; 1.13)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F3FE7">
              <w:rPr>
                <w:rFonts w:ascii="Times New Roman" w:hAnsi="Times New Roman" w:cs="Times New Roman"/>
              </w:rPr>
              <w:t>Third</w:t>
            </w:r>
            <w:r w:rsidRPr="003F3FE7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0.87 (0.67; 1.14)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0.87 (0.67; 1.14)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(0.68; 0.99)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DC50D8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0.82 (0.68; 0.99)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F3FE7">
              <w:rPr>
                <w:rFonts w:ascii="Times New Roman" w:hAnsi="Times New Roman" w:cs="Times New Roman"/>
                <w:lang w:val="de-DE"/>
              </w:rPr>
              <w:t>0.87 (0.69; 1.08)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0.88 (0.70; 1.10)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(0.67; 0.98)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631EB7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0.82 (0.67; 0.99)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90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0.81 (0.66; 1.00)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0.82 (0.66; 1.01)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(0.67; 0.99)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631EB7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0.83 (0.68; 1.02)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F3FE7">
              <w:rPr>
                <w:rFonts w:ascii="Times New Roman" w:hAnsi="Times New Roman" w:cs="Times New Roman"/>
              </w:rPr>
              <w:t>Fourth</w:t>
            </w:r>
            <w:r w:rsidRPr="003F3FE7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0.85 (0.61; 1.19)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0.85 (0.61; 1.20)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(0.77; 1.23)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631EB7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0.98 (0.77; 1.24)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0.86 (0.64; 1.15)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0.85 (0.63; 1.15)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(0.77; 1.25)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3CF1" w:rsidRPr="006711CD" w:rsidRDefault="00631EB7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0.98 (0.77; 1.25)</w:t>
            </w:r>
          </w:p>
        </w:tc>
      </w:tr>
      <w:tr w:rsidR="00AE3CF1" w:rsidRPr="007B6017" w:rsidTr="00AE3CF1"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90 days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CF1" w:rsidRPr="003F3FE7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FE7">
              <w:rPr>
                <w:rFonts w:ascii="Times New Roman" w:hAnsi="Times New Roman" w:cs="Times New Roman"/>
              </w:rPr>
              <w:t>0.83 (0.63; 1.09)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CF1" w:rsidRPr="006711CD" w:rsidRDefault="00F00BE3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0.80 (0.60; 1.05)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CF1" w:rsidRPr="00E3419F" w:rsidRDefault="00AE3CF1" w:rsidP="004A2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(0.75; 1.25)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CF1" w:rsidRPr="006711CD" w:rsidRDefault="00631EB7" w:rsidP="004A2C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1CD">
              <w:rPr>
                <w:rFonts w:ascii="Times New Roman" w:hAnsi="Times New Roman" w:cs="Times New Roman"/>
                <w:color w:val="FF0000"/>
              </w:rPr>
              <w:t>0.92 (0.71; 1.18)</w:t>
            </w:r>
          </w:p>
        </w:tc>
      </w:tr>
      <w:tr w:rsidR="00AE3CF1" w:rsidRPr="007B6017" w:rsidTr="00CC1070"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8752A">
              <w:rPr>
                <w:rFonts w:ascii="Times New Roman" w:hAnsi="Times New Roman" w:cs="Times New Roman"/>
                <w:sz w:val="20"/>
              </w:rPr>
              <w:t xml:space="preserve">Cox regression for all three outcomes. </w:t>
            </w:r>
          </w:p>
        </w:tc>
      </w:tr>
      <w:tr w:rsidR="00AE3CF1" w:rsidRPr="007B6017" w:rsidTr="003F10F9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8752A">
              <w:rPr>
                <w:rFonts w:ascii="Times New Roman" w:hAnsi="Times New Roman" w:cs="Times New Roman"/>
                <w:sz w:val="20"/>
              </w:rPr>
              <w:t xml:space="preserve">Additional adjustment with </w:t>
            </w:r>
            <w:r w:rsidRPr="00F86CC7">
              <w:rPr>
                <w:rFonts w:ascii="Times New Roman" w:hAnsi="Times New Roman" w:cs="Times New Roman"/>
                <w:sz w:val="20"/>
              </w:rPr>
              <w:t>year of hospitalization, the main discharge diagnosis, and exposure time.</w:t>
            </w:r>
          </w:p>
        </w:tc>
      </w:tr>
      <w:tr w:rsidR="00AE3CF1" w:rsidRPr="007B6017" w:rsidTr="0048742A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752A">
              <w:rPr>
                <w:rFonts w:ascii="Times New Roman" w:hAnsi="Times New Roman" w:cs="Times New Roman"/>
                <w:sz w:val="20"/>
                <w:lang w:val="en-US"/>
              </w:rPr>
              <w:t>a) 30 days: User: 713, Non-user: 6,332; 60 days: User: 681, Non-user: 5,828; 90 days: User: 632, Non-user: 5,150.</w:t>
            </w:r>
          </w:p>
        </w:tc>
      </w:tr>
      <w:tr w:rsidR="00AE3CF1" w:rsidRPr="007B6017" w:rsidTr="002432B4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752A">
              <w:rPr>
                <w:rFonts w:ascii="Times New Roman" w:hAnsi="Times New Roman" w:cs="Times New Roman"/>
                <w:sz w:val="20"/>
                <w:lang w:val="en-US"/>
              </w:rPr>
              <w:t>b) 30 days: User: 696, Non-user: 4,297; 60 days: User: 644, Non-user: 4,012; 90 days: User: 580, Non-user: 3,543.</w:t>
            </w:r>
          </w:p>
        </w:tc>
      </w:tr>
      <w:tr w:rsidR="00AE3CF1" w:rsidRPr="007B6017" w:rsidTr="008B1E46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752A">
              <w:rPr>
                <w:rFonts w:ascii="Times New Roman" w:hAnsi="Times New Roman" w:cs="Times New Roman"/>
                <w:sz w:val="20"/>
                <w:lang w:val="en-US"/>
              </w:rPr>
              <w:t>c) 30 days: User: 473, Non-user: 3,044; 60 days: User: 429, Non-user: 2,701; 90 days: User: 370, Non-user: 2,261.</w:t>
            </w:r>
          </w:p>
        </w:tc>
      </w:tr>
      <w:tr w:rsidR="00AE3CF1" w:rsidRPr="007B6017" w:rsidTr="0022505F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CF1" w:rsidRPr="0028752A" w:rsidRDefault="00AE3CF1" w:rsidP="004A2CE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752A">
              <w:rPr>
                <w:rFonts w:ascii="Times New Roman" w:hAnsi="Times New Roman" w:cs="Times New Roman"/>
                <w:sz w:val="20"/>
                <w:lang w:val="en-US"/>
              </w:rPr>
              <w:t>d) 30 days: User: 293, Non-user: 2,144; 60 days: User: 272, Non-user: 1,933; 90 days: User: 233, Non-user: 1,666.</w:t>
            </w:r>
          </w:p>
        </w:tc>
      </w:tr>
    </w:tbl>
    <w:p w:rsidR="00A63EAC" w:rsidRDefault="00A63EAC" w:rsidP="00800705">
      <w:pPr>
        <w:tabs>
          <w:tab w:val="left" w:pos="1164"/>
        </w:tabs>
      </w:pPr>
    </w:p>
    <w:sectPr w:rsidR="00A63EAC" w:rsidSect="00800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B1" w:rsidRDefault="007628B1" w:rsidP="00800705">
      <w:pPr>
        <w:spacing w:after="0" w:line="240" w:lineRule="auto"/>
      </w:pPr>
      <w:r>
        <w:separator/>
      </w:r>
    </w:p>
  </w:endnote>
  <w:endnote w:type="continuationSeparator" w:id="0">
    <w:p w:rsidR="007628B1" w:rsidRDefault="007628B1" w:rsidP="0080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05" w:rsidRDefault="00800705">
    <w:pPr>
      <w:pStyle w:val="Fuzeile"/>
      <w:jc w:val="center"/>
    </w:pPr>
  </w:p>
  <w:p w:rsidR="00800705" w:rsidRDefault="008007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B1" w:rsidRDefault="007628B1" w:rsidP="00800705">
      <w:pPr>
        <w:spacing w:after="0" w:line="240" w:lineRule="auto"/>
      </w:pPr>
      <w:r>
        <w:separator/>
      </w:r>
    </w:p>
  </w:footnote>
  <w:footnote w:type="continuationSeparator" w:id="0">
    <w:p w:rsidR="007628B1" w:rsidRDefault="007628B1" w:rsidP="0080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05"/>
    <w:rsid w:val="00002061"/>
    <w:rsid w:val="0011079E"/>
    <w:rsid w:val="00132326"/>
    <w:rsid w:val="00312532"/>
    <w:rsid w:val="0032113E"/>
    <w:rsid w:val="00350C69"/>
    <w:rsid w:val="0047786A"/>
    <w:rsid w:val="004A3DD4"/>
    <w:rsid w:val="00570C7D"/>
    <w:rsid w:val="005C2F1A"/>
    <w:rsid w:val="005C769B"/>
    <w:rsid w:val="0063038B"/>
    <w:rsid w:val="00631EB7"/>
    <w:rsid w:val="00637B46"/>
    <w:rsid w:val="00650E1D"/>
    <w:rsid w:val="006711CD"/>
    <w:rsid w:val="00734268"/>
    <w:rsid w:val="007628B1"/>
    <w:rsid w:val="00783E9E"/>
    <w:rsid w:val="00800705"/>
    <w:rsid w:val="00985843"/>
    <w:rsid w:val="00A07A3E"/>
    <w:rsid w:val="00A63EAC"/>
    <w:rsid w:val="00AE3CF1"/>
    <w:rsid w:val="00BB0A49"/>
    <w:rsid w:val="00C23975"/>
    <w:rsid w:val="00DA4C27"/>
    <w:rsid w:val="00DC50D8"/>
    <w:rsid w:val="00F002C6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05E70-198F-4CEE-87F1-C7A70EB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E1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0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705"/>
  </w:style>
  <w:style w:type="table" w:customStyle="1" w:styleId="Tabellenraster81">
    <w:name w:val="Tabellenraster81"/>
    <w:basedOn w:val="NormaleTabelle"/>
    <w:next w:val="Tabellenraster"/>
    <w:uiPriority w:val="3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705"/>
  </w:style>
  <w:style w:type="table" w:customStyle="1" w:styleId="Tabellenraster8">
    <w:name w:val="Tabellenraster8"/>
    <w:basedOn w:val="NormaleTabelle"/>
    <w:next w:val="Tabellenraster"/>
    <w:uiPriority w:val="39"/>
    <w:rsid w:val="005C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2">
    <w:name w:val="Tabellenraster82"/>
    <w:basedOn w:val="NormaleTabelle"/>
    <w:next w:val="Tabellenraster"/>
    <w:uiPriority w:val="39"/>
    <w:rsid w:val="0065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Moellers, Tobias</dc:creator>
  <cp:keywords/>
  <dc:description/>
  <cp:lastModifiedBy>Moellers, Tobias</cp:lastModifiedBy>
  <cp:revision>21</cp:revision>
  <dcterms:created xsi:type="dcterms:W3CDTF">2019-09-27T09:09:00Z</dcterms:created>
  <dcterms:modified xsi:type="dcterms:W3CDTF">2019-10-02T07:34:00Z</dcterms:modified>
</cp:coreProperties>
</file>