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AC" w:rsidRDefault="00446826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Structural MRI studies investigating basal ganglia in patients with schizophrenia and normal controls.</w:t>
      </w:r>
    </w:p>
    <w:p w:rsidR="004621AC" w:rsidRDefault="004621AC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43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58"/>
        <w:gridCol w:w="1417"/>
        <w:gridCol w:w="1418"/>
        <w:gridCol w:w="1984"/>
        <w:gridCol w:w="2432"/>
        <w:gridCol w:w="3969"/>
      </w:tblGrid>
      <w:tr w:rsidR="004621AC">
        <w:trPr>
          <w:trHeight w:val="23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Study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fr-FR"/>
              </w:rPr>
              <w:t>Schizophrenia</w:t>
            </w:r>
            <w:proofErr w:type="spellEnd"/>
            <w:r>
              <w:rPr>
                <w:rFonts w:ascii="Times New Roman"/>
                <w:sz w:val="20"/>
                <w:szCs w:val="20"/>
                <w:lang w:val="fr-FR"/>
              </w:rPr>
              <w:t xml:space="preserve"> Patients Males/</w:t>
            </w:r>
            <w:proofErr w:type="spellStart"/>
            <w:r>
              <w:rPr>
                <w:rFonts w:ascii="Times New Roman"/>
                <w:sz w:val="20"/>
                <w:szCs w:val="20"/>
                <w:lang w:val="fr-FR"/>
              </w:rPr>
              <w:t>Females</w:t>
            </w:r>
            <w:proofErr w:type="spellEnd"/>
            <w:r>
              <w:rPr>
                <w:rFonts w:ascii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  <w:szCs w:val="20"/>
                <w:lang w:val="fr-FR"/>
              </w:rPr>
              <w:t>Tot</w:t>
            </w:r>
            <w:proofErr w:type="spellEnd"/>
            <w:r>
              <w:rPr>
                <w:rFonts w:ascii="Times New Roman"/>
                <w:sz w:val="20"/>
                <w:szCs w:val="20"/>
                <w:lang w:val="fr-FR"/>
              </w:rPr>
              <w:t>)</w:t>
            </w:r>
          </w:p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Age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Mean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S.D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Normal Controls</w:t>
            </w:r>
          </w:p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Males/Females (Tot)</w:t>
            </w:r>
          </w:p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Age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Mean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S.D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before="40" w:after="4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Length Of Illness (Years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Neuroleptic Therapy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(chronic treatment; naive-never been treated-; not treated now)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Methods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Findings in Schizophrenia</w:t>
            </w:r>
          </w:p>
        </w:tc>
      </w:tr>
      <w:tr w:rsidR="004621AC">
        <w:trPr>
          <w:trHeight w:val="7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Jernigan et al, 1991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28/14 (43)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32.2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19/5 (24)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30.0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 lentiform nucleus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earlier onset associated with larger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</w:t>
            </w:r>
          </w:p>
        </w:tc>
      </w:tr>
      <w:tr w:rsidR="004621AC">
        <w:trPr>
          <w:trHeight w:val="7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Gordon et al, 1994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14/8 (22)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14.4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(37)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 caudate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larger left caudate</w:t>
            </w:r>
          </w:p>
        </w:tc>
      </w:tr>
      <w:tr w:rsidR="004621AC">
        <w:trPr>
          <w:trHeight w:val="162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Chakos</w:t>
            </w:r>
            <w:r>
              <w:rPr>
                <w:rFonts w:ascii="Times New Roman"/>
                <w:sz w:val="20"/>
                <w:szCs w:val="20"/>
              </w:rPr>
              <w:t xml:space="preserve"> et al, 1994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17/12 (29)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25.2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8/2 (10)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30.5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4.9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0.8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(FE)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- 21 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- 8 treated fewer than 12 weeks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  (no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), at the baseline and after 18 months of neuroleptic treatment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caudate volumes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5.7% after treatment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greater </w:t>
            </w:r>
            <w:r>
              <w:rPr>
                <w:rFonts w:ascii="Times New Roman"/>
                <w:sz w:val="20"/>
                <w:szCs w:val="20"/>
                <w:lang w:val="en-US"/>
              </w:rPr>
              <w:t>amounts of antipsychotic medication before the scan and younger age associated with larger increase in caudate volume</w:t>
            </w:r>
          </w:p>
        </w:tc>
      </w:tr>
      <w:tr w:rsidR="004621AC">
        <w:trPr>
          <w:trHeight w:val="11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Hokama et al, 1995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15 males 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22.3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2.8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15 males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aged between 20 and 55 years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15.7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Hebb</w:t>
            </w:r>
            <w:r>
              <w:rPr>
                <w:rFonts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Recurring Digits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 </w:t>
            </w:r>
            <w:r>
              <w:rPr>
                <w:rFonts w:ascii="Times New Roman"/>
                <w:sz w:val="20"/>
                <w:szCs w:val="20"/>
                <w:lang w:val="en-US"/>
              </w:rPr>
              <w:t>1.5 T caudate, putamen, GP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BG volumes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volumes associated with poorer neuropsychological test performance</w:t>
            </w:r>
          </w:p>
        </w:tc>
      </w:tr>
      <w:tr w:rsidR="004621AC">
        <w:trPr>
          <w:trHeight w:val="111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Stratta et al, 1997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16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26/9 (35)</w:t>
            </w:r>
          </w:p>
          <w:p w:rsidR="004621AC" w:rsidRDefault="00446826">
            <w:pPr>
              <w:pStyle w:val="BodyA"/>
              <w:tabs>
                <w:tab w:val="left" w:pos="160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34.06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17/7 (24)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11.97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  <w:tab w:val="left" w:pos="1605"/>
                <w:tab w:val="left" w:pos="2370"/>
                <w:tab w:val="left" w:pos="25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  <w:tab w:val="left" w:pos="1605"/>
                <w:tab w:val="left" w:pos="2370"/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WCST</w:t>
            </w:r>
          </w:p>
          <w:p w:rsidR="004621AC" w:rsidRDefault="00446826">
            <w:pPr>
              <w:pStyle w:val="BodyA"/>
              <w:tabs>
                <w:tab w:val="left" w:pos="720"/>
                <w:tab w:val="left" w:pos="1605"/>
                <w:tab w:val="left" w:pos="2370"/>
                <w:tab w:val="left" w:pos="25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0.25 T   caudate, putamen, 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poor WCST performers have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left caudate, left putamen and right total striatum compared to healthy controls</w:t>
            </w:r>
          </w:p>
        </w:tc>
      </w:tr>
      <w:tr w:rsidR="004621AC">
        <w:trPr>
          <w:trHeight w:val="9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Shihabuddin et al, 1998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12/6 (18)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38.5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14.8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15/9 (24)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15.7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- 7 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- 11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AIMS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MRI of striatum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caudate smaller in </w:t>
            </w:r>
            <w:r>
              <w:rPr>
                <w:rFonts w:ascii="Times New Roman"/>
                <w:sz w:val="20"/>
                <w:szCs w:val="20"/>
                <w:lang w:val="en-US"/>
              </w:rPr>
              <w:t>naive patients than in controls and larger in previously medicated  patients</w:t>
            </w:r>
          </w:p>
        </w:tc>
      </w:tr>
      <w:tr w:rsidR="004621AC">
        <w:trPr>
          <w:trHeight w:val="31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Keshavan et al, 1998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- 11/5 (16) SCZ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aged 27.18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8.93;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- 4/5 (9) other psychotic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aged 23.22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12/5(17)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22.94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newly diagnosed SCZ 301.35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269.14 weeks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 - others 155.06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159.04 weeks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 caudate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included) and putamen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volumes not correlated with age or length of illness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caudate volume</w:t>
            </w:r>
          </w:p>
        </w:tc>
      </w:tr>
      <w:tr w:rsidR="004621AC">
        <w:trPr>
          <w:trHeight w:val="17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Gur et al, 1998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50/46 (96)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naive 28.9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11.3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not treated now 30.9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60/68 (128)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27.6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- 4.3  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- 8.4</w:t>
            </w:r>
            <w:r>
              <w:rPr>
                <w:rFonts w:ascii="Times New Roman"/>
                <w:sz w:val="20"/>
                <w:szCs w:val="20"/>
              </w:rPr>
              <w:t xml:space="preserve"> not treated now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- 21 naive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- 75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SAPS, SANS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MRI 1.5 T caudate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included),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naive: BG volumes not differ  from healthy; positive correlation putamen-SAPS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not treated now: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putamen and GP; higher dose of </w:t>
            </w:r>
            <w:r>
              <w:rPr>
                <w:rFonts w:ascii="Times New Roman"/>
                <w:sz w:val="20"/>
                <w:szCs w:val="20"/>
                <w:lang w:val="en-US"/>
              </w:rPr>
              <w:t>typical neuroleptic associated with higher caudate and putamen</w:t>
            </w:r>
          </w:p>
        </w:tc>
      </w:tr>
      <w:tr w:rsidR="004621AC">
        <w:trPr>
          <w:trHeight w:val="11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Corson et al, 1999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25/11 (36)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28.86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29/13 (43)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26.53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5.75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  measured with ANN (no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hAnsi="Times New Roman"/>
                <w:sz w:val="20"/>
                <w:szCs w:val="20"/>
              </w:rPr>
              <w:t>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volumes</w:t>
            </w:r>
          </w:p>
        </w:tc>
      </w:tr>
      <w:tr w:rsidR="004621AC">
        <w:trPr>
          <w:trHeight w:val="13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Corson et al, 1999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 males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25.57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3.33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- 19 not </w:t>
            </w:r>
            <w:r>
              <w:rPr>
                <w:rFonts w:ascii="Times New Roman"/>
                <w:sz w:val="20"/>
                <w:szCs w:val="20"/>
                <w:lang w:val="en-US"/>
              </w:rPr>
              <w:t>treated now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- 4 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 at admission and after 2 years of treatment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volume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in patients treated with typical neuroleptics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- volume </w:t>
            </w:r>
            <w:r>
              <w:rPr>
                <w:rFonts w:hAnsi="Times New Roman"/>
                <w:sz w:val="20"/>
                <w:szCs w:val="20"/>
              </w:rPr>
              <w:t>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with atypical</w:t>
            </w:r>
          </w:p>
        </w:tc>
      </w:tr>
      <w:tr w:rsidR="004621AC">
        <w:trPr>
          <w:trHeight w:val="22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Kumra et al, 2000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- 25/19 (44) SCZ; aged 14.4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2.3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- 22/5 (27) other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psychotic disorders; aged 12.3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- 38/25 (64); aged 13.7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2.2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- 35/7 (42); aged 11.7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 caudate, putamen, GP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volumes of BG in all patients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patients have left putamen larger than right and right caudate larger than left</w:t>
            </w:r>
          </w:p>
        </w:tc>
      </w:tr>
      <w:tr w:rsidR="004621AC">
        <w:trPr>
          <w:trHeight w:val="26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Scheepers et al, 2001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22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treated typical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MRI 1.5 T caudate during treatment with typical antipsychotics and after 24 and 52 weeks of clozapine treatment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PANSS before clozapine and after a month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clozapine resulted in reduction of left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 in patients who respond, not in others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the degree of reduction  in left caudate volume related to improvement in positive and general symptoms</w:t>
            </w:r>
          </w:p>
        </w:tc>
      </w:tr>
      <w:tr w:rsidR="004621AC">
        <w:trPr>
          <w:trHeight w:val="33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Scheepers et al, 2001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18/8 (26)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35.23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10.34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159.5</w:t>
            </w:r>
            <w:r>
              <w:rPr>
                <w:rFonts w:hAnsi="Times New Roman"/>
                <w:sz w:val="20"/>
                <w:szCs w:val="20"/>
              </w:rPr>
              <w:t>±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114.1 months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treated typical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and TD evaluation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Sympson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Scale) during treatment with typical antipsychotics and after 24 weeks of clozapine treatment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PANSS in drug free period and  once a month after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 after clozapine treatment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differences in caudate vo</w:t>
            </w:r>
            <w:r>
              <w:rPr>
                <w:rFonts w:ascii="Times New Roman"/>
                <w:sz w:val="20"/>
                <w:szCs w:val="20"/>
                <w:lang w:val="en-US"/>
              </w:rPr>
              <w:t>lumes between responders and non-responders</w:t>
            </w:r>
          </w:p>
        </w:tc>
      </w:tr>
      <w:tr w:rsidR="004621AC">
        <w:trPr>
          <w:trHeight w:val="26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Lang et al, 2001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FE 21/9 (30); aged 22.9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6.4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chronic 7/5 (12); aged 38.4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12/11 (23)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27.7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- 30 FE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- 12 chronic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FE naive (24 of them then treated with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risperidone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for 1 year)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chronic treated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</w:t>
            </w:r>
            <w:r>
              <w:rPr>
                <w:rFonts w:ascii="Times New Roman"/>
                <w:sz w:val="20"/>
                <w:szCs w:val="20"/>
                <w:lang w:val="en-US"/>
              </w:rPr>
              <w:t>1.5 T: caudate (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included), putamen, GP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in chronic patients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same volumes for first episode patients and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risperidone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do not alter volumes</w:t>
            </w:r>
          </w:p>
        </w:tc>
      </w:tr>
      <w:tr w:rsidR="004621AC">
        <w:trPr>
          <w:trHeight w:val="13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Shihabuddin et al, 2001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SPD 15/1 (16)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43.3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12.7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SCZ 30/12 (42) 37.8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35/12 (47) 38.3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SPD: 10 naive, 6 not treated now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SCZ: 10 naive, 32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BPRS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MRI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California verbal learning test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SPD have smaller putamen than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SCZ have larger putamen than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size of caudate is similar in all 3 groups</w:t>
            </w:r>
          </w:p>
        </w:tc>
      </w:tr>
      <w:tr w:rsidR="004621AC">
        <w:trPr>
          <w:trHeight w:val="177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Tauscher-Wisniewsky et al, 2002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10/5 (15)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6.2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(4 affected by schizoaffective disorder)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7/3 (10)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29.4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FE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- 8 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- 7 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 at baseline and after 5 years of treatment with atypical or low doses of typical </w:t>
            </w:r>
            <w:r>
              <w:rPr>
                <w:rFonts w:ascii="Times New Roman"/>
                <w:sz w:val="20"/>
                <w:szCs w:val="20"/>
                <w:lang w:val="en-US"/>
              </w:rPr>
              <w:t>antipsychotics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differences at baseline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decrease volumes in both patients and controls after 5 years</w:t>
            </w:r>
          </w:p>
        </w:tc>
      </w:tr>
      <w:tr w:rsidR="004621AC">
        <w:trPr>
          <w:trHeight w:val="24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McCreadle et al, 2002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- 18/13 (31) with dyskinesia; aged 43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16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- 18/13 (31) without dyskinesia; aged 44</w:t>
            </w:r>
            <w:r>
              <w:rPr>
                <w:rFonts w:hAnsi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18/13 (31)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- 11 with dyskinesia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-9 without dyskinesia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(India)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caudate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PANSS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AIMS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Simpson and Angus Scale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 larger in patients with dyskinesia compared with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in controls negative correlation between age and volumes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of caudate and 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 nucleus</w:t>
            </w:r>
          </w:p>
        </w:tc>
      </w:tr>
      <w:tr w:rsidR="004621AC">
        <w:trPr>
          <w:trHeight w:val="158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Gunduz et al, 2002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37/14 (51)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24.5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17/11 (28)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25.8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FE (94.4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157 weeks)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- 36 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- 15 treated (minimal exposure)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, putamen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volumes  of BG not differ between groups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age negative </w:t>
            </w:r>
            <w:r>
              <w:rPr>
                <w:rFonts w:ascii="Times New Roman"/>
                <w:sz w:val="20"/>
                <w:szCs w:val="20"/>
                <w:lang w:val="en-US"/>
              </w:rPr>
              <w:t>correlated with caudate and putamen volumes bilaterally in healthy comparison group, not among patients</w:t>
            </w:r>
          </w:p>
        </w:tc>
      </w:tr>
      <w:tr w:rsidR="004621AC">
        <w:trPr>
          <w:trHeight w:val="162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Buchsbaum et al, 2003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27/10 (37)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11.9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23/14 (37)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44.1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PANSS score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MRI: caudate and putamen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volumes putamen and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positive correlation between good outcome and putamen size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volumes not  related with type or neuroleptic treatment</w:t>
            </w:r>
          </w:p>
        </w:tc>
      </w:tr>
      <w:tr w:rsidR="004621AC">
        <w:trPr>
          <w:trHeight w:val="199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Heitmiller et al, 2004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7/7 (14)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23.6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7/7(14)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26.7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50.34 months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caudate at baseline and after atypical </w:t>
            </w:r>
            <w:r>
              <w:rPr>
                <w:rFonts w:ascii="Times New Roman"/>
                <w:sz w:val="20"/>
                <w:szCs w:val="20"/>
                <w:lang w:val="en-US"/>
              </w:rPr>
              <w:t>neuroleptics exposure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(30.2 months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difference between patients and controls in amount of change over the time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female patients have a negative correlation between drug exposure and volume change, males have a positive correlation</w:t>
            </w:r>
          </w:p>
        </w:tc>
      </w:tr>
      <w:tr w:rsidR="004621AC">
        <w:trPr>
          <w:trHeight w:val="20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Takase et al,</w:t>
            </w:r>
            <w:r>
              <w:rPr>
                <w:rFonts w:ascii="Times New Roman"/>
                <w:sz w:val="20"/>
                <w:szCs w:val="20"/>
              </w:rPr>
              <w:t xml:space="preserve"> 2004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11/14 (25)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32.9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13/8 (21)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2445.4</w:t>
            </w:r>
            <w:r>
              <w:rPr>
                <w:rFonts w:hAnsi="Times New Roman"/>
                <w:sz w:val="20"/>
                <w:szCs w:val="20"/>
              </w:rPr>
              <w:t>±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513.2 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- 20 chronic treatment</w:t>
            </w:r>
          </w:p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- 1 not treated now</w:t>
            </w:r>
          </w:p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- 4 treatment unknown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(no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smaller white matter in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negative correlation between age and volumes of white matter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in healthy subjects, not in patients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correlation between dosage of neuroleptics and volumes of white and grey matter</w:t>
            </w:r>
          </w:p>
        </w:tc>
      </w:tr>
      <w:tr w:rsidR="004621AC">
        <w:trPr>
          <w:trHeight w:val="441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Lang et al, 2004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- 7/3 (10) 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35.3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8.8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- 10/4 (14) 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3.3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- 10/3 (13) 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25.6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12/11 (23)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23.3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- 10 treated typical </w:t>
            </w:r>
            <w:r>
              <w:rPr>
                <w:rFonts w:ascii="Times New Roman"/>
                <w:sz w:val="20"/>
                <w:szCs w:val="20"/>
                <w:lang w:val="en-US"/>
              </w:rPr>
              <w:t>neuroleptics then switch to olanzapine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- 14 treated risperidone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- 13 treated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risperidone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then switch to olanzapine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MRI 1.5 T caudate, putamen, GP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ESRS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in group treated with typical antipsychotics: BG greater than in controls and after switch to </w:t>
            </w:r>
            <w:r>
              <w:rPr>
                <w:rFonts w:ascii="Times New Roman"/>
                <w:sz w:val="20"/>
                <w:szCs w:val="20"/>
                <w:lang w:val="en-US"/>
              </w:rPr>
              <w:t>olanzapine putamen and GP volumes decreased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in group treated with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risperidone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and switch to olanzapine BG volumes no change</w:t>
            </w:r>
          </w:p>
        </w:tc>
      </w:tr>
      <w:tr w:rsidR="004621AC">
        <w:trPr>
          <w:trHeight w:val="1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Massana et al, 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8/3 (11)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FE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MRI 1.5 T caudate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at baseline and after 3 months of treatment with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risperidone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gray matter volume for caudate nuclei and for the left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after treatment</w:t>
            </w:r>
          </w:p>
        </w:tc>
      </w:tr>
      <w:tr w:rsidR="004621AC">
        <w:trPr>
          <w:trHeight w:val="18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Spinks et al, 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 M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24.58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 xml:space="preserve">5.95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 M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24.65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SAPS e SANS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GP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trimodal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image (T1, T2, PD)  and  measurement with software BRAINS2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the volume for GP,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GPi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GPe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do not differ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larger volume of GP on the right compared  to left in both group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volume of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GPe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inversely correlated with the severity of global symptoms</w:t>
            </w:r>
          </w:p>
        </w:tc>
      </w:tr>
      <w:tr w:rsidR="004621AC">
        <w:trPr>
          <w:trHeight w:val="13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Taylor et al, 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34.7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26.8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- 5 naive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- 6 not </w:t>
            </w:r>
            <w:r>
              <w:rPr>
                <w:rFonts w:ascii="Times New Roman"/>
                <w:sz w:val="20"/>
                <w:szCs w:val="20"/>
              </w:rPr>
              <w:t>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SAPS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MRI 1.5 T striatum at baseline and after 4 weeks of treatment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different volumes at baseline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after treatment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left striatum associated with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of positive symptoms</w:t>
            </w:r>
          </w:p>
        </w:tc>
      </w:tr>
      <w:tr w:rsidR="004621AC">
        <w:trPr>
          <w:trHeight w:val="29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Tamagaki et al, 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36/22 (58)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40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34/22 (56)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38.2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caudate, </w:t>
            </w:r>
            <w:proofErr w:type="gramStart"/>
            <w:r>
              <w:rPr>
                <w:rFonts w:ascii="Times New Roman"/>
                <w:sz w:val="20"/>
                <w:szCs w:val="20"/>
                <w:lang w:val="en-US"/>
              </w:rPr>
              <w:t>putamen  and</w:t>
            </w:r>
            <w:proofErr w:type="gram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volumes divided in grey matter, white matter, CSF,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non class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, venous blood tissue class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striatal white matter/gray matter ratios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</w:p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white matter in caudate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e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gray matter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in putamen</w:t>
            </w:r>
          </w:p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negative correlation between white matter volumes and increasing age</w:t>
            </w:r>
          </w:p>
          <w:p w:rsidR="004621AC" w:rsidRDefault="00446826">
            <w:pPr>
              <w:pStyle w:val="BodyA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typical neuroleptic consumption positively correlated with right gray matter volume of putamen in male patients</w:t>
            </w:r>
          </w:p>
        </w:tc>
      </w:tr>
      <w:tr w:rsidR="004621AC">
        <w:trPr>
          <w:trHeight w:val="96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Jayakumar et al, 2006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10/2 (12)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28.7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6/7 (13)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29.6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 xml:space="preserve">9.4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3.94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3.45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 caudate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age at onset has negative correlation with caudate volumes bilaterally</w:t>
            </w:r>
          </w:p>
        </w:tc>
      </w:tr>
      <w:tr w:rsidR="004621AC">
        <w:trPr>
          <w:trHeight w:val="158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Lawyer et al, 2006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54/14 (71)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40.8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39/26 (65)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44.1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16.4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- 64 chronic treatment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- 7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and putamen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cognitive tests covering 6 functional domains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caudate and putamen larger gray matter volumes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verbal  learning and vigilance associated with putamen volume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working memory associated with caudate volume</w:t>
            </w:r>
          </w:p>
        </w:tc>
      </w:tr>
      <w:tr w:rsidR="004621AC">
        <w:trPr>
          <w:trHeight w:val="13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McClure et al, 2006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1) 9/2</w:t>
            </w:r>
            <w:r>
              <w:rPr>
                <w:rFonts w:ascii="Times New Roman"/>
                <w:sz w:val="20"/>
                <w:szCs w:val="20"/>
              </w:rPr>
              <w:t xml:space="preserve"> (11)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33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7.3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2) 5/3 (8) 33.6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9.8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1) 11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2) 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1) not treated now (placebo)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2) 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 caudate and putamen at baseline and after 4 weeks of treatment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effect on putamen and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in patients treated with typical and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Times New Roman"/>
                <w:sz w:val="20"/>
                <w:szCs w:val="20"/>
                <w:lang w:val="en-US"/>
              </w:rPr>
              <w:t>patients treated with atypical antipsychotics</w:t>
            </w:r>
          </w:p>
        </w:tc>
      </w:tr>
      <w:tr w:rsidR="004621AC">
        <w:trPr>
          <w:trHeight w:val="24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Hoptman et al, 2006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43/6 (49)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41.5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18.6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aggression measured: OAS and log (TAS score); PANSS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Hostility; PANSS Poor Impulse Control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T: head of caudate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segmenteted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in axial view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larger caudate associated with greater level of aggression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left caudate volumes inversely correlated with age</w:t>
            </w:r>
          </w:p>
        </w:tc>
      </w:tr>
      <w:tr w:rsidR="004621AC">
        <w:trPr>
          <w:trHeight w:val="177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Crespo-Facorro et al, 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53/23 (76)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27.7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30/15 (45)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26.2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FE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11.1 months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MRI 1.5 T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SAPS, SANS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ESRS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- cognitive </w:t>
            </w:r>
            <w:r>
              <w:rPr>
                <w:rFonts w:ascii="Times New Roman"/>
                <w:sz w:val="20"/>
                <w:szCs w:val="20"/>
              </w:rPr>
              <w:t>tests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changes in caudate volume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longer duration of untreated psychosis associated with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smaller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no association between caudate volume and cognitive functioning</w:t>
            </w:r>
          </w:p>
        </w:tc>
      </w:tr>
      <w:tr w:rsidR="004621AC">
        <w:trPr>
          <w:trHeight w:val="1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O'Daly et al, 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25/3 (28)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28/4 (32)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- 26 chronic treatment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- </w:t>
            </w:r>
            <w:r>
              <w:rPr>
                <w:rFonts w:ascii="Times New Roman"/>
                <w:sz w:val="20"/>
                <w:szCs w:val="20"/>
              </w:rPr>
              <w:t>2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MRI 1.5 T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BPRS (scored 4 or more on items related to hallucinatory behavior)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gray matter in right caudate nucleus</w:t>
            </w:r>
          </w:p>
        </w:tc>
      </w:tr>
      <w:tr w:rsidR="004621AC">
        <w:trPr>
          <w:trHeight w:val="74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Chua et al, 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32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38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FE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120 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 caudate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less gray </w:t>
            </w:r>
            <w:r>
              <w:rPr>
                <w:rFonts w:ascii="Times New Roman"/>
                <w:sz w:val="20"/>
                <w:szCs w:val="20"/>
                <w:lang w:val="en-US"/>
              </w:rPr>
              <w:t>matter volume in caudate bilaterally</w:t>
            </w:r>
          </w:p>
        </w:tc>
      </w:tr>
      <w:tr w:rsidR="004621AC">
        <w:trPr>
          <w:trHeight w:val="177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ind w:left="11"/>
              <w:jc w:val="center"/>
            </w:pPr>
            <w:r>
              <w:rPr>
                <w:rFonts w:ascii="Times New Roman"/>
                <w:sz w:val="20"/>
                <w:szCs w:val="20"/>
              </w:rPr>
              <w:t>Mamah et al, 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32/22 (54)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37.6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35/35 (70)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39.1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12.9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all chronic treatment (except 1)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caudate,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, putamen, GP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SAPS, SANS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ESRS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cognitive tests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caudate, putamen and GP volumes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/>
                <w:sz w:val="20"/>
                <w:szCs w:val="20"/>
                <w:lang w:val="en-US"/>
              </w:rPr>
              <w:t>positive correlation between attention/vigilance and volume of caudate and putamen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no correlation volumes - ESRS</w:t>
            </w:r>
          </w:p>
        </w:tc>
      </w:tr>
      <w:tr w:rsidR="004621AC">
        <w:trPr>
          <w:trHeight w:val="308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Glenthoj et al, 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14/5(19)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25.9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11/8(19)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27.5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first episode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patients randomly assigned to treatment with either low doses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of typical antipsychotic or atypical for 12 weeks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1.5 T caudate, putamen  and 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accumbens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, before and after medication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no total volume differences between naive patients and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the two medication group do not differ with respect to volume </w:t>
            </w:r>
            <w:r>
              <w:rPr>
                <w:rFonts w:ascii="Times New Roman"/>
                <w:sz w:val="20"/>
                <w:szCs w:val="20"/>
                <w:lang w:val="en-US"/>
              </w:rPr>
              <w:t>changes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- </w:t>
            </w:r>
            <w:r>
              <w:rPr>
                <w:rFonts w:hAnsi="Times New Roman"/>
                <w:sz w:val="20"/>
                <w:szCs w:val="20"/>
              </w:rPr>
              <w:t>↑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volume of putamen in  risperidone group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- altered asymmetry in caudate volume</w:t>
            </w:r>
          </w:p>
        </w:tc>
      </w:tr>
      <w:tr w:rsidR="004621AC">
        <w:trPr>
          <w:trHeight w:val="1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McClure et al, 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9/1 (10)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36.7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621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10.6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9.7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 caudate at baseline and after 12 weeks of atypical antipsychotics treatment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no change in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 after treatment</w:t>
            </w:r>
          </w:p>
        </w:tc>
      </w:tr>
      <w:tr w:rsidR="004621AC">
        <w:trPr>
          <w:trHeight w:val="13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Haukvik et al, 2010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37/17 (54)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41.9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33/21 (54)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41.5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15.93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- 3 not treated now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- 25 treated typical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- 26 treated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atyipical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-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globus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pallidus</w:t>
            </w:r>
            <w:proofErr w:type="spellEnd"/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differences in putamen and caudate volumes</w:t>
            </w:r>
          </w:p>
        </w:tc>
      </w:tr>
      <w:tr w:rsidR="004621AC">
        <w:trPr>
          <w:trHeight w:val="92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Horga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et al, 2011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47/17 (64)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33.7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17.4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35/21 (56)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36.8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19.1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naive or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↓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caudate volumes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no differences in putamen volumes</w:t>
            </w:r>
          </w:p>
        </w:tc>
      </w:tr>
      <w:tr w:rsidR="004621AC">
        <w:trPr>
          <w:trHeight w:val="1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Li et al, 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17/23 (40)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24.05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9/14 (23)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22.48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  <w:lang w:val="en-US"/>
              </w:rPr>
              <w:t>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9.33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12.72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naive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MRI 3 T at </w:t>
            </w:r>
            <w:r>
              <w:rPr>
                <w:rFonts w:ascii="Times New Roman"/>
                <w:sz w:val="20"/>
                <w:szCs w:val="20"/>
                <w:lang w:val="en-US"/>
              </w:rPr>
              <w:t>baseline and after 6 weeks antipsychotic treatment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PANSS and GAF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volume of putamen after treatment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volume of putamen positively correlated with the reduction of ratio of positive symptoms</w:t>
            </w:r>
          </w:p>
        </w:tc>
      </w:tr>
      <w:tr w:rsidR="004621AC">
        <w:trPr>
          <w:trHeight w:val="24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Fischer et al, 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deficit schizophrenia 17/3 (20)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23-51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non deficit schizophrenia 31/5 (36)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23/5 (28)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26-48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- deficit schizophrenia 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1.9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non deficit schizophrenia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19.3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  <w:r>
              <w:rPr>
                <w:rFonts w:ascii="Times New Roman"/>
                <w:sz w:val="20"/>
                <w:szCs w:val="20"/>
              </w:rPr>
              <w:t xml:space="preserve"> (clozapine, typical, atypical)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MRI 1.5 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no differences in caudate volume between deficit schizophrenia,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non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deficit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schizophrenia and control subjects</w:t>
            </w:r>
          </w:p>
        </w:tc>
      </w:tr>
      <w:tr w:rsidR="004621AC">
        <w:trPr>
          <w:trHeight w:val="22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Oertel-Knochel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et al, 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16/15(31)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11.24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REL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14/15(29)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40.38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15.84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 CON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17/20(37)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39.36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9.97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13.71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6.87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chronic treatment</w:t>
            </w:r>
            <w:r>
              <w:rPr>
                <w:rFonts w:ascii="Times New Roman"/>
                <w:sz w:val="20"/>
                <w:szCs w:val="20"/>
              </w:rPr>
              <w:t xml:space="preserve"> (27 atypical, 4 atypical + typical)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MRI 3 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VBM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larger volumes in caudate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lentiform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nucleus in patients compared to controls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larger volume in caudate in patients relatives compared to controls</w:t>
            </w:r>
          </w:p>
        </w:tc>
      </w:tr>
      <w:tr w:rsidR="004621AC">
        <w:trPr>
          <w:trHeight w:val="177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Juuhl-Langseth et al, 2012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EOS patients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10/8 (18)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16.1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16/17 (33)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15.8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1.4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0.8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- 13 chronic treatment (all atypical and 2 </w:t>
            </w:r>
            <w:r>
              <w:rPr>
                <w:rFonts w:ascii="Times New Roman"/>
                <w:sz w:val="20"/>
                <w:szCs w:val="20"/>
                <w:lang w:val="en-US"/>
              </w:rPr>
              <w:t>atypical + typical)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- 5 not treated now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MRI 1.5 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Ansi="Times New Roman"/>
                <w:sz w:val="20"/>
                <w:szCs w:val="20"/>
                <w:lang w:val="en-US"/>
              </w:rPr>
              <w:t>↑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volume of caudate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- no differences in putamen and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globus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pallidus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volumes</w:t>
            </w:r>
          </w:p>
        </w:tc>
      </w:tr>
      <w:tr w:rsidR="004621AC">
        <w:trPr>
          <w:trHeight w:val="177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Roiz-Santia</w:t>
            </w:r>
            <w:r>
              <w:rPr>
                <w:rFonts w:hAnsi="Times New Roman"/>
                <w:sz w:val="20"/>
                <w:szCs w:val="20"/>
              </w:rPr>
              <w:t>ñ</w:t>
            </w:r>
            <w:r>
              <w:rPr>
                <w:rFonts w:ascii="Times New Roman"/>
                <w:sz w:val="20"/>
                <w:szCs w:val="20"/>
              </w:rPr>
              <w:t>ez et al, 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66/43 (109)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29.5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8.2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47/29 (76)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27.8</w:t>
            </w:r>
            <w:r>
              <w:rPr>
                <w:rFonts w:hAnsi="Times New Roman"/>
                <w:sz w:val="20"/>
                <w:szCs w:val="20"/>
              </w:rPr>
              <w:t>±</w:t>
            </w:r>
            <w:r>
              <w:rPr>
                <w:rFonts w:ascii="Times New Roman"/>
                <w:sz w:val="20"/>
                <w:szCs w:val="20"/>
              </w:rPr>
              <w:t>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FE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11 months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naive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At 3 years: all on atypical but 4 </w:t>
            </w:r>
            <w:r>
              <w:rPr>
                <w:rFonts w:ascii="Times New Roman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MRI 1.5 T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BRAINS</w:t>
            </w:r>
          </w:p>
          <w:p w:rsidR="004621AC" w:rsidRDefault="00446826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Longitudinal at 3 years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A lower progressive decrease in the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volume of caudate nucleus in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patients</w:t>
            </w:r>
          </w:p>
          <w:p w:rsidR="004621AC" w:rsidRDefault="00446826">
            <w:pPr>
              <w:pStyle w:val="BodyA"/>
              <w:tabs>
                <w:tab w:val="left" w:pos="72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than in control subjects</w:t>
            </w:r>
          </w:p>
        </w:tc>
      </w:tr>
    </w:tbl>
    <w:p w:rsidR="004621AC" w:rsidRDefault="004621AC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21AC" w:rsidRDefault="004621AC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21AC" w:rsidRDefault="004621AC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21AC" w:rsidRDefault="004621AC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21AC" w:rsidRDefault="00446826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MRI: </w:t>
      </w:r>
      <w:bookmarkStart w:id="0" w:name="_GoBack"/>
      <w:r>
        <w:rPr>
          <w:rFonts w:ascii="Times New Roman"/>
          <w:sz w:val="20"/>
          <w:szCs w:val="20"/>
          <w:lang w:val="en-US"/>
        </w:rPr>
        <w:t xml:space="preserve">Magnetic </w:t>
      </w:r>
      <w:bookmarkEnd w:id="0"/>
      <w:r>
        <w:rPr>
          <w:rFonts w:ascii="Times New Roman"/>
          <w:sz w:val="20"/>
          <w:szCs w:val="20"/>
          <w:lang w:val="en-US"/>
        </w:rPr>
        <w:t>Resonance Imaging</w:t>
      </w:r>
    </w:p>
    <w:p w:rsidR="004621AC" w:rsidRDefault="00446826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T: Tesla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proofErr w:type="spellStart"/>
      <w:r>
        <w:rPr>
          <w:rFonts w:ascii="Times New Roman"/>
          <w:sz w:val="20"/>
          <w:szCs w:val="20"/>
          <w:lang w:val="es-ES_tradnl"/>
        </w:rPr>
        <w:t>Lentiform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nucleus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: </w:t>
      </w:r>
      <w:proofErr w:type="spellStart"/>
      <w:r>
        <w:rPr>
          <w:rFonts w:ascii="Times New Roman"/>
          <w:sz w:val="20"/>
          <w:szCs w:val="20"/>
          <w:lang w:val="es-ES_tradnl"/>
        </w:rPr>
        <w:t>putamen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+ </w:t>
      </w:r>
      <w:proofErr w:type="spellStart"/>
      <w:r>
        <w:rPr>
          <w:rFonts w:ascii="Times New Roman"/>
          <w:sz w:val="20"/>
          <w:szCs w:val="20"/>
          <w:lang w:val="es-ES_tradnl"/>
        </w:rPr>
        <w:t>globus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pallidus</w:t>
      </w:r>
      <w:proofErr w:type="spellEnd"/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FE: first </w:t>
      </w:r>
      <w:r>
        <w:rPr>
          <w:rFonts w:ascii="Times New Roman"/>
          <w:sz w:val="20"/>
          <w:szCs w:val="20"/>
          <w:lang w:val="en-US"/>
        </w:rPr>
        <w:t>episode patients</w:t>
      </w:r>
    </w:p>
    <w:p w:rsidR="004621AC" w:rsidRDefault="00446826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GP: Globus </w:t>
      </w:r>
      <w:proofErr w:type="spellStart"/>
      <w:r>
        <w:rPr>
          <w:rFonts w:ascii="Times New Roman"/>
          <w:sz w:val="20"/>
          <w:szCs w:val="20"/>
          <w:lang w:val="en-US"/>
        </w:rPr>
        <w:t>Pallidus</w:t>
      </w:r>
      <w:proofErr w:type="spellEnd"/>
      <w:r>
        <w:rPr>
          <w:rFonts w:ascii="Times New Roman"/>
          <w:sz w:val="20"/>
          <w:szCs w:val="20"/>
          <w:lang w:val="en-US"/>
        </w:rPr>
        <w:t xml:space="preserve"> 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BG: basal ganglia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WCST: Wisconsin Card Sorting Test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Striatum: caudate + putamen</w:t>
      </w:r>
    </w:p>
    <w:p w:rsidR="004621AC" w:rsidRDefault="00446826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AIMS: Abnormal Involuntary Movement Scale</w:t>
      </w:r>
    </w:p>
    <w:p w:rsidR="004621AC" w:rsidRDefault="00446826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SCZ: Schizophrenia patients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SAPS e SANS: Scale for the Assessment of Positive Symptoms; Scale </w:t>
      </w:r>
      <w:r>
        <w:rPr>
          <w:rFonts w:ascii="Times New Roman"/>
          <w:sz w:val="20"/>
          <w:szCs w:val="20"/>
          <w:lang w:val="en-US"/>
        </w:rPr>
        <w:t>for the Assessment of Negative Symptoms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ANN: Artificial Neural Network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PANSS: Positive and Negative Syndrome Scale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TD: Tardive </w:t>
      </w:r>
      <w:proofErr w:type="spellStart"/>
      <w:r>
        <w:rPr>
          <w:rFonts w:ascii="Times New Roman"/>
          <w:sz w:val="20"/>
          <w:szCs w:val="20"/>
          <w:lang w:val="en-US"/>
        </w:rPr>
        <w:t>Diskinesia</w:t>
      </w:r>
      <w:proofErr w:type="spellEnd"/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SPD: Schizotypal Personality Disorder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BPRS: Brief Psychiatric Rating Scale; Overall e Gorham, 1962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ESRS: </w:t>
      </w:r>
      <w:r>
        <w:rPr>
          <w:rFonts w:ascii="Times New Roman"/>
          <w:sz w:val="20"/>
          <w:szCs w:val="20"/>
          <w:lang w:val="en-US"/>
        </w:rPr>
        <w:t>Extrapyramidal Symptoms Rating Scale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/>
          <w:sz w:val="20"/>
          <w:szCs w:val="20"/>
          <w:lang w:val="en-US"/>
        </w:rPr>
        <w:t>Gpe</w:t>
      </w:r>
      <w:proofErr w:type="spellEnd"/>
      <w:r>
        <w:rPr>
          <w:rFonts w:ascii="Times New Roman"/>
          <w:sz w:val="20"/>
          <w:szCs w:val="20"/>
          <w:lang w:val="en-US"/>
        </w:rPr>
        <w:t xml:space="preserve">: external segment of Globus </w:t>
      </w:r>
      <w:proofErr w:type="spellStart"/>
      <w:r>
        <w:rPr>
          <w:rFonts w:ascii="Times New Roman"/>
          <w:sz w:val="20"/>
          <w:szCs w:val="20"/>
          <w:lang w:val="en-US"/>
        </w:rPr>
        <w:t>Pallidus</w:t>
      </w:r>
      <w:proofErr w:type="spellEnd"/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/>
          <w:sz w:val="20"/>
          <w:szCs w:val="20"/>
          <w:lang w:val="en-US"/>
        </w:rPr>
        <w:t>Gpi</w:t>
      </w:r>
      <w:proofErr w:type="spellEnd"/>
      <w:r>
        <w:rPr>
          <w:rFonts w:ascii="Times New Roman"/>
          <w:sz w:val="20"/>
          <w:szCs w:val="20"/>
          <w:lang w:val="en-US"/>
        </w:rPr>
        <w:t xml:space="preserve">: internal segment of Globus </w:t>
      </w:r>
      <w:proofErr w:type="spellStart"/>
      <w:r>
        <w:rPr>
          <w:rFonts w:ascii="Times New Roman"/>
          <w:sz w:val="20"/>
          <w:szCs w:val="20"/>
          <w:lang w:val="en-US"/>
        </w:rPr>
        <w:t>Pallidus</w:t>
      </w:r>
      <w:proofErr w:type="spellEnd"/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CSF: Cerebral Spinal Fluid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OAS: Overt Aggression Scale 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>TAS: Total Aggression Severity score</w:t>
      </w:r>
    </w:p>
    <w:p w:rsidR="004621AC" w:rsidRDefault="00446826">
      <w:pPr>
        <w:pStyle w:val="Body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GAF: Global Assessment of Functioning 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/>
          <w:sz w:val="20"/>
          <w:szCs w:val="20"/>
          <w:lang w:val="en-US"/>
        </w:rPr>
        <w:t xml:space="preserve">REL: </w:t>
      </w:r>
      <w:r>
        <w:rPr>
          <w:rFonts w:ascii="Times New Roman"/>
          <w:sz w:val="20"/>
          <w:szCs w:val="20"/>
          <w:lang w:val="en-US"/>
        </w:rPr>
        <w:t>first-degree relatives</w:t>
      </w:r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/>
          <w:sz w:val="20"/>
          <w:szCs w:val="20"/>
          <w:lang w:val="es-ES_tradnl"/>
        </w:rPr>
        <w:t xml:space="preserve">CON: </w:t>
      </w:r>
      <w:proofErr w:type="spellStart"/>
      <w:r>
        <w:rPr>
          <w:rFonts w:ascii="Times New Roman"/>
          <w:sz w:val="20"/>
          <w:szCs w:val="20"/>
          <w:lang w:val="es-ES_tradnl"/>
        </w:rPr>
        <w:t>controls</w:t>
      </w:r>
      <w:proofErr w:type="spellEnd"/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/>
          <w:sz w:val="20"/>
          <w:szCs w:val="20"/>
          <w:lang w:val="es-ES_tradnl"/>
        </w:rPr>
        <w:t xml:space="preserve">VBM: </w:t>
      </w:r>
      <w:proofErr w:type="spellStart"/>
      <w:r>
        <w:rPr>
          <w:rFonts w:ascii="Times New Roman"/>
          <w:sz w:val="20"/>
          <w:szCs w:val="20"/>
          <w:lang w:val="es-ES_tradnl"/>
        </w:rPr>
        <w:t>Voxel-Based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Morphometry</w:t>
      </w:r>
      <w:proofErr w:type="spellEnd"/>
    </w:p>
    <w:p w:rsidR="004621AC" w:rsidRDefault="00446826">
      <w:pPr>
        <w:pStyle w:val="BodyA"/>
        <w:tabs>
          <w:tab w:val="left" w:pos="705"/>
        </w:tabs>
        <w:suppressAutoHyphens/>
        <w:spacing w:after="0" w:line="240" w:lineRule="auto"/>
        <w:jc w:val="both"/>
      </w:pPr>
      <w:r>
        <w:rPr>
          <w:rFonts w:ascii="Times New Roman"/>
          <w:sz w:val="20"/>
          <w:szCs w:val="20"/>
          <w:lang w:val="en-US"/>
        </w:rPr>
        <w:t>EOS patients: Early Onset Schizophrenia patients</w:t>
      </w:r>
    </w:p>
    <w:sectPr w:rsidR="004621AC">
      <w:headerReference w:type="default" r:id="rId7"/>
      <w:footerReference w:type="default" r:id="rId8"/>
      <w:pgSz w:w="11900" w:h="16840"/>
      <w:pgMar w:top="1480" w:right="1418" w:bottom="144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826">
      <w:r>
        <w:separator/>
      </w:r>
    </w:p>
  </w:endnote>
  <w:endnote w:type="continuationSeparator" w:id="0">
    <w:p w:rsidR="00000000" w:rsidRDefault="0044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AC" w:rsidRDefault="004621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826">
      <w:r>
        <w:separator/>
      </w:r>
    </w:p>
  </w:footnote>
  <w:footnote w:type="continuationSeparator" w:id="0">
    <w:p w:rsidR="00000000" w:rsidRDefault="0044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AC" w:rsidRDefault="004621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1AC"/>
    <w:rsid w:val="00446826"/>
    <w:rsid w:val="004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A"/>
    <w:pPr>
      <w:keepNext/>
      <w:keepLines/>
      <w:spacing w:before="200" w:after="200" w:line="276" w:lineRule="auto"/>
      <w:outlineLvl w:val="2"/>
    </w:pPr>
    <w:rPr>
      <w:rFonts w:ascii="Cambria" w:hAnsi="Arial Unicode MS" w:cs="Arial Unicode MS"/>
      <w:b/>
      <w:bCs/>
      <w:color w:val="4F81BD"/>
      <w:sz w:val="22"/>
      <w:szCs w:val="22"/>
      <w:u w:color="4F81BD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sz w:val="24"/>
      <w:szCs w:val="24"/>
      <w:u w:val="single" w:color="0000FF"/>
      <w:vertAlign w:val="superscript"/>
      <w:lang w:val="en-US"/>
    </w:rPr>
  </w:style>
  <w:style w:type="paragraph" w:customStyle="1" w:styleId="title1">
    <w:name w:val="title1"/>
    <w:rPr>
      <w:rFonts w:eastAsia="Times New Roman"/>
      <w:color w:val="000000"/>
      <w:sz w:val="27"/>
      <w:szCs w:val="27"/>
      <w:u w:color="000000"/>
      <w:lang w:val="es-ES_tradnl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hAnsi="Arial Unicode MS" w:cs="Arial Unicode MS"/>
      <w:color w:val="000000"/>
      <w:kern w:val="3"/>
      <w:sz w:val="24"/>
      <w:szCs w:val="24"/>
      <w:u w:color="000000"/>
      <w:lang w:val="it-IT"/>
    </w:rPr>
  </w:style>
  <w:style w:type="paragraph" w:customStyle="1" w:styleId="desc2">
    <w:name w:val="desc2"/>
    <w:rPr>
      <w:rFonts w:eastAsia="Times New Roman"/>
      <w:color w:val="000000"/>
      <w:sz w:val="26"/>
      <w:szCs w:val="26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A"/>
    <w:pPr>
      <w:keepNext/>
      <w:keepLines/>
      <w:spacing w:before="200" w:after="200" w:line="276" w:lineRule="auto"/>
      <w:outlineLvl w:val="2"/>
    </w:pPr>
    <w:rPr>
      <w:rFonts w:ascii="Cambria" w:hAnsi="Arial Unicode MS" w:cs="Arial Unicode MS"/>
      <w:b/>
      <w:bCs/>
      <w:color w:val="4F81BD"/>
      <w:sz w:val="22"/>
      <w:szCs w:val="22"/>
      <w:u w:color="4F81BD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sz w:val="24"/>
      <w:szCs w:val="24"/>
      <w:u w:val="single" w:color="0000FF"/>
      <w:vertAlign w:val="superscript"/>
      <w:lang w:val="en-US"/>
    </w:rPr>
  </w:style>
  <w:style w:type="paragraph" w:customStyle="1" w:styleId="title1">
    <w:name w:val="title1"/>
    <w:rPr>
      <w:rFonts w:eastAsia="Times New Roman"/>
      <w:color w:val="000000"/>
      <w:sz w:val="27"/>
      <w:szCs w:val="27"/>
      <w:u w:color="000000"/>
      <w:lang w:val="es-ES_tradnl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hAnsi="Arial Unicode MS" w:cs="Arial Unicode MS"/>
      <w:color w:val="000000"/>
      <w:kern w:val="3"/>
      <w:sz w:val="24"/>
      <w:szCs w:val="24"/>
      <w:u w:color="000000"/>
      <w:lang w:val="it-IT"/>
    </w:rPr>
  </w:style>
  <w:style w:type="paragraph" w:customStyle="1" w:styleId="desc2">
    <w:name w:val="desc2"/>
    <w:rPr>
      <w:rFonts w:eastAsia="Times New Roman"/>
      <w:color w:val="000000"/>
      <w:sz w:val="26"/>
      <w:szCs w:val="2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2159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Senthil C. Kumari</cp:lastModifiedBy>
  <cp:revision>2</cp:revision>
  <dcterms:created xsi:type="dcterms:W3CDTF">2014-10-21T06:47:00Z</dcterms:created>
  <dcterms:modified xsi:type="dcterms:W3CDTF">2014-10-21T06:48:00Z</dcterms:modified>
</cp:coreProperties>
</file>