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rPr>
          <w:b w:val="1"/>
          <w:sz w:val="32"/>
          <w:szCs w:val="32"/>
        </w:rPr>
      </w:pPr>
      <w:bookmarkStart w:colFirst="0" w:colLast="0" w:name="_gjdgxs" w:id="0"/>
      <w:bookmarkEnd w:id="0"/>
      <w:r w:rsidDel="00000000" w:rsidR="00000000" w:rsidRPr="00000000">
        <w:rPr>
          <w:b w:val="1"/>
          <w:sz w:val="32"/>
          <w:szCs w:val="32"/>
          <w:rtl w:val="0"/>
        </w:rPr>
        <w:t xml:space="preserve">Supplementary Materials for “Potential long consequences from internal and external ecology: loss of gut microbiota antifragility in children from an industrialized population compared with an indigenous rural lifestyle.”</w:t>
      </w:r>
    </w:p>
    <w:p w:rsidR="00000000" w:rsidDel="00000000" w:rsidP="00000000" w:rsidRDefault="00000000" w:rsidRPr="00000000" w14:paraId="00000002">
      <w:pPr>
        <w:spacing w:line="276" w:lineRule="auto"/>
        <w:jc w:val="center"/>
        <w:rPr>
          <w:vertAlign w:val="superscript"/>
        </w:rPr>
      </w:pPr>
      <w:r w:rsidDel="00000000" w:rsidR="00000000" w:rsidRPr="00000000">
        <w:rPr>
          <w:rtl w:val="0"/>
        </w:rPr>
        <w:t xml:space="preserve">Isaac G-Santoyo</w:t>
      </w:r>
      <w:r w:rsidDel="00000000" w:rsidR="00000000" w:rsidRPr="00000000">
        <w:rPr>
          <w:vertAlign w:val="superscript"/>
          <w:rtl w:val="0"/>
        </w:rPr>
        <w:t xml:space="preserve">1,2</w:t>
      </w:r>
      <w:r w:rsidDel="00000000" w:rsidR="00000000" w:rsidRPr="00000000">
        <w:rPr>
          <w:rtl w:val="0"/>
        </w:rPr>
        <w:t xml:space="preserve">, Elvia Ramírez-Carrillo</w:t>
      </w:r>
      <w:r w:rsidDel="00000000" w:rsidR="00000000" w:rsidRPr="00000000">
        <w:rPr>
          <w:vertAlign w:val="superscript"/>
          <w:rtl w:val="0"/>
        </w:rPr>
        <w:t xml:space="preserve">1</w:t>
      </w:r>
      <w:r w:rsidDel="00000000" w:rsidR="00000000" w:rsidRPr="00000000">
        <w:rPr>
          <w:rtl w:val="0"/>
        </w:rPr>
        <w:t xml:space="preserve">, Jonathan Dominguez Sanchez</w:t>
      </w:r>
      <w:r w:rsidDel="00000000" w:rsidR="00000000" w:rsidRPr="00000000">
        <w:rPr>
          <w:vertAlign w:val="superscript"/>
          <w:rtl w:val="0"/>
        </w:rPr>
        <w:t xml:space="preserve">1</w:t>
      </w:r>
      <w:r w:rsidDel="00000000" w:rsidR="00000000" w:rsidRPr="00000000">
        <w:rPr>
          <w:rtl w:val="0"/>
        </w:rPr>
        <w:t xml:space="preserve">, Oliver López-Corona</w:t>
      </w:r>
      <w:r w:rsidDel="00000000" w:rsidR="00000000" w:rsidRPr="00000000">
        <w:rPr>
          <w:vertAlign w:val="superscript"/>
          <w:rtl w:val="0"/>
        </w:rPr>
        <w:t xml:space="preserve">3,4,5</w:t>
      </w:r>
    </w:p>
    <w:p w:rsidR="00000000" w:rsidDel="00000000" w:rsidP="00000000" w:rsidRDefault="00000000" w:rsidRPr="00000000" w14:paraId="00000003">
      <w:pPr>
        <w:spacing w:line="276" w:lineRule="auto"/>
        <w:jc w:val="center"/>
        <w:rPr/>
      </w:pPr>
      <w:r w:rsidDel="00000000" w:rsidR="00000000" w:rsidRPr="00000000">
        <w:rPr>
          <w:rtl w:val="0"/>
        </w:rPr>
      </w:r>
    </w:p>
    <w:p w:rsidR="00000000" w:rsidDel="00000000" w:rsidP="00000000" w:rsidRDefault="00000000" w:rsidRPr="00000000" w14:paraId="00000004">
      <w:pPr>
        <w:spacing w:line="276" w:lineRule="auto"/>
        <w:rPr>
          <w:i w:val="1"/>
          <w:sz w:val="20"/>
          <w:szCs w:val="20"/>
        </w:rPr>
      </w:pPr>
      <w:r w:rsidDel="00000000" w:rsidR="00000000" w:rsidRPr="00000000">
        <w:rPr>
          <w:i w:val="1"/>
          <w:sz w:val="20"/>
          <w:szCs w:val="20"/>
          <w:vertAlign w:val="superscript"/>
          <w:rtl w:val="0"/>
        </w:rPr>
        <w:t xml:space="preserve">1</w:t>
      </w:r>
      <w:r w:rsidDel="00000000" w:rsidR="00000000" w:rsidRPr="00000000">
        <w:rPr>
          <w:i w:val="1"/>
          <w:sz w:val="20"/>
          <w:szCs w:val="20"/>
          <w:rtl w:val="0"/>
        </w:rPr>
        <w:t xml:space="preserve"> NeuroEcology Lab, Faculty of Psychology, Facultad de Psicología, UNAM, Mexico, 04510.</w:t>
      </w:r>
    </w:p>
    <w:p w:rsidR="00000000" w:rsidDel="00000000" w:rsidP="00000000" w:rsidRDefault="00000000" w:rsidRPr="00000000" w14:paraId="00000005">
      <w:pPr>
        <w:spacing w:line="276" w:lineRule="auto"/>
        <w:rPr>
          <w:i w:val="1"/>
          <w:sz w:val="20"/>
          <w:szCs w:val="20"/>
        </w:rPr>
      </w:pPr>
      <w:r w:rsidDel="00000000" w:rsidR="00000000" w:rsidRPr="00000000">
        <w:rPr>
          <w:i w:val="1"/>
          <w:sz w:val="20"/>
          <w:szCs w:val="20"/>
          <w:vertAlign w:val="superscript"/>
          <w:rtl w:val="0"/>
        </w:rPr>
        <w:t xml:space="preserve">2 </w:t>
      </w:r>
      <w:r w:rsidDel="00000000" w:rsidR="00000000" w:rsidRPr="00000000">
        <w:rPr>
          <w:i w:val="1"/>
          <w:sz w:val="20"/>
          <w:szCs w:val="20"/>
          <w:rtl w:val="0"/>
        </w:rPr>
        <w:t xml:space="preserve">Unidad de Investigación en Psicobiología y Neurociencias, Department of Psychology, UNAM, México, 04510.</w:t>
      </w:r>
    </w:p>
    <w:p w:rsidR="00000000" w:rsidDel="00000000" w:rsidP="00000000" w:rsidRDefault="00000000" w:rsidRPr="00000000" w14:paraId="00000006">
      <w:pPr>
        <w:spacing w:line="276" w:lineRule="auto"/>
        <w:rPr>
          <w:i w:val="1"/>
          <w:sz w:val="20"/>
          <w:szCs w:val="20"/>
        </w:rPr>
      </w:pPr>
      <w:r w:rsidDel="00000000" w:rsidR="00000000" w:rsidRPr="00000000">
        <w:rPr>
          <w:i w:val="1"/>
          <w:sz w:val="20"/>
          <w:szCs w:val="20"/>
          <w:vertAlign w:val="superscript"/>
          <w:rtl w:val="0"/>
        </w:rPr>
        <w:t xml:space="preserve">3</w:t>
      </w:r>
      <w:r w:rsidDel="00000000" w:rsidR="00000000" w:rsidRPr="00000000">
        <w:rPr>
          <w:i w:val="1"/>
          <w:sz w:val="20"/>
          <w:szCs w:val="20"/>
          <w:rtl w:val="0"/>
        </w:rPr>
        <w:t xml:space="preserve"> Centro de Ciencias de la Complejidad, UNAM, Mexico.</w:t>
      </w:r>
    </w:p>
    <w:p w:rsidR="00000000" w:rsidDel="00000000" w:rsidP="00000000" w:rsidRDefault="00000000" w:rsidRPr="00000000" w14:paraId="00000007">
      <w:pPr>
        <w:spacing w:line="276" w:lineRule="auto"/>
        <w:rPr>
          <w:i w:val="1"/>
          <w:sz w:val="20"/>
          <w:szCs w:val="20"/>
        </w:rPr>
      </w:pPr>
      <w:r w:rsidDel="00000000" w:rsidR="00000000" w:rsidRPr="00000000">
        <w:rPr>
          <w:i w:val="1"/>
          <w:sz w:val="20"/>
          <w:szCs w:val="20"/>
          <w:vertAlign w:val="superscript"/>
          <w:rtl w:val="0"/>
        </w:rPr>
        <w:t xml:space="preserve"> 4 </w:t>
      </w:r>
      <w:r w:rsidDel="00000000" w:rsidR="00000000" w:rsidRPr="00000000">
        <w:rPr>
          <w:i w:val="1"/>
          <w:sz w:val="20"/>
          <w:szCs w:val="20"/>
          <w:rtl w:val="0"/>
        </w:rPr>
        <w:t xml:space="preserve">Cátedras CONACyT, Instituto de Investigaciones en Matemáticas Aplicadas y Sistemas (IIMAS), UNAM, México 04510.</w:t>
      </w:r>
    </w:p>
    <w:p w:rsidR="00000000" w:rsidDel="00000000" w:rsidP="00000000" w:rsidRDefault="00000000" w:rsidRPr="00000000" w14:paraId="00000008">
      <w:pPr>
        <w:spacing w:line="276" w:lineRule="auto"/>
        <w:rPr>
          <w:i w:val="1"/>
          <w:sz w:val="20"/>
          <w:szCs w:val="20"/>
        </w:rPr>
      </w:pPr>
      <w:r w:rsidDel="00000000" w:rsidR="00000000" w:rsidRPr="00000000">
        <w:rPr>
          <w:i w:val="1"/>
          <w:sz w:val="20"/>
          <w:szCs w:val="20"/>
          <w:vertAlign w:val="superscript"/>
          <w:rtl w:val="0"/>
        </w:rPr>
        <w:t xml:space="preserve">5</w:t>
      </w:r>
      <w:r w:rsidDel="00000000" w:rsidR="00000000" w:rsidRPr="00000000">
        <w:rPr>
          <w:i w:val="1"/>
          <w:sz w:val="20"/>
          <w:szCs w:val="20"/>
          <w:rtl w:val="0"/>
        </w:rPr>
        <w:t xml:space="preserve"> Former: Cátedras CONACyT, Comisión Nacional para el Conocimiento y Uso de la Biodiversidad (CONABIO), Mexico.</w:t>
      </w:r>
    </w:p>
    <w:p w:rsidR="00000000" w:rsidDel="00000000" w:rsidP="00000000" w:rsidRDefault="00000000" w:rsidRPr="00000000" w14:paraId="00000009">
      <w:pPr>
        <w:spacing w:line="276" w:lineRule="auto"/>
        <w:rPr>
          <w:i w:val="1"/>
          <w:sz w:val="20"/>
          <w:szCs w:val="20"/>
        </w:rPr>
      </w:pPr>
      <w:r w:rsidDel="00000000" w:rsidR="00000000" w:rsidRPr="00000000">
        <w:rPr>
          <w:rtl w:val="0"/>
        </w:rPr>
      </w:r>
    </w:p>
    <w:p w:rsidR="00000000" w:rsidDel="00000000" w:rsidP="00000000" w:rsidRDefault="00000000" w:rsidRPr="00000000" w14:paraId="0000000A">
      <w:pPr>
        <w:spacing w:line="276" w:lineRule="auto"/>
        <w:rPr>
          <w:i w:val="1"/>
          <w:sz w:val="20"/>
          <w:szCs w:val="20"/>
        </w:rPr>
      </w:pPr>
      <w:r w:rsidDel="00000000" w:rsidR="00000000" w:rsidRPr="00000000">
        <w:rPr>
          <w:i w:val="1"/>
          <w:sz w:val="20"/>
          <w:szCs w:val="20"/>
          <w:rtl w:val="0"/>
        </w:rPr>
        <w:t xml:space="preserve">Correspondance authors:</w:t>
      </w:r>
    </w:p>
    <w:p w:rsidR="00000000" w:rsidDel="00000000" w:rsidP="00000000" w:rsidRDefault="00000000" w:rsidRPr="00000000" w14:paraId="0000000B">
      <w:pPr>
        <w:spacing w:line="276" w:lineRule="auto"/>
        <w:rPr>
          <w:i w:val="1"/>
          <w:sz w:val="20"/>
          <w:szCs w:val="20"/>
        </w:rPr>
      </w:pPr>
      <w:r w:rsidDel="00000000" w:rsidR="00000000" w:rsidRPr="00000000">
        <w:rPr>
          <w:i w:val="1"/>
          <w:sz w:val="20"/>
          <w:szCs w:val="20"/>
          <w:rtl w:val="0"/>
        </w:rPr>
        <w:t xml:space="preserve">IG-S: </w:t>
      </w:r>
      <w:hyperlink r:id="rId6">
        <w:r w:rsidDel="00000000" w:rsidR="00000000" w:rsidRPr="00000000">
          <w:rPr>
            <w:i w:val="1"/>
            <w:color w:val="1155cc"/>
            <w:sz w:val="20"/>
            <w:szCs w:val="20"/>
            <w:u w:val="single"/>
            <w:rtl w:val="0"/>
          </w:rPr>
          <w:t xml:space="preserve">isantoyo83@gmail.com</w:t>
        </w:r>
      </w:hyperlink>
      <w:r w:rsidDel="00000000" w:rsidR="00000000" w:rsidRPr="00000000">
        <w:rPr>
          <w:rtl w:val="0"/>
        </w:rPr>
      </w:r>
    </w:p>
    <w:p w:rsidR="00000000" w:rsidDel="00000000" w:rsidP="00000000" w:rsidRDefault="00000000" w:rsidRPr="00000000" w14:paraId="0000000C">
      <w:pPr>
        <w:spacing w:line="276" w:lineRule="auto"/>
        <w:rPr>
          <w:i w:val="1"/>
          <w:sz w:val="20"/>
          <w:szCs w:val="20"/>
        </w:rPr>
      </w:pPr>
      <w:r w:rsidDel="00000000" w:rsidR="00000000" w:rsidRPr="00000000">
        <w:rPr>
          <w:i w:val="1"/>
          <w:sz w:val="20"/>
          <w:szCs w:val="20"/>
          <w:rtl w:val="0"/>
        </w:rPr>
        <w:t xml:space="preserve">ER-C: </w:t>
      </w:r>
      <w:hyperlink r:id="rId7">
        <w:r w:rsidDel="00000000" w:rsidR="00000000" w:rsidRPr="00000000">
          <w:rPr>
            <w:i w:val="1"/>
            <w:color w:val="1155cc"/>
            <w:sz w:val="20"/>
            <w:szCs w:val="20"/>
            <w:u w:val="single"/>
            <w:rtl w:val="0"/>
          </w:rPr>
          <w:t xml:space="preserve">elviarc@otrasenda.org</w:t>
        </w:r>
      </w:hyperlink>
      <w:r w:rsidDel="00000000" w:rsidR="00000000" w:rsidRPr="00000000">
        <w:rPr>
          <w:rtl w:val="0"/>
        </w:rPr>
      </w:r>
    </w:p>
    <w:p w:rsidR="00000000" w:rsidDel="00000000" w:rsidP="00000000" w:rsidRDefault="00000000" w:rsidRPr="00000000" w14:paraId="0000000D">
      <w:pPr>
        <w:spacing w:line="276" w:lineRule="auto"/>
        <w:rPr>
          <w:i w:val="1"/>
          <w:sz w:val="20"/>
          <w:szCs w:val="20"/>
        </w:rPr>
      </w:pPr>
      <w:r w:rsidDel="00000000" w:rsidR="00000000" w:rsidRPr="00000000">
        <w:rPr>
          <w:i w:val="1"/>
          <w:sz w:val="20"/>
          <w:szCs w:val="20"/>
          <w:rtl w:val="0"/>
        </w:rPr>
        <w:t xml:space="preserve">OL-C: </w:t>
      </w:r>
      <w:hyperlink r:id="rId8">
        <w:r w:rsidDel="00000000" w:rsidR="00000000" w:rsidRPr="00000000">
          <w:rPr>
            <w:i w:val="1"/>
            <w:color w:val="1155cc"/>
            <w:sz w:val="20"/>
            <w:szCs w:val="20"/>
            <w:u w:val="single"/>
            <w:rtl w:val="0"/>
          </w:rPr>
          <w:t xml:space="preserve">lopezoliverx@ciencias.unam.mx</w:t>
        </w:r>
      </w:hyperlink>
      <w:r w:rsidDel="00000000" w:rsidR="00000000" w:rsidRPr="00000000">
        <w:rPr>
          <w:rtl w:val="0"/>
        </w:rPr>
      </w:r>
    </w:p>
    <w:p w:rsidR="00000000" w:rsidDel="00000000" w:rsidP="00000000" w:rsidRDefault="00000000" w:rsidRPr="00000000" w14:paraId="0000000E">
      <w:pPr>
        <w:spacing w:line="276" w:lineRule="auto"/>
        <w:rPr>
          <w:i w:val="1"/>
          <w:sz w:val="20"/>
          <w:szCs w:val="20"/>
        </w:rPr>
      </w:pPr>
      <w:r w:rsidDel="00000000" w:rsidR="00000000" w:rsidRPr="00000000">
        <w:rPr>
          <w:rtl w:val="0"/>
        </w:rPr>
      </w:r>
    </w:p>
    <w:p w:rsidR="00000000" w:rsidDel="00000000" w:rsidP="00000000" w:rsidRDefault="00000000" w:rsidRPr="00000000" w14:paraId="0000000F">
      <w:pPr>
        <w:spacing w:line="276" w:lineRule="auto"/>
        <w:rPr>
          <w:i w:val="1"/>
          <w:sz w:val="20"/>
          <w:szCs w:val="20"/>
        </w:rPr>
      </w:pPr>
      <w:r w:rsidDel="00000000" w:rsidR="00000000" w:rsidRPr="00000000">
        <w:rPr>
          <w:rtl w:val="0"/>
        </w:rPr>
      </w:r>
    </w:p>
    <w:p w:rsidR="00000000" w:rsidDel="00000000" w:rsidP="00000000" w:rsidRDefault="00000000" w:rsidRPr="00000000" w14:paraId="00000010">
      <w:pPr>
        <w:spacing w:line="276" w:lineRule="auto"/>
        <w:rPr>
          <w:i w:val="1"/>
          <w:sz w:val="20"/>
          <w:szCs w:val="20"/>
        </w:rPr>
      </w:pPr>
      <w:r w:rsidDel="00000000" w:rsidR="00000000" w:rsidRPr="00000000">
        <w:rPr>
          <w:rtl w:val="0"/>
        </w:rPr>
      </w:r>
    </w:p>
    <w:p w:rsidR="00000000" w:rsidDel="00000000" w:rsidP="00000000" w:rsidRDefault="00000000" w:rsidRPr="00000000" w14:paraId="00000011">
      <w:pPr>
        <w:pStyle w:val="Heading1"/>
        <w:rPr/>
      </w:pPr>
      <w:bookmarkStart w:colFirst="0" w:colLast="0" w:name="_6lkj9za8xe1q" w:id="1"/>
      <w:bookmarkEnd w:id="1"/>
      <w:r w:rsidDel="00000000" w:rsidR="00000000" w:rsidRPr="00000000">
        <w:rPr>
          <w:rtl w:val="0"/>
        </w:rPr>
        <w:t xml:space="preserve">Glossary for uncommon terms used in the introduction</w:t>
      </w:r>
    </w:p>
    <w:p w:rsidR="00000000" w:rsidDel="00000000" w:rsidP="00000000" w:rsidRDefault="00000000" w:rsidRPr="00000000" w14:paraId="00000012">
      <w:pPr>
        <w:widowControl w:val="0"/>
        <w:spacing w:line="240" w:lineRule="auto"/>
        <w:rPr/>
      </w:pPr>
      <w:r w:rsidDel="00000000" w:rsidR="00000000" w:rsidRPr="00000000">
        <w:rPr>
          <w:rtl w:val="0"/>
        </w:rPr>
        <w:t xml:space="preserve">Mainly from Santamaría-Bonfil G, Gershenson C and Fernández N (2017) A Package for Measuring Emergence, Self-organization, and Complexity Based on Shannon Entropy. Front. Robot. AI 4:10. doi: 10.3389/frobt.2017.00010 and Complexity explained booklet consulted on abril 04, 2023 </w:t>
      </w:r>
      <w:hyperlink r:id="rId9">
        <w:r w:rsidDel="00000000" w:rsidR="00000000" w:rsidRPr="00000000">
          <w:rPr>
            <w:color w:val="1155cc"/>
            <w:u w:val="single"/>
            <w:rtl w:val="0"/>
          </w:rPr>
          <w:t xml:space="preserve">https://complexityexplained.github.io/ComplexityExplained.pdf</w:t>
        </w:r>
      </w:hyperlink>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Concept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Definition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Gut microbiota ecosystem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Gut microbiota ecosystem: A complex ecosystem mainly composed of millions of bacterial species that self-organize to exhibit non-trivial global structures and behaviors at larger scales, giving place to properties that may not be understood or predicted from even the full knowledge of the species biology alone.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Emergence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Emergence refers to the phenomenon where the properties of a complex system cannot be predicted or understood solely based on the properties of its individual components. In other words, novel information and collective behaviors arise from the interactions between the components of the system, leading to non-trivial structures and behaviors at larger scales. This is in contrast to simple systems, where the properties of the whole can be deduced from the properties of its parts. The emergence phenomenon highlights that the whole is more than the sum of its parts in complex systems. More specifically, emergence measures the average ratio of uncertainty a process produces by new information that results from changes in (a) dynamics or (b) scale.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 its broadest sense, self-organization can be viewed as a decrease in entropy (Gershenson and Heylighen, 2003). The opposite of emergence, self-organization is related to order and regularity as a result of changes in the dynamics or scale of the process. In this sense, the level of organization is highest for a Dirac delta distribution and lowest for an entirely random process (such as the uniform distribution). The process of self-organization may produce physical or functional structures, as well as dynamic or informational behaviors. As the system becomes more organized through this process, new interaction patterns may emerge, potentially leading to the production of greater complexity. In some cases, self-organized systems may reach a critical state that exists in a subtle balance between randomness and regularity, and patterns that arise in such states often show peculiar properties like self-similarity and power-law distributions of pattern properties. Examples of self-organization include the growth of cities, the formation of complex shapes of organisms from a single egg cell, and the flocking patterns of starlings.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Complexity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Latin plexus, which means interwoven, is a possible source of the word complexity. As a result, separation of something complex is challenging. This indicates that its constituent parts are interdependent, i.e., their interactions affect their future in some way. Systems are able to adapt in a robust way thanks to complexity, which is a balance between change and regularity (Kaufmann, 1993). While change allows for the exploration of new possibilities, which is crucial for adaptability, regularity ensures the survival of information. In this sense, complexity can also be used to describe living systems or synthetic adaptive systems, particularly when contrasting them with their surroundings (Fernández et al., 2014). A system's behavior is more precisely described by this function in terms of the typical uncertainty caused by recurring and emergent global patterns as described by its probability distribution.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Criticality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Systems in criticality exhibits scale invariant dynamics, that maintains the system in an equable trade-off between flexibility (emergence) and robustness (self-organization) in a specific scale of observation, usually associated with maximum inference and computational capabilities. It is present in all living systems.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Antifragility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Antifragility is a property of living systems that enables them to not only withstand but also benefit from external perturbations, variability, and uncertainty. Unlike robust or resilient systems that remain the same or tolerate stress, antifragile structures are able to adapt, learn, and gain from stress. The immune system is a notable example of an antifragile system, as it improves and gains new capabilities when subjected to various germs at a young age. Antifragility is considered the exact opposite of fragility, as fragile systems are damaged by environmental variability, whereas antifragile systems enhance their functional capacity in response to external perturbations. More rigorous a system is antifragile with respect of a particular payoff function if under a well defined perturbation it response in a nonlinear convex way.  </w:t>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1"/>
        <w:rPr/>
      </w:pPr>
      <w:bookmarkStart w:colFirst="0" w:colLast="0" w:name="_iixbi8wrzeoc" w:id="2"/>
      <w:bookmarkEnd w:id="2"/>
      <w:r w:rsidDel="00000000" w:rsidR="00000000" w:rsidRPr="00000000">
        <w:rPr>
          <w:rtl w:val="0"/>
        </w:rPr>
        <w:t xml:space="preserve">Supplementary figures</w:t>
      </w:r>
    </w:p>
    <w:p w:rsidR="00000000" w:rsidDel="00000000" w:rsidP="00000000" w:rsidRDefault="00000000" w:rsidRPr="00000000" w14:paraId="00000026">
      <w:pPr>
        <w:spacing w:line="480" w:lineRule="auto"/>
        <w:rPr/>
      </w:pPr>
      <w:r w:rsidDel="00000000" w:rsidR="00000000" w:rsidRPr="00000000">
        <w:rPr>
          <w:rtl w:val="0"/>
        </w:rPr>
      </w:r>
    </w:p>
    <w:p w:rsidR="00000000" w:rsidDel="00000000" w:rsidP="00000000" w:rsidRDefault="00000000" w:rsidRPr="00000000" w14:paraId="00000027">
      <w:pPr>
        <w:spacing w:line="480" w:lineRule="auto"/>
        <w:rPr/>
      </w:pPr>
      <w:r w:rsidDel="00000000" w:rsidR="00000000" w:rsidRPr="00000000">
        <w:rPr/>
        <w:drawing>
          <wp:inline distB="114300" distT="114300" distL="114300" distR="114300">
            <wp:extent cx="5295900" cy="3471191"/>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295900" cy="3471191"/>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40" w:lineRule="auto"/>
        <w:rPr>
          <w:i w:val="1"/>
          <w:sz w:val="20"/>
          <w:szCs w:val="20"/>
        </w:rPr>
      </w:pPr>
      <w:r w:rsidDel="00000000" w:rsidR="00000000" w:rsidRPr="00000000">
        <w:rPr>
          <w:i w:val="1"/>
          <w:sz w:val="20"/>
          <w:szCs w:val="20"/>
          <w:rtl w:val="0"/>
        </w:rPr>
        <w:t xml:space="preserve">Figure 6. Microbiota relative abundance (A) The distribution of bacteria (16S rRNA V4) at the phylum level in male and female students from Mexico City and the Me'phaa community; phyla with relative abundances 1% were included in the "others" category; (B) Venn diagram of ASVs from México City and the Me'phaa community; (C) relative abundance of gut microbiota (GM) from female Me'phaa community children; (D) relative abundance of GM from male Me'phaa community children; (E) relative abundance of GM from female México City children; (F) relative abundance of GM from male México City community children; (G) relative abundance of GM from all Me' phaa community children  Figure reproduced from </w:t>
      </w:r>
    </w:p>
    <w:p w:rsidR="00000000" w:rsidDel="00000000" w:rsidP="00000000" w:rsidRDefault="00000000" w:rsidRPr="00000000" w14:paraId="00000029">
      <w:pPr>
        <w:spacing w:line="240" w:lineRule="auto"/>
        <w:rPr>
          <w:i w:val="1"/>
          <w:sz w:val="20"/>
          <w:szCs w:val="20"/>
        </w:rPr>
      </w:pPr>
      <w:r w:rsidDel="00000000" w:rsidR="00000000" w:rsidRPr="00000000">
        <w:rPr>
          <w:i w:val="1"/>
          <w:sz w:val="20"/>
          <w:szCs w:val="20"/>
          <w:rtl w:val="0"/>
        </w:rPr>
        <w:t xml:space="preserve">Sánchez-Quinto, A., Cerqueda-García, D., Falcón, L. I., Gaona, O., Martínez-Correa, S., Nieto, J., &amp; G-Santoyo, I. (2020). Gut microbiome in children from indigenous and urban communities in México: Different subsistence models, different microbiomes. Microorganisms, 8(10), 1592; under appropriate licenses right as showed at: https://www.mdpi.com/authors/rights</w:t>
      </w:r>
    </w:p>
    <w:p w:rsidR="00000000" w:rsidDel="00000000" w:rsidP="00000000" w:rsidRDefault="00000000" w:rsidRPr="00000000" w14:paraId="0000002A">
      <w:pPr>
        <w:spacing w:line="240" w:lineRule="auto"/>
        <w:rPr>
          <w:i w:val="1"/>
          <w:sz w:val="20"/>
          <w:szCs w:val="20"/>
        </w:rPr>
      </w:pPr>
      <w:r w:rsidDel="00000000" w:rsidR="00000000" w:rsidRPr="00000000">
        <w:rPr>
          <w:rtl w:val="0"/>
        </w:rPr>
      </w:r>
    </w:p>
    <w:p w:rsidR="00000000" w:rsidDel="00000000" w:rsidP="00000000" w:rsidRDefault="00000000" w:rsidRPr="00000000" w14:paraId="0000002B">
      <w:pPr>
        <w:spacing w:line="240" w:lineRule="auto"/>
        <w:rPr>
          <w:i w:val="1"/>
          <w:sz w:val="20"/>
          <w:szCs w:val="20"/>
        </w:rPr>
      </w:pPr>
      <w:r w:rsidDel="00000000" w:rsidR="00000000" w:rsidRPr="00000000">
        <w:rPr>
          <w:rtl w:val="0"/>
        </w:rPr>
      </w:r>
    </w:p>
    <w:p w:rsidR="00000000" w:rsidDel="00000000" w:rsidP="00000000" w:rsidRDefault="00000000" w:rsidRPr="00000000" w14:paraId="0000002C">
      <w:pPr>
        <w:spacing w:line="240" w:lineRule="auto"/>
        <w:rPr>
          <w:i w:val="1"/>
          <w:sz w:val="20"/>
          <w:szCs w:val="20"/>
        </w:rPr>
      </w:pPr>
      <w:r w:rsidDel="00000000" w:rsidR="00000000" w:rsidRPr="00000000">
        <w:rPr>
          <w:rtl w:val="0"/>
        </w:rPr>
      </w:r>
    </w:p>
    <w:p w:rsidR="00000000" w:rsidDel="00000000" w:rsidP="00000000" w:rsidRDefault="00000000" w:rsidRPr="00000000" w14:paraId="0000002D">
      <w:pPr>
        <w:spacing w:line="240" w:lineRule="auto"/>
        <w:rPr>
          <w:i w:val="1"/>
          <w:sz w:val="20"/>
          <w:szCs w:val="20"/>
        </w:rPr>
      </w:pPr>
      <w:r w:rsidDel="00000000" w:rsidR="00000000" w:rsidRPr="00000000">
        <w:rPr>
          <w:rtl w:val="0"/>
        </w:rPr>
      </w:r>
    </w:p>
    <w:p w:rsidR="00000000" w:rsidDel="00000000" w:rsidP="00000000" w:rsidRDefault="00000000" w:rsidRPr="00000000" w14:paraId="0000002E">
      <w:pPr>
        <w:spacing w:line="480" w:lineRule="auto"/>
        <w:rPr/>
      </w:pPr>
      <w:r w:rsidDel="00000000" w:rsidR="00000000" w:rsidRPr="00000000">
        <w:rPr/>
        <w:drawing>
          <wp:inline distB="114300" distT="114300" distL="114300" distR="114300">
            <wp:extent cx="5943600" cy="33909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40" w:lineRule="auto"/>
        <w:rPr>
          <w:i w:val="1"/>
          <w:sz w:val="20"/>
          <w:szCs w:val="20"/>
        </w:rPr>
      </w:pPr>
      <w:r w:rsidDel="00000000" w:rsidR="00000000" w:rsidRPr="00000000">
        <w:rPr>
          <w:color w:val="222222"/>
          <w:sz w:val="20"/>
          <w:szCs w:val="20"/>
          <w:rtl w:val="0"/>
        </w:rPr>
        <w:t xml:space="preserve"> </w:t>
      </w:r>
      <w:r w:rsidDel="00000000" w:rsidR="00000000" w:rsidRPr="00000000">
        <w:rPr>
          <w:color w:val="222222"/>
          <w:sz w:val="20"/>
          <w:szCs w:val="20"/>
          <w:rtl w:val="0"/>
        </w:rPr>
        <w:t xml:space="preserve">Figure 7.</w:t>
      </w:r>
      <w:r w:rsidDel="00000000" w:rsidR="00000000" w:rsidRPr="00000000">
        <w:rPr>
          <w:color w:val="222222"/>
          <w:sz w:val="20"/>
          <w:szCs w:val="20"/>
          <w:rtl w:val="0"/>
        </w:rPr>
        <w:t xml:space="preserve"> </w:t>
      </w:r>
      <w:r w:rsidDel="00000000" w:rsidR="00000000" w:rsidRPr="00000000">
        <w:rPr>
          <w:i w:val="1"/>
          <w:color w:val="222222"/>
          <w:sz w:val="20"/>
          <w:szCs w:val="20"/>
          <w:rtl w:val="0"/>
        </w:rPr>
        <w:t xml:space="preserve">Alpha diversity indexes and Beta ordinations of children GM by population and sex. The violin plot with median of (</w:t>
      </w:r>
      <w:r w:rsidDel="00000000" w:rsidR="00000000" w:rsidRPr="00000000">
        <w:rPr>
          <w:b w:val="1"/>
          <w:i w:val="1"/>
          <w:color w:val="222222"/>
          <w:sz w:val="20"/>
          <w:szCs w:val="20"/>
          <w:rtl w:val="0"/>
        </w:rPr>
        <w:t xml:space="preserve">A</w:t>
      </w:r>
      <w:r w:rsidDel="00000000" w:rsidR="00000000" w:rsidRPr="00000000">
        <w:rPr>
          <w:i w:val="1"/>
          <w:color w:val="222222"/>
          <w:sz w:val="20"/>
          <w:szCs w:val="20"/>
          <w:rtl w:val="0"/>
        </w:rPr>
        <w:t xml:space="preserve">) Faith’s phylogenetic diversity (PD) index by population; (</w:t>
      </w:r>
      <w:r w:rsidDel="00000000" w:rsidR="00000000" w:rsidRPr="00000000">
        <w:rPr>
          <w:b w:val="1"/>
          <w:i w:val="1"/>
          <w:color w:val="222222"/>
          <w:sz w:val="20"/>
          <w:szCs w:val="20"/>
          <w:rtl w:val="0"/>
        </w:rPr>
        <w:t xml:space="preserve">B</w:t>
      </w:r>
      <w:r w:rsidDel="00000000" w:rsidR="00000000" w:rsidRPr="00000000">
        <w:rPr>
          <w:i w:val="1"/>
          <w:color w:val="222222"/>
          <w:sz w:val="20"/>
          <w:szCs w:val="20"/>
          <w:rtl w:val="0"/>
        </w:rPr>
        <w:t xml:space="preserve">) Shannon index; (</w:t>
      </w:r>
      <w:r w:rsidDel="00000000" w:rsidR="00000000" w:rsidRPr="00000000">
        <w:rPr>
          <w:b w:val="1"/>
          <w:i w:val="1"/>
          <w:color w:val="222222"/>
          <w:sz w:val="20"/>
          <w:szCs w:val="20"/>
          <w:rtl w:val="0"/>
        </w:rPr>
        <w:t xml:space="preserve">C</w:t>
      </w:r>
      <w:r w:rsidDel="00000000" w:rsidR="00000000" w:rsidRPr="00000000">
        <w:rPr>
          <w:i w:val="1"/>
          <w:color w:val="222222"/>
          <w:sz w:val="20"/>
          <w:szCs w:val="20"/>
          <w:rtl w:val="0"/>
        </w:rPr>
        <w:t xml:space="preserve">) Observed ASV’s. * corresponds to significant differences (p &lt; 0.05); (</w:t>
      </w:r>
      <w:r w:rsidDel="00000000" w:rsidR="00000000" w:rsidRPr="00000000">
        <w:rPr>
          <w:b w:val="1"/>
          <w:i w:val="1"/>
          <w:color w:val="222222"/>
          <w:sz w:val="20"/>
          <w:szCs w:val="20"/>
          <w:rtl w:val="0"/>
        </w:rPr>
        <w:t xml:space="preserve">D</w:t>
      </w:r>
      <w:r w:rsidDel="00000000" w:rsidR="00000000" w:rsidRPr="00000000">
        <w:rPr>
          <w:i w:val="1"/>
          <w:color w:val="222222"/>
          <w:sz w:val="20"/>
          <w:szCs w:val="20"/>
          <w:rtl w:val="0"/>
        </w:rPr>
        <w:t xml:space="preserve">) Corresponds to Unweighted Unifrac; (</w:t>
      </w:r>
      <w:r w:rsidDel="00000000" w:rsidR="00000000" w:rsidRPr="00000000">
        <w:rPr>
          <w:b w:val="1"/>
          <w:i w:val="1"/>
          <w:color w:val="222222"/>
          <w:sz w:val="20"/>
          <w:szCs w:val="20"/>
          <w:rtl w:val="0"/>
        </w:rPr>
        <w:t xml:space="preserve">E</w:t>
      </w:r>
      <w:r w:rsidDel="00000000" w:rsidR="00000000" w:rsidRPr="00000000">
        <w:rPr>
          <w:i w:val="1"/>
          <w:color w:val="222222"/>
          <w:sz w:val="20"/>
          <w:szCs w:val="20"/>
          <w:rtl w:val="0"/>
        </w:rPr>
        <w:t xml:space="preserve">) Corresponds to the Bray–Curtis GM children analysis. For México City (City) and indigenous (Me´phaa) communities, blue and green were used, respectively. Differences were statistically significant in the PERMANOVA test at a level of p &lt; 0.01 only for location, but not for the gender of the child in both distance metrics (</w:t>
      </w:r>
      <w:r w:rsidDel="00000000" w:rsidR="00000000" w:rsidRPr="00000000">
        <w:rPr>
          <w:b w:val="1"/>
          <w:i w:val="1"/>
          <w:color w:val="222222"/>
          <w:sz w:val="20"/>
          <w:szCs w:val="20"/>
          <w:rtl w:val="0"/>
        </w:rPr>
        <w:t xml:space="preserve">D</w:t>
      </w:r>
      <w:r w:rsidDel="00000000" w:rsidR="00000000" w:rsidRPr="00000000">
        <w:rPr>
          <w:i w:val="1"/>
          <w:color w:val="222222"/>
          <w:sz w:val="20"/>
          <w:szCs w:val="20"/>
          <w:rtl w:val="0"/>
        </w:rPr>
        <w:t xml:space="preserve">,</w:t>
      </w:r>
      <w:r w:rsidDel="00000000" w:rsidR="00000000" w:rsidRPr="00000000">
        <w:rPr>
          <w:b w:val="1"/>
          <w:i w:val="1"/>
          <w:color w:val="222222"/>
          <w:sz w:val="20"/>
          <w:szCs w:val="20"/>
          <w:rtl w:val="0"/>
        </w:rPr>
        <w:t xml:space="preserve">E</w:t>
      </w:r>
      <w:r w:rsidDel="00000000" w:rsidR="00000000" w:rsidRPr="00000000">
        <w:rPr>
          <w:i w:val="1"/>
          <w:color w:val="222222"/>
          <w:sz w:val="20"/>
          <w:szCs w:val="20"/>
          <w:rtl w:val="0"/>
        </w:rPr>
        <w:t xml:space="preserve">). </w:t>
      </w:r>
      <w:r w:rsidDel="00000000" w:rsidR="00000000" w:rsidRPr="00000000">
        <w:rPr>
          <w:i w:val="1"/>
          <w:sz w:val="20"/>
          <w:szCs w:val="20"/>
          <w:rtl w:val="0"/>
        </w:rPr>
        <w:t xml:space="preserve"> Figure reproduced from  Sánchez-Quinto, A., Cerqueda-García, D., Falcón, L. I., Gaona, O., Martínez-Correa, S., Nieto, J., &amp; G-Santoyo, I. (2020). Gut microbiome in children from indigenous and urban communities in México: Different subsistence models, different microbiomes. Microorganisms, 8(10), 1592; under appropriate licenses right as showed at: </w:t>
      </w:r>
      <w:hyperlink r:id="rId12">
        <w:r w:rsidDel="00000000" w:rsidR="00000000" w:rsidRPr="00000000">
          <w:rPr>
            <w:i w:val="1"/>
            <w:color w:val="1155cc"/>
            <w:sz w:val="20"/>
            <w:szCs w:val="20"/>
            <w:u w:val="single"/>
            <w:rtl w:val="0"/>
          </w:rPr>
          <w:t xml:space="preserve">https://www.mdpi.com/authors/rights</w:t>
        </w:r>
      </w:hyperlink>
      <w:r w:rsidDel="00000000" w:rsidR="00000000" w:rsidRPr="00000000">
        <w:rPr>
          <w:rtl w:val="0"/>
        </w:rPr>
      </w:r>
    </w:p>
    <w:p w:rsidR="00000000" w:rsidDel="00000000" w:rsidP="00000000" w:rsidRDefault="00000000" w:rsidRPr="00000000" w14:paraId="00000030">
      <w:pPr>
        <w:spacing w:line="240" w:lineRule="auto"/>
        <w:rPr>
          <w:i w:val="1"/>
          <w:sz w:val="20"/>
          <w:szCs w:val="20"/>
        </w:rPr>
      </w:pPr>
      <w:r w:rsidDel="00000000" w:rsidR="00000000" w:rsidRPr="00000000">
        <w:rPr>
          <w:rtl w:val="0"/>
        </w:rPr>
      </w:r>
    </w:p>
    <w:p w:rsidR="00000000" w:rsidDel="00000000" w:rsidP="00000000" w:rsidRDefault="00000000" w:rsidRPr="00000000" w14:paraId="00000031">
      <w:pPr>
        <w:spacing w:line="240" w:lineRule="auto"/>
        <w:rPr>
          <w:i w:val="1"/>
          <w:sz w:val="20"/>
          <w:szCs w:val="20"/>
        </w:rPr>
      </w:pPr>
      <w:r w:rsidDel="00000000" w:rsidR="00000000" w:rsidRPr="00000000">
        <w:rPr>
          <w:rtl w:val="0"/>
        </w:rPr>
      </w:r>
    </w:p>
    <w:p w:rsidR="00000000" w:rsidDel="00000000" w:rsidP="00000000" w:rsidRDefault="00000000" w:rsidRPr="00000000" w14:paraId="00000032">
      <w:pPr>
        <w:spacing w:line="240" w:lineRule="auto"/>
        <w:rPr>
          <w:i w:val="1"/>
          <w:sz w:val="20"/>
          <w:szCs w:val="20"/>
        </w:rPr>
      </w:pPr>
      <w:r w:rsidDel="00000000" w:rsidR="00000000" w:rsidRPr="00000000">
        <w:rPr>
          <w:rtl w:val="0"/>
        </w:rPr>
      </w:r>
    </w:p>
    <w:p w:rsidR="00000000" w:rsidDel="00000000" w:rsidP="00000000" w:rsidRDefault="00000000" w:rsidRPr="00000000" w14:paraId="00000033">
      <w:pPr>
        <w:pStyle w:val="Heading1"/>
        <w:spacing w:line="240" w:lineRule="auto"/>
        <w:rPr/>
      </w:pPr>
      <w:bookmarkStart w:colFirst="0" w:colLast="0" w:name="_sngt9g2ixup5" w:id="3"/>
      <w:bookmarkEnd w:id="3"/>
      <w:r w:rsidDel="00000000" w:rsidR="00000000" w:rsidRPr="00000000">
        <w:rPr>
          <w:rtl w:val="0"/>
        </w:rPr>
        <w:t xml:space="preserve">Supplementary tables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240" w:lineRule="auto"/>
        <w:ind w:right="420"/>
        <w:rPr>
          <w:i w:val="1"/>
          <w:sz w:val="20"/>
          <w:szCs w:val="20"/>
        </w:rPr>
      </w:pPr>
      <w:r w:rsidDel="00000000" w:rsidR="00000000" w:rsidRPr="00000000">
        <w:rPr>
          <w:i w:val="1"/>
          <w:sz w:val="20"/>
          <w:szCs w:val="20"/>
          <w:rtl w:val="0"/>
        </w:rPr>
        <w:t xml:space="preserve">  Supplementary Table S1. Relative abundances of the most abundant phyla found in fecal samples from children in Mexico City and the Me'phaa communities.  Table reproduced from Sánchez-Quinto, A., Cerqueda-García, D., Falcón, L. I., Gaona, O., Martínez-Correa, S., Nieto, J., &amp; G-Santoyo, I. (2020). Gut microbiome in children from indigenous and urban communities in México: Different subsistence models, different microbiomes. Microorganisms, 8(10), 1592; under appropriate licenses right as showed at: https://www.mdpi.com/authors/rights</w:t>
      </w:r>
    </w:p>
    <w:p w:rsidR="00000000" w:rsidDel="00000000" w:rsidP="00000000" w:rsidRDefault="00000000" w:rsidRPr="00000000" w14:paraId="00000036">
      <w:pPr>
        <w:spacing w:after="240" w:lineRule="auto"/>
        <w:ind w:right="420"/>
        <w:rPr/>
      </w:pPr>
      <w:r w:rsidDel="00000000" w:rsidR="00000000" w:rsidRPr="00000000">
        <w:rPr>
          <w:rtl w:val="0"/>
        </w:rPr>
      </w:r>
    </w:p>
    <w:tbl>
      <w:tblPr>
        <w:tblStyle w:val="Table2"/>
        <w:tblW w:w="4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2235"/>
        <w:tblGridChange w:id="0">
          <w:tblGrid>
            <w:gridCol w:w="2565"/>
            <w:gridCol w:w="2235"/>
          </w:tblGrid>
        </w:tblGridChange>
      </w:tblGrid>
      <w:tr>
        <w:trPr>
          <w:cantSplit w:val="0"/>
          <w:trHeight w:val="595" w:hRule="atLeast"/>
          <w:tblHeader w:val="0"/>
        </w:trPr>
        <w:tc>
          <w:tcPr>
            <w:tcBorders>
              <w:top w:color="000000" w:space="0" w:sz="6" w:val="single"/>
              <w:left w:color="000000" w:space="0" w:sz="6" w:val="single"/>
              <w:bottom w:color="000000" w:space="0" w:sz="6" w:val="single"/>
              <w:right w:color="000000" w:space="0" w:sz="0" w:val="nil"/>
            </w:tcBorders>
            <w:tcMar>
              <w:top w:w="100.0" w:type="dxa"/>
              <w:left w:w="100.0" w:type="dxa"/>
              <w:bottom w:w="0.0" w:type="dxa"/>
              <w:right w:w="120.0" w:type="dxa"/>
            </w:tcMar>
            <w:vAlign w:val="bottom"/>
          </w:tcPr>
          <w:p w:rsidR="00000000" w:rsidDel="00000000" w:rsidP="00000000" w:rsidRDefault="00000000" w:rsidRPr="00000000" w14:paraId="00000037">
            <w:pPr>
              <w:spacing w:line="256.8" w:lineRule="auto"/>
              <w:rPr/>
            </w:pPr>
            <w:r w:rsidDel="00000000" w:rsidR="00000000" w:rsidRPr="00000000">
              <w:rPr>
                <w:rtl w:val="0"/>
              </w:rPr>
              <w:t xml:space="preserve">Mexico City</w:t>
            </w:r>
          </w:p>
        </w:tc>
        <w:tc>
          <w:tcPr>
            <w:tcBorders>
              <w:top w:color="000000" w:space="0" w:sz="6" w:val="single"/>
              <w:left w:color="000000" w:space="0" w:sz="0" w:val="nil"/>
              <w:bottom w:color="000000" w:space="0" w:sz="6" w:val="single"/>
              <w:right w:color="000000" w:space="0" w:sz="6" w:val="single"/>
            </w:tcBorders>
            <w:tcMar>
              <w:top w:w="100.0" w:type="dxa"/>
              <w:left w:w="100.0" w:type="dxa"/>
              <w:bottom w:w="0.0" w:type="dxa"/>
              <w:right w:w="120.0" w:type="dxa"/>
            </w:tcMar>
            <w:vAlign w:val="top"/>
          </w:tcPr>
          <w:p w:rsidR="00000000" w:rsidDel="00000000" w:rsidP="00000000" w:rsidRDefault="00000000" w:rsidRPr="00000000" w14:paraId="00000038">
            <w:pPr>
              <w:spacing w:after="160" w:line="256.8" w:lineRule="auto"/>
              <w:rPr/>
            </w:pPr>
            <w:r w:rsidDel="00000000" w:rsidR="00000000" w:rsidRPr="00000000">
              <w:rPr>
                <w:rtl w:val="0"/>
              </w:rPr>
              <w:t xml:space="preserve"> </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39">
            <w:pPr>
              <w:spacing w:line="256.8" w:lineRule="auto"/>
              <w:rPr/>
            </w:pPr>
            <w:r w:rsidDel="00000000" w:rsidR="00000000" w:rsidRPr="00000000">
              <w:rPr>
                <w:rtl w:val="0"/>
              </w:rPr>
              <w:t xml:space="preserve">Phylum</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3A">
            <w:pPr>
              <w:spacing w:line="256.8" w:lineRule="auto"/>
              <w:rPr/>
            </w:pPr>
            <w:r w:rsidDel="00000000" w:rsidR="00000000" w:rsidRPr="00000000">
              <w:rPr>
                <w:rtl w:val="0"/>
              </w:rPr>
              <w:t xml:space="preserve">Relative abundance</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3B">
            <w:pPr>
              <w:spacing w:line="256.8" w:lineRule="auto"/>
              <w:rPr/>
            </w:pPr>
            <w:r w:rsidDel="00000000" w:rsidR="00000000" w:rsidRPr="00000000">
              <w:rPr>
                <w:rtl w:val="0"/>
              </w:rPr>
              <w:t xml:space="preserve">Firmicutes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3C">
            <w:pPr>
              <w:spacing w:line="256.8" w:lineRule="auto"/>
              <w:rPr/>
            </w:pPr>
            <w:r w:rsidDel="00000000" w:rsidR="00000000" w:rsidRPr="00000000">
              <w:rPr>
                <w:rtl w:val="0"/>
              </w:rPr>
              <w:t xml:space="preserve">77.103613522</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3D">
            <w:pPr>
              <w:spacing w:line="256.8" w:lineRule="auto"/>
              <w:rPr/>
            </w:pPr>
            <w:r w:rsidDel="00000000" w:rsidR="00000000" w:rsidRPr="00000000">
              <w:rPr>
                <w:rtl w:val="0"/>
              </w:rPr>
              <w:t xml:space="preserve">Bacteroidetes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3E">
            <w:pPr>
              <w:spacing w:line="256.8" w:lineRule="auto"/>
              <w:rPr/>
            </w:pPr>
            <w:r w:rsidDel="00000000" w:rsidR="00000000" w:rsidRPr="00000000">
              <w:rPr>
                <w:rtl w:val="0"/>
              </w:rPr>
              <w:t xml:space="preserve">14.8497693691</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3F">
            <w:pPr>
              <w:spacing w:line="256.8" w:lineRule="auto"/>
              <w:rPr/>
            </w:pPr>
            <w:r w:rsidDel="00000000" w:rsidR="00000000" w:rsidRPr="00000000">
              <w:rPr>
                <w:rtl w:val="0"/>
              </w:rPr>
              <w:t xml:space="preserve">Actinobacteria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0">
            <w:pPr>
              <w:spacing w:line="256.8" w:lineRule="auto"/>
              <w:rPr/>
            </w:pPr>
            <w:r w:rsidDel="00000000" w:rsidR="00000000" w:rsidRPr="00000000">
              <w:rPr>
                <w:rtl w:val="0"/>
              </w:rPr>
              <w:t xml:space="preserve">5.3471919457</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1">
            <w:pPr>
              <w:spacing w:line="256.8" w:lineRule="auto"/>
              <w:rPr/>
            </w:pPr>
            <w:r w:rsidDel="00000000" w:rsidR="00000000" w:rsidRPr="00000000">
              <w:rPr>
                <w:rtl w:val="0"/>
              </w:rPr>
              <w:t xml:space="preserve">Verrumicrobia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2">
            <w:pPr>
              <w:spacing w:line="256.8" w:lineRule="auto"/>
              <w:rPr/>
            </w:pPr>
            <w:r w:rsidDel="00000000" w:rsidR="00000000" w:rsidRPr="00000000">
              <w:rPr>
                <w:rtl w:val="0"/>
              </w:rPr>
              <w:t xml:space="preserve">1.1493073747</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3">
            <w:pPr>
              <w:spacing w:line="256.8" w:lineRule="auto"/>
              <w:rPr/>
            </w:pPr>
            <w:r w:rsidDel="00000000" w:rsidR="00000000" w:rsidRPr="00000000">
              <w:rPr>
                <w:rtl w:val="0"/>
              </w:rPr>
              <w:t xml:space="preserve">Proteobacteria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4">
            <w:pPr>
              <w:spacing w:line="256.8" w:lineRule="auto"/>
              <w:rPr/>
            </w:pPr>
            <w:r w:rsidDel="00000000" w:rsidR="00000000" w:rsidRPr="00000000">
              <w:rPr>
                <w:rtl w:val="0"/>
              </w:rPr>
              <w:t xml:space="preserve">0.744833246</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5">
            <w:pPr>
              <w:spacing w:line="256.8" w:lineRule="auto"/>
              <w:rPr/>
            </w:pPr>
            <w:r w:rsidDel="00000000" w:rsidR="00000000" w:rsidRPr="00000000">
              <w:rPr>
                <w:rtl w:val="0"/>
              </w:rPr>
              <w:t xml:space="preserve">Tenericutes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6">
            <w:pPr>
              <w:spacing w:line="256.8" w:lineRule="auto"/>
              <w:rPr/>
            </w:pPr>
            <w:r w:rsidDel="00000000" w:rsidR="00000000" w:rsidRPr="00000000">
              <w:rPr>
                <w:rtl w:val="0"/>
              </w:rPr>
              <w:t xml:space="preserve">0.5744705016</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7">
            <w:pPr>
              <w:spacing w:line="256.8" w:lineRule="auto"/>
              <w:rPr/>
            </w:pPr>
            <w:r w:rsidDel="00000000" w:rsidR="00000000" w:rsidRPr="00000000">
              <w:rPr>
                <w:rtl w:val="0"/>
              </w:rPr>
              <w:t xml:space="preserve">Spirochaetae</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8">
            <w:pPr>
              <w:spacing w:line="256.8" w:lineRule="auto"/>
              <w:rPr/>
            </w:pPr>
            <w:r w:rsidDel="00000000" w:rsidR="00000000" w:rsidRPr="00000000">
              <w:rPr>
                <w:rtl w:val="0"/>
              </w:rPr>
              <w:t xml:space="preserve">0.1458158544</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9">
            <w:pPr>
              <w:spacing w:line="256.8" w:lineRule="auto"/>
              <w:rPr/>
            </w:pPr>
            <w:r w:rsidDel="00000000" w:rsidR="00000000" w:rsidRPr="00000000">
              <w:rPr>
                <w:rtl w:val="0"/>
              </w:rPr>
              <w:t xml:space="preserve">Cyanobacteria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A">
            <w:pPr>
              <w:spacing w:line="256.8" w:lineRule="auto"/>
              <w:rPr/>
            </w:pPr>
            <w:r w:rsidDel="00000000" w:rsidR="00000000" w:rsidRPr="00000000">
              <w:rPr>
                <w:rtl w:val="0"/>
              </w:rPr>
              <w:t xml:space="preserve">0.0560548385</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B">
            <w:pPr>
              <w:spacing w:line="256.8" w:lineRule="auto"/>
              <w:rPr/>
            </w:pPr>
            <w:r w:rsidDel="00000000" w:rsidR="00000000" w:rsidRPr="00000000">
              <w:rPr>
                <w:rtl w:val="0"/>
              </w:rPr>
              <w:t xml:space="preserve">Euryarchaeota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C">
            <w:pPr>
              <w:spacing w:line="256.8" w:lineRule="auto"/>
              <w:rPr/>
            </w:pPr>
            <w:r w:rsidDel="00000000" w:rsidR="00000000" w:rsidRPr="00000000">
              <w:rPr>
                <w:rtl w:val="0"/>
              </w:rPr>
              <w:t xml:space="preserve">0.027477862</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D">
            <w:pPr>
              <w:spacing w:line="256.8" w:lineRule="auto"/>
              <w:rPr/>
            </w:pPr>
            <w:r w:rsidDel="00000000" w:rsidR="00000000" w:rsidRPr="00000000">
              <w:rPr>
                <w:rtl w:val="0"/>
              </w:rPr>
              <w:t xml:space="preserve">Fusobacteria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E">
            <w:pPr>
              <w:spacing w:line="256.8" w:lineRule="auto"/>
              <w:rPr/>
            </w:pPr>
            <w:r w:rsidDel="00000000" w:rsidR="00000000" w:rsidRPr="00000000">
              <w:rPr>
                <w:rtl w:val="0"/>
              </w:rPr>
              <w:t xml:space="preserve">0.000732743</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4F">
            <w:pPr>
              <w:spacing w:line="256.8" w:lineRule="auto"/>
              <w:rPr/>
            </w:pPr>
            <w:r w:rsidDel="00000000" w:rsidR="00000000" w:rsidRPr="00000000">
              <w:rPr>
                <w:rtl w:val="0"/>
              </w:rPr>
              <w:t xml:space="preserve">Elusimicrobia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0">
            <w:pPr>
              <w:spacing w:line="256.8" w:lineRule="auto"/>
              <w:rPr/>
            </w:pPr>
            <w:r w:rsidDel="00000000" w:rsidR="00000000" w:rsidRPr="00000000">
              <w:rPr>
                <w:rtl w:val="0"/>
              </w:rPr>
              <w:t xml:space="preserve">0.0003663715</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1">
            <w:pPr>
              <w:spacing w:line="256.8" w:lineRule="auto"/>
              <w:rPr/>
            </w:pPr>
            <w:r w:rsidDel="00000000" w:rsidR="00000000" w:rsidRPr="00000000">
              <w:rPr>
                <w:rtl w:val="0"/>
              </w:rPr>
              <w:t xml:space="preserve">Saccharibacteria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2">
            <w:pPr>
              <w:spacing w:line="256.8" w:lineRule="auto"/>
              <w:rPr/>
            </w:pPr>
            <w:r w:rsidDel="00000000" w:rsidR="00000000" w:rsidRPr="00000000">
              <w:rPr>
                <w:rtl w:val="0"/>
              </w:rPr>
              <w:t xml:space="preserve">0.0003663715</w:t>
            </w:r>
          </w:p>
        </w:tc>
      </w:tr>
      <w:tr>
        <w:trPr>
          <w:cantSplit w:val="0"/>
          <w:trHeight w:val="595" w:hRule="atLeast"/>
          <w:tblHeader w:val="0"/>
        </w:trPr>
        <w:tc>
          <w:tcPr>
            <w:tcBorders>
              <w:top w:color="000000" w:space="0" w:sz="0" w:val="nil"/>
              <w:left w:color="000000" w:space="0" w:sz="6" w:val="single"/>
              <w:bottom w:color="000000" w:space="0" w:sz="6" w:val="single"/>
              <w:right w:color="000000" w:space="0" w:sz="0" w:val="nil"/>
            </w:tcBorders>
            <w:tcMar>
              <w:top w:w="100.0" w:type="dxa"/>
              <w:left w:w="100.0" w:type="dxa"/>
              <w:bottom w:w="0.0" w:type="dxa"/>
              <w:right w:w="120.0" w:type="dxa"/>
            </w:tcMar>
            <w:vAlign w:val="bottom"/>
          </w:tcPr>
          <w:p w:rsidR="00000000" w:rsidDel="00000000" w:rsidP="00000000" w:rsidRDefault="00000000" w:rsidRPr="00000000" w14:paraId="00000053">
            <w:pPr>
              <w:spacing w:line="256.8" w:lineRule="auto"/>
              <w:rPr/>
            </w:pPr>
            <w:r w:rsidDel="00000000" w:rsidR="00000000" w:rsidRPr="00000000">
              <w:rPr>
                <w:rtl w:val="0"/>
              </w:rPr>
              <w:t xml:space="preserve">Indigenous (Me’phaa)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top"/>
          </w:tcPr>
          <w:p w:rsidR="00000000" w:rsidDel="00000000" w:rsidP="00000000" w:rsidRDefault="00000000" w:rsidRPr="00000000" w14:paraId="00000054">
            <w:pPr>
              <w:spacing w:after="160" w:line="256.8" w:lineRule="auto"/>
              <w:rPr/>
            </w:pPr>
            <w:r w:rsidDel="00000000" w:rsidR="00000000" w:rsidRPr="00000000">
              <w:rPr>
                <w:rtl w:val="0"/>
              </w:rPr>
              <w:t xml:space="preserve"> </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5">
            <w:pPr>
              <w:spacing w:line="256.8" w:lineRule="auto"/>
              <w:rPr/>
            </w:pPr>
            <w:r w:rsidDel="00000000" w:rsidR="00000000" w:rsidRPr="00000000">
              <w:rPr>
                <w:rtl w:val="0"/>
              </w:rPr>
              <w:t xml:space="preserve">Phylum</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6">
            <w:pPr>
              <w:spacing w:line="256.8" w:lineRule="auto"/>
              <w:rPr/>
            </w:pPr>
            <w:r w:rsidDel="00000000" w:rsidR="00000000" w:rsidRPr="00000000">
              <w:rPr>
                <w:rtl w:val="0"/>
              </w:rPr>
              <w:t xml:space="preserve">Relative abundance</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7">
            <w:pPr>
              <w:spacing w:line="256.8" w:lineRule="auto"/>
              <w:rPr/>
            </w:pPr>
            <w:r w:rsidDel="00000000" w:rsidR="00000000" w:rsidRPr="00000000">
              <w:rPr>
                <w:rtl w:val="0"/>
              </w:rPr>
              <w:t xml:space="preserve">Firmicutes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8">
            <w:pPr>
              <w:spacing w:line="256.8" w:lineRule="auto"/>
              <w:rPr/>
            </w:pPr>
            <w:r w:rsidDel="00000000" w:rsidR="00000000" w:rsidRPr="00000000">
              <w:rPr>
                <w:rtl w:val="0"/>
              </w:rPr>
              <w:t xml:space="preserve">68.0491496599</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9">
            <w:pPr>
              <w:spacing w:line="256.8" w:lineRule="auto"/>
              <w:rPr/>
            </w:pPr>
            <w:r w:rsidDel="00000000" w:rsidR="00000000" w:rsidRPr="00000000">
              <w:rPr>
                <w:rtl w:val="0"/>
              </w:rPr>
              <w:t xml:space="preserve">Bacteroidetes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A">
            <w:pPr>
              <w:spacing w:line="256.8" w:lineRule="auto"/>
              <w:rPr/>
            </w:pPr>
            <w:r w:rsidDel="00000000" w:rsidR="00000000" w:rsidRPr="00000000">
              <w:rPr>
                <w:rtl w:val="0"/>
              </w:rPr>
              <w:t xml:space="preserve">12.0734693878</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B">
            <w:pPr>
              <w:spacing w:line="256.8" w:lineRule="auto"/>
              <w:rPr/>
            </w:pPr>
            <w:r w:rsidDel="00000000" w:rsidR="00000000" w:rsidRPr="00000000">
              <w:rPr>
                <w:rtl w:val="0"/>
              </w:rPr>
              <w:t xml:space="preserve">Tenericutes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C">
            <w:pPr>
              <w:spacing w:line="256.8" w:lineRule="auto"/>
              <w:rPr/>
            </w:pPr>
            <w:r w:rsidDel="00000000" w:rsidR="00000000" w:rsidRPr="00000000">
              <w:rPr>
                <w:rtl w:val="0"/>
              </w:rPr>
              <w:t xml:space="preserve">8.7302721088</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D">
            <w:pPr>
              <w:spacing w:line="256.8" w:lineRule="auto"/>
              <w:rPr/>
            </w:pPr>
            <w:r w:rsidDel="00000000" w:rsidR="00000000" w:rsidRPr="00000000">
              <w:rPr>
                <w:rtl w:val="0"/>
              </w:rPr>
              <w:t xml:space="preserve">Proteobacteria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E">
            <w:pPr>
              <w:spacing w:line="256.8" w:lineRule="auto"/>
              <w:rPr/>
            </w:pPr>
            <w:r w:rsidDel="00000000" w:rsidR="00000000" w:rsidRPr="00000000">
              <w:rPr>
                <w:rtl w:val="0"/>
              </w:rPr>
              <w:t xml:space="preserve">4.4933673469</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5F">
            <w:pPr>
              <w:spacing w:line="256.8" w:lineRule="auto"/>
              <w:rPr/>
            </w:pPr>
            <w:r w:rsidDel="00000000" w:rsidR="00000000" w:rsidRPr="00000000">
              <w:rPr>
                <w:rtl w:val="0"/>
              </w:rPr>
              <w:t xml:space="preserve">Actinobacteria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0">
            <w:pPr>
              <w:spacing w:line="256.8" w:lineRule="auto"/>
              <w:rPr/>
            </w:pPr>
            <w:r w:rsidDel="00000000" w:rsidR="00000000" w:rsidRPr="00000000">
              <w:rPr>
                <w:rtl w:val="0"/>
              </w:rPr>
              <w:t xml:space="preserve">2.4447278912</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1">
            <w:pPr>
              <w:spacing w:line="256.8" w:lineRule="auto"/>
              <w:rPr/>
            </w:pPr>
            <w:r w:rsidDel="00000000" w:rsidR="00000000" w:rsidRPr="00000000">
              <w:rPr>
                <w:rtl w:val="0"/>
              </w:rPr>
              <w:t xml:space="preserve">Euryarchaeota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2">
            <w:pPr>
              <w:spacing w:line="256.8" w:lineRule="auto"/>
              <w:rPr/>
            </w:pPr>
            <w:r w:rsidDel="00000000" w:rsidR="00000000" w:rsidRPr="00000000">
              <w:rPr>
                <w:rtl w:val="0"/>
              </w:rPr>
              <w:t xml:space="preserve">2.1181972789</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3">
            <w:pPr>
              <w:spacing w:line="256.8" w:lineRule="auto"/>
              <w:rPr/>
            </w:pPr>
            <w:r w:rsidDel="00000000" w:rsidR="00000000" w:rsidRPr="00000000">
              <w:rPr>
                <w:rtl w:val="0"/>
              </w:rPr>
              <w:t xml:space="preserve">Spirochaetae</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4">
            <w:pPr>
              <w:spacing w:line="256.8" w:lineRule="auto"/>
              <w:rPr/>
            </w:pPr>
            <w:r w:rsidDel="00000000" w:rsidR="00000000" w:rsidRPr="00000000">
              <w:rPr>
                <w:rtl w:val="0"/>
              </w:rPr>
              <w:t xml:space="preserve">1.6964285714</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5">
            <w:pPr>
              <w:spacing w:line="256.8" w:lineRule="auto"/>
              <w:rPr/>
            </w:pPr>
            <w:r w:rsidDel="00000000" w:rsidR="00000000" w:rsidRPr="00000000">
              <w:rPr>
                <w:rtl w:val="0"/>
              </w:rPr>
              <w:t xml:space="preserve">Cyanobacteria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6">
            <w:pPr>
              <w:spacing w:line="256.8" w:lineRule="auto"/>
              <w:rPr/>
            </w:pPr>
            <w:r w:rsidDel="00000000" w:rsidR="00000000" w:rsidRPr="00000000">
              <w:rPr>
                <w:rtl w:val="0"/>
              </w:rPr>
              <w:t xml:space="preserve">0.2472789116</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7">
            <w:pPr>
              <w:spacing w:line="256.8" w:lineRule="auto"/>
              <w:rPr/>
            </w:pPr>
            <w:r w:rsidDel="00000000" w:rsidR="00000000" w:rsidRPr="00000000">
              <w:rPr>
                <w:rtl w:val="0"/>
              </w:rPr>
              <w:t xml:space="preserve">Verrumicrobia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8">
            <w:pPr>
              <w:spacing w:line="256.8" w:lineRule="auto"/>
              <w:rPr/>
            </w:pPr>
            <w:r w:rsidDel="00000000" w:rsidR="00000000" w:rsidRPr="00000000">
              <w:rPr>
                <w:rtl w:val="0"/>
              </w:rPr>
              <w:t xml:space="preserve">0.0826530612</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9">
            <w:pPr>
              <w:spacing w:line="256.8" w:lineRule="auto"/>
              <w:rPr/>
            </w:pPr>
            <w:r w:rsidDel="00000000" w:rsidR="00000000" w:rsidRPr="00000000">
              <w:rPr>
                <w:rtl w:val="0"/>
              </w:rPr>
              <w:t xml:space="preserve">Chloroflexi</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A">
            <w:pPr>
              <w:spacing w:line="256.8" w:lineRule="auto"/>
              <w:rPr/>
            </w:pPr>
            <w:r w:rsidDel="00000000" w:rsidR="00000000" w:rsidRPr="00000000">
              <w:rPr>
                <w:rtl w:val="0"/>
              </w:rPr>
              <w:t xml:space="preserve">0.0163265306</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B">
            <w:pPr>
              <w:spacing w:line="256.8" w:lineRule="auto"/>
              <w:rPr/>
            </w:pPr>
            <w:r w:rsidDel="00000000" w:rsidR="00000000" w:rsidRPr="00000000">
              <w:rPr>
                <w:rtl w:val="0"/>
              </w:rPr>
              <w:t xml:space="preserve">Elusimicrobia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C">
            <w:pPr>
              <w:spacing w:line="256.8" w:lineRule="auto"/>
              <w:rPr/>
            </w:pPr>
            <w:r w:rsidDel="00000000" w:rsidR="00000000" w:rsidRPr="00000000">
              <w:rPr>
                <w:rtl w:val="0"/>
              </w:rPr>
              <w:t xml:space="preserve">0.0120748299</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D">
            <w:pPr>
              <w:spacing w:line="256.8" w:lineRule="auto"/>
              <w:rPr/>
            </w:pPr>
            <w:r w:rsidDel="00000000" w:rsidR="00000000" w:rsidRPr="00000000">
              <w:rPr>
                <w:rtl w:val="0"/>
              </w:rPr>
              <w:t xml:space="preserve">Deinococcus-Thermus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E">
            <w:pPr>
              <w:spacing w:line="256.8" w:lineRule="auto"/>
              <w:rPr/>
            </w:pPr>
            <w:r w:rsidDel="00000000" w:rsidR="00000000" w:rsidRPr="00000000">
              <w:rPr>
                <w:rtl w:val="0"/>
              </w:rPr>
              <w:t xml:space="preserve">0.0079931973</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6F">
            <w:pPr>
              <w:spacing w:line="256.8" w:lineRule="auto"/>
              <w:rPr/>
            </w:pPr>
            <w:r w:rsidDel="00000000" w:rsidR="00000000" w:rsidRPr="00000000">
              <w:rPr>
                <w:rtl w:val="0"/>
              </w:rPr>
              <w:t xml:space="preserve">Acidobacteria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0">
            <w:pPr>
              <w:spacing w:line="256.8" w:lineRule="auto"/>
              <w:rPr/>
            </w:pPr>
            <w:r w:rsidDel="00000000" w:rsidR="00000000" w:rsidRPr="00000000">
              <w:rPr>
                <w:rtl w:val="0"/>
              </w:rPr>
              <w:t xml:space="preserve">0.0071428571</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1">
            <w:pPr>
              <w:spacing w:line="256.8" w:lineRule="auto"/>
              <w:rPr/>
            </w:pPr>
            <w:r w:rsidDel="00000000" w:rsidR="00000000" w:rsidRPr="00000000">
              <w:rPr>
                <w:rtl w:val="0"/>
              </w:rPr>
              <w:t xml:space="preserve">Fibrobacteres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2">
            <w:pPr>
              <w:spacing w:line="256.8" w:lineRule="auto"/>
              <w:rPr/>
            </w:pPr>
            <w:r w:rsidDel="00000000" w:rsidR="00000000" w:rsidRPr="00000000">
              <w:rPr>
                <w:rtl w:val="0"/>
              </w:rPr>
              <w:t xml:space="preserve">0.0049319728</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3">
            <w:pPr>
              <w:spacing w:line="256.8" w:lineRule="auto"/>
              <w:rPr/>
            </w:pPr>
            <w:r w:rsidDel="00000000" w:rsidR="00000000" w:rsidRPr="00000000">
              <w:rPr>
                <w:rtl w:val="0"/>
              </w:rPr>
              <w:t xml:space="preserve">Planctomycetes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4">
            <w:pPr>
              <w:spacing w:line="256.8" w:lineRule="auto"/>
              <w:rPr/>
            </w:pPr>
            <w:r w:rsidDel="00000000" w:rsidR="00000000" w:rsidRPr="00000000">
              <w:rPr>
                <w:rtl w:val="0"/>
              </w:rPr>
              <w:t xml:space="preserve">0.0040816327</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5">
            <w:pPr>
              <w:spacing w:line="256.8" w:lineRule="auto"/>
              <w:rPr/>
            </w:pPr>
            <w:r w:rsidDel="00000000" w:rsidR="00000000" w:rsidRPr="00000000">
              <w:rPr>
                <w:rtl w:val="0"/>
              </w:rPr>
              <w:t xml:space="preserve">Gemmatimonadetes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6">
            <w:pPr>
              <w:spacing w:line="256.8" w:lineRule="auto"/>
              <w:rPr/>
            </w:pPr>
            <w:r w:rsidDel="00000000" w:rsidR="00000000" w:rsidRPr="00000000">
              <w:rPr>
                <w:rtl w:val="0"/>
              </w:rPr>
              <w:t xml:space="preserve">0.0035714286</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7">
            <w:pPr>
              <w:spacing w:line="256.8" w:lineRule="auto"/>
              <w:rPr/>
            </w:pPr>
            <w:r w:rsidDel="00000000" w:rsidR="00000000" w:rsidRPr="00000000">
              <w:rPr>
                <w:rtl w:val="0"/>
              </w:rPr>
              <w:t xml:space="preserve">Fusobacteria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8">
            <w:pPr>
              <w:spacing w:line="256.8" w:lineRule="auto"/>
              <w:rPr/>
            </w:pPr>
            <w:r w:rsidDel="00000000" w:rsidR="00000000" w:rsidRPr="00000000">
              <w:rPr>
                <w:rtl w:val="0"/>
              </w:rPr>
              <w:t xml:space="preserve">0.0034013605</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9">
            <w:pPr>
              <w:spacing w:line="256.8" w:lineRule="auto"/>
              <w:rPr/>
            </w:pPr>
            <w:r w:rsidDel="00000000" w:rsidR="00000000" w:rsidRPr="00000000">
              <w:rPr>
                <w:rtl w:val="0"/>
              </w:rPr>
              <w:t xml:space="preserve">Latescibacteria</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A">
            <w:pPr>
              <w:spacing w:line="256.8" w:lineRule="auto"/>
              <w:rPr/>
            </w:pPr>
            <w:r w:rsidDel="00000000" w:rsidR="00000000" w:rsidRPr="00000000">
              <w:rPr>
                <w:rtl w:val="0"/>
              </w:rPr>
              <w:t xml:space="preserve">0.0022108844</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B">
            <w:pPr>
              <w:spacing w:line="256.8" w:lineRule="auto"/>
              <w:rPr/>
            </w:pPr>
            <w:r w:rsidDel="00000000" w:rsidR="00000000" w:rsidRPr="00000000">
              <w:rPr>
                <w:rtl w:val="0"/>
              </w:rPr>
              <w:t xml:space="preserve">Nitrospirae</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C">
            <w:pPr>
              <w:spacing w:line="256.8" w:lineRule="auto"/>
              <w:rPr/>
            </w:pPr>
            <w:r w:rsidDel="00000000" w:rsidR="00000000" w:rsidRPr="00000000">
              <w:rPr>
                <w:rtl w:val="0"/>
              </w:rPr>
              <w:t xml:space="preserve">0.0011904762</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D">
            <w:pPr>
              <w:spacing w:line="256.8" w:lineRule="auto"/>
              <w:rPr/>
            </w:pPr>
            <w:r w:rsidDel="00000000" w:rsidR="00000000" w:rsidRPr="00000000">
              <w:rPr>
                <w:rtl w:val="0"/>
              </w:rPr>
              <w:t xml:space="preserve">Lentisphaerae</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E">
            <w:pPr>
              <w:spacing w:line="256.8" w:lineRule="auto"/>
              <w:rPr/>
            </w:pPr>
            <w:r w:rsidDel="00000000" w:rsidR="00000000" w:rsidRPr="00000000">
              <w:rPr>
                <w:rtl w:val="0"/>
              </w:rPr>
              <w:t xml:space="preserve">0.0010204082</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7F">
            <w:pPr>
              <w:spacing w:line="256.8" w:lineRule="auto"/>
              <w:rPr/>
            </w:pPr>
            <w:r w:rsidDel="00000000" w:rsidR="00000000" w:rsidRPr="00000000">
              <w:rPr>
                <w:rtl w:val="0"/>
              </w:rPr>
              <w:t xml:space="preserve">Hydrogenedentes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80">
            <w:pPr>
              <w:spacing w:line="256.8" w:lineRule="auto"/>
              <w:rPr/>
            </w:pPr>
            <w:r w:rsidDel="00000000" w:rsidR="00000000" w:rsidRPr="00000000">
              <w:rPr>
                <w:rtl w:val="0"/>
              </w:rPr>
              <w:t xml:space="preserve">0.0003401361</w:t>
            </w:r>
          </w:p>
        </w:tc>
      </w:tr>
      <w:tr>
        <w:trPr>
          <w:cantSplit w:val="0"/>
          <w:trHeight w:val="59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81">
            <w:pPr>
              <w:spacing w:line="256.8" w:lineRule="auto"/>
              <w:rPr/>
            </w:pPr>
            <w:r w:rsidDel="00000000" w:rsidR="00000000" w:rsidRPr="00000000">
              <w:rPr>
                <w:rtl w:val="0"/>
              </w:rPr>
              <w:t xml:space="preserve">Aminicenantes</w:t>
            </w:r>
          </w:p>
        </w:tc>
        <w:tc>
          <w:tcPr>
            <w:tcBorders>
              <w:top w:color="000000" w:space="0" w:sz="0" w:val="nil"/>
              <w:left w:color="000000" w:space="0" w:sz="0" w:val="nil"/>
              <w:bottom w:color="000000" w:space="0" w:sz="6" w:val="single"/>
              <w:right w:color="000000" w:space="0" w:sz="6" w:val="single"/>
            </w:tcBorders>
            <w:tcMar>
              <w:top w:w="100.0" w:type="dxa"/>
              <w:left w:w="100.0" w:type="dxa"/>
              <w:bottom w:w="0.0" w:type="dxa"/>
              <w:right w:w="120.0" w:type="dxa"/>
            </w:tcMar>
            <w:vAlign w:val="bottom"/>
          </w:tcPr>
          <w:p w:rsidR="00000000" w:rsidDel="00000000" w:rsidP="00000000" w:rsidRDefault="00000000" w:rsidRPr="00000000" w14:paraId="00000082">
            <w:pPr>
              <w:spacing w:line="256.8" w:lineRule="auto"/>
              <w:rPr/>
            </w:pPr>
            <w:r w:rsidDel="00000000" w:rsidR="00000000" w:rsidRPr="00000000">
              <w:rPr>
                <w:rtl w:val="0"/>
              </w:rPr>
              <w:t xml:space="preserve">0.000170068</w:t>
            </w:r>
          </w:p>
        </w:tc>
      </w:tr>
    </w:tbl>
    <w:p w:rsidR="00000000" w:rsidDel="00000000" w:rsidP="00000000" w:rsidRDefault="00000000" w:rsidRPr="00000000" w14:paraId="00000083">
      <w:pPr>
        <w:spacing w:after="220" w:line="256.8" w:lineRule="auto"/>
        <w:rPr/>
      </w:pPr>
      <w:r w:rsidDel="00000000" w:rsidR="00000000" w:rsidRPr="00000000">
        <w:rPr>
          <w:rtl w:val="0"/>
        </w:rPr>
        <w:t xml:space="preserve"> </w:t>
      </w:r>
    </w:p>
    <w:p w:rsidR="00000000" w:rsidDel="00000000" w:rsidP="00000000" w:rsidRDefault="00000000" w:rsidRPr="00000000" w14:paraId="00000084">
      <w:pPr>
        <w:spacing w:after="240" w:lineRule="auto"/>
        <w:ind w:right="540"/>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12" Type="http://schemas.openxmlformats.org/officeDocument/2006/relationships/hyperlink" Target="https://www.mdpi.com/authors/rights" TargetMode="External"/><Relationship Id="rId9" Type="http://schemas.openxmlformats.org/officeDocument/2006/relationships/hyperlink" Target="https://complexityexplained.github.io/ComplexityExplained.pdf" TargetMode="External"/><Relationship Id="rId5" Type="http://schemas.openxmlformats.org/officeDocument/2006/relationships/styles" Target="styles.xml"/><Relationship Id="rId6" Type="http://schemas.openxmlformats.org/officeDocument/2006/relationships/hyperlink" Target="mailto:isantoyo83@gmail.com" TargetMode="External"/><Relationship Id="rId7" Type="http://schemas.openxmlformats.org/officeDocument/2006/relationships/hyperlink" Target="mailto:elviarc@otrasenda.org" TargetMode="External"/><Relationship Id="rId8" Type="http://schemas.openxmlformats.org/officeDocument/2006/relationships/hyperlink" Target="mailto:lopezoliverx@ciencias.unam.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