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DAAA8" w14:textId="1E216CF5" w:rsidR="005F25AC" w:rsidRDefault="004B0932">
      <w:bookmarkStart w:id="0" w:name="_GoBack"/>
      <w:r>
        <w:rPr>
          <w:noProof/>
        </w:rPr>
        <w:drawing>
          <wp:inline distT="0" distB="0" distL="0" distR="0" wp14:anchorId="7C6E8285" wp14:editId="08299B80">
            <wp:extent cx="5935859" cy="223113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meline Mamounis Mat HFD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859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35DBAF0" w14:textId="3A15674A" w:rsidR="004B0932" w:rsidRPr="004B0932" w:rsidRDefault="004B0932">
      <w:pPr>
        <w:rPr>
          <w:rFonts w:ascii="Arial" w:hAnsi="Arial" w:cs="Arial"/>
          <w:sz w:val="22"/>
          <w:szCs w:val="22"/>
        </w:rPr>
      </w:pPr>
      <w:r w:rsidRPr="004B0932">
        <w:rPr>
          <w:rFonts w:ascii="Arial" w:hAnsi="Arial" w:cs="Arial"/>
          <w:b/>
          <w:sz w:val="22"/>
          <w:szCs w:val="22"/>
        </w:rPr>
        <w:t xml:space="preserve">Supplementary Figure 1. </w:t>
      </w:r>
      <w:r w:rsidRPr="004B0932">
        <w:rPr>
          <w:rFonts w:ascii="Arial" w:hAnsi="Arial" w:cs="Arial"/>
          <w:sz w:val="22"/>
          <w:szCs w:val="22"/>
        </w:rPr>
        <w:t>A timeline of the experimental design described in the methods.</w:t>
      </w:r>
      <w:r w:rsidR="002475E1">
        <w:rPr>
          <w:rFonts w:ascii="Arial" w:hAnsi="Arial" w:cs="Arial"/>
          <w:sz w:val="22"/>
          <w:szCs w:val="22"/>
        </w:rPr>
        <w:t xml:space="preserve"> Abbreviations: CLAMS, Comprehensive Lab Animal Monitoring System; GD, gestational day; GTT; glucose tolerance test; HFD, high-fat diet; ITT, insulin tolerance test; </w:t>
      </w:r>
      <w:r w:rsidR="002475E1">
        <w:rPr>
          <w:rFonts w:ascii="Arial" w:hAnsi="Arial" w:cs="Arial"/>
          <w:sz w:val="22"/>
          <w:szCs w:val="22"/>
        </w:rPr>
        <w:t xml:space="preserve">LA, linoleic acid; </w:t>
      </w:r>
      <w:r w:rsidR="002475E1">
        <w:rPr>
          <w:rFonts w:ascii="Arial" w:hAnsi="Arial" w:cs="Arial"/>
          <w:sz w:val="22"/>
          <w:szCs w:val="22"/>
        </w:rPr>
        <w:t xml:space="preserve">LFD, low-fat diet; MRI, body composition; PND, postnatal day. </w:t>
      </w:r>
    </w:p>
    <w:sectPr w:rsidR="004B0932" w:rsidRPr="004B0932" w:rsidSect="00D63A4A"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9FD"/>
    <w:rsid w:val="002475E1"/>
    <w:rsid w:val="004B0932"/>
    <w:rsid w:val="005F25AC"/>
    <w:rsid w:val="00A328C9"/>
    <w:rsid w:val="00D439FD"/>
    <w:rsid w:val="00D6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E83C260"/>
  <w14:defaultImageDpi w14:val="32767"/>
  <w15:chartTrackingRefBased/>
  <w15:docId w15:val="{82DA5DA8-B1FC-3F4D-A0DC-74EE31F24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 Roepke</dc:creator>
  <cp:keywords/>
  <dc:description/>
  <cp:lastModifiedBy>Troy Roepke</cp:lastModifiedBy>
  <cp:revision>3</cp:revision>
  <dcterms:created xsi:type="dcterms:W3CDTF">2019-04-22T16:17:00Z</dcterms:created>
  <dcterms:modified xsi:type="dcterms:W3CDTF">2019-06-04T19:53:00Z</dcterms:modified>
</cp:coreProperties>
</file>