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E3FF" w14:textId="77777777" w:rsidR="00C06EBB" w:rsidRDefault="00C06EB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SUPPLEMENTAL FIGURE LEGENDS</w:t>
      </w:r>
    </w:p>
    <w:p w14:paraId="69587EDB" w14:textId="77777777" w:rsidR="00C06EBB" w:rsidRPr="00C06EBB" w:rsidRDefault="00C06EBB">
      <w:pPr>
        <w:rPr>
          <w:rFonts w:ascii="Times New Roman" w:hAnsi="Times New Roman" w:cs="Times New Roman"/>
        </w:rPr>
      </w:pPr>
      <w:r w:rsidRPr="00C06EBB">
        <w:rPr>
          <w:rFonts w:ascii="Times New Roman" w:hAnsi="Times New Roman" w:cs="Times New Roman"/>
          <w:b/>
          <w:bCs/>
        </w:rPr>
        <w:t>Supplemental Figure S1</w:t>
      </w:r>
      <w:r w:rsidRPr="00C06EBB">
        <w:rPr>
          <w:rFonts w:ascii="Times New Roman" w:hAnsi="Times New Roman" w:cs="Times New Roman"/>
        </w:rPr>
        <w:t xml:space="preserve">. Boxplots for tail </w:t>
      </w:r>
      <w:r w:rsidRPr="00C06EBB">
        <w:rPr>
          <w:rFonts w:ascii="Times New Roman" w:hAnsi="Times New Roman" w:cs="Times New Roman"/>
          <w:i/>
          <w:iCs/>
        </w:rPr>
        <w:t>A</w:t>
      </w:r>
      <w:r w:rsidRPr="00C06EBB">
        <w:rPr>
          <w:rFonts w:ascii="Times New Roman" w:hAnsi="Times New Roman" w:cs="Times New Roman"/>
          <w:i/>
          <w:iCs/>
          <w:vertAlign w:val="superscript"/>
        </w:rPr>
        <w:t>vy</w:t>
      </w:r>
      <w:r w:rsidRPr="00C06EBB">
        <w:rPr>
          <w:rFonts w:ascii="Times New Roman" w:hAnsi="Times New Roman" w:cs="Times New Roman"/>
        </w:rPr>
        <w:t xml:space="preserve"> methylation percent across coat colors (n=299). Boxes represent the interquartile range (IQR), lines represent the median, whiskers represent maximum or minimum observation if within 1.5*IQR (interquartile range), circles represent values outside 1.5*IQR. </w:t>
      </w:r>
    </w:p>
    <w:p w14:paraId="030793DE" w14:textId="77777777" w:rsidR="00C06EBB" w:rsidRPr="00C06EBB" w:rsidRDefault="00C06EBB">
      <w:pPr>
        <w:rPr>
          <w:rFonts w:ascii="Times New Roman" w:hAnsi="Times New Roman" w:cs="Times New Roman"/>
        </w:rPr>
      </w:pPr>
    </w:p>
    <w:p w14:paraId="54C06C3C" w14:textId="77777777" w:rsidR="00C06EBB" w:rsidRPr="00C06EBB" w:rsidRDefault="00C06EBB">
      <w:pPr>
        <w:rPr>
          <w:rFonts w:ascii="Times New Roman" w:hAnsi="Times New Roman" w:cs="Times New Roman"/>
        </w:rPr>
      </w:pPr>
      <w:r w:rsidRPr="00C06EBB">
        <w:rPr>
          <w:rFonts w:ascii="Times New Roman" w:hAnsi="Times New Roman" w:cs="Times New Roman"/>
          <w:b/>
          <w:bCs/>
        </w:rPr>
        <w:t xml:space="preserve">Supplemental Figure S2. </w:t>
      </w:r>
      <w:r w:rsidRPr="00C06EBB">
        <w:rPr>
          <w:rFonts w:ascii="Times New Roman" w:hAnsi="Times New Roman" w:cs="Times New Roman"/>
          <w:bCs/>
        </w:rPr>
        <w:t xml:space="preserve">Tail DNA methylation at the </w:t>
      </w:r>
      <w:r w:rsidRPr="00C06EBB">
        <w:rPr>
          <w:rFonts w:ascii="Times New Roman" w:hAnsi="Times New Roman" w:cs="Times New Roman"/>
          <w:bCs/>
          <w:i/>
        </w:rPr>
        <w:t>A</w:t>
      </w:r>
      <w:r w:rsidRPr="00C06EBB">
        <w:rPr>
          <w:rFonts w:ascii="Times New Roman" w:hAnsi="Times New Roman" w:cs="Times New Roman"/>
          <w:bCs/>
          <w:i/>
          <w:vertAlign w:val="superscript"/>
        </w:rPr>
        <w:t>vy</w:t>
      </w:r>
      <w:r w:rsidRPr="00C06EBB">
        <w:rPr>
          <w:rFonts w:ascii="Times New Roman" w:hAnsi="Times New Roman" w:cs="Times New Roman"/>
          <w:bCs/>
          <w:i/>
        </w:rPr>
        <w:t xml:space="preserve"> </w:t>
      </w:r>
      <w:r w:rsidRPr="00C06EBB">
        <w:rPr>
          <w:rFonts w:ascii="Times New Roman" w:hAnsi="Times New Roman" w:cs="Times New Roman"/>
          <w:bCs/>
        </w:rPr>
        <w:t xml:space="preserve">locus across exposure groups in </w:t>
      </w:r>
      <w:r w:rsidRPr="00C06EBB">
        <w:rPr>
          <w:rFonts w:ascii="Times New Roman" w:hAnsi="Times New Roman" w:cs="Times New Roman"/>
          <w:bCs/>
          <w:i/>
        </w:rPr>
        <w:t>A</w:t>
      </w:r>
      <w:r w:rsidRPr="00C06EBB">
        <w:rPr>
          <w:rFonts w:ascii="Times New Roman" w:hAnsi="Times New Roman" w:cs="Times New Roman"/>
          <w:bCs/>
          <w:i/>
          <w:vertAlign w:val="superscript"/>
        </w:rPr>
        <w:t>vy</w:t>
      </w:r>
      <w:r w:rsidRPr="00C06EBB">
        <w:rPr>
          <w:rFonts w:ascii="Times New Roman" w:hAnsi="Times New Roman" w:cs="Times New Roman"/>
          <w:bCs/>
          <w:i/>
        </w:rPr>
        <w:t>/a</w:t>
      </w:r>
      <w:r w:rsidRPr="00C06EBB">
        <w:rPr>
          <w:rFonts w:ascii="Times New Roman" w:hAnsi="Times New Roman" w:cs="Times New Roman"/>
          <w:bCs/>
        </w:rPr>
        <w:t xml:space="preserve"> offspring. Methylation was averaged across four CpG sites at the </w:t>
      </w:r>
      <w:r w:rsidRPr="00C06EBB">
        <w:rPr>
          <w:rFonts w:ascii="Times New Roman" w:hAnsi="Times New Roman" w:cs="Times New Roman"/>
          <w:bCs/>
          <w:i/>
        </w:rPr>
        <w:t>A</w:t>
      </w:r>
      <w:r w:rsidRPr="00C06EBB">
        <w:rPr>
          <w:rFonts w:ascii="Times New Roman" w:hAnsi="Times New Roman" w:cs="Times New Roman"/>
          <w:bCs/>
          <w:i/>
          <w:vertAlign w:val="superscript"/>
        </w:rPr>
        <w:t>vy</w:t>
      </w:r>
      <w:r w:rsidRPr="00C06EBB">
        <w:rPr>
          <w:rFonts w:ascii="Times New Roman" w:hAnsi="Times New Roman" w:cs="Times New Roman"/>
          <w:bCs/>
        </w:rPr>
        <w:t xml:space="preserve"> locus for each mouse. Because </w:t>
      </w:r>
      <w:r w:rsidRPr="00C06EBB">
        <w:rPr>
          <w:rFonts w:ascii="Times New Roman" w:hAnsi="Times New Roman" w:cs="Times New Roman"/>
          <w:bCs/>
          <w:i/>
        </w:rPr>
        <w:t>A</w:t>
      </w:r>
      <w:r w:rsidRPr="00C06EBB">
        <w:rPr>
          <w:rFonts w:ascii="Times New Roman" w:hAnsi="Times New Roman" w:cs="Times New Roman"/>
          <w:bCs/>
          <w:i/>
          <w:vertAlign w:val="superscript"/>
        </w:rPr>
        <w:t>vy</w:t>
      </w:r>
      <w:r w:rsidRPr="00C06EBB">
        <w:rPr>
          <w:rFonts w:ascii="Times New Roman" w:hAnsi="Times New Roman" w:cs="Times New Roman"/>
          <w:bCs/>
        </w:rPr>
        <w:t xml:space="preserve"> methylation was bimodally distributed in several exposure groups, the variation appears to be very large in box plot form. This box plot is most informative when comparing between </w:t>
      </w:r>
      <w:r w:rsidRPr="00C06EBB">
        <w:rPr>
          <w:rFonts w:ascii="Times New Roman" w:hAnsi="Times New Roman" w:cs="Times New Roman"/>
          <w:bCs/>
          <w:i/>
        </w:rPr>
        <w:t>A</w:t>
      </w:r>
      <w:r w:rsidRPr="00C06EBB">
        <w:rPr>
          <w:rFonts w:ascii="Times New Roman" w:hAnsi="Times New Roman" w:cs="Times New Roman"/>
          <w:bCs/>
          <w:i/>
          <w:vertAlign w:val="superscript"/>
        </w:rPr>
        <w:t>vy</w:t>
      </w:r>
      <w:r w:rsidRPr="00C06EBB">
        <w:rPr>
          <w:rFonts w:ascii="Times New Roman" w:hAnsi="Times New Roman" w:cs="Times New Roman"/>
          <w:bCs/>
        </w:rPr>
        <w:t xml:space="preserve"> methylation and global IAP methylation. </w:t>
      </w:r>
      <w:r w:rsidRPr="00C06EBB">
        <w:rPr>
          <w:rFonts w:ascii="Times New Roman" w:hAnsi="Times New Roman" w:cs="Times New Roman"/>
        </w:rPr>
        <w:t>Lines within boxes represent medians and whiskers represent 1.5*IQR. Gray dots are values outside of 1.5*IQR.</w:t>
      </w:r>
    </w:p>
    <w:p w14:paraId="750529AA" w14:textId="77777777" w:rsidR="00C06EBB" w:rsidRPr="00C06EBB" w:rsidRDefault="00C06EBB">
      <w:pPr>
        <w:rPr>
          <w:rFonts w:ascii="Times New Roman" w:hAnsi="Times New Roman" w:cs="Times New Roman"/>
        </w:rPr>
      </w:pPr>
    </w:p>
    <w:p w14:paraId="621C56DE" w14:textId="77777777" w:rsidR="00C06EBB" w:rsidRDefault="00C06EBB">
      <w:pPr>
        <w:rPr>
          <w:rFonts w:ascii="Times New Roman" w:hAnsi="Times New Roman" w:cs="Times New Roman"/>
        </w:rPr>
      </w:pPr>
      <w:r w:rsidRPr="00C06EBB">
        <w:rPr>
          <w:rFonts w:ascii="Times New Roman" w:hAnsi="Times New Roman" w:cs="Times New Roman"/>
          <w:b/>
          <w:bCs/>
        </w:rPr>
        <w:t>Supplemental Figure S3</w:t>
      </w:r>
      <w:r w:rsidRPr="00C06EBB">
        <w:rPr>
          <w:rFonts w:ascii="Times New Roman" w:hAnsi="Times New Roman" w:cs="Times New Roman"/>
        </w:rPr>
        <w:t xml:space="preserve">. Histograms of mean tail DNA methylation at the </w:t>
      </w:r>
      <w:r w:rsidRPr="00C06EBB">
        <w:rPr>
          <w:rFonts w:ascii="Times New Roman" w:hAnsi="Times New Roman" w:cs="Times New Roman"/>
          <w:i/>
        </w:rPr>
        <w:t>A</w:t>
      </w:r>
      <w:r w:rsidRPr="00C06EBB">
        <w:rPr>
          <w:rFonts w:ascii="Times New Roman" w:hAnsi="Times New Roman" w:cs="Times New Roman"/>
          <w:i/>
          <w:vertAlign w:val="superscript"/>
        </w:rPr>
        <w:t>vy</w:t>
      </w:r>
      <w:r w:rsidRPr="00C06EBB">
        <w:rPr>
          <w:rFonts w:ascii="Times New Roman" w:hAnsi="Times New Roman" w:cs="Times New Roman"/>
        </w:rPr>
        <w:t xml:space="preserve"> locus in each exposure group. A) Controls (n=49), B) DEHP (n=49), C) DBP (n=49), D) DINP (n=44), E) DEHP+DINP (n=52), F) DEHP+DINP+DBP (n=56). </w:t>
      </w:r>
    </w:p>
    <w:p w14:paraId="743D6314" w14:textId="77777777" w:rsidR="00C06EBB" w:rsidRDefault="00C06EBB">
      <w:pPr>
        <w:rPr>
          <w:rFonts w:ascii="Times New Roman" w:hAnsi="Times New Roman" w:cs="Times New Roman"/>
        </w:rPr>
      </w:pPr>
    </w:p>
    <w:p w14:paraId="720EEDB3" w14:textId="77777777" w:rsidR="00C06EBB" w:rsidRPr="00C06EBB" w:rsidRDefault="00C06EBB">
      <w:pPr>
        <w:rPr>
          <w:rFonts w:ascii="Times New Roman" w:hAnsi="Times New Roman" w:cs="Times New Roman"/>
        </w:rPr>
      </w:pPr>
      <w:r w:rsidRPr="00C06EBB">
        <w:rPr>
          <w:rFonts w:ascii="Times New Roman" w:hAnsi="Times New Roman" w:cs="Times New Roman"/>
          <w:b/>
          <w:bCs/>
        </w:rPr>
        <w:t>Supplemental Figure S4</w:t>
      </w:r>
      <w:r w:rsidRPr="00C06EBB">
        <w:rPr>
          <w:rFonts w:ascii="Times New Roman" w:hAnsi="Times New Roman" w:cs="Times New Roman"/>
        </w:rPr>
        <w:t xml:space="preserve">. Tail global IAP DNA methylation across exposure groups in </w:t>
      </w:r>
      <w:r w:rsidRPr="00C06EBB">
        <w:rPr>
          <w:rFonts w:ascii="Times New Roman" w:hAnsi="Times New Roman" w:cs="Times New Roman"/>
          <w:i/>
          <w:iCs/>
        </w:rPr>
        <w:t>a/a</w:t>
      </w:r>
      <w:r w:rsidRPr="00C06EBB">
        <w:rPr>
          <w:rFonts w:ascii="Times New Roman" w:hAnsi="Times New Roman" w:cs="Times New Roman"/>
        </w:rPr>
        <w:t xml:space="preserve"> mice. Mean global IAP methylation across four CpG sites in female (n=81) and male (n=68) </w:t>
      </w:r>
      <w:r w:rsidRPr="00C06EBB">
        <w:rPr>
          <w:rFonts w:ascii="Times New Roman" w:hAnsi="Times New Roman" w:cs="Times New Roman"/>
          <w:i/>
          <w:iCs/>
        </w:rPr>
        <w:t>a/a</w:t>
      </w:r>
      <w:r w:rsidRPr="00C06EBB">
        <w:rPr>
          <w:rFonts w:ascii="Times New Roman" w:hAnsi="Times New Roman" w:cs="Times New Roman"/>
        </w:rPr>
        <w:t xml:space="preserve"> mice. Linear mixed models were used to compare each exposure group to controls. Lines within boxes represent medians and whiskers represent 1.5*IQR. Gray dots are values outside of 1.5*IQR. ^p &lt; 0.10, *p &lt; 0.05.</w:t>
      </w:r>
    </w:p>
    <w:p w14:paraId="41C1DA8C" w14:textId="77777777" w:rsidR="00C06EBB" w:rsidRPr="00C06EBB" w:rsidRDefault="00C06EBB">
      <w:pPr>
        <w:rPr>
          <w:rFonts w:ascii="Times New Roman" w:hAnsi="Times New Roman" w:cs="Times New Roman"/>
          <w:b/>
        </w:rPr>
      </w:pPr>
    </w:p>
    <w:p w14:paraId="44EA03B4" w14:textId="77777777" w:rsidR="00C06EBB" w:rsidRPr="00C06EBB" w:rsidRDefault="00C06EBB">
      <w:pPr>
        <w:rPr>
          <w:rFonts w:ascii="Times New Roman" w:hAnsi="Times New Roman" w:cs="Times New Roman"/>
          <w:b/>
        </w:rPr>
      </w:pPr>
    </w:p>
    <w:sectPr w:rsidR="00C06EBB" w:rsidRPr="00C06EBB" w:rsidSect="00C06EB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535B" w14:textId="77777777" w:rsidR="001B24AE" w:rsidRDefault="001B24AE" w:rsidP="00C06EBB">
      <w:r>
        <w:separator/>
      </w:r>
    </w:p>
  </w:endnote>
  <w:endnote w:type="continuationSeparator" w:id="0">
    <w:p w14:paraId="1CB2ACD5" w14:textId="77777777" w:rsidR="001B24AE" w:rsidRDefault="001B24AE" w:rsidP="00C0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FBF4F" w14:textId="77777777" w:rsidR="001B24AE" w:rsidRDefault="001B24AE" w:rsidP="00C06EBB">
      <w:r>
        <w:separator/>
      </w:r>
    </w:p>
  </w:footnote>
  <w:footnote w:type="continuationSeparator" w:id="0">
    <w:p w14:paraId="2DF8BE01" w14:textId="77777777" w:rsidR="001B24AE" w:rsidRDefault="001B24AE" w:rsidP="00C0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4F36" w14:textId="77777777" w:rsidR="00C06EBB" w:rsidRPr="00C06EBB" w:rsidRDefault="00C06EBB">
    <w:pPr>
      <w:pStyle w:val="Header"/>
      <w:rPr>
        <w:rFonts w:ascii="Times New Roman" w:hAnsi="Times New Roman" w:cs="Times New Roman"/>
      </w:rPr>
    </w:pPr>
    <w:r w:rsidRPr="00C06EBB">
      <w:rPr>
        <w:rFonts w:ascii="Times New Roman" w:hAnsi="Times New Roman" w:cs="Times New Roman"/>
      </w:rPr>
      <w:t>Neier et al.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Perinatal exposures to phthalates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1FD"/>
    <w:rsid w:val="001B24AE"/>
    <w:rsid w:val="00433EFC"/>
    <w:rsid w:val="00AE01FD"/>
    <w:rsid w:val="00B87EBF"/>
    <w:rsid w:val="00C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609F6"/>
  <w14:defaultImageDpi w14:val="300"/>
  <w15:docId w15:val="{46E47C7F-FB14-F44B-885A-CF268486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BB"/>
  </w:style>
  <w:style w:type="paragraph" w:styleId="Footer">
    <w:name w:val="footer"/>
    <w:basedOn w:val="Normal"/>
    <w:link w:val="FooterChar"/>
    <w:uiPriority w:val="99"/>
    <w:unhideWhenUsed/>
    <w:rsid w:val="00C06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Neier</dc:creator>
  <cp:keywords/>
  <dc:description/>
  <cp:lastModifiedBy>Neier, Kari</cp:lastModifiedBy>
  <cp:revision>3</cp:revision>
  <dcterms:created xsi:type="dcterms:W3CDTF">2018-04-11T01:11:00Z</dcterms:created>
  <dcterms:modified xsi:type="dcterms:W3CDTF">2018-05-16T11:53:00Z</dcterms:modified>
</cp:coreProperties>
</file>