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69E24" w14:textId="48DFD36B" w:rsidR="00511D16" w:rsidRPr="00FF392B" w:rsidRDefault="001649EF" w:rsidP="00267864">
      <w:pPr>
        <w:ind w:firstLine="0"/>
        <w:jc w:val="center"/>
        <w:rPr>
          <w:b/>
          <w:sz w:val="24"/>
        </w:rPr>
      </w:pPr>
      <w:bookmarkStart w:id="0" w:name="_GoBack"/>
      <w:bookmarkEnd w:id="0"/>
      <w:r w:rsidRPr="00FF392B">
        <w:rPr>
          <w:b/>
          <w:sz w:val="24"/>
        </w:rPr>
        <w:t>S</w:t>
      </w:r>
      <w:r w:rsidR="00FF392B" w:rsidRPr="00FF392B">
        <w:rPr>
          <w:b/>
          <w:sz w:val="24"/>
        </w:rPr>
        <w:t>upplementary M</w:t>
      </w:r>
      <w:r w:rsidRPr="00FF392B">
        <w:rPr>
          <w:b/>
          <w:sz w:val="24"/>
        </w:rPr>
        <w:t>aterial</w:t>
      </w:r>
    </w:p>
    <w:p w14:paraId="6DBDA7B0" w14:textId="77777777" w:rsidR="00267864" w:rsidRPr="00FF392B" w:rsidRDefault="00267864" w:rsidP="004932AD">
      <w:pPr>
        <w:ind w:firstLine="0"/>
        <w:rPr>
          <w:sz w:val="24"/>
          <w:lang w:val="en-GB"/>
        </w:rPr>
      </w:pPr>
      <w:r w:rsidRPr="00FF392B">
        <w:rPr>
          <w:sz w:val="24"/>
          <w:lang w:val="en-GB"/>
        </w:rPr>
        <w:t>Demographic model</w:t>
      </w:r>
    </w:p>
    <w:p w14:paraId="1FD6F843" w14:textId="71A9D301" w:rsidR="004932AD" w:rsidRPr="00FF392B" w:rsidRDefault="00267864" w:rsidP="00267864">
      <w:pPr>
        <w:rPr>
          <w:sz w:val="24"/>
          <w:lang w:val="en-GB"/>
        </w:rPr>
      </w:pPr>
      <w:r w:rsidRPr="00FF392B">
        <w:rPr>
          <w:sz w:val="24"/>
          <w:lang w:val="en-GB"/>
        </w:rPr>
        <w:t>We used existing demographic data for this species (</w:t>
      </w:r>
      <w:r w:rsidR="00625307">
        <w:rPr>
          <w:sz w:val="24"/>
          <w:lang w:val="en-GB"/>
        </w:rPr>
        <w:t xml:space="preserve">see Table 1 in </w:t>
      </w:r>
      <w:r w:rsidR="004932AD" w:rsidRPr="00FF392B">
        <w:rPr>
          <w:sz w:val="24"/>
          <w:lang w:val="en-GB"/>
        </w:rPr>
        <w:t>Jongejans et al 2008</w:t>
      </w:r>
      <w:r w:rsidRPr="00FF392B">
        <w:rPr>
          <w:sz w:val="24"/>
          <w:lang w:val="en-GB"/>
        </w:rPr>
        <w:t xml:space="preserve">) to construct a baseline </w:t>
      </w:r>
      <w:r w:rsidR="00B84E94">
        <w:rPr>
          <w:sz w:val="24"/>
          <w:lang w:val="en-GB"/>
        </w:rPr>
        <w:t xml:space="preserve">annual </w:t>
      </w:r>
      <w:r w:rsidRPr="00FF392B">
        <w:rPr>
          <w:sz w:val="24"/>
          <w:lang w:val="en-GB"/>
        </w:rPr>
        <w:t>4X4 matrix model</w:t>
      </w:r>
      <w:r w:rsidR="00B84E94">
        <w:rPr>
          <w:sz w:val="24"/>
          <w:lang w:val="en-GB"/>
        </w:rPr>
        <w:t xml:space="preserve"> in R (R Development Core Team 2008)</w:t>
      </w:r>
      <w:r w:rsidRPr="00FF392B">
        <w:rPr>
          <w:sz w:val="24"/>
          <w:lang w:val="en-GB"/>
        </w:rPr>
        <w:t xml:space="preserve">. </w:t>
      </w:r>
    </w:p>
    <w:p w14:paraId="14FED66B" w14:textId="77777777" w:rsidR="00267864" w:rsidRPr="00FF392B" w:rsidRDefault="00267864" w:rsidP="00267864">
      <w:pPr>
        <w:rPr>
          <w:color w:val="000000"/>
          <w:sz w:val="24"/>
          <w:lang w:val="en-GB"/>
        </w:rPr>
      </w:pPr>
      <w:r w:rsidRPr="00FF392B">
        <w:rPr>
          <w:color w:val="000000"/>
          <w:sz w:val="24"/>
          <w:lang w:val="en-GB"/>
        </w:rPr>
        <w:t>Seed bank (SB)         Small (S)                           Medium (M)                 Large (L)</w:t>
      </w:r>
      <w:r w:rsidRPr="00FF392B">
        <w:rPr>
          <w:color w:val="000000"/>
          <w:sz w:val="24"/>
          <w:lang w:val="en-GB"/>
        </w:rPr>
        <w:tab/>
        <w:t xml:space="preserve">       (1)</w:t>
      </w:r>
    </w:p>
    <w:p w14:paraId="0F748391" w14:textId="77777777" w:rsidR="00267864" w:rsidRPr="00FF392B" w:rsidRDefault="00CF7444" w:rsidP="00267864">
      <w:pPr>
        <w:tabs>
          <w:tab w:val="left" w:pos="567"/>
          <w:tab w:val="right" w:pos="8647"/>
        </w:tabs>
        <w:jc w:val="right"/>
        <w:rPr>
          <w:sz w:val="24"/>
          <w:lang w:val="en-GB"/>
        </w:rPr>
      </w:pPr>
      <w:r w:rsidRPr="00CF7444">
        <w:rPr>
          <w:noProof/>
          <w:position w:val="-68"/>
          <w:sz w:val="24"/>
          <w:lang w:val="en-GB"/>
        </w:rPr>
        <w:object w:dxaOrig="13500" w:dyaOrig="1480" w14:anchorId="22BC71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in;height:47.45pt;mso-width-percent:0;mso-height-percent:0;mso-width-percent:0;mso-height-percent:0" o:ole="">
            <v:imagedata r:id="rId6" o:title=""/>
          </v:shape>
          <o:OLEObject Type="Embed" ProgID="Equation.DSMT4" ShapeID="_x0000_i1025" DrawAspect="Content" ObjectID="_1612954227" r:id="rId7"/>
        </w:object>
      </w:r>
    </w:p>
    <w:p w14:paraId="27AE15B0" w14:textId="21F1FE7B" w:rsidR="006768B3" w:rsidRDefault="00625307" w:rsidP="006768B3">
      <w:pPr>
        <w:ind w:firstLine="0"/>
        <w:rPr>
          <w:sz w:val="24"/>
          <w:lang w:val="en-GB"/>
        </w:rPr>
      </w:pPr>
      <w:r>
        <w:rPr>
          <w:sz w:val="24"/>
          <w:lang w:val="en-GB"/>
        </w:rPr>
        <w:t>Where</w:t>
      </w:r>
      <w:r w:rsidR="006768B3">
        <w:rPr>
          <w:sz w:val="24"/>
          <w:lang w:val="en-GB"/>
        </w:rPr>
        <w:t xml:space="preserve">: </w:t>
      </w:r>
      <w:r w:rsidR="006768B3" w:rsidRPr="006768B3">
        <w:rPr>
          <w:sz w:val="24"/>
          <w:lang w:val="en-GB"/>
        </w:rPr>
        <w:t>σ</w:t>
      </w:r>
      <w:r w:rsidR="006768B3" w:rsidRPr="00472EA6">
        <w:rPr>
          <w:sz w:val="24"/>
          <w:vertAlign w:val="subscript"/>
          <w:lang w:val="en-GB"/>
        </w:rPr>
        <w:t>1</w:t>
      </w:r>
      <w:r w:rsidR="006768B3">
        <w:rPr>
          <w:sz w:val="24"/>
          <w:lang w:val="en-GB"/>
        </w:rPr>
        <w:t xml:space="preserve"> represents </w:t>
      </w:r>
      <w:r w:rsidR="006768B3" w:rsidRPr="006768B3">
        <w:rPr>
          <w:sz w:val="24"/>
          <w:lang w:val="en-GB"/>
        </w:rPr>
        <w:t>survival of seed in seed bank</w:t>
      </w:r>
      <w:r w:rsidR="006768B3">
        <w:rPr>
          <w:sz w:val="24"/>
          <w:lang w:val="en-GB"/>
        </w:rPr>
        <w:t>; σ</w:t>
      </w:r>
      <w:r w:rsidR="006768B3" w:rsidRPr="00472EA6">
        <w:rPr>
          <w:sz w:val="24"/>
          <w:vertAlign w:val="subscript"/>
          <w:lang w:val="en-GB"/>
        </w:rPr>
        <w:t>2</w:t>
      </w:r>
      <w:r w:rsidR="006768B3">
        <w:rPr>
          <w:sz w:val="24"/>
          <w:lang w:val="en-GB"/>
        </w:rPr>
        <w:t xml:space="preserve"> represents s</w:t>
      </w:r>
      <w:r w:rsidR="006768B3" w:rsidRPr="006768B3">
        <w:rPr>
          <w:sz w:val="24"/>
          <w:lang w:val="en-GB"/>
        </w:rPr>
        <w:t>urvival of small rosettes (S)</w:t>
      </w:r>
      <w:r w:rsidR="006768B3">
        <w:rPr>
          <w:sz w:val="24"/>
          <w:lang w:val="en-GB"/>
        </w:rPr>
        <w:t>; σ</w:t>
      </w:r>
      <w:r w:rsidR="006768B3" w:rsidRPr="00472EA6">
        <w:rPr>
          <w:sz w:val="24"/>
          <w:vertAlign w:val="subscript"/>
          <w:lang w:val="en-GB"/>
        </w:rPr>
        <w:t>3</w:t>
      </w:r>
      <w:r w:rsidR="006768B3">
        <w:rPr>
          <w:sz w:val="24"/>
          <w:lang w:val="en-GB"/>
        </w:rPr>
        <w:t xml:space="preserve"> denotes survival of medium</w:t>
      </w:r>
      <w:r w:rsidR="006768B3" w:rsidRPr="006768B3">
        <w:rPr>
          <w:sz w:val="24"/>
          <w:lang w:val="en-GB"/>
        </w:rPr>
        <w:t xml:space="preserve"> rosettes (M)</w:t>
      </w:r>
      <w:r w:rsidR="006768B3">
        <w:rPr>
          <w:sz w:val="24"/>
          <w:lang w:val="en-GB"/>
        </w:rPr>
        <w:t>; σ</w:t>
      </w:r>
      <w:r w:rsidR="006768B3" w:rsidRPr="00472EA6">
        <w:rPr>
          <w:sz w:val="24"/>
          <w:vertAlign w:val="subscript"/>
          <w:lang w:val="en-GB"/>
        </w:rPr>
        <w:t>4</w:t>
      </w:r>
      <w:r w:rsidR="006768B3">
        <w:rPr>
          <w:sz w:val="24"/>
          <w:lang w:val="en-GB"/>
        </w:rPr>
        <w:t xml:space="preserve"> denotes s</w:t>
      </w:r>
      <w:r w:rsidR="006768B3" w:rsidRPr="006768B3">
        <w:rPr>
          <w:sz w:val="24"/>
          <w:lang w:val="en-GB"/>
        </w:rPr>
        <w:t>urvival of large rosettes (L)</w:t>
      </w:r>
      <w:r w:rsidR="006768B3">
        <w:rPr>
          <w:sz w:val="24"/>
          <w:lang w:val="en-GB"/>
        </w:rPr>
        <w:t xml:space="preserve">; </w:t>
      </w:r>
      <w:r w:rsidR="006768B3" w:rsidRPr="006768B3">
        <w:rPr>
          <w:sz w:val="24"/>
          <w:lang w:val="en-GB"/>
        </w:rPr>
        <w:t>γ</w:t>
      </w:r>
      <w:r w:rsidR="006768B3" w:rsidRPr="00472EA6">
        <w:rPr>
          <w:sz w:val="24"/>
          <w:vertAlign w:val="subscript"/>
          <w:lang w:val="en-GB"/>
        </w:rPr>
        <w:t>3</w:t>
      </w:r>
      <w:r w:rsidR="006768B3">
        <w:rPr>
          <w:sz w:val="24"/>
          <w:lang w:val="en-GB"/>
        </w:rPr>
        <w:t xml:space="preserve"> is the g</w:t>
      </w:r>
      <w:r w:rsidR="006768B3" w:rsidRPr="006768B3">
        <w:rPr>
          <w:sz w:val="24"/>
          <w:lang w:val="en-GB"/>
        </w:rPr>
        <w:t>rowth of establishing seed to M</w:t>
      </w:r>
      <w:r w:rsidR="006768B3">
        <w:rPr>
          <w:sz w:val="24"/>
          <w:lang w:val="en-GB"/>
        </w:rPr>
        <w:t xml:space="preserve">; </w:t>
      </w:r>
      <w:r w:rsidR="006768B3" w:rsidRPr="006768B3">
        <w:rPr>
          <w:sz w:val="24"/>
          <w:lang w:val="en-GB"/>
        </w:rPr>
        <w:t>γ</w:t>
      </w:r>
      <w:r w:rsidR="006768B3" w:rsidRPr="00472EA6">
        <w:rPr>
          <w:sz w:val="24"/>
          <w:vertAlign w:val="subscript"/>
          <w:lang w:val="en-GB"/>
        </w:rPr>
        <w:t>4</w:t>
      </w:r>
      <w:r w:rsidR="006768B3">
        <w:rPr>
          <w:sz w:val="24"/>
          <w:lang w:val="en-GB"/>
        </w:rPr>
        <w:t xml:space="preserve"> is the gr</w:t>
      </w:r>
      <w:r w:rsidR="006768B3" w:rsidRPr="006768B3">
        <w:rPr>
          <w:sz w:val="24"/>
          <w:lang w:val="en-GB"/>
        </w:rPr>
        <w:t>owth of establishing seed to L</w:t>
      </w:r>
      <w:r w:rsidR="006768B3">
        <w:rPr>
          <w:sz w:val="24"/>
          <w:lang w:val="en-GB"/>
        </w:rPr>
        <w:t xml:space="preserve">; </w:t>
      </w:r>
      <w:r w:rsidR="006768B3" w:rsidRPr="006768B3">
        <w:rPr>
          <w:sz w:val="24"/>
          <w:lang w:val="en-GB"/>
        </w:rPr>
        <w:t>γ</w:t>
      </w:r>
      <w:r w:rsidR="006768B3" w:rsidRPr="00472EA6">
        <w:rPr>
          <w:sz w:val="24"/>
          <w:vertAlign w:val="subscript"/>
          <w:lang w:val="en-GB"/>
        </w:rPr>
        <w:t>32</w:t>
      </w:r>
      <w:r w:rsidR="006768B3">
        <w:rPr>
          <w:sz w:val="24"/>
          <w:lang w:val="en-GB"/>
        </w:rPr>
        <w:t xml:space="preserve"> is the g</w:t>
      </w:r>
      <w:r w:rsidR="006768B3" w:rsidRPr="006768B3">
        <w:rPr>
          <w:sz w:val="24"/>
          <w:lang w:val="en-GB"/>
        </w:rPr>
        <w:t>rowth of surviving, not-bolting S to M</w:t>
      </w:r>
      <w:r w:rsidR="006768B3">
        <w:rPr>
          <w:sz w:val="24"/>
          <w:lang w:val="en-GB"/>
        </w:rPr>
        <w:t xml:space="preserve">; </w:t>
      </w:r>
      <w:r w:rsidR="006768B3" w:rsidRPr="006768B3">
        <w:rPr>
          <w:sz w:val="24"/>
          <w:lang w:val="en-GB"/>
        </w:rPr>
        <w:t>γ</w:t>
      </w:r>
      <w:r w:rsidR="006768B3" w:rsidRPr="00472EA6">
        <w:rPr>
          <w:sz w:val="24"/>
          <w:vertAlign w:val="subscript"/>
          <w:lang w:val="en-GB"/>
        </w:rPr>
        <w:t>42</w:t>
      </w:r>
      <w:r w:rsidR="006768B3">
        <w:rPr>
          <w:sz w:val="24"/>
          <w:lang w:val="en-GB"/>
        </w:rPr>
        <w:t xml:space="preserve"> is the g</w:t>
      </w:r>
      <w:r w:rsidR="006768B3" w:rsidRPr="006768B3">
        <w:rPr>
          <w:sz w:val="24"/>
          <w:lang w:val="en-GB"/>
        </w:rPr>
        <w:t>rowth of surviving, not-bolting S to L</w:t>
      </w:r>
      <w:r w:rsidR="006768B3">
        <w:rPr>
          <w:sz w:val="24"/>
          <w:lang w:val="en-GB"/>
        </w:rPr>
        <w:t xml:space="preserve">; </w:t>
      </w:r>
      <w:r w:rsidR="006768B3" w:rsidRPr="006768B3">
        <w:rPr>
          <w:sz w:val="24"/>
          <w:lang w:val="en-GB"/>
        </w:rPr>
        <w:t>γ</w:t>
      </w:r>
      <w:r w:rsidR="006768B3" w:rsidRPr="00472EA6">
        <w:rPr>
          <w:sz w:val="24"/>
          <w:vertAlign w:val="subscript"/>
          <w:lang w:val="en-GB"/>
        </w:rPr>
        <w:t>43</w:t>
      </w:r>
      <w:r w:rsidR="006768B3">
        <w:rPr>
          <w:sz w:val="24"/>
          <w:lang w:val="en-GB"/>
        </w:rPr>
        <w:t xml:space="preserve"> is the g</w:t>
      </w:r>
      <w:r w:rsidR="006768B3" w:rsidRPr="006768B3">
        <w:rPr>
          <w:sz w:val="24"/>
          <w:lang w:val="en-GB"/>
        </w:rPr>
        <w:t xml:space="preserve">rowth </w:t>
      </w:r>
      <w:proofErr w:type="gramStart"/>
      <w:r w:rsidR="006768B3" w:rsidRPr="006768B3">
        <w:rPr>
          <w:sz w:val="24"/>
          <w:lang w:val="en-GB"/>
        </w:rPr>
        <w:t>of</w:t>
      </w:r>
      <w:proofErr w:type="gramEnd"/>
      <w:r w:rsidR="006768B3" w:rsidRPr="006768B3">
        <w:rPr>
          <w:sz w:val="24"/>
          <w:lang w:val="en-GB"/>
        </w:rPr>
        <w:t xml:space="preserve"> surviving, not-bolting M to L</w:t>
      </w:r>
      <w:r w:rsidR="006768B3">
        <w:rPr>
          <w:sz w:val="24"/>
          <w:lang w:val="en-GB"/>
        </w:rPr>
        <w:t xml:space="preserve">; </w:t>
      </w:r>
      <w:r w:rsidR="006768B3" w:rsidRPr="006768B3">
        <w:rPr>
          <w:sz w:val="24"/>
          <w:lang w:val="en-GB"/>
        </w:rPr>
        <w:t>ρ</w:t>
      </w:r>
      <w:r w:rsidR="006768B3" w:rsidRPr="00472EA6">
        <w:rPr>
          <w:sz w:val="24"/>
          <w:vertAlign w:val="subscript"/>
          <w:lang w:val="en-GB"/>
        </w:rPr>
        <w:t>23</w:t>
      </w:r>
      <w:r w:rsidR="006768B3">
        <w:rPr>
          <w:sz w:val="24"/>
          <w:lang w:val="en-GB"/>
        </w:rPr>
        <w:t xml:space="preserve"> represents r</w:t>
      </w:r>
      <w:r w:rsidR="006768B3" w:rsidRPr="006768B3">
        <w:rPr>
          <w:sz w:val="24"/>
          <w:lang w:val="en-GB"/>
        </w:rPr>
        <w:t>etrogression of surviving, not bolting M to S</w:t>
      </w:r>
      <w:r w:rsidR="006768B3">
        <w:rPr>
          <w:sz w:val="24"/>
          <w:lang w:val="en-GB"/>
        </w:rPr>
        <w:t xml:space="preserve">; </w:t>
      </w:r>
      <w:r w:rsidR="006768B3" w:rsidRPr="006768B3">
        <w:rPr>
          <w:sz w:val="24"/>
          <w:lang w:val="en-GB"/>
        </w:rPr>
        <w:t>ρ</w:t>
      </w:r>
      <w:r w:rsidR="006768B3" w:rsidRPr="00472EA6">
        <w:rPr>
          <w:sz w:val="24"/>
          <w:vertAlign w:val="subscript"/>
          <w:lang w:val="en-GB"/>
        </w:rPr>
        <w:t xml:space="preserve">24 </w:t>
      </w:r>
      <w:r w:rsidR="006768B3">
        <w:rPr>
          <w:sz w:val="24"/>
          <w:lang w:val="en-GB"/>
        </w:rPr>
        <w:t>represents r</w:t>
      </w:r>
      <w:r w:rsidR="006768B3" w:rsidRPr="006768B3">
        <w:rPr>
          <w:sz w:val="24"/>
          <w:lang w:val="en-GB"/>
        </w:rPr>
        <w:t>etrogression of surviving, not bolting L to S</w:t>
      </w:r>
      <w:r w:rsidR="006768B3">
        <w:rPr>
          <w:sz w:val="24"/>
          <w:lang w:val="en-GB"/>
        </w:rPr>
        <w:t>; ρ</w:t>
      </w:r>
      <w:r w:rsidR="006768B3" w:rsidRPr="00472EA6">
        <w:rPr>
          <w:sz w:val="24"/>
          <w:vertAlign w:val="subscript"/>
          <w:lang w:val="en-GB"/>
        </w:rPr>
        <w:t>34</w:t>
      </w:r>
      <w:r w:rsidR="006768B3">
        <w:rPr>
          <w:sz w:val="24"/>
          <w:lang w:val="en-GB"/>
        </w:rPr>
        <w:t xml:space="preserve"> represents r</w:t>
      </w:r>
      <w:r w:rsidR="006768B3" w:rsidRPr="006768B3">
        <w:rPr>
          <w:sz w:val="24"/>
          <w:lang w:val="en-GB"/>
        </w:rPr>
        <w:t>etrogression of surviving, not bolting L to M</w:t>
      </w:r>
      <w:r w:rsidR="006768B3">
        <w:rPr>
          <w:sz w:val="24"/>
          <w:lang w:val="en-GB"/>
        </w:rPr>
        <w:t xml:space="preserve">.  Bolting parameters are given by </w:t>
      </w:r>
      <w:r w:rsidR="006768B3" w:rsidRPr="006768B3">
        <w:rPr>
          <w:sz w:val="24"/>
          <w:lang w:val="en-GB"/>
        </w:rPr>
        <w:t>β</w:t>
      </w:r>
      <w:r w:rsidR="006768B3" w:rsidRPr="00472EA6">
        <w:rPr>
          <w:sz w:val="24"/>
          <w:vertAlign w:val="subscript"/>
          <w:lang w:val="en-GB"/>
        </w:rPr>
        <w:t>2</w:t>
      </w:r>
      <w:r w:rsidR="006768B3">
        <w:rPr>
          <w:sz w:val="24"/>
          <w:lang w:val="en-GB"/>
        </w:rPr>
        <w:t xml:space="preserve">, </w:t>
      </w:r>
      <w:r w:rsidR="006768B3" w:rsidRPr="006768B3">
        <w:rPr>
          <w:sz w:val="24"/>
          <w:lang w:val="en-GB"/>
        </w:rPr>
        <w:t>β</w:t>
      </w:r>
      <w:r w:rsidR="006768B3" w:rsidRPr="00472EA6">
        <w:rPr>
          <w:sz w:val="24"/>
          <w:vertAlign w:val="subscript"/>
          <w:lang w:val="en-GB"/>
        </w:rPr>
        <w:t>3</w:t>
      </w:r>
      <w:r w:rsidR="006768B3">
        <w:rPr>
          <w:sz w:val="24"/>
          <w:lang w:val="en-GB"/>
        </w:rPr>
        <w:t xml:space="preserve">, and </w:t>
      </w:r>
      <w:r w:rsidR="006768B3" w:rsidRPr="006768B3">
        <w:rPr>
          <w:sz w:val="24"/>
          <w:lang w:val="en-GB"/>
        </w:rPr>
        <w:t>β</w:t>
      </w:r>
      <w:r w:rsidR="006768B3" w:rsidRPr="00472EA6">
        <w:rPr>
          <w:sz w:val="24"/>
          <w:vertAlign w:val="subscript"/>
          <w:lang w:val="en-GB"/>
        </w:rPr>
        <w:t>4</w:t>
      </w:r>
      <w:r w:rsidR="006768B3">
        <w:rPr>
          <w:sz w:val="24"/>
          <w:lang w:val="en-GB"/>
        </w:rPr>
        <w:t xml:space="preserve"> (b</w:t>
      </w:r>
      <w:r w:rsidR="006768B3" w:rsidRPr="006768B3">
        <w:rPr>
          <w:sz w:val="24"/>
          <w:lang w:val="en-GB"/>
        </w:rPr>
        <w:t>olting of surviving S</w:t>
      </w:r>
      <w:r w:rsidR="006768B3">
        <w:rPr>
          <w:sz w:val="24"/>
          <w:lang w:val="en-GB"/>
        </w:rPr>
        <w:t>, M, and L rosettes respectively).</w:t>
      </w:r>
      <w:r w:rsidR="004F7DE9">
        <w:rPr>
          <w:sz w:val="24"/>
          <w:lang w:val="en-GB"/>
        </w:rPr>
        <w:t xml:space="preserve">  Parameter π</w:t>
      </w:r>
      <w:r w:rsidR="004F7DE9" w:rsidRPr="00472EA6">
        <w:rPr>
          <w:sz w:val="24"/>
          <w:vertAlign w:val="subscript"/>
          <w:lang w:val="en-GB"/>
        </w:rPr>
        <w:t>2</w:t>
      </w:r>
      <w:r w:rsidR="004F7DE9">
        <w:rPr>
          <w:sz w:val="24"/>
          <w:lang w:val="en-GB"/>
        </w:rPr>
        <w:t xml:space="preserve"> is the p</w:t>
      </w:r>
      <w:r w:rsidR="006768B3" w:rsidRPr="006768B3">
        <w:rPr>
          <w:sz w:val="24"/>
          <w:lang w:val="en-GB"/>
        </w:rPr>
        <w:t>otential seed production by S</w:t>
      </w:r>
      <w:r w:rsidR="004F7DE9">
        <w:rPr>
          <w:sz w:val="24"/>
          <w:lang w:val="en-GB"/>
        </w:rPr>
        <w:t xml:space="preserve">; </w:t>
      </w:r>
      <w:r w:rsidR="006768B3" w:rsidRPr="006768B3">
        <w:rPr>
          <w:sz w:val="24"/>
          <w:lang w:val="en-GB"/>
        </w:rPr>
        <w:t>π</w:t>
      </w:r>
      <w:r w:rsidR="004F7DE9" w:rsidRPr="00472EA6">
        <w:rPr>
          <w:sz w:val="24"/>
          <w:vertAlign w:val="subscript"/>
          <w:lang w:val="en-GB"/>
        </w:rPr>
        <w:t>3</w:t>
      </w:r>
      <w:r w:rsidR="004F7DE9">
        <w:rPr>
          <w:sz w:val="24"/>
          <w:lang w:val="en-GB"/>
        </w:rPr>
        <w:t xml:space="preserve"> is the p</w:t>
      </w:r>
      <w:r w:rsidR="006768B3" w:rsidRPr="006768B3">
        <w:rPr>
          <w:sz w:val="24"/>
          <w:lang w:val="en-GB"/>
        </w:rPr>
        <w:t>otential seed production by M</w:t>
      </w:r>
      <w:r w:rsidR="004F7DE9">
        <w:rPr>
          <w:sz w:val="24"/>
          <w:lang w:val="en-GB"/>
        </w:rPr>
        <w:t xml:space="preserve">; and </w:t>
      </w:r>
      <w:r w:rsidR="006768B3" w:rsidRPr="006768B3">
        <w:rPr>
          <w:sz w:val="24"/>
          <w:lang w:val="en-GB"/>
        </w:rPr>
        <w:t>π</w:t>
      </w:r>
      <w:r w:rsidR="006768B3" w:rsidRPr="00472EA6">
        <w:rPr>
          <w:sz w:val="24"/>
          <w:vertAlign w:val="subscript"/>
          <w:lang w:val="en-GB"/>
        </w:rPr>
        <w:t>4</w:t>
      </w:r>
      <w:r w:rsidR="004F7DE9">
        <w:rPr>
          <w:sz w:val="24"/>
          <w:lang w:val="en-GB"/>
        </w:rPr>
        <w:t xml:space="preserve"> is the p</w:t>
      </w:r>
      <w:r w:rsidR="006768B3" w:rsidRPr="006768B3">
        <w:rPr>
          <w:sz w:val="24"/>
          <w:lang w:val="en-GB"/>
        </w:rPr>
        <w:t>otential seed production by L</w:t>
      </w:r>
      <w:r w:rsidR="004F7DE9">
        <w:rPr>
          <w:sz w:val="24"/>
          <w:lang w:val="en-GB"/>
        </w:rPr>
        <w:t xml:space="preserve">; while </w:t>
      </w:r>
      <w:r w:rsidR="006768B3" w:rsidRPr="006768B3">
        <w:rPr>
          <w:sz w:val="24"/>
          <w:lang w:val="en-GB"/>
        </w:rPr>
        <w:t>φ</w:t>
      </w:r>
      <w:r w:rsidR="004F7DE9">
        <w:rPr>
          <w:sz w:val="24"/>
          <w:lang w:val="en-GB"/>
        </w:rPr>
        <w:t xml:space="preserve"> represents p</w:t>
      </w:r>
      <w:r w:rsidR="006768B3" w:rsidRPr="006768B3">
        <w:rPr>
          <w:sz w:val="24"/>
          <w:lang w:val="en-GB"/>
        </w:rPr>
        <w:t>otential seed escaping from floral herbivory</w:t>
      </w:r>
      <w:r w:rsidR="004F7DE9">
        <w:rPr>
          <w:sz w:val="24"/>
          <w:lang w:val="en-GB"/>
        </w:rPr>
        <w:t xml:space="preserve">.  </w:t>
      </w:r>
      <w:r w:rsidR="004F7DE9" w:rsidRPr="006768B3">
        <w:rPr>
          <w:sz w:val="24"/>
          <w:lang w:val="en-GB"/>
        </w:rPr>
        <w:t>New seed entering seed bank</w:t>
      </w:r>
      <w:r w:rsidR="004F7DE9">
        <w:rPr>
          <w:sz w:val="24"/>
          <w:lang w:val="en-GB"/>
        </w:rPr>
        <w:t xml:space="preserve"> is given by </w:t>
      </w:r>
      <w:r w:rsidR="006768B3" w:rsidRPr="006768B3">
        <w:rPr>
          <w:sz w:val="24"/>
          <w:lang w:val="en-GB"/>
        </w:rPr>
        <w:t>ν</w:t>
      </w:r>
      <w:r w:rsidR="004F7DE9">
        <w:rPr>
          <w:sz w:val="24"/>
          <w:lang w:val="en-GB"/>
        </w:rPr>
        <w:t xml:space="preserve">, while </w:t>
      </w:r>
      <w:r w:rsidR="006768B3" w:rsidRPr="006768B3">
        <w:rPr>
          <w:sz w:val="24"/>
          <w:lang w:val="en-GB"/>
        </w:rPr>
        <w:t>ε</w:t>
      </w:r>
      <w:r w:rsidR="004F7DE9">
        <w:rPr>
          <w:sz w:val="24"/>
          <w:lang w:val="en-GB"/>
        </w:rPr>
        <w:t xml:space="preserve"> denotes n</w:t>
      </w:r>
      <w:r w:rsidR="006768B3" w:rsidRPr="006768B3">
        <w:rPr>
          <w:sz w:val="24"/>
          <w:lang w:val="en-GB"/>
        </w:rPr>
        <w:t>ew seed establishing seedling</w:t>
      </w:r>
      <w:r w:rsidR="004F7DE9">
        <w:rPr>
          <w:sz w:val="24"/>
          <w:lang w:val="en-GB"/>
        </w:rPr>
        <w:t xml:space="preserve">s and </w:t>
      </w:r>
      <w:r w:rsidR="006768B3" w:rsidRPr="006768B3">
        <w:rPr>
          <w:sz w:val="24"/>
          <w:lang w:val="en-GB"/>
        </w:rPr>
        <w:t>ε</w:t>
      </w:r>
      <w:r w:rsidR="006768B3" w:rsidRPr="00472EA6">
        <w:rPr>
          <w:sz w:val="24"/>
          <w:vertAlign w:val="subscript"/>
          <w:lang w:val="en-GB"/>
        </w:rPr>
        <w:t>1</w:t>
      </w:r>
      <w:r w:rsidR="004F7DE9">
        <w:rPr>
          <w:sz w:val="24"/>
          <w:lang w:val="en-GB"/>
        </w:rPr>
        <w:t xml:space="preserve"> denotes s</w:t>
      </w:r>
      <w:r w:rsidR="006768B3" w:rsidRPr="006768B3">
        <w:rPr>
          <w:sz w:val="24"/>
          <w:lang w:val="en-GB"/>
        </w:rPr>
        <w:t xml:space="preserve">eed from </w:t>
      </w:r>
      <w:r w:rsidR="004F7DE9">
        <w:rPr>
          <w:sz w:val="24"/>
          <w:lang w:val="en-GB"/>
        </w:rPr>
        <w:t xml:space="preserve">the </w:t>
      </w:r>
      <w:r w:rsidR="006768B3" w:rsidRPr="006768B3">
        <w:rPr>
          <w:sz w:val="24"/>
          <w:lang w:val="en-GB"/>
        </w:rPr>
        <w:t>seed bank establishing seedling</w:t>
      </w:r>
      <w:r w:rsidR="004F7DE9">
        <w:rPr>
          <w:sz w:val="24"/>
          <w:lang w:val="en-GB"/>
        </w:rPr>
        <w:t>s.</w:t>
      </w:r>
      <w:r w:rsidR="00951A50">
        <w:rPr>
          <w:sz w:val="24"/>
          <w:lang w:val="en-GB"/>
        </w:rPr>
        <w:t xml:space="preserve">  Baseline parameters are given in Jongejans et al (2008).</w:t>
      </w:r>
    </w:p>
    <w:p w14:paraId="533A6664" w14:textId="1B10B7B0" w:rsidR="00951A50" w:rsidRDefault="00625307" w:rsidP="00267864">
      <w:pPr>
        <w:rPr>
          <w:sz w:val="24"/>
          <w:lang w:val="en-GB"/>
        </w:rPr>
      </w:pPr>
      <w:r w:rsidRPr="00FF392B">
        <w:rPr>
          <w:sz w:val="24"/>
          <w:lang w:val="en-GB"/>
        </w:rPr>
        <w:t>We then modified the model based on</w:t>
      </w:r>
      <w:r w:rsidRPr="00FF392B">
        <w:rPr>
          <w:rFonts w:hint="eastAsia"/>
          <w:sz w:val="24"/>
          <w:lang w:val="en-GB"/>
        </w:rPr>
        <w:t xml:space="preserve"> the proportional changes of survival (</w:t>
      </w:r>
      <w:r w:rsidRPr="00FF392B">
        <w:rPr>
          <w:sz w:val="24"/>
          <w:lang w:val="en-GB"/>
        </w:rPr>
        <w:t>σ</w:t>
      </w:r>
      <w:r w:rsidRPr="00FF392B">
        <w:rPr>
          <w:rFonts w:hint="eastAsia"/>
          <w:sz w:val="24"/>
          <w:vertAlign w:val="subscript"/>
          <w:lang w:val="en-GB"/>
        </w:rPr>
        <w:t>2</w:t>
      </w:r>
      <w:r w:rsidRPr="00FF392B">
        <w:rPr>
          <w:rFonts w:hint="eastAsia"/>
          <w:sz w:val="24"/>
          <w:lang w:val="en-GB"/>
        </w:rPr>
        <w:t xml:space="preserve">, </w:t>
      </w:r>
      <w:r w:rsidRPr="00FF392B">
        <w:rPr>
          <w:sz w:val="24"/>
          <w:lang w:val="en-GB"/>
        </w:rPr>
        <w:t>σ</w:t>
      </w:r>
      <w:r w:rsidRPr="00FF392B">
        <w:rPr>
          <w:rFonts w:hint="eastAsia"/>
          <w:sz w:val="24"/>
          <w:vertAlign w:val="subscript"/>
          <w:lang w:val="en-GB"/>
        </w:rPr>
        <w:t>3</w:t>
      </w:r>
      <w:r w:rsidRPr="00FF392B">
        <w:rPr>
          <w:rFonts w:hint="eastAsia"/>
          <w:sz w:val="24"/>
          <w:lang w:val="en-GB"/>
        </w:rPr>
        <w:t xml:space="preserve">, </w:t>
      </w:r>
      <w:r w:rsidRPr="00FF392B">
        <w:rPr>
          <w:sz w:val="24"/>
          <w:lang w:val="en-GB"/>
        </w:rPr>
        <w:t>σ</w:t>
      </w:r>
      <w:r w:rsidRPr="00FF392B">
        <w:rPr>
          <w:rFonts w:hint="eastAsia"/>
          <w:sz w:val="24"/>
          <w:vertAlign w:val="subscript"/>
          <w:lang w:val="en-GB"/>
        </w:rPr>
        <w:t>4</w:t>
      </w:r>
      <w:r w:rsidRPr="00FF392B">
        <w:rPr>
          <w:rFonts w:hint="eastAsia"/>
          <w:sz w:val="24"/>
          <w:lang w:val="en-GB"/>
        </w:rPr>
        <w:t>), and reproduction (</w:t>
      </w:r>
      <w:r w:rsidRPr="00FF392B">
        <w:rPr>
          <w:sz w:val="24"/>
          <w:lang w:val="en-GB"/>
        </w:rPr>
        <w:t>π</w:t>
      </w:r>
      <w:r w:rsidRPr="00FF392B">
        <w:rPr>
          <w:rFonts w:hint="eastAsia"/>
          <w:sz w:val="24"/>
          <w:vertAlign w:val="subscript"/>
          <w:lang w:val="en-GB"/>
        </w:rPr>
        <w:t>2</w:t>
      </w:r>
      <w:r w:rsidRPr="00FF392B">
        <w:rPr>
          <w:rFonts w:hint="eastAsia"/>
          <w:sz w:val="24"/>
          <w:lang w:val="en-GB"/>
        </w:rPr>
        <w:t xml:space="preserve">, </w:t>
      </w:r>
      <w:r w:rsidRPr="00FF392B">
        <w:rPr>
          <w:sz w:val="24"/>
          <w:lang w:val="en-GB"/>
        </w:rPr>
        <w:t>π</w:t>
      </w:r>
      <w:r w:rsidRPr="00FF392B">
        <w:rPr>
          <w:rFonts w:hint="eastAsia"/>
          <w:sz w:val="24"/>
          <w:vertAlign w:val="subscript"/>
          <w:lang w:val="en-GB"/>
        </w:rPr>
        <w:t>3</w:t>
      </w:r>
      <w:r w:rsidRPr="00FF392B">
        <w:rPr>
          <w:rFonts w:hint="eastAsia"/>
          <w:sz w:val="24"/>
          <w:lang w:val="en-GB"/>
        </w:rPr>
        <w:t xml:space="preserve">, </w:t>
      </w:r>
      <w:r w:rsidRPr="00FF392B">
        <w:rPr>
          <w:sz w:val="24"/>
          <w:lang w:val="en-GB"/>
        </w:rPr>
        <w:t>π</w:t>
      </w:r>
      <w:r w:rsidRPr="00FF392B">
        <w:rPr>
          <w:rFonts w:hint="eastAsia"/>
          <w:sz w:val="24"/>
          <w:vertAlign w:val="subscript"/>
          <w:lang w:val="en-GB"/>
        </w:rPr>
        <w:t>4</w:t>
      </w:r>
      <w:r w:rsidRPr="00FF392B">
        <w:rPr>
          <w:rFonts w:hint="eastAsia"/>
          <w:sz w:val="24"/>
          <w:lang w:val="en-GB"/>
        </w:rPr>
        <w:t>)</w:t>
      </w:r>
      <w:r w:rsidRPr="00FF392B">
        <w:rPr>
          <w:sz w:val="24"/>
          <w:lang w:val="en-GB"/>
        </w:rPr>
        <w:t xml:space="preserve"> from our experimental results</w:t>
      </w:r>
      <w:r w:rsidR="00951A50">
        <w:rPr>
          <w:sz w:val="24"/>
          <w:lang w:val="en-GB"/>
        </w:rPr>
        <w:t xml:space="preserve"> from Zhang and Shea (2012) presented in Table 1.</w:t>
      </w:r>
      <w:r w:rsidR="003564EB">
        <w:rPr>
          <w:sz w:val="24"/>
          <w:lang w:val="en-GB"/>
        </w:rPr>
        <w:t xml:space="preserve">  </w:t>
      </w:r>
      <w:r w:rsidR="00267864" w:rsidRPr="00FF392B">
        <w:rPr>
          <w:sz w:val="24"/>
          <w:lang w:val="en-GB"/>
        </w:rPr>
        <w:br/>
      </w:r>
    </w:p>
    <w:p w14:paraId="03E80A1A" w14:textId="0276FBEC" w:rsidR="00267864" w:rsidRPr="00FF392B" w:rsidRDefault="00267864" w:rsidP="00267864">
      <w:pPr>
        <w:rPr>
          <w:b/>
          <w:i/>
          <w:sz w:val="24"/>
          <w:lang w:val="en-GB"/>
        </w:rPr>
      </w:pPr>
      <w:r w:rsidRPr="00FF392B">
        <w:rPr>
          <w:sz w:val="24"/>
          <w:lang w:val="en-GB"/>
        </w:rPr>
        <w:lastRenderedPageBreak/>
        <w:t>Dispersal model</w:t>
      </w:r>
    </w:p>
    <w:p w14:paraId="77D8324D" w14:textId="4F83496E" w:rsidR="00267864" w:rsidRPr="00FF392B" w:rsidRDefault="00267864" w:rsidP="00267864">
      <w:pPr>
        <w:pStyle w:val="BodyText2"/>
        <w:spacing w:line="480" w:lineRule="auto"/>
        <w:ind w:firstLine="720"/>
        <w:rPr>
          <w:b w:val="0"/>
          <w:i w:val="0"/>
          <w:lang w:val="en-GB"/>
        </w:rPr>
      </w:pPr>
      <w:r w:rsidRPr="00FF392B">
        <w:rPr>
          <w:b w:val="0"/>
          <w:i w:val="0"/>
          <w:lang w:val="en-GB"/>
        </w:rPr>
        <w:t>We us</w:t>
      </w:r>
      <w:r w:rsidR="004932AD" w:rsidRPr="00FF392B">
        <w:rPr>
          <w:b w:val="0"/>
          <w:i w:val="0"/>
          <w:lang w:val="en-GB"/>
        </w:rPr>
        <w:t>ed</w:t>
      </w:r>
      <w:r w:rsidRPr="00FF392B">
        <w:rPr>
          <w:b w:val="0"/>
          <w:i w:val="0"/>
          <w:lang w:val="en-GB"/>
        </w:rPr>
        <w:t xml:space="preserve"> the mechanistic Wald Analytical Long-distance Dispersal (WALD) model</w:t>
      </w:r>
      <w:r w:rsidR="004932AD" w:rsidRPr="00FF392B">
        <w:rPr>
          <w:b w:val="0"/>
          <w:i w:val="0"/>
          <w:lang w:val="en-GB"/>
        </w:rPr>
        <w:t xml:space="preserve"> (</w:t>
      </w:r>
      <w:proofErr w:type="spellStart"/>
      <w:r w:rsidR="004932AD" w:rsidRPr="00FF392B">
        <w:rPr>
          <w:b w:val="0"/>
          <w:i w:val="0"/>
          <w:lang w:val="en-GB"/>
        </w:rPr>
        <w:t>Katul</w:t>
      </w:r>
      <w:proofErr w:type="spellEnd"/>
      <w:r w:rsidR="004932AD" w:rsidRPr="00FF392B">
        <w:rPr>
          <w:b w:val="0"/>
          <w:i w:val="0"/>
          <w:lang w:val="en-GB"/>
        </w:rPr>
        <w:t xml:space="preserve"> et al. 2005) to model dispersal of </w:t>
      </w:r>
      <w:r w:rsidR="004932AD" w:rsidRPr="00FF392B">
        <w:rPr>
          <w:b w:val="0"/>
          <w:lang w:val="en-GB"/>
        </w:rPr>
        <w:t xml:space="preserve">C. </w:t>
      </w:r>
      <w:proofErr w:type="spellStart"/>
      <w:r w:rsidR="004932AD" w:rsidRPr="00FF392B">
        <w:rPr>
          <w:b w:val="0"/>
          <w:lang w:val="en-GB"/>
        </w:rPr>
        <w:t>nutans</w:t>
      </w:r>
      <w:proofErr w:type="spellEnd"/>
      <w:r w:rsidR="004932AD" w:rsidRPr="00FF392B">
        <w:rPr>
          <w:b w:val="0"/>
          <w:i w:val="0"/>
          <w:lang w:val="en-GB"/>
        </w:rPr>
        <w:t>.</w:t>
      </w:r>
      <w:r w:rsidR="00625307">
        <w:rPr>
          <w:b w:val="0"/>
          <w:i w:val="0"/>
          <w:lang w:val="en-GB"/>
        </w:rPr>
        <w:t xml:space="preserve"> </w:t>
      </w:r>
      <w:r w:rsidR="004932AD" w:rsidRPr="00FF392B">
        <w:rPr>
          <w:b w:val="0"/>
          <w:i w:val="0"/>
          <w:lang w:val="en-GB"/>
        </w:rPr>
        <w:t>Previous field experiments confirm that this model captures the dispersal of this species very well (</w:t>
      </w:r>
      <w:proofErr w:type="spellStart"/>
      <w:r w:rsidR="004932AD" w:rsidRPr="00FF392B">
        <w:rPr>
          <w:b w:val="0"/>
          <w:i w:val="0"/>
          <w:lang w:val="en-GB"/>
        </w:rPr>
        <w:t>Skarpaas</w:t>
      </w:r>
      <w:proofErr w:type="spellEnd"/>
      <w:r w:rsidR="004932AD" w:rsidRPr="00FF392B">
        <w:rPr>
          <w:b w:val="0"/>
          <w:i w:val="0"/>
          <w:lang w:val="en-GB"/>
        </w:rPr>
        <w:t xml:space="preserve"> and Shea 2007).</w:t>
      </w:r>
      <w:r w:rsidRPr="00FF392B">
        <w:rPr>
          <w:b w:val="0"/>
          <w:i w:val="0"/>
          <w:lang w:val="en-GB"/>
        </w:rPr>
        <w:t xml:space="preserve"> </w:t>
      </w:r>
      <w:r w:rsidR="00472EA6" w:rsidRPr="00FF392B">
        <w:rPr>
          <w:b w:val="0"/>
          <w:i w:val="0"/>
        </w:rPr>
        <w:t>Th</w:t>
      </w:r>
      <w:r w:rsidR="00472EA6">
        <w:rPr>
          <w:b w:val="0"/>
          <w:i w:val="0"/>
        </w:rPr>
        <w:t>e</w:t>
      </w:r>
      <w:r w:rsidR="00472EA6" w:rsidRPr="00FF392B">
        <w:rPr>
          <w:b w:val="0"/>
          <w:i w:val="0"/>
        </w:rPr>
        <w:t xml:space="preserve"> </w:t>
      </w:r>
      <w:r w:rsidRPr="00FF392B">
        <w:rPr>
          <w:b w:val="0"/>
          <w:i w:val="0"/>
        </w:rPr>
        <w:t>model predicts an inverse Gaussian (Wald) distribution of dispersal distances</w:t>
      </w:r>
      <w:r w:rsidRPr="00FF392B">
        <w:rPr>
          <w:b w:val="0"/>
        </w:rPr>
        <w:t xml:space="preserve"> r</w:t>
      </w:r>
      <w:r w:rsidRPr="00FF392B">
        <w:rPr>
          <w:b w:val="0"/>
          <w:i w:val="0"/>
        </w:rPr>
        <w:t xml:space="preserve"> </w:t>
      </w:r>
      <w:r w:rsidR="004932AD" w:rsidRPr="00FF392B">
        <w:rPr>
          <w:rFonts w:eastAsia="SimSun"/>
          <w:b w:val="0"/>
          <w:i w:val="0"/>
          <w:lang w:eastAsia="zh-CN"/>
        </w:rPr>
        <w:t>(Evans et al. 1993)</w:t>
      </w:r>
      <w:r w:rsidRPr="00FF392B">
        <w:rPr>
          <w:b w:val="0"/>
          <w:i w:val="0"/>
          <w:lang w:val="en-GB"/>
        </w:rPr>
        <w:t xml:space="preserve">: </w:t>
      </w:r>
    </w:p>
    <w:p w14:paraId="3C0EB047" w14:textId="77777777" w:rsidR="00267864" w:rsidRPr="00FF392B" w:rsidRDefault="00CF7444" w:rsidP="00267864">
      <w:pPr>
        <w:ind w:left="720"/>
        <w:rPr>
          <w:sz w:val="24"/>
          <w:lang w:val="en-GB"/>
        </w:rPr>
      </w:pPr>
      <w:r w:rsidRPr="00CF7444">
        <w:rPr>
          <w:noProof/>
          <w:position w:val="-36"/>
          <w:sz w:val="24"/>
          <w:lang w:val="en-GB"/>
        </w:rPr>
        <w:object w:dxaOrig="3560" w:dyaOrig="900" w14:anchorId="32663FB4">
          <v:shape id="_x0000_i1026" type="#_x0000_t75" alt="" style="width:170.65pt;height:42.45pt;mso-width-percent:0;mso-height-percent:0;mso-width-percent:0;mso-height-percent:0" o:ole="">
            <v:imagedata r:id="rId8" o:title=""/>
          </v:shape>
          <o:OLEObject Type="Embed" ProgID="Equation.DSMT4" ShapeID="_x0000_i1026" DrawAspect="Content" ObjectID="_1612954228" r:id="rId9"/>
        </w:object>
      </w:r>
      <w:r w:rsidR="00267864" w:rsidRPr="00FF392B">
        <w:rPr>
          <w:sz w:val="24"/>
          <w:lang w:val="en-GB"/>
        </w:rPr>
        <w:tab/>
      </w:r>
      <w:r w:rsidR="00267864" w:rsidRPr="00FF392B">
        <w:rPr>
          <w:sz w:val="24"/>
          <w:lang w:val="en-GB"/>
        </w:rPr>
        <w:tab/>
      </w:r>
      <w:r w:rsidR="00267864" w:rsidRPr="00FF392B">
        <w:rPr>
          <w:sz w:val="24"/>
          <w:lang w:val="en-GB"/>
        </w:rPr>
        <w:tab/>
      </w:r>
      <w:r w:rsidR="00267864" w:rsidRPr="00FF392B">
        <w:rPr>
          <w:sz w:val="24"/>
          <w:lang w:val="en-GB"/>
        </w:rPr>
        <w:tab/>
      </w:r>
      <w:r w:rsidR="00267864" w:rsidRPr="00FF392B">
        <w:rPr>
          <w:sz w:val="24"/>
          <w:lang w:val="en-GB"/>
        </w:rPr>
        <w:tab/>
        <w:t xml:space="preserve">     (2)</w:t>
      </w:r>
    </w:p>
    <w:p w14:paraId="1A8D7AD2" w14:textId="77777777" w:rsidR="00267864" w:rsidRPr="00FF392B" w:rsidRDefault="00267864" w:rsidP="00267864">
      <w:pPr>
        <w:rPr>
          <w:sz w:val="24"/>
          <w:lang w:val="en-GB"/>
        </w:rPr>
      </w:pPr>
      <w:r w:rsidRPr="00FF392B">
        <w:rPr>
          <w:sz w:val="24"/>
          <w:lang w:val="en-GB"/>
        </w:rPr>
        <w:t xml:space="preserve">where location parameter </w:t>
      </w:r>
      <w:r w:rsidRPr="00FF392B">
        <w:rPr>
          <w:rFonts w:ascii="Symbol" w:hAnsi="Symbol"/>
          <w:i/>
          <w:sz w:val="24"/>
          <w:lang w:val="en-GB"/>
        </w:rPr>
        <w:t></w:t>
      </w:r>
      <w:r w:rsidRPr="00FF392B">
        <w:rPr>
          <w:sz w:val="24"/>
          <w:lang w:val="en-GB"/>
        </w:rPr>
        <w:t xml:space="preserve">’ and the scale parameter </w:t>
      </w:r>
      <w:r w:rsidRPr="00FF392B">
        <w:rPr>
          <w:rFonts w:ascii="Symbol" w:hAnsi="Symbol"/>
          <w:i/>
          <w:sz w:val="24"/>
          <w:lang w:val="en-GB"/>
        </w:rPr>
        <w:t></w:t>
      </w:r>
      <w:r w:rsidRPr="00FF392B">
        <w:rPr>
          <w:sz w:val="24"/>
          <w:lang w:val="en-GB"/>
        </w:rPr>
        <w:t>’ are given by:</w:t>
      </w:r>
    </w:p>
    <w:p w14:paraId="40AD9AC3" w14:textId="77777777" w:rsidR="00267864" w:rsidRPr="00FF392B" w:rsidRDefault="00CF7444" w:rsidP="00267864">
      <w:pPr>
        <w:ind w:left="720"/>
        <w:rPr>
          <w:sz w:val="24"/>
          <w:lang w:val="en-GB"/>
        </w:rPr>
      </w:pPr>
      <w:r w:rsidRPr="00CF7444">
        <w:rPr>
          <w:noProof/>
          <w:position w:val="-20"/>
          <w:sz w:val="24"/>
          <w:lang w:val="en-GB"/>
        </w:rPr>
        <w:object w:dxaOrig="800" w:dyaOrig="520" w14:anchorId="17A6B6C2">
          <v:shape id="_x0000_i1027" type="#_x0000_t75" alt="" style="width:42.85pt;height:29.15pt;mso-width-percent:0;mso-height-percent:0;mso-width-percent:0;mso-height-percent:0" o:ole="">
            <v:imagedata r:id="rId10" o:title=""/>
          </v:shape>
          <o:OLEObject Type="Embed" ProgID="Equation.3" ShapeID="_x0000_i1027" DrawAspect="Content" ObjectID="_1612954229" r:id="rId11"/>
        </w:object>
      </w:r>
      <w:r w:rsidR="00267864" w:rsidRPr="00FF392B">
        <w:rPr>
          <w:sz w:val="24"/>
          <w:lang w:val="en-GB"/>
        </w:rPr>
        <w:t xml:space="preserve">      </w:t>
      </w:r>
      <w:proofErr w:type="gramStart"/>
      <w:r w:rsidR="00267864" w:rsidRPr="00FF392B">
        <w:rPr>
          <w:sz w:val="24"/>
          <w:lang w:val="en-GB"/>
        </w:rPr>
        <w:t>and</w:t>
      </w:r>
      <w:proofErr w:type="gramEnd"/>
      <w:r w:rsidR="00267864" w:rsidRPr="00FF392B">
        <w:rPr>
          <w:sz w:val="24"/>
          <w:lang w:val="en-GB"/>
        </w:rPr>
        <w:t xml:space="preserve">       </w:t>
      </w:r>
      <w:r w:rsidRPr="00CF7444">
        <w:rPr>
          <w:noProof/>
          <w:position w:val="-28"/>
          <w:sz w:val="24"/>
          <w:lang w:val="en-GB"/>
        </w:rPr>
        <w:object w:dxaOrig="1080" w:dyaOrig="740" w14:anchorId="71BDE633">
          <v:shape id="_x0000_i1028" type="#_x0000_t75" alt="" style="width:52.45pt;height:37.05pt;mso-width-percent:0;mso-height-percent:0;mso-width-percent:0;mso-height-percent:0" o:ole="">
            <v:imagedata r:id="rId12" o:title=""/>
          </v:shape>
          <o:OLEObject Type="Embed" ProgID="Equation.DSMT4" ShapeID="_x0000_i1028" DrawAspect="Content" ObjectID="_1612954230" r:id="rId13"/>
        </w:object>
      </w:r>
      <w:r w:rsidR="00267864" w:rsidRPr="00FF392B">
        <w:rPr>
          <w:sz w:val="24"/>
          <w:lang w:val="en-GB"/>
        </w:rPr>
        <w:tab/>
      </w:r>
      <w:r w:rsidR="00267864" w:rsidRPr="00FF392B">
        <w:rPr>
          <w:sz w:val="24"/>
          <w:lang w:val="en-GB"/>
        </w:rPr>
        <w:tab/>
      </w:r>
      <w:r w:rsidR="00267864" w:rsidRPr="00FF392B">
        <w:rPr>
          <w:sz w:val="24"/>
          <w:lang w:val="en-GB"/>
        </w:rPr>
        <w:tab/>
      </w:r>
      <w:r w:rsidR="00267864" w:rsidRPr="00FF392B">
        <w:rPr>
          <w:sz w:val="24"/>
          <w:lang w:val="en-GB"/>
        </w:rPr>
        <w:tab/>
      </w:r>
      <w:r w:rsidR="00267864" w:rsidRPr="00FF392B">
        <w:rPr>
          <w:sz w:val="24"/>
          <w:lang w:val="en-GB"/>
        </w:rPr>
        <w:tab/>
        <w:t xml:space="preserve">   (3)</w:t>
      </w:r>
    </w:p>
    <w:p w14:paraId="5F1707D3" w14:textId="1C7882C0" w:rsidR="00267864" w:rsidRPr="00FF392B" w:rsidRDefault="00267864" w:rsidP="00267864">
      <w:pPr>
        <w:rPr>
          <w:color w:val="000000"/>
          <w:sz w:val="24"/>
          <w:lang w:val="en-GB"/>
        </w:rPr>
      </w:pPr>
      <w:r w:rsidRPr="00FF392B">
        <w:rPr>
          <w:sz w:val="24"/>
          <w:lang w:val="en-GB"/>
        </w:rPr>
        <w:t>w</w:t>
      </w:r>
      <w:r w:rsidRPr="00FF392B">
        <w:rPr>
          <w:sz w:val="24"/>
        </w:rPr>
        <w:t>here</w:t>
      </w:r>
      <w:r w:rsidRPr="00FF392B">
        <w:rPr>
          <w:i/>
          <w:sz w:val="24"/>
        </w:rPr>
        <w:t xml:space="preserve"> H</w:t>
      </w:r>
      <w:r w:rsidRPr="00FF392B">
        <w:rPr>
          <w:sz w:val="24"/>
        </w:rPr>
        <w:t xml:space="preserve"> is the seed release height </w:t>
      </w:r>
      <w:r w:rsidRPr="00FF392B">
        <w:rPr>
          <w:color w:val="000000"/>
          <w:sz w:val="24"/>
          <w:lang w:val="en-GB"/>
        </w:rPr>
        <w:t>(mean plant height)</w:t>
      </w:r>
      <w:r w:rsidRPr="00FF392B">
        <w:rPr>
          <w:sz w:val="24"/>
        </w:rPr>
        <w:t xml:space="preserve">, </w:t>
      </w:r>
      <w:r w:rsidRPr="00FF392B">
        <w:rPr>
          <w:i/>
          <w:sz w:val="24"/>
        </w:rPr>
        <w:t>F</w:t>
      </w:r>
      <w:r w:rsidRPr="00FF392B">
        <w:rPr>
          <w:sz w:val="24"/>
        </w:rPr>
        <w:t xml:space="preserve"> is seed terminal settling velocity, </w:t>
      </w:r>
      <w:r w:rsidRPr="00FF392B">
        <w:rPr>
          <w:i/>
          <w:sz w:val="24"/>
        </w:rPr>
        <w:t>U</w:t>
      </w:r>
      <w:r w:rsidRPr="00FF392B">
        <w:rPr>
          <w:sz w:val="24"/>
        </w:rPr>
        <w:t xml:space="preserve"> is the hourly mean horizontal wind velocity between </w:t>
      </w:r>
      <w:r w:rsidRPr="00FF392B">
        <w:rPr>
          <w:i/>
          <w:sz w:val="24"/>
        </w:rPr>
        <w:t>H</w:t>
      </w:r>
      <w:r w:rsidRPr="00FF392B">
        <w:rPr>
          <w:sz w:val="24"/>
        </w:rPr>
        <w:t xml:space="preserve"> and the ground, and </w:t>
      </w:r>
      <w:r w:rsidRPr="00FF392B">
        <w:rPr>
          <w:rFonts w:ascii="Symbol" w:hAnsi="Symbol"/>
          <w:i/>
          <w:sz w:val="24"/>
        </w:rPr>
        <w:t></w:t>
      </w:r>
      <w:r w:rsidRPr="00FF392B">
        <w:rPr>
          <w:sz w:val="24"/>
        </w:rPr>
        <w:t xml:space="preserve"> is a turbulent flow parameter which reflects wind variation due to vegetation structure and weather conditions</w:t>
      </w:r>
      <w:r w:rsidRPr="00FF392B">
        <w:rPr>
          <w:color w:val="000000"/>
          <w:sz w:val="24"/>
          <w:lang w:val="en-GB"/>
        </w:rPr>
        <w:t xml:space="preserve">. </w:t>
      </w:r>
      <w:r w:rsidRPr="00FF392B">
        <w:rPr>
          <w:rFonts w:hint="eastAsia"/>
          <w:color w:val="000000"/>
          <w:sz w:val="24"/>
          <w:lang w:val="en-GB"/>
        </w:rPr>
        <w:t xml:space="preserve">We </w:t>
      </w:r>
      <w:r w:rsidR="004932AD" w:rsidRPr="00FF392B">
        <w:rPr>
          <w:color w:val="000000"/>
          <w:sz w:val="24"/>
          <w:lang w:val="en-GB"/>
        </w:rPr>
        <w:t>modified</w:t>
      </w:r>
      <w:r w:rsidRPr="00FF392B">
        <w:rPr>
          <w:rFonts w:hint="eastAsia"/>
          <w:color w:val="000000"/>
          <w:sz w:val="24"/>
          <w:lang w:val="en-GB"/>
        </w:rPr>
        <w:t xml:space="preserve"> </w:t>
      </w:r>
      <w:r w:rsidRPr="00472EA6">
        <w:rPr>
          <w:rFonts w:hint="eastAsia"/>
          <w:i/>
          <w:color w:val="000000"/>
          <w:sz w:val="24"/>
          <w:lang w:val="en-GB"/>
        </w:rPr>
        <w:t>H</w:t>
      </w:r>
      <w:r w:rsidRPr="00FF392B">
        <w:rPr>
          <w:rFonts w:hint="eastAsia"/>
          <w:color w:val="000000"/>
          <w:sz w:val="24"/>
          <w:lang w:val="en-GB"/>
        </w:rPr>
        <w:t xml:space="preserve"> based on </w:t>
      </w:r>
      <w:r w:rsidR="004932AD" w:rsidRPr="00FF392B">
        <w:rPr>
          <w:color w:val="000000"/>
          <w:sz w:val="24"/>
          <w:lang w:val="en-GB"/>
        </w:rPr>
        <w:t>results from the mowing</w:t>
      </w:r>
      <w:r w:rsidRPr="00FF392B">
        <w:rPr>
          <w:rFonts w:hint="eastAsia"/>
          <w:color w:val="000000"/>
          <w:sz w:val="24"/>
          <w:lang w:val="en-GB"/>
        </w:rPr>
        <w:t xml:space="preserve"> experiment</w:t>
      </w:r>
      <w:r w:rsidR="004932AD" w:rsidRPr="00FF392B">
        <w:rPr>
          <w:color w:val="000000"/>
          <w:sz w:val="24"/>
          <w:lang w:val="en-GB"/>
        </w:rPr>
        <w:t xml:space="preserve">. </w:t>
      </w:r>
      <w:r w:rsidR="004932AD" w:rsidRPr="00FF392B">
        <w:rPr>
          <w:i/>
          <w:color w:val="000000"/>
          <w:sz w:val="24"/>
          <w:lang w:val="en-GB"/>
        </w:rPr>
        <w:t>F</w:t>
      </w:r>
      <w:r w:rsidR="004932AD" w:rsidRPr="00FF392B">
        <w:rPr>
          <w:color w:val="000000"/>
          <w:sz w:val="24"/>
          <w:lang w:val="en-GB"/>
        </w:rPr>
        <w:t>,</w:t>
      </w:r>
      <w:r w:rsidR="004932AD" w:rsidRPr="00FF392B">
        <w:rPr>
          <w:rFonts w:hint="eastAsia"/>
          <w:color w:val="000000"/>
          <w:sz w:val="24"/>
          <w:lang w:val="en-GB"/>
        </w:rPr>
        <w:t xml:space="preserve"> </w:t>
      </w:r>
      <w:r w:rsidRPr="00FF392B">
        <w:rPr>
          <w:rFonts w:hint="eastAsia"/>
          <w:i/>
          <w:color w:val="000000"/>
          <w:sz w:val="24"/>
          <w:lang w:val="en-GB"/>
        </w:rPr>
        <w:t>U</w:t>
      </w:r>
      <w:r w:rsidRPr="00FF392B">
        <w:rPr>
          <w:rFonts w:hint="eastAsia"/>
          <w:color w:val="000000"/>
          <w:sz w:val="24"/>
          <w:lang w:val="en-GB"/>
        </w:rPr>
        <w:t xml:space="preserve"> and </w:t>
      </w:r>
      <w:r w:rsidRPr="00FF392B">
        <w:rPr>
          <w:rFonts w:ascii="Symbol" w:hAnsi="Symbol"/>
          <w:i/>
          <w:sz w:val="24"/>
        </w:rPr>
        <w:t></w:t>
      </w:r>
      <w:r w:rsidRPr="00FF392B">
        <w:rPr>
          <w:rFonts w:hint="eastAsia"/>
          <w:color w:val="000000"/>
          <w:sz w:val="24"/>
          <w:lang w:val="en-GB"/>
        </w:rPr>
        <w:t xml:space="preserve"> </w:t>
      </w:r>
      <w:r w:rsidR="004932AD" w:rsidRPr="00FF392B">
        <w:rPr>
          <w:color w:val="000000"/>
          <w:sz w:val="24"/>
          <w:lang w:val="en-GB"/>
        </w:rPr>
        <w:t>were assumed to be t</w:t>
      </w:r>
      <w:r w:rsidR="002E1D3D" w:rsidRPr="00FF392B">
        <w:rPr>
          <w:color w:val="000000"/>
          <w:sz w:val="24"/>
          <w:lang w:val="en-GB"/>
        </w:rPr>
        <w:t>he same as in a previous study completed in</w:t>
      </w:r>
      <w:r w:rsidR="004932AD" w:rsidRPr="00FF392B">
        <w:rPr>
          <w:color w:val="000000"/>
          <w:sz w:val="24"/>
          <w:lang w:val="en-GB"/>
        </w:rPr>
        <w:t xml:space="preserve"> the same experimental field (</w:t>
      </w:r>
      <w:r w:rsidR="006747F7">
        <w:rPr>
          <w:color w:val="000000"/>
          <w:sz w:val="24"/>
          <w:lang w:val="en-GB"/>
        </w:rPr>
        <w:t xml:space="preserve">Table 1 in </w:t>
      </w:r>
      <w:r w:rsidR="004932AD" w:rsidRPr="00FF392B">
        <w:rPr>
          <w:color w:val="000000"/>
          <w:sz w:val="24"/>
          <w:lang w:val="en-GB"/>
        </w:rPr>
        <w:t>Jongejans et al. 2008)</w:t>
      </w:r>
      <w:r w:rsidRPr="00FF392B">
        <w:rPr>
          <w:rFonts w:hint="eastAsia"/>
          <w:color w:val="000000"/>
          <w:sz w:val="24"/>
          <w:lang w:val="en-GB"/>
        </w:rPr>
        <w:t>.</w:t>
      </w:r>
    </w:p>
    <w:p w14:paraId="11941374" w14:textId="77777777" w:rsidR="00D53683" w:rsidRPr="00FF392B" w:rsidRDefault="00D53683" w:rsidP="00267864">
      <w:pPr>
        <w:rPr>
          <w:color w:val="000000"/>
          <w:sz w:val="24"/>
          <w:lang w:val="en-GB"/>
        </w:rPr>
      </w:pPr>
    </w:p>
    <w:p w14:paraId="78BB0EE5" w14:textId="77777777" w:rsidR="00267864" w:rsidRPr="00FF392B" w:rsidRDefault="00267864" w:rsidP="00267864">
      <w:pPr>
        <w:rPr>
          <w:color w:val="000000"/>
          <w:sz w:val="24"/>
          <w:lang w:val="en-GB"/>
        </w:rPr>
      </w:pPr>
      <w:r w:rsidRPr="00FF392B">
        <w:rPr>
          <w:rFonts w:hint="eastAsia"/>
          <w:color w:val="000000"/>
          <w:sz w:val="24"/>
          <w:lang w:val="en-GB"/>
        </w:rPr>
        <w:t>Spread model</w:t>
      </w:r>
    </w:p>
    <w:p w14:paraId="3B376B84" w14:textId="77777777" w:rsidR="00267864" w:rsidRPr="00FF392B" w:rsidRDefault="002E1D3D" w:rsidP="00267864">
      <w:pPr>
        <w:rPr>
          <w:sz w:val="24"/>
        </w:rPr>
      </w:pPr>
      <w:r w:rsidRPr="00FF392B">
        <w:rPr>
          <w:sz w:val="24"/>
          <w:lang w:val="en-GB"/>
        </w:rPr>
        <w:t>We then combined t</w:t>
      </w:r>
      <w:r w:rsidR="00267864" w:rsidRPr="00FF392B">
        <w:rPr>
          <w:sz w:val="24"/>
          <w:lang w:val="en-GB"/>
        </w:rPr>
        <w:t xml:space="preserve">he demographic and dispersal models </w:t>
      </w:r>
      <w:r w:rsidRPr="00FF392B">
        <w:rPr>
          <w:sz w:val="24"/>
          <w:lang w:val="en-GB"/>
        </w:rPr>
        <w:t>to model the</w:t>
      </w:r>
      <w:r w:rsidR="00267864" w:rsidRPr="00FF392B">
        <w:rPr>
          <w:sz w:val="24"/>
          <w:lang w:val="en-GB"/>
        </w:rPr>
        <w:t xml:space="preserve"> spatial spread using </w:t>
      </w:r>
      <w:proofErr w:type="spellStart"/>
      <w:r w:rsidR="00267864" w:rsidRPr="00FF392B">
        <w:rPr>
          <w:sz w:val="24"/>
          <w:lang w:val="en-GB"/>
        </w:rPr>
        <w:t>integrodifference</w:t>
      </w:r>
      <w:proofErr w:type="spellEnd"/>
      <w:r w:rsidR="00267864" w:rsidRPr="00FF392B">
        <w:rPr>
          <w:sz w:val="24"/>
          <w:lang w:val="en-GB"/>
        </w:rPr>
        <w:t xml:space="preserve"> equations</w:t>
      </w:r>
      <w:r w:rsidR="00267864" w:rsidRPr="00FF392B">
        <w:rPr>
          <w:rFonts w:hint="eastAsia"/>
          <w:sz w:val="24"/>
          <w:lang w:val="en-GB"/>
        </w:rPr>
        <w:t xml:space="preserve"> </w:t>
      </w:r>
      <w:r w:rsidRPr="00FF392B">
        <w:rPr>
          <w:sz w:val="24"/>
          <w:lang w:val="en-GB"/>
        </w:rPr>
        <w:t>(</w:t>
      </w:r>
      <w:proofErr w:type="spellStart"/>
      <w:r w:rsidR="006848E5" w:rsidRPr="00FF392B">
        <w:rPr>
          <w:sz w:val="24"/>
          <w:lang w:val="en-GB"/>
        </w:rPr>
        <w:t>Neubert</w:t>
      </w:r>
      <w:proofErr w:type="spellEnd"/>
      <w:r w:rsidR="006848E5" w:rsidRPr="00FF392B">
        <w:rPr>
          <w:sz w:val="24"/>
          <w:lang w:val="en-GB"/>
        </w:rPr>
        <w:t xml:space="preserve"> and Caswell 2000, </w:t>
      </w:r>
      <w:r w:rsidRPr="00FF392B">
        <w:rPr>
          <w:sz w:val="24"/>
          <w:lang w:val="en-GB"/>
        </w:rPr>
        <w:t>Shea et al. 2010, Zhang et al. 2011)</w:t>
      </w:r>
      <w:r w:rsidR="00267864" w:rsidRPr="00FF392B">
        <w:rPr>
          <w:sz w:val="24"/>
        </w:rPr>
        <w:t>:</w:t>
      </w:r>
    </w:p>
    <w:p w14:paraId="58247866" w14:textId="77777777" w:rsidR="00267864" w:rsidRPr="00FF392B" w:rsidRDefault="00267864" w:rsidP="00267864">
      <w:pPr>
        <w:tabs>
          <w:tab w:val="left" w:pos="1418"/>
          <w:tab w:val="right" w:pos="8505"/>
        </w:tabs>
        <w:rPr>
          <w:sz w:val="24"/>
        </w:rPr>
      </w:pPr>
      <w:r w:rsidRPr="00FF392B">
        <w:rPr>
          <w:b/>
          <w:sz w:val="24"/>
        </w:rPr>
        <w:tab/>
      </w:r>
      <w:r w:rsidRPr="00FF392B">
        <w:rPr>
          <w:rFonts w:hint="eastAsia"/>
          <w:sz w:val="24"/>
        </w:rPr>
        <w:t>H = M</w:t>
      </w:r>
      <w:r w:rsidR="00A979BC">
        <w:rPr>
          <w:noProof/>
          <w:position w:val="-2"/>
          <w:sz w:val="24"/>
        </w:rPr>
        <w:pict w14:anchorId="1D35156F">
          <v:shape id="_x0000_i1029" type="#_x0000_t75" alt="" style="width:11.65pt;height:7.9pt;mso-width-percent:0;mso-height-percent:0;mso-width-percent:0;mso-height-percent:0" fillcolor="window">
            <v:imagedata r:id="rId14" o:title=""/>
          </v:shape>
        </w:pict>
      </w:r>
      <w:r w:rsidRPr="00FF392B">
        <w:rPr>
          <w:rFonts w:hint="eastAsia"/>
          <w:sz w:val="24"/>
        </w:rPr>
        <w:t>A</w:t>
      </w:r>
      <w:r w:rsidRPr="00FF392B">
        <w:rPr>
          <w:i/>
          <w:sz w:val="24"/>
        </w:rPr>
        <w:tab/>
      </w:r>
      <w:r w:rsidRPr="00FF392B">
        <w:rPr>
          <w:sz w:val="24"/>
        </w:rPr>
        <w:t>(4)</w:t>
      </w:r>
    </w:p>
    <w:p w14:paraId="0A2BCBE8" w14:textId="109F87E8" w:rsidR="00267864" w:rsidRPr="00FF392B" w:rsidRDefault="00267864" w:rsidP="00267864">
      <w:pPr>
        <w:rPr>
          <w:sz w:val="24"/>
        </w:rPr>
      </w:pPr>
      <w:proofErr w:type="gramStart"/>
      <w:r w:rsidRPr="00FF392B">
        <w:rPr>
          <w:sz w:val="24"/>
        </w:rPr>
        <w:lastRenderedPageBreak/>
        <w:t>where</w:t>
      </w:r>
      <w:proofErr w:type="gramEnd"/>
      <w:r w:rsidRPr="00FF392B">
        <w:rPr>
          <w:sz w:val="24"/>
        </w:rPr>
        <w:t xml:space="preserve"> </w:t>
      </w:r>
      <w:r w:rsidRPr="00FF392B">
        <w:rPr>
          <w:rFonts w:hint="eastAsia"/>
          <w:sz w:val="24"/>
        </w:rPr>
        <w:t xml:space="preserve">A is the demographic </w:t>
      </w:r>
      <w:r w:rsidR="006848E5" w:rsidRPr="00FF392B">
        <w:rPr>
          <w:sz w:val="24"/>
        </w:rPr>
        <w:t xml:space="preserve">matrix </w:t>
      </w:r>
      <w:r w:rsidRPr="00FF392B">
        <w:rPr>
          <w:rFonts w:hint="eastAsia"/>
          <w:sz w:val="24"/>
        </w:rPr>
        <w:t xml:space="preserve">model, </w:t>
      </w:r>
      <w:r w:rsidRPr="00FF392B">
        <w:rPr>
          <w:sz w:val="24"/>
        </w:rPr>
        <w:t xml:space="preserve">and </w:t>
      </w:r>
      <w:r w:rsidR="00A979BC">
        <w:rPr>
          <w:noProof/>
          <w:position w:val="-2"/>
          <w:sz w:val="24"/>
        </w:rPr>
        <w:pict w14:anchorId="1884142D">
          <v:shape id="_x0000_i1030" type="#_x0000_t75" alt="" style="width:7.9pt;height:7.1pt;mso-width-percent:0;mso-height-percent:0;mso-width-percent:0;mso-height-percent:0" fillcolor="window">
            <v:imagedata r:id="rId14" o:title=""/>
          </v:shape>
        </w:pict>
      </w:r>
      <w:r w:rsidRPr="00FF392B">
        <w:rPr>
          <w:sz w:val="24"/>
        </w:rPr>
        <w:t xml:space="preserve"> signifies the </w:t>
      </w:r>
      <w:proofErr w:type="spellStart"/>
      <w:r w:rsidRPr="00FF392B">
        <w:rPr>
          <w:sz w:val="24"/>
        </w:rPr>
        <w:t>Hadamard</w:t>
      </w:r>
      <w:proofErr w:type="spellEnd"/>
      <w:r w:rsidRPr="00FF392B">
        <w:rPr>
          <w:sz w:val="24"/>
        </w:rPr>
        <w:t xml:space="preserve"> product (element by element multiplication)</w:t>
      </w:r>
      <w:r w:rsidRPr="00FF392B">
        <w:rPr>
          <w:rFonts w:hint="eastAsia"/>
          <w:sz w:val="24"/>
        </w:rPr>
        <w:t>, and M is a matrix of the same size as A, which comprise</w:t>
      </w:r>
      <w:r w:rsidR="00472EA6">
        <w:rPr>
          <w:sz w:val="24"/>
        </w:rPr>
        <w:t>s</w:t>
      </w:r>
      <w:r w:rsidRPr="00FF392B">
        <w:rPr>
          <w:rFonts w:hint="eastAsia"/>
          <w:sz w:val="24"/>
        </w:rPr>
        <w:t xml:space="preserve"> elements containing the moment generating function of the dispersal kernel</w:t>
      </w:r>
      <w:r w:rsidRPr="00FF392B">
        <w:rPr>
          <w:rFonts w:hint="eastAsia"/>
          <w:b/>
          <w:sz w:val="24"/>
        </w:rPr>
        <w:t xml:space="preserve"> </w:t>
      </w:r>
      <w:r w:rsidRPr="00636EA0">
        <w:rPr>
          <w:i/>
          <w:sz w:val="24"/>
        </w:rPr>
        <w:t>k</w:t>
      </w:r>
      <w:r w:rsidRPr="00FF392B">
        <w:rPr>
          <w:rFonts w:hint="eastAsia"/>
          <w:sz w:val="24"/>
        </w:rPr>
        <w:t>(</w:t>
      </w:r>
      <w:r w:rsidRPr="00636EA0">
        <w:rPr>
          <w:i/>
          <w:sz w:val="24"/>
        </w:rPr>
        <w:t>r</w:t>
      </w:r>
      <w:r w:rsidRPr="00FF392B">
        <w:rPr>
          <w:rFonts w:hint="eastAsia"/>
          <w:sz w:val="24"/>
        </w:rPr>
        <w:t>) (</w:t>
      </w:r>
      <w:proofErr w:type="spellStart"/>
      <w:r w:rsidRPr="00FF392B">
        <w:rPr>
          <w:rFonts w:hint="eastAsia"/>
          <w:sz w:val="24"/>
        </w:rPr>
        <w:t>eqn</w:t>
      </w:r>
      <w:proofErr w:type="spellEnd"/>
      <w:r w:rsidRPr="00FF392B">
        <w:rPr>
          <w:rFonts w:hint="eastAsia"/>
          <w:sz w:val="24"/>
        </w:rPr>
        <w:t xml:space="preserve"> 6).</w:t>
      </w:r>
      <w:r w:rsidRPr="00FF392B">
        <w:rPr>
          <w:sz w:val="24"/>
        </w:rPr>
        <w:t xml:space="preserve"> </w:t>
      </w:r>
      <w:r w:rsidR="006848E5" w:rsidRPr="00FF392B">
        <w:rPr>
          <w:sz w:val="24"/>
        </w:rPr>
        <w:t>In our case,</w:t>
      </w:r>
      <w:r w:rsidRPr="00FF392B">
        <w:rPr>
          <w:sz w:val="24"/>
        </w:rPr>
        <w:t xml:space="preserve"> the population spread rate converges to a constant speed, </w:t>
      </w:r>
      <w:r w:rsidRPr="00FF392B">
        <w:rPr>
          <w:i/>
          <w:sz w:val="24"/>
        </w:rPr>
        <w:t>c*</w:t>
      </w:r>
      <w:r w:rsidRPr="00FF392B">
        <w:rPr>
          <w:sz w:val="24"/>
        </w:rPr>
        <w:t>:</w:t>
      </w:r>
    </w:p>
    <w:p w14:paraId="4D3A3781" w14:textId="77777777" w:rsidR="00267864" w:rsidRPr="00FF392B" w:rsidRDefault="00CF7444" w:rsidP="00267864">
      <w:pPr>
        <w:tabs>
          <w:tab w:val="right" w:pos="8505"/>
        </w:tabs>
        <w:ind w:left="720"/>
        <w:rPr>
          <w:sz w:val="24"/>
        </w:rPr>
      </w:pPr>
      <w:r w:rsidRPr="00CF7444">
        <w:rPr>
          <w:noProof/>
          <w:position w:val="-28"/>
          <w:sz w:val="24"/>
        </w:rPr>
        <w:object w:dxaOrig="2160" w:dyaOrig="660" w14:anchorId="1E06B573">
          <v:shape id="_x0000_i1031" type="#_x0000_t75" alt="" style="width:108.6pt;height:34.15pt;mso-width-percent:0;mso-height-percent:0;mso-width-percent:0;mso-height-percent:0" o:ole="">
            <v:imagedata r:id="rId15" o:title=""/>
          </v:shape>
          <o:OLEObject Type="Embed" ProgID="Equation.DSMT4" ShapeID="_x0000_i1031" DrawAspect="Content" ObjectID="_1612954231" r:id="rId16"/>
        </w:object>
      </w:r>
      <w:r w:rsidR="00267864" w:rsidRPr="00FF392B">
        <w:rPr>
          <w:sz w:val="24"/>
        </w:rPr>
        <w:tab/>
        <w:t>(5)</w:t>
      </w:r>
    </w:p>
    <w:p w14:paraId="4D7040DB" w14:textId="2E64D09A" w:rsidR="00267864" w:rsidRPr="00FF392B" w:rsidRDefault="00267864" w:rsidP="00267864">
      <w:pPr>
        <w:rPr>
          <w:sz w:val="24"/>
          <w:lang w:val="en-GB"/>
        </w:rPr>
      </w:pPr>
      <w:proofErr w:type="gramStart"/>
      <w:r w:rsidRPr="00FF392B">
        <w:rPr>
          <w:sz w:val="24"/>
        </w:rPr>
        <w:t>where</w:t>
      </w:r>
      <w:proofErr w:type="gramEnd"/>
      <w:r w:rsidRPr="00FF392B">
        <w:rPr>
          <w:sz w:val="24"/>
        </w:rPr>
        <w:t xml:space="preserve"> </w:t>
      </w:r>
      <w:r w:rsidRPr="00FF392B">
        <w:rPr>
          <w:i/>
          <w:sz w:val="24"/>
        </w:rPr>
        <w:t>M</w:t>
      </w:r>
      <w:r w:rsidRPr="00FF392B">
        <w:rPr>
          <w:sz w:val="24"/>
        </w:rPr>
        <w:t>(</w:t>
      </w:r>
      <w:r w:rsidRPr="00FF392B">
        <w:rPr>
          <w:i/>
          <w:sz w:val="24"/>
        </w:rPr>
        <w:t>j</w:t>
      </w:r>
      <w:r w:rsidRPr="00FF392B">
        <w:rPr>
          <w:sz w:val="24"/>
        </w:rPr>
        <w:t xml:space="preserve">) is the moment generating function of the dispersal kernel. </w:t>
      </w:r>
      <w:r w:rsidRPr="00FF392B">
        <w:rPr>
          <w:sz w:val="24"/>
          <w:lang w:val="en-GB"/>
        </w:rPr>
        <w:t>The WALD model is integrated over terminal velocity and seasonal wind conditions</w:t>
      </w:r>
      <w:r w:rsidRPr="00FF392B">
        <w:rPr>
          <w:rFonts w:hint="eastAsia"/>
          <w:sz w:val="24"/>
          <w:lang w:val="en-GB"/>
        </w:rPr>
        <w:t xml:space="preserve"> </w:t>
      </w:r>
      <w:r w:rsidRPr="00FF392B">
        <w:rPr>
          <w:sz w:val="24"/>
          <w:lang w:val="en-GB"/>
        </w:rPr>
        <w:t>to give the seasonal dispersal kernel:</w:t>
      </w:r>
    </w:p>
    <w:p w14:paraId="6674E819" w14:textId="77777777" w:rsidR="00267864" w:rsidRPr="00FF392B" w:rsidRDefault="00267864" w:rsidP="00267864">
      <w:pPr>
        <w:rPr>
          <w:sz w:val="24"/>
          <w:lang w:val="en-GB"/>
        </w:rPr>
      </w:pPr>
      <w:r w:rsidRPr="00FF392B">
        <w:rPr>
          <w:sz w:val="24"/>
          <w:lang w:val="en-GB"/>
        </w:rPr>
        <w:tab/>
      </w:r>
      <w:r w:rsidRPr="00FF392B">
        <w:rPr>
          <w:sz w:val="24"/>
          <w:lang w:val="en-GB"/>
        </w:rPr>
        <w:tab/>
      </w:r>
      <w:r w:rsidR="00A979BC">
        <w:rPr>
          <w:noProof/>
          <w:sz w:val="24"/>
          <w:lang w:val="en-GB"/>
        </w:rPr>
        <w:pict w14:anchorId="026BD1FA">
          <v:shape id="_x0000_i1032" type="#_x0000_t75" alt="" style="width:151.9pt;height:24.15pt;mso-width-percent:0;mso-height-percent:0;mso-width-percent:0;mso-height-percent:0">
            <v:imagedata r:id="rId17" o:title=""/>
          </v:shape>
        </w:pict>
      </w:r>
      <w:r w:rsidRPr="00FF392B">
        <w:rPr>
          <w:sz w:val="24"/>
          <w:lang w:val="en-GB"/>
        </w:rPr>
        <w:tab/>
      </w:r>
      <w:r w:rsidRPr="00FF392B">
        <w:rPr>
          <w:sz w:val="24"/>
          <w:lang w:val="en-GB"/>
        </w:rPr>
        <w:tab/>
      </w:r>
      <w:r w:rsidRPr="00FF392B">
        <w:rPr>
          <w:sz w:val="24"/>
          <w:lang w:val="en-GB"/>
        </w:rPr>
        <w:tab/>
      </w:r>
      <w:r w:rsidRPr="00FF392B">
        <w:rPr>
          <w:sz w:val="24"/>
          <w:lang w:val="en-GB"/>
        </w:rPr>
        <w:tab/>
      </w:r>
      <w:r w:rsidRPr="00FF392B">
        <w:rPr>
          <w:sz w:val="24"/>
          <w:lang w:val="en-GB"/>
        </w:rPr>
        <w:tab/>
        <w:t xml:space="preserve">     (6)</w:t>
      </w:r>
    </w:p>
    <w:p w14:paraId="74CC697F" w14:textId="7BDA69BE" w:rsidR="00472EA6" w:rsidRDefault="00267864" w:rsidP="006848E5">
      <w:pPr>
        <w:rPr>
          <w:sz w:val="24"/>
          <w:lang w:val="en-GB"/>
        </w:rPr>
      </w:pPr>
      <w:proofErr w:type="gramStart"/>
      <w:r w:rsidRPr="00FF392B">
        <w:rPr>
          <w:sz w:val="24"/>
          <w:lang w:val="en-GB"/>
        </w:rPr>
        <w:t>where</w:t>
      </w:r>
      <w:proofErr w:type="gramEnd"/>
      <w:r w:rsidRPr="00FF392B">
        <w:rPr>
          <w:sz w:val="24"/>
          <w:lang w:val="en-GB"/>
        </w:rPr>
        <w:t xml:space="preserve"> </w:t>
      </w:r>
      <w:r w:rsidRPr="00FF392B">
        <w:rPr>
          <w:i/>
          <w:sz w:val="24"/>
          <w:lang w:val="en-GB"/>
        </w:rPr>
        <w:t>p</w:t>
      </w:r>
      <w:r w:rsidRPr="00FF392B">
        <w:rPr>
          <w:sz w:val="24"/>
          <w:lang w:val="en-GB"/>
        </w:rPr>
        <w:t>(</w:t>
      </w:r>
      <w:r w:rsidRPr="00FF392B">
        <w:rPr>
          <w:i/>
          <w:sz w:val="24"/>
          <w:lang w:val="en-GB"/>
        </w:rPr>
        <w:t>F</w:t>
      </w:r>
      <w:r w:rsidRPr="00FF392B">
        <w:rPr>
          <w:sz w:val="24"/>
          <w:lang w:val="en-GB"/>
        </w:rPr>
        <w:t xml:space="preserve">) and </w:t>
      </w:r>
      <w:r w:rsidRPr="00FF392B">
        <w:rPr>
          <w:i/>
          <w:sz w:val="24"/>
          <w:lang w:val="en-GB"/>
        </w:rPr>
        <w:t>p</w:t>
      </w:r>
      <w:r w:rsidRPr="00FF392B">
        <w:rPr>
          <w:sz w:val="24"/>
          <w:lang w:val="en-GB"/>
        </w:rPr>
        <w:t>(</w:t>
      </w:r>
      <w:r w:rsidRPr="00FF392B">
        <w:rPr>
          <w:i/>
          <w:sz w:val="24"/>
          <w:lang w:val="en-GB"/>
        </w:rPr>
        <w:t>U</w:t>
      </w:r>
      <w:r w:rsidRPr="00FF392B">
        <w:rPr>
          <w:sz w:val="24"/>
          <w:lang w:val="en-GB"/>
        </w:rPr>
        <w:t>) are the probability density function</w:t>
      </w:r>
      <w:r w:rsidR="00472EA6">
        <w:rPr>
          <w:sz w:val="24"/>
          <w:lang w:val="en-GB"/>
        </w:rPr>
        <w:t>s</w:t>
      </w:r>
      <w:r w:rsidRPr="00FF392B">
        <w:rPr>
          <w:sz w:val="24"/>
          <w:lang w:val="en-GB"/>
        </w:rPr>
        <w:t xml:space="preserve"> of </w:t>
      </w:r>
      <w:r w:rsidRPr="00FF392B">
        <w:rPr>
          <w:i/>
          <w:sz w:val="24"/>
          <w:lang w:val="en-GB"/>
        </w:rPr>
        <w:t>F</w:t>
      </w:r>
      <w:r w:rsidRPr="00FF392B">
        <w:rPr>
          <w:sz w:val="24"/>
          <w:lang w:val="en-GB"/>
        </w:rPr>
        <w:t xml:space="preserve"> and </w:t>
      </w:r>
      <w:r w:rsidRPr="00FF392B">
        <w:rPr>
          <w:i/>
          <w:sz w:val="24"/>
          <w:lang w:val="en-GB"/>
        </w:rPr>
        <w:t>U</w:t>
      </w:r>
      <w:r w:rsidRPr="00FF392B">
        <w:rPr>
          <w:sz w:val="24"/>
          <w:lang w:val="en-GB"/>
        </w:rPr>
        <w:t xml:space="preserve">, respectively, and </w:t>
      </w:r>
      <w:r w:rsidRPr="00FF392B">
        <w:rPr>
          <w:i/>
          <w:sz w:val="24"/>
          <w:lang w:val="en-GB"/>
        </w:rPr>
        <w:t>p</w:t>
      </w:r>
      <w:r w:rsidRPr="00FF392B">
        <w:rPr>
          <w:sz w:val="24"/>
          <w:lang w:val="en-GB"/>
        </w:rPr>
        <w:t>(</w:t>
      </w:r>
      <w:r w:rsidRPr="00FF392B">
        <w:rPr>
          <w:i/>
          <w:sz w:val="24"/>
          <w:lang w:val="en-GB"/>
        </w:rPr>
        <w:t>r</w:t>
      </w:r>
      <w:r w:rsidRPr="00FF392B">
        <w:rPr>
          <w:sz w:val="24"/>
          <w:lang w:val="en-GB"/>
        </w:rPr>
        <w:t xml:space="preserve">) is the WALD model. </w:t>
      </w:r>
    </w:p>
    <w:p w14:paraId="2DF8FF6B" w14:textId="5C0FDBD4" w:rsidR="00267864" w:rsidRPr="00FF392B" w:rsidRDefault="004C3E20" w:rsidP="006848E5">
      <w:pPr>
        <w:rPr>
          <w:sz w:val="24"/>
        </w:rPr>
      </w:pPr>
      <w:r w:rsidRPr="00A62AB1">
        <w:rPr>
          <w:sz w:val="24"/>
          <w:lang w:val="en-GB"/>
        </w:rPr>
        <w:t>F</w:t>
      </w:r>
      <w:r w:rsidR="00341523" w:rsidRPr="00A62AB1">
        <w:rPr>
          <w:sz w:val="24"/>
          <w:lang w:val="en-GB"/>
        </w:rPr>
        <w:t>or each treatment</w:t>
      </w:r>
      <w:r w:rsidRPr="00A62AB1">
        <w:rPr>
          <w:sz w:val="24"/>
          <w:lang w:val="en-GB"/>
        </w:rPr>
        <w:t>,</w:t>
      </w:r>
      <w:r w:rsidR="00341523" w:rsidRPr="00A62AB1">
        <w:rPr>
          <w:sz w:val="24"/>
          <w:lang w:val="en-GB"/>
        </w:rPr>
        <w:t xml:space="preserve"> we reduced reproduction, survival and plant height </w:t>
      </w:r>
      <w:r w:rsidRPr="00A62AB1">
        <w:rPr>
          <w:sz w:val="24"/>
          <w:lang w:val="en-GB"/>
        </w:rPr>
        <w:t xml:space="preserve">relative to the control </w:t>
      </w:r>
      <w:r w:rsidR="00341523" w:rsidRPr="00A62AB1">
        <w:rPr>
          <w:sz w:val="24"/>
          <w:lang w:val="en-GB"/>
        </w:rPr>
        <w:t>based on data in Table 1, using experimental treatment means and SEs</w:t>
      </w:r>
      <w:r w:rsidRPr="00A62AB1">
        <w:rPr>
          <w:sz w:val="24"/>
          <w:lang w:val="en-GB"/>
        </w:rPr>
        <w:t xml:space="preserve"> to estimate the mean and SEs of lambda and c*.  </w:t>
      </w:r>
      <w:r w:rsidR="00267864" w:rsidRPr="00FF392B">
        <w:rPr>
          <w:sz w:val="24"/>
        </w:rPr>
        <w:t>We use</w:t>
      </w:r>
      <w:r w:rsidR="00267864" w:rsidRPr="00FF392B">
        <w:rPr>
          <w:rFonts w:hint="eastAsia"/>
          <w:sz w:val="24"/>
        </w:rPr>
        <w:t>d</w:t>
      </w:r>
      <w:r w:rsidR="00267864" w:rsidRPr="00FF392B">
        <w:rPr>
          <w:sz w:val="24"/>
        </w:rPr>
        <w:t xml:space="preserve"> the medians of these runs to exclude potential extreme outliers arising from the integrated WALD model.</w:t>
      </w:r>
      <w:r w:rsidR="00267864" w:rsidRPr="00FF392B">
        <w:rPr>
          <w:rFonts w:hint="eastAsia"/>
          <w:sz w:val="24"/>
        </w:rPr>
        <w:t xml:space="preserve"> </w:t>
      </w:r>
      <w:r w:rsidR="00A210E2" w:rsidRPr="00FF392B">
        <w:rPr>
          <w:sz w:val="24"/>
          <w:lang w:val="en-GB"/>
        </w:rPr>
        <w:t xml:space="preserve">See Jongejans et al. (2008) and Zhang et al. (2011) for </w:t>
      </w:r>
      <w:r w:rsidR="00A210E2">
        <w:rPr>
          <w:sz w:val="24"/>
          <w:lang w:val="en-GB"/>
        </w:rPr>
        <w:t xml:space="preserve">further </w:t>
      </w:r>
      <w:r w:rsidR="00A210E2" w:rsidRPr="00FF392B">
        <w:rPr>
          <w:sz w:val="24"/>
          <w:lang w:val="en-GB"/>
        </w:rPr>
        <w:t>computational details.</w:t>
      </w:r>
    </w:p>
    <w:p w14:paraId="446B7AC5" w14:textId="77777777" w:rsidR="006848E5" w:rsidRPr="00FF392B" w:rsidRDefault="006848E5" w:rsidP="006848E5">
      <w:pPr>
        <w:rPr>
          <w:sz w:val="24"/>
        </w:rPr>
      </w:pPr>
    </w:p>
    <w:p w14:paraId="34010D03" w14:textId="77777777" w:rsidR="004915C5" w:rsidRPr="00FF392B" w:rsidRDefault="004915C5" w:rsidP="004915C5">
      <w:pPr>
        <w:ind w:left="720" w:hanging="720"/>
        <w:rPr>
          <w:rFonts w:ascii="Times" w:hAnsi="Times"/>
          <w:sz w:val="24"/>
        </w:rPr>
      </w:pPr>
      <w:r w:rsidRPr="00FF392B">
        <w:rPr>
          <w:rFonts w:ascii="Times" w:hAnsi="Times"/>
          <w:sz w:val="24"/>
        </w:rPr>
        <w:t>Evans M, Hastings</w:t>
      </w:r>
      <w:r w:rsidRPr="00FF392B">
        <w:rPr>
          <w:rFonts w:ascii="Times" w:hAnsi="Times" w:hint="eastAsia"/>
          <w:sz w:val="24"/>
        </w:rPr>
        <w:t xml:space="preserve"> N</w:t>
      </w:r>
      <w:r w:rsidRPr="00FF392B">
        <w:rPr>
          <w:rFonts w:ascii="Times" w:hAnsi="Times"/>
          <w:sz w:val="24"/>
        </w:rPr>
        <w:t>, Peacock</w:t>
      </w:r>
      <w:r w:rsidRPr="00FF392B">
        <w:rPr>
          <w:rFonts w:ascii="Times" w:hAnsi="Times" w:hint="eastAsia"/>
          <w:sz w:val="24"/>
        </w:rPr>
        <w:t xml:space="preserve"> B </w:t>
      </w:r>
      <w:r w:rsidRPr="00FF392B">
        <w:rPr>
          <w:rFonts w:ascii="Times" w:hAnsi="Times"/>
          <w:sz w:val="24"/>
        </w:rPr>
        <w:t>(1993) Statistical distributions, 2nd edition. John Wiley and Sons, New York.</w:t>
      </w:r>
    </w:p>
    <w:p w14:paraId="4C8E6992" w14:textId="0984BE93" w:rsidR="004915C5" w:rsidRPr="004915C5" w:rsidRDefault="004915C5" w:rsidP="004915C5">
      <w:pPr>
        <w:ind w:left="720" w:hanging="720"/>
        <w:rPr>
          <w:rFonts w:ascii="Times" w:hAnsi="Times"/>
          <w:sz w:val="24"/>
        </w:rPr>
      </w:pPr>
      <w:r w:rsidRPr="004915C5">
        <w:rPr>
          <w:rFonts w:ascii="Times" w:hAnsi="Times"/>
          <w:sz w:val="24"/>
        </w:rPr>
        <w:t xml:space="preserve">Jongejans E, Shea K, </w:t>
      </w:r>
      <w:proofErr w:type="spellStart"/>
      <w:r w:rsidRPr="004915C5">
        <w:rPr>
          <w:rFonts w:ascii="Times" w:hAnsi="Times"/>
          <w:sz w:val="24"/>
        </w:rPr>
        <w:t>Skarpaas</w:t>
      </w:r>
      <w:proofErr w:type="spellEnd"/>
      <w:r w:rsidRPr="004915C5">
        <w:rPr>
          <w:rFonts w:ascii="Times" w:hAnsi="Times"/>
          <w:sz w:val="24"/>
        </w:rPr>
        <w:t xml:space="preserve"> O, Kelly D, Sheppard AW, Woodburn, TL (2008) Dispersal and demography contributions to population spread of </w:t>
      </w:r>
      <w:proofErr w:type="spellStart"/>
      <w:r w:rsidRPr="004915C5">
        <w:rPr>
          <w:rFonts w:ascii="Times" w:hAnsi="Times"/>
          <w:i/>
          <w:sz w:val="24"/>
        </w:rPr>
        <w:t>Carduus</w:t>
      </w:r>
      <w:proofErr w:type="spellEnd"/>
      <w:r w:rsidRPr="004915C5">
        <w:rPr>
          <w:rFonts w:ascii="Times" w:hAnsi="Times"/>
          <w:i/>
          <w:sz w:val="24"/>
        </w:rPr>
        <w:t xml:space="preserve"> </w:t>
      </w:r>
      <w:proofErr w:type="spellStart"/>
      <w:r w:rsidRPr="004915C5">
        <w:rPr>
          <w:rFonts w:ascii="Times" w:hAnsi="Times"/>
          <w:i/>
          <w:sz w:val="24"/>
        </w:rPr>
        <w:t>nutans</w:t>
      </w:r>
      <w:proofErr w:type="spellEnd"/>
      <w:r w:rsidRPr="004915C5">
        <w:rPr>
          <w:rFonts w:ascii="Times" w:hAnsi="Times"/>
          <w:sz w:val="24"/>
        </w:rPr>
        <w:t xml:space="preserve"> in its native and invaded ranges. Journal of Ecology 96: 687-697.</w:t>
      </w:r>
    </w:p>
    <w:p w14:paraId="0E74E37A" w14:textId="48330C92" w:rsidR="004915C5" w:rsidRPr="00FF392B" w:rsidRDefault="004915C5" w:rsidP="004915C5">
      <w:pPr>
        <w:ind w:left="720" w:hanging="720"/>
        <w:rPr>
          <w:rFonts w:ascii="Times" w:hAnsi="Times"/>
          <w:sz w:val="24"/>
        </w:rPr>
      </w:pPr>
      <w:proofErr w:type="spellStart"/>
      <w:r w:rsidRPr="004915C5">
        <w:rPr>
          <w:rFonts w:ascii="Times" w:hAnsi="Times"/>
          <w:sz w:val="24"/>
        </w:rPr>
        <w:lastRenderedPageBreak/>
        <w:t>Katul</w:t>
      </w:r>
      <w:proofErr w:type="spellEnd"/>
      <w:r w:rsidRPr="004915C5">
        <w:rPr>
          <w:rFonts w:ascii="Times" w:hAnsi="Times"/>
          <w:sz w:val="24"/>
        </w:rPr>
        <w:t xml:space="preserve"> GG, </w:t>
      </w:r>
      <w:proofErr w:type="spellStart"/>
      <w:r w:rsidRPr="004915C5">
        <w:rPr>
          <w:rFonts w:ascii="Times" w:hAnsi="Times"/>
          <w:sz w:val="24"/>
        </w:rPr>
        <w:t>Porporato</w:t>
      </w:r>
      <w:proofErr w:type="spellEnd"/>
      <w:r w:rsidRPr="004915C5">
        <w:rPr>
          <w:rFonts w:ascii="Times" w:hAnsi="Times"/>
          <w:sz w:val="24"/>
        </w:rPr>
        <w:t xml:space="preserve"> A, Nathan R, </w:t>
      </w:r>
      <w:proofErr w:type="spellStart"/>
      <w:r w:rsidRPr="004915C5">
        <w:rPr>
          <w:rFonts w:ascii="Times" w:hAnsi="Times"/>
          <w:sz w:val="24"/>
        </w:rPr>
        <w:t>Siqueira</w:t>
      </w:r>
      <w:proofErr w:type="spellEnd"/>
      <w:r w:rsidRPr="004915C5">
        <w:rPr>
          <w:rFonts w:ascii="Times" w:hAnsi="Times"/>
          <w:sz w:val="24"/>
        </w:rPr>
        <w:t xml:space="preserve"> M, </w:t>
      </w:r>
      <w:proofErr w:type="spellStart"/>
      <w:r w:rsidRPr="004915C5">
        <w:rPr>
          <w:rFonts w:ascii="Times" w:hAnsi="Times"/>
          <w:sz w:val="24"/>
        </w:rPr>
        <w:t>Soons</w:t>
      </w:r>
      <w:proofErr w:type="spellEnd"/>
      <w:r w:rsidRPr="004915C5">
        <w:rPr>
          <w:rFonts w:ascii="Times" w:hAnsi="Times"/>
          <w:sz w:val="24"/>
        </w:rPr>
        <w:t xml:space="preserve"> MB, Poggi, D, Horn HS, Levin, SA (2005) Mechanistic analytical models for long-distance seed dispersal by wind. American Naturalist 166: 368-381.</w:t>
      </w:r>
      <w:r w:rsidRPr="00FF392B">
        <w:rPr>
          <w:rFonts w:ascii="Times" w:hAnsi="Times"/>
          <w:sz w:val="24"/>
        </w:rPr>
        <w:tab/>
      </w:r>
    </w:p>
    <w:p w14:paraId="156F0BD6" w14:textId="77777777" w:rsidR="004915C5" w:rsidRDefault="004915C5" w:rsidP="004915C5">
      <w:pPr>
        <w:ind w:left="720" w:hanging="720"/>
        <w:rPr>
          <w:sz w:val="24"/>
        </w:rPr>
      </w:pPr>
      <w:proofErr w:type="spellStart"/>
      <w:r w:rsidRPr="00FF392B">
        <w:rPr>
          <w:rFonts w:ascii="Times" w:hAnsi="Times"/>
          <w:sz w:val="24"/>
        </w:rPr>
        <w:t>Neubert</w:t>
      </w:r>
      <w:proofErr w:type="spellEnd"/>
      <w:r w:rsidRPr="00FF392B">
        <w:rPr>
          <w:rFonts w:ascii="Times" w:hAnsi="Times"/>
          <w:sz w:val="24"/>
        </w:rPr>
        <w:t xml:space="preserve"> MG, Caswell H (2000) Demography and dispersal: Calculation and sensitivity analysis of </w:t>
      </w:r>
      <w:r w:rsidRPr="00FF392B">
        <w:rPr>
          <w:sz w:val="24"/>
        </w:rPr>
        <w:t>invasion speed for structured populations. Ecology 81: 1613-1628.</w:t>
      </w:r>
    </w:p>
    <w:p w14:paraId="60BB4F97" w14:textId="11B116E3" w:rsidR="00B84E94" w:rsidRDefault="00B84E94" w:rsidP="00B84E94">
      <w:pPr>
        <w:ind w:left="720" w:hanging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R Development Core Team</w:t>
      </w:r>
      <w:r w:rsidRPr="00B84E94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>(2008)</w:t>
      </w:r>
      <w:r w:rsidRPr="00B84E94">
        <w:rPr>
          <w:rFonts w:ascii="Times" w:hAnsi="Times"/>
          <w:sz w:val="24"/>
        </w:rPr>
        <w:t xml:space="preserve"> R: a language and environment for statistical</w:t>
      </w:r>
      <w:r>
        <w:rPr>
          <w:rFonts w:ascii="Times" w:hAnsi="Times"/>
          <w:sz w:val="24"/>
        </w:rPr>
        <w:t xml:space="preserve"> </w:t>
      </w:r>
      <w:r w:rsidRPr="00B84E94">
        <w:rPr>
          <w:rFonts w:ascii="Times" w:hAnsi="Times"/>
          <w:sz w:val="24"/>
        </w:rPr>
        <w:t>computing. Vienna, Austria: R Foundation for Statistical</w:t>
      </w:r>
      <w:r>
        <w:rPr>
          <w:rFonts w:ascii="Times" w:hAnsi="Times"/>
          <w:sz w:val="24"/>
        </w:rPr>
        <w:t xml:space="preserve"> </w:t>
      </w:r>
      <w:r w:rsidRPr="00B84E94">
        <w:rPr>
          <w:rFonts w:ascii="Times" w:hAnsi="Times"/>
          <w:sz w:val="24"/>
        </w:rPr>
        <w:t xml:space="preserve">Computing. </w:t>
      </w:r>
      <w:hyperlink r:id="rId18" w:history="1">
        <w:r w:rsidRPr="00923809">
          <w:rPr>
            <w:rStyle w:val="Hyperlink"/>
            <w:rFonts w:ascii="Times" w:hAnsi="Times"/>
            <w:sz w:val="24"/>
          </w:rPr>
          <w:t>http://www.r-project.org/</w:t>
        </w:r>
      </w:hyperlink>
      <w:r w:rsidRPr="00B84E94">
        <w:rPr>
          <w:rFonts w:ascii="Times" w:hAnsi="Times"/>
          <w:sz w:val="24"/>
        </w:rPr>
        <w:t>.</w:t>
      </w:r>
    </w:p>
    <w:p w14:paraId="6A51BBAB" w14:textId="0CE93CFC" w:rsidR="006848E5" w:rsidRPr="00FF392B" w:rsidRDefault="006848E5" w:rsidP="00B84E94">
      <w:pPr>
        <w:ind w:left="720" w:hanging="720"/>
        <w:rPr>
          <w:rFonts w:ascii="Times" w:hAnsi="Times"/>
          <w:sz w:val="24"/>
        </w:rPr>
      </w:pPr>
      <w:r w:rsidRPr="00FF392B">
        <w:rPr>
          <w:rFonts w:ascii="Times" w:hAnsi="Times"/>
          <w:sz w:val="24"/>
        </w:rPr>
        <w:t xml:space="preserve">Shea K, Jongejans E, </w:t>
      </w:r>
      <w:proofErr w:type="spellStart"/>
      <w:r w:rsidRPr="00FF392B">
        <w:rPr>
          <w:rFonts w:ascii="Times" w:hAnsi="Times"/>
          <w:sz w:val="24"/>
        </w:rPr>
        <w:t>Skarpaas</w:t>
      </w:r>
      <w:proofErr w:type="spellEnd"/>
      <w:r w:rsidRPr="00FF392B">
        <w:rPr>
          <w:rFonts w:ascii="Times" w:hAnsi="Times"/>
          <w:sz w:val="24"/>
        </w:rPr>
        <w:t xml:space="preserve"> O, Kelly D, Sheppard AW (2010) </w:t>
      </w:r>
      <w:proofErr w:type="gramStart"/>
      <w:r w:rsidRPr="00FF392B">
        <w:rPr>
          <w:rFonts w:ascii="Times" w:hAnsi="Times"/>
          <w:sz w:val="24"/>
        </w:rPr>
        <w:t>Optimal</w:t>
      </w:r>
      <w:proofErr w:type="gramEnd"/>
      <w:r w:rsidRPr="00FF392B">
        <w:rPr>
          <w:rFonts w:ascii="Times" w:hAnsi="Times"/>
          <w:sz w:val="24"/>
        </w:rPr>
        <w:t xml:space="preserve"> management strategies to control local population growth or population spread may not be the same. Ecological Applications 20: 1148-1161.</w:t>
      </w:r>
    </w:p>
    <w:p w14:paraId="18EDDE6A" w14:textId="77777777" w:rsidR="006848E5" w:rsidRPr="00FF392B" w:rsidRDefault="006848E5" w:rsidP="006848E5">
      <w:pPr>
        <w:ind w:left="720" w:hanging="720"/>
        <w:rPr>
          <w:rFonts w:ascii="Times" w:hAnsi="Times"/>
          <w:sz w:val="24"/>
        </w:rPr>
      </w:pPr>
      <w:proofErr w:type="spellStart"/>
      <w:r w:rsidRPr="00FF392B">
        <w:rPr>
          <w:rFonts w:ascii="Times" w:hAnsi="Times"/>
          <w:sz w:val="24"/>
        </w:rPr>
        <w:t>Skarpaas</w:t>
      </w:r>
      <w:proofErr w:type="spellEnd"/>
      <w:r w:rsidRPr="00FF392B">
        <w:rPr>
          <w:rFonts w:ascii="Times" w:hAnsi="Times"/>
          <w:sz w:val="24"/>
        </w:rPr>
        <w:t xml:space="preserve"> O, Shea K (2007) Dispersal patterns, dispersal mechanisms, and invasion wave speeds for invasive thistles. American Naturalist 170: 421-430.</w:t>
      </w:r>
    </w:p>
    <w:p w14:paraId="5714B0A3" w14:textId="4BBB7BD7" w:rsidR="006848E5" w:rsidRPr="00FF392B" w:rsidRDefault="004915C5" w:rsidP="006848E5">
      <w:pPr>
        <w:ind w:left="720" w:hanging="720"/>
        <w:rPr>
          <w:sz w:val="24"/>
        </w:rPr>
      </w:pPr>
      <w:r>
        <w:rPr>
          <w:sz w:val="24"/>
          <w:lang w:eastAsia="zh-CN"/>
        </w:rPr>
        <w:t>Zhang, R, Jongejans, E,</w:t>
      </w:r>
      <w:r w:rsidR="006848E5" w:rsidRPr="00FF392B">
        <w:rPr>
          <w:sz w:val="24"/>
          <w:lang w:eastAsia="zh-CN"/>
        </w:rPr>
        <w:t xml:space="preserve"> Shea</w:t>
      </w:r>
      <w:r>
        <w:rPr>
          <w:sz w:val="24"/>
          <w:lang w:eastAsia="zh-CN"/>
        </w:rPr>
        <w:t>, K</w:t>
      </w:r>
      <w:r w:rsidR="006848E5" w:rsidRPr="00FF392B">
        <w:rPr>
          <w:sz w:val="24"/>
          <w:lang w:eastAsia="zh-CN"/>
        </w:rPr>
        <w:t xml:space="preserve">. 2011. Warming increases the spread of an invasive thistle. </w:t>
      </w:r>
      <w:proofErr w:type="spellStart"/>
      <w:r w:rsidR="006848E5" w:rsidRPr="00FF392B">
        <w:rPr>
          <w:sz w:val="24"/>
          <w:lang w:eastAsia="zh-CN"/>
        </w:rPr>
        <w:t>PLoS</w:t>
      </w:r>
      <w:proofErr w:type="spellEnd"/>
      <w:r w:rsidR="006848E5" w:rsidRPr="00FF392B">
        <w:rPr>
          <w:sz w:val="24"/>
          <w:lang w:eastAsia="zh-CN"/>
        </w:rPr>
        <w:t xml:space="preserve"> ONE </w:t>
      </w:r>
      <w:r w:rsidR="006848E5" w:rsidRPr="00FF392B">
        <w:rPr>
          <w:b/>
          <w:bCs/>
          <w:sz w:val="24"/>
          <w:lang w:eastAsia="zh-CN"/>
        </w:rPr>
        <w:t>6</w:t>
      </w:r>
      <w:r w:rsidR="006848E5" w:rsidRPr="00FF392B">
        <w:rPr>
          <w:sz w:val="24"/>
          <w:lang w:eastAsia="zh-CN"/>
        </w:rPr>
        <w:t>:e21725.</w:t>
      </w:r>
    </w:p>
    <w:p w14:paraId="4FC93D46" w14:textId="77777777" w:rsidR="00267864" w:rsidRPr="00FF392B" w:rsidRDefault="00267864" w:rsidP="006848E5">
      <w:pPr>
        <w:ind w:firstLine="0"/>
        <w:rPr>
          <w:sz w:val="24"/>
        </w:rPr>
      </w:pPr>
    </w:p>
    <w:sectPr w:rsidR="00267864" w:rsidRPr="00FF392B" w:rsidSect="001649EF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1367F3" w16cid:durableId="1F86F43F"/>
  <w16cid:commentId w16cid:paraId="7E76A0DE" w16cid:durableId="1F86E2FA"/>
  <w16cid:commentId w16cid:paraId="0F156B7D" w16cid:durableId="1F86E6D9"/>
  <w16cid:commentId w16cid:paraId="51CC4D29" w16cid:durableId="1F86E841"/>
  <w16cid:commentId w16cid:paraId="68F82A1E" w16cid:durableId="1F86E8DD"/>
  <w16cid:commentId w16cid:paraId="067734F2" w16cid:durableId="1F86E9E6"/>
  <w16cid:commentId w16cid:paraId="5BA377F4" w16cid:durableId="1F89EF93"/>
  <w16cid:commentId w16cid:paraId="444FCBD5" w16cid:durableId="1F86F576"/>
  <w16cid:commentId w16cid:paraId="246DDB0A" w16cid:durableId="1F89F028"/>
  <w16cid:commentId w16cid:paraId="4AEF0C61" w16cid:durableId="1F89EF6E"/>
  <w16cid:commentId w16cid:paraId="3F651278" w16cid:durableId="1F895FA2"/>
  <w16cid:commentId w16cid:paraId="3C0B090E" w16cid:durableId="1F86F84A"/>
  <w16cid:commentId w16cid:paraId="1700FE31" w16cid:durableId="1F86F87F"/>
  <w16cid:commentId w16cid:paraId="5723AC6B" w16cid:durableId="1F89A6A0"/>
  <w16cid:commentId w16cid:paraId="26242299" w16cid:durableId="1F89606E"/>
  <w16cid:commentId w16cid:paraId="2BAD8934" w16cid:durableId="1F89609E"/>
  <w16cid:commentId w16cid:paraId="28AADDB9" w16cid:durableId="1F8960D0"/>
  <w16cid:commentId w16cid:paraId="6471C285" w16cid:durableId="1F896135"/>
  <w16cid:commentId w16cid:paraId="0BB598F5" w16cid:durableId="1F896186"/>
  <w16cid:commentId w16cid:paraId="485ADFD8" w16cid:durableId="1F8961E9"/>
  <w16cid:commentId w16cid:paraId="2CE6A08C" w16cid:durableId="1F8962B2"/>
  <w16cid:commentId w16cid:paraId="2A27F5FC" w16cid:durableId="1F8963D9"/>
  <w16cid:commentId w16cid:paraId="7C633ADD" w16cid:durableId="1F896CF1"/>
  <w16cid:commentId w16cid:paraId="3D834151" w16cid:durableId="1F89F0A9"/>
  <w16cid:commentId w16cid:paraId="2F79DC5A" w16cid:durableId="1F89A626"/>
  <w16cid:commentId w16cid:paraId="6B8C13A1" w16cid:durableId="1F86F973"/>
  <w16cid:commentId w16cid:paraId="5A57F276" w16cid:durableId="1F89A39C"/>
  <w16cid:commentId w16cid:paraId="414A81F6" w16cid:durableId="1F89F5DF"/>
  <w16cid:commentId w16cid:paraId="2064D24D" w16cid:durableId="1F89F1F5"/>
  <w16cid:commentId w16cid:paraId="4D4BC739" w16cid:durableId="1F89A4A9"/>
  <w16cid:commentId w16cid:paraId="7AB9CA40" w16cid:durableId="1F89A53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45FA2"/>
    <w:multiLevelType w:val="hybridMultilevel"/>
    <w:tmpl w:val="699C0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doNotDisplayPageBoundaries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7DF"/>
    <w:rsid w:val="0000757F"/>
    <w:rsid w:val="00012ABB"/>
    <w:rsid w:val="0002416F"/>
    <w:rsid w:val="000264A3"/>
    <w:rsid w:val="000470E7"/>
    <w:rsid w:val="00065018"/>
    <w:rsid w:val="00071833"/>
    <w:rsid w:val="00092003"/>
    <w:rsid w:val="0009604C"/>
    <w:rsid w:val="000B21F4"/>
    <w:rsid w:val="000F03F4"/>
    <w:rsid w:val="00105193"/>
    <w:rsid w:val="00106443"/>
    <w:rsid w:val="00120E5E"/>
    <w:rsid w:val="001378CF"/>
    <w:rsid w:val="00141413"/>
    <w:rsid w:val="001418E8"/>
    <w:rsid w:val="00143A13"/>
    <w:rsid w:val="001573B5"/>
    <w:rsid w:val="001649EF"/>
    <w:rsid w:val="00165C46"/>
    <w:rsid w:val="0017736A"/>
    <w:rsid w:val="001B3997"/>
    <w:rsid w:val="001C4347"/>
    <w:rsid w:val="001C4791"/>
    <w:rsid w:val="001C4E87"/>
    <w:rsid w:val="0020284D"/>
    <w:rsid w:val="00211120"/>
    <w:rsid w:val="002614F9"/>
    <w:rsid w:val="00267864"/>
    <w:rsid w:val="0028607E"/>
    <w:rsid w:val="00286587"/>
    <w:rsid w:val="002A7B8F"/>
    <w:rsid w:val="002B1774"/>
    <w:rsid w:val="002B1B1E"/>
    <w:rsid w:val="002B21BD"/>
    <w:rsid w:val="002D524F"/>
    <w:rsid w:val="002E1D3D"/>
    <w:rsid w:val="002E3FCE"/>
    <w:rsid w:val="002F4673"/>
    <w:rsid w:val="002F7B54"/>
    <w:rsid w:val="00312CD5"/>
    <w:rsid w:val="00315AE9"/>
    <w:rsid w:val="003262F9"/>
    <w:rsid w:val="00335E14"/>
    <w:rsid w:val="00341523"/>
    <w:rsid w:val="003564EB"/>
    <w:rsid w:val="00356616"/>
    <w:rsid w:val="00360EFD"/>
    <w:rsid w:val="00367850"/>
    <w:rsid w:val="00371615"/>
    <w:rsid w:val="00372E2E"/>
    <w:rsid w:val="003B47D8"/>
    <w:rsid w:val="003C5F08"/>
    <w:rsid w:val="003F7E67"/>
    <w:rsid w:val="00402D98"/>
    <w:rsid w:val="00403208"/>
    <w:rsid w:val="004161FD"/>
    <w:rsid w:val="00463910"/>
    <w:rsid w:val="00472EA6"/>
    <w:rsid w:val="00481784"/>
    <w:rsid w:val="00484951"/>
    <w:rsid w:val="00486FBE"/>
    <w:rsid w:val="004915C5"/>
    <w:rsid w:val="004932AD"/>
    <w:rsid w:val="004B5059"/>
    <w:rsid w:val="004C3E20"/>
    <w:rsid w:val="004D03E0"/>
    <w:rsid w:val="004E3E5C"/>
    <w:rsid w:val="004F07BC"/>
    <w:rsid w:val="004F1C3A"/>
    <w:rsid w:val="004F5986"/>
    <w:rsid w:val="004F7DE9"/>
    <w:rsid w:val="00511D16"/>
    <w:rsid w:val="00525A72"/>
    <w:rsid w:val="005337EA"/>
    <w:rsid w:val="00560425"/>
    <w:rsid w:val="00570503"/>
    <w:rsid w:val="00583860"/>
    <w:rsid w:val="0059777E"/>
    <w:rsid w:val="005B1F37"/>
    <w:rsid w:val="005C0134"/>
    <w:rsid w:val="005D54D6"/>
    <w:rsid w:val="00611B5E"/>
    <w:rsid w:val="0061690C"/>
    <w:rsid w:val="00625307"/>
    <w:rsid w:val="00632686"/>
    <w:rsid w:val="00636EA0"/>
    <w:rsid w:val="006561A2"/>
    <w:rsid w:val="006747F7"/>
    <w:rsid w:val="006768B3"/>
    <w:rsid w:val="006848E5"/>
    <w:rsid w:val="00690B6C"/>
    <w:rsid w:val="006963A3"/>
    <w:rsid w:val="006C6D38"/>
    <w:rsid w:val="006C6FE6"/>
    <w:rsid w:val="006D64A9"/>
    <w:rsid w:val="007048C3"/>
    <w:rsid w:val="007509D5"/>
    <w:rsid w:val="00756F3D"/>
    <w:rsid w:val="007602D1"/>
    <w:rsid w:val="007803D8"/>
    <w:rsid w:val="00796741"/>
    <w:rsid w:val="007A21C3"/>
    <w:rsid w:val="007B379D"/>
    <w:rsid w:val="007B58B5"/>
    <w:rsid w:val="007B72AC"/>
    <w:rsid w:val="007C2B1D"/>
    <w:rsid w:val="007D5DB4"/>
    <w:rsid w:val="007E67EC"/>
    <w:rsid w:val="007F2C0A"/>
    <w:rsid w:val="007F2ED1"/>
    <w:rsid w:val="007F5BE8"/>
    <w:rsid w:val="00806B59"/>
    <w:rsid w:val="00817BC4"/>
    <w:rsid w:val="00825049"/>
    <w:rsid w:val="0085443D"/>
    <w:rsid w:val="008675F9"/>
    <w:rsid w:val="008676C8"/>
    <w:rsid w:val="00872186"/>
    <w:rsid w:val="00873BC1"/>
    <w:rsid w:val="0088721E"/>
    <w:rsid w:val="008872A5"/>
    <w:rsid w:val="00897806"/>
    <w:rsid w:val="008D2AF4"/>
    <w:rsid w:val="008D430E"/>
    <w:rsid w:val="008F17F4"/>
    <w:rsid w:val="008F415D"/>
    <w:rsid w:val="00912248"/>
    <w:rsid w:val="009132E8"/>
    <w:rsid w:val="009138CD"/>
    <w:rsid w:val="009210C4"/>
    <w:rsid w:val="009357D4"/>
    <w:rsid w:val="00943229"/>
    <w:rsid w:val="00951A50"/>
    <w:rsid w:val="00953C56"/>
    <w:rsid w:val="009671A6"/>
    <w:rsid w:val="0096737A"/>
    <w:rsid w:val="00997C13"/>
    <w:rsid w:val="009E33B3"/>
    <w:rsid w:val="009F24D5"/>
    <w:rsid w:val="00A01FE2"/>
    <w:rsid w:val="00A0674A"/>
    <w:rsid w:val="00A210E2"/>
    <w:rsid w:val="00A36CEA"/>
    <w:rsid w:val="00A42102"/>
    <w:rsid w:val="00A57D82"/>
    <w:rsid w:val="00A62AB1"/>
    <w:rsid w:val="00A800F1"/>
    <w:rsid w:val="00A814FC"/>
    <w:rsid w:val="00A86D1F"/>
    <w:rsid w:val="00A95CFE"/>
    <w:rsid w:val="00A979BC"/>
    <w:rsid w:val="00AA0A69"/>
    <w:rsid w:val="00AC365B"/>
    <w:rsid w:val="00AC75E9"/>
    <w:rsid w:val="00AD5B44"/>
    <w:rsid w:val="00AE2256"/>
    <w:rsid w:val="00AE7833"/>
    <w:rsid w:val="00B14953"/>
    <w:rsid w:val="00B217DF"/>
    <w:rsid w:val="00B25160"/>
    <w:rsid w:val="00B43258"/>
    <w:rsid w:val="00B47A5F"/>
    <w:rsid w:val="00B6050E"/>
    <w:rsid w:val="00B81207"/>
    <w:rsid w:val="00B84E94"/>
    <w:rsid w:val="00B86E74"/>
    <w:rsid w:val="00B91746"/>
    <w:rsid w:val="00B952C7"/>
    <w:rsid w:val="00B965F8"/>
    <w:rsid w:val="00BA15A9"/>
    <w:rsid w:val="00BA60CF"/>
    <w:rsid w:val="00BB10F9"/>
    <w:rsid w:val="00BC6152"/>
    <w:rsid w:val="00BC69DD"/>
    <w:rsid w:val="00C04FC9"/>
    <w:rsid w:val="00C1794B"/>
    <w:rsid w:val="00C22355"/>
    <w:rsid w:val="00C22CB0"/>
    <w:rsid w:val="00C36E91"/>
    <w:rsid w:val="00C45791"/>
    <w:rsid w:val="00C63222"/>
    <w:rsid w:val="00C632C1"/>
    <w:rsid w:val="00C634C6"/>
    <w:rsid w:val="00C64CC9"/>
    <w:rsid w:val="00CA1CF7"/>
    <w:rsid w:val="00CA4267"/>
    <w:rsid w:val="00CA5A5C"/>
    <w:rsid w:val="00CE449C"/>
    <w:rsid w:val="00CF7444"/>
    <w:rsid w:val="00D06FD6"/>
    <w:rsid w:val="00D173C0"/>
    <w:rsid w:val="00D45B78"/>
    <w:rsid w:val="00D53683"/>
    <w:rsid w:val="00D75DE7"/>
    <w:rsid w:val="00D831BC"/>
    <w:rsid w:val="00D90A8A"/>
    <w:rsid w:val="00D90CC8"/>
    <w:rsid w:val="00D91A76"/>
    <w:rsid w:val="00D93BB5"/>
    <w:rsid w:val="00DA48CA"/>
    <w:rsid w:val="00DA6BBD"/>
    <w:rsid w:val="00DD206A"/>
    <w:rsid w:val="00DE09D8"/>
    <w:rsid w:val="00DF20EA"/>
    <w:rsid w:val="00E13CFA"/>
    <w:rsid w:val="00E14B43"/>
    <w:rsid w:val="00E5366E"/>
    <w:rsid w:val="00E63784"/>
    <w:rsid w:val="00E76EC7"/>
    <w:rsid w:val="00E86BED"/>
    <w:rsid w:val="00EA04C5"/>
    <w:rsid w:val="00EA2FA8"/>
    <w:rsid w:val="00EF524F"/>
    <w:rsid w:val="00F1559A"/>
    <w:rsid w:val="00F35567"/>
    <w:rsid w:val="00F66BE1"/>
    <w:rsid w:val="00F917AB"/>
    <w:rsid w:val="00F96FB4"/>
    <w:rsid w:val="00FB0D3C"/>
    <w:rsid w:val="00FD1449"/>
    <w:rsid w:val="00FD6C1B"/>
    <w:rsid w:val="00FE0206"/>
    <w:rsid w:val="00FF2398"/>
    <w:rsid w:val="00FF392B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1AD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7DF"/>
    <w:pPr>
      <w:tabs>
        <w:tab w:val="left" w:pos="720"/>
      </w:tabs>
      <w:suppressAutoHyphens/>
      <w:spacing w:line="480" w:lineRule="auto"/>
      <w:ind w:firstLine="720"/>
    </w:pPr>
    <w:rPr>
      <w:rFonts w:ascii="Times New Roman" w:hAnsi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217DF"/>
    <w:pPr>
      <w:keepNext/>
      <w:keepLines/>
      <w:widowControl w:val="0"/>
      <w:spacing w:before="720" w:after="480" w:line="240" w:lineRule="auto"/>
      <w:ind w:firstLine="0"/>
      <w:jc w:val="center"/>
      <w:outlineLvl w:val="0"/>
    </w:pPr>
    <w:rPr>
      <w:b/>
      <w:bCs/>
      <w:sz w:val="26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09D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217DF"/>
    <w:rPr>
      <w:rFonts w:ascii="Times New Roman" w:eastAsia="SimSun" w:hAnsi="Times New Roman" w:cs="Times New Roman"/>
      <w:b/>
      <w:bCs/>
      <w:sz w:val="26"/>
      <w:szCs w:val="32"/>
      <w:lang w:eastAsia="en-US"/>
    </w:rPr>
  </w:style>
  <w:style w:type="paragraph" w:styleId="CommentText">
    <w:name w:val="annotation text"/>
    <w:basedOn w:val="Normal"/>
    <w:link w:val="CommentTextChar"/>
    <w:semiHidden/>
    <w:rsid w:val="00B217DF"/>
    <w:pPr>
      <w:tabs>
        <w:tab w:val="clear" w:pos="720"/>
      </w:tabs>
      <w:suppressAutoHyphens w:val="0"/>
      <w:spacing w:line="240" w:lineRule="auto"/>
      <w:ind w:firstLine="0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semiHidden/>
    <w:rsid w:val="00B217DF"/>
    <w:rPr>
      <w:rFonts w:ascii="Times New Roman" w:eastAsia="SimSu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7D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217DF"/>
    <w:rPr>
      <w:rFonts w:ascii="Tahoma" w:eastAsia="SimSun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AC75E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C75E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5E9"/>
    <w:pPr>
      <w:tabs>
        <w:tab w:val="left" w:pos="720"/>
      </w:tabs>
      <w:suppressAutoHyphens/>
      <w:spacing w:line="480" w:lineRule="auto"/>
      <w:ind w:firstLine="720"/>
    </w:pPr>
    <w:rPr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AC75E9"/>
    <w:rPr>
      <w:rFonts w:ascii="Times New Roman" w:eastAsia="SimSun" w:hAnsi="Times New Roman" w:cs="Times New Roman"/>
      <w:b/>
      <w:bCs/>
      <w:sz w:val="20"/>
      <w:szCs w:val="20"/>
      <w:lang w:eastAsia="en-US"/>
    </w:rPr>
  </w:style>
  <w:style w:type="character" w:styleId="FollowedHyperlink">
    <w:name w:val="FollowedHyperlink"/>
    <w:uiPriority w:val="99"/>
    <w:semiHidden/>
    <w:unhideWhenUsed/>
    <w:rsid w:val="002F7B54"/>
    <w:rPr>
      <w:color w:val="800080"/>
      <w:u w:val="single"/>
    </w:rPr>
  </w:style>
  <w:style w:type="paragraph" w:styleId="BodyText2">
    <w:name w:val="Body Text 2"/>
    <w:basedOn w:val="Normal"/>
    <w:link w:val="BodyText2Char"/>
    <w:rsid w:val="00267864"/>
    <w:pPr>
      <w:tabs>
        <w:tab w:val="clear" w:pos="720"/>
      </w:tabs>
      <w:suppressAutoHyphens w:val="0"/>
      <w:spacing w:line="240" w:lineRule="auto"/>
      <w:ind w:firstLine="0"/>
    </w:pPr>
    <w:rPr>
      <w:rFonts w:eastAsia="Times New Roman"/>
      <w:b/>
      <w:i/>
      <w:sz w:val="24"/>
    </w:rPr>
  </w:style>
  <w:style w:type="character" w:customStyle="1" w:styleId="BodyText2Char">
    <w:name w:val="Body Text 2 Char"/>
    <w:link w:val="BodyText2"/>
    <w:rsid w:val="00267864"/>
    <w:rPr>
      <w:rFonts w:ascii="Times New Roman" w:eastAsia="Times New Roman" w:hAnsi="Times New Roman"/>
      <w:b/>
      <w:i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379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7B379D"/>
    <w:rPr>
      <w:rFonts w:ascii="Times New Roman" w:hAnsi="Times New Roman"/>
      <w:sz w:val="22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1649EF"/>
  </w:style>
  <w:style w:type="character" w:customStyle="1" w:styleId="Heading2Char">
    <w:name w:val="Heading 2 Char"/>
    <w:link w:val="Heading2"/>
    <w:uiPriority w:val="9"/>
    <w:semiHidden/>
    <w:rsid w:val="007509D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472EA6"/>
    <w:rPr>
      <w:rFonts w:ascii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hyperlink" Target="http://www.r-project.org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microsoft.com/office/2016/09/relationships/commentsIds" Target="commentsIds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A6DC6-5CB0-4B5B-AC1F-836199FD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Links>
    <vt:vector size="6" baseType="variant">
      <vt:variant>
        <vt:i4>6553714</vt:i4>
      </vt:variant>
      <vt:variant>
        <vt:i4>0</vt:i4>
      </vt:variant>
      <vt:variant>
        <vt:i4>0</vt:i4>
      </vt:variant>
      <vt:variant>
        <vt:i4>5</vt:i4>
      </vt:variant>
      <vt:variant>
        <vt:lpwstr>http://www.journalofappliedecology.org/view/0/authorGuideline.html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2019-02-12T14:26:00Z</dcterms:created>
  <dcterms:modified xsi:type="dcterms:W3CDTF">2019-03-01T19:04:00Z</dcterms:modified>
</cp:coreProperties>
</file>