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3F2F7" w14:textId="54B61730" w:rsidR="00341C62" w:rsidRPr="00FD4DD2" w:rsidRDefault="00102E84">
      <w:pPr>
        <w:rPr>
          <w:rFonts w:ascii="Arial" w:hAnsi="Arial" w:cs="Arial"/>
          <w:sz w:val="24"/>
        </w:rPr>
      </w:pPr>
      <w:r w:rsidRPr="00FD4DD2">
        <w:rPr>
          <w:rFonts w:ascii="Arial" w:hAnsi="Arial" w:cs="Arial"/>
          <w:sz w:val="24"/>
        </w:rPr>
        <w:t>Supplementa</w:t>
      </w:r>
      <w:r w:rsidR="00DB0590">
        <w:rPr>
          <w:rFonts w:ascii="Arial" w:hAnsi="Arial" w:cs="Arial"/>
          <w:sz w:val="24"/>
        </w:rPr>
        <w:t>ry</w:t>
      </w:r>
      <w:r w:rsidRPr="00FD4DD2">
        <w:rPr>
          <w:rFonts w:ascii="Arial" w:hAnsi="Arial" w:cs="Arial"/>
          <w:sz w:val="24"/>
        </w:rPr>
        <w:t xml:space="preserve"> Table 1: </w:t>
      </w:r>
      <w:r w:rsidR="009F29BC" w:rsidRPr="00FD4DD2">
        <w:rPr>
          <w:rFonts w:ascii="Arial" w:hAnsi="Arial" w:cs="Arial"/>
          <w:sz w:val="24"/>
        </w:rPr>
        <w:t xml:space="preserve">Results of the factorial ANOVA to evaluate the effects of ten herbicide treatments. Analysis is shown for percentage cover of </w:t>
      </w:r>
      <w:proofErr w:type="spellStart"/>
      <w:r w:rsidR="007D3DA8" w:rsidRPr="007D3DA8">
        <w:rPr>
          <w:rFonts w:ascii="Arial" w:hAnsi="Arial" w:cs="Arial"/>
          <w:i/>
          <w:sz w:val="24"/>
        </w:rPr>
        <w:t>Bromus</w:t>
      </w:r>
      <w:proofErr w:type="spellEnd"/>
      <w:r w:rsidR="007D3DA8" w:rsidRPr="007D3DA8">
        <w:rPr>
          <w:rFonts w:ascii="Arial" w:hAnsi="Arial" w:cs="Arial"/>
          <w:i/>
          <w:sz w:val="24"/>
        </w:rPr>
        <w:t xml:space="preserve"> tectorum</w:t>
      </w:r>
      <w:r w:rsidR="009F29BC" w:rsidRPr="00FD4DD2">
        <w:rPr>
          <w:rFonts w:ascii="Arial" w:hAnsi="Arial" w:cs="Arial"/>
          <w:sz w:val="24"/>
        </w:rPr>
        <w:t>, cool season grasses</w:t>
      </w:r>
      <w:r w:rsidR="009F29BC">
        <w:rPr>
          <w:rFonts w:ascii="Arial" w:hAnsi="Arial" w:cs="Arial"/>
          <w:sz w:val="24"/>
        </w:rPr>
        <w:t xml:space="preserve"> (C</w:t>
      </w:r>
      <w:r w:rsidR="009F29BC" w:rsidRPr="009F29BC">
        <w:rPr>
          <w:rFonts w:ascii="Arial" w:hAnsi="Arial" w:cs="Arial"/>
          <w:sz w:val="24"/>
          <w:vertAlign w:val="subscript"/>
        </w:rPr>
        <w:t>3</w:t>
      </w:r>
      <w:r w:rsidR="009F29BC">
        <w:rPr>
          <w:rFonts w:ascii="Arial" w:hAnsi="Arial" w:cs="Arial"/>
          <w:sz w:val="24"/>
        </w:rPr>
        <w:t>)</w:t>
      </w:r>
      <w:r w:rsidR="009F29BC" w:rsidRPr="00FD4DD2">
        <w:rPr>
          <w:rFonts w:ascii="Arial" w:hAnsi="Arial" w:cs="Arial"/>
          <w:sz w:val="24"/>
        </w:rPr>
        <w:t>, and warm season grasses</w:t>
      </w:r>
      <w:r w:rsidR="009F29BC">
        <w:rPr>
          <w:rFonts w:ascii="Arial" w:hAnsi="Arial" w:cs="Arial"/>
          <w:sz w:val="24"/>
        </w:rPr>
        <w:t xml:space="preserve"> (C</w:t>
      </w:r>
      <w:r w:rsidR="009F29BC" w:rsidRPr="009F29BC">
        <w:rPr>
          <w:rFonts w:ascii="Arial" w:hAnsi="Arial" w:cs="Arial"/>
          <w:sz w:val="24"/>
          <w:vertAlign w:val="subscript"/>
        </w:rPr>
        <w:t>4</w:t>
      </w:r>
      <w:r w:rsidR="009F29BC">
        <w:rPr>
          <w:rFonts w:ascii="Arial" w:hAnsi="Arial" w:cs="Arial"/>
          <w:sz w:val="24"/>
        </w:rPr>
        <w:t>)</w:t>
      </w:r>
      <w:r w:rsidR="009F29BC" w:rsidRPr="00FD4DD2">
        <w:rPr>
          <w:rFonts w:ascii="Arial" w:hAnsi="Arial" w:cs="Arial"/>
          <w:sz w:val="24"/>
        </w:rPr>
        <w:t>.</w:t>
      </w:r>
    </w:p>
    <w:tbl>
      <w:tblPr>
        <w:tblW w:w="8124" w:type="dxa"/>
        <w:tblLook w:val="04A0" w:firstRow="1" w:lastRow="0" w:firstColumn="1" w:lastColumn="0" w:noHBand="0" w:noVBand="1"/>
      </w:tblPr>
      <w:tblGrid>
        <w:gridCol w:w="2250"/>
        <w:gridCol w:w="2070"/>
        <w:gridCol w:w="1080"/>
        <w:gridCol w:w="951"/>
        <w:gridCol w:w="951"/>
        <w:gridCol w:w="951"/>
      </w:tblGrid>
      <w:tr w:rsidR="00102E84" w:rsidRPr="00520E15" w14:paraId="49F34458" w14:textId="77777777" w:rsidTr="007D3DA8">
        <w:trPr>
          <w:trHeight w:val="255"/>
        </w:trPr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4FFA" w14:textId="77777777" w:rsidR="00102E84" w:rsidRPr="00520E15" w:rsidRDefault="00102E84" w:rsidP="00102E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9FEDE" w14:textId="77777777" w:rsidR="00102E84" w:rsidRPr="00520E15" w:rsidRDefault="00102E84" w:rsidP="00102E8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0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Percentage cover</w:t>
            </w:r>
          </w:p>
        </w:tc>
      </w:tr>
      <w:tr w:rsidR="00102E84" w:rsidRPr="00520E15" w14:paraId="4813A9DD" w14:textId="77777777" w:rsidTr="007D3DA8">
        <w:trPr>
          <w:trHeight w:val="25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B891" w14:textId="77777777" w:rsidR="00102E84" w:rsidRPr="00520E15" w:rsidRDefault="00102E84" w:rsidP="00102E8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248ED" w14:textId="0AC7F395" w:rsidR="00102E84" w:rsidRPr="007D3DA8" w:rsidRDefault="007D3DA8" w:rsidP="00102E8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proofErr w:type="spellStart"/>
            <w:r w:rsidRPr="007D3D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Bromus</w:t>
            </w:r>
            <w:proofErr w:type="spellEnd"/>
            <w:r w:rsidRPr="007D3D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tectorum</w:t>
            </w:r>
            <w:r w:rsidR="00102E84" w:rsidRPr="007D3DA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4730F" w14:textId="77777777" w:rsidR="00102E84" w:rsidRPr="00520E15" w:rsidRDefault="00102E84" w:rsidP="00102E8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0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520E1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3</w:t>
            </w:r>
            <w:r w:rsidRPr="00520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grass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EBA73" w14:textId="77777777" w:rsidR="00102E84" w:rsidRPr="00520E15" w:rsidRDefault="00102E84" w:rsidP="00102E8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0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520E1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4</w:t>
            </w:r>
            <w:r w:rsidRPr="00520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grass</w:t>
            </w:r>
          </w:p>
        </w:tc>
      </w:tr>
      <w:tr w:rsidR="00102E84" w:rsidRPr="00520E15" w14:paraId="5C540157" w14:textId="77777777" w:rsidTr="007D3DA8">
        <w:trPr>
          <w:trHeight w:val="255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86631" w14:textId="77777777" w:rsidR="00102E84" w:rsidRPr="00520E15" w:rsidRDefault="00102E84" w:rsidP="00102E8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0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Source of variation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536A7" w14:textId="77777777" w:rsidR="00102E84" w:rsidRPr="00520E15" w:rsidRDefault="00102E84" w:rsidP="00102E8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0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Site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E57C6" w14:textId="77777777" w:rsidR="00102E84" w:rsidRPr="00520E15" w:rsidRDefault="00102E84" w:rsidP="00102E8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0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Site 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9F5C3" w14:textId="77777777" w:rsidR="00102E84" w:rsidRPr="00520E15" w:rsidRDefault="00102E84" w:rsidP="00102E8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0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Site 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60CFA" w14:textId="77777777" w:rsidR="00102E84" w:rsidRPr="00520E15" w:rsidRDefault="00102E84" w:rsidP="00102E8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0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Site 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C876C" w14:textId="77777777" w:rsidR="00102E84" w:rsidRPr="00520E15" w:rsidRDefault="00102E84" w:rsidP="00102E8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0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Site 2</w:t>
            </w:r>
          </w:p>
        </w:tc>
      </w:tr>
      <w:tr w:rsidR="00102E84" w:rsidRPr="00520E15" w14:paraId="2638D131" w14:textId="77777777" w:rsidTr="007D3DA8">
        <w:trPr>
          <w:trHeight w:val="25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4EE8" w14:textId="77777777" w:rsidR="00102E84" w:rsidRPr="00520E15" w:rsidRDefault="00102E84" w:rsidP="00102E8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0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EE21" w14:textId="77777777" w:rsidR="00102E84" w:rsidRPr="00520E15" w:rsidRDefault="00102E84" w:rsidP="00102E8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0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2549" w14:textId="77777777" w:rsidR="00102E84" w:rsidRPr="00520E15" w:rsidRDefault="00102E84" w:rsidP="00102E8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0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04F6" w14:textId="77777777" w:rsidR="00102E84" w:rsidRPr="00520E15" w:rsidRDefault="00102E84" w:rsidP="00102E8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0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0.6324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27FC" w14:textId="77777777" w:rsidR="00102E84" w:rsidRPr="00520E15" w:rsidRDefault="00102E84" w:rsidP="00102E8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0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0.4656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C77C" w14:textId="77777777" w:rsidR="00102E84" w:rsidRPr="00520E15" w:rsidRDefault="00102E84" w:rsidP="00102E8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0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0.0381</w:t>
            </w:r>
          </w:p>
        </w:tc>
      </w:tr>
      <w:tr w:rsidR="00102E84" w:rsidRPr="00520E15" w14:paraId="7A7F8D1C" w14:textId="77777777" w:rsidTr="007D3DA8">
        <w:trPr>
          <w:trHeight w:val="25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02EA" w14:textId="77777777" w:rsidR="00102E84" w:rsidRPr="00520E15" w:rsidRDefault="00102E84" w:rsidP="00102E8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0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BB1A" w14:textId="77777777" w:rsidR="00102E84" w:rsidRPr="00520E15" w:rsidRDefault="00102E84" w:rsidP="00102E8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0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0.1975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A418" w14:textId="77777777" w:rsidR="00102E84" w:rsidRPr="00520E15" w:rsidRDefault="00102E84" w:rsidP="00102E8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0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0.0217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09C8" w14:textId="77777777" w:rsidR="00102E84" w:rsidRPr="00520E15" w:rsidRDefault="00102E84" w:rsidP="00102E8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0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0.0074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080F" w14:textId="77777777" w:rsidR="00102E84" w:rsidRPr="00520E15" w:rsidRDefault="00102E84" w:rsidP="00102E8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0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0.6975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0F72" w14:textId="77777777" w:rsidR="00102E84" w:rsidRPr="00520E15" w:rsidRDefault="00102E84" w:rsidP="00102E8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0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0.4358</w:t>
            </w:r>
          </w:p>
        </w:tc>
      </w:tr>
      <w:tr w:rsidR="00102E84" w:rsidRPr="00520E15" w14:paraId="39B6AED1" w14:textId="77777777" w:rsidTr="007D3DA8">
        <w:trPr>
          <w:trHeight w:val="255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55F64" w14:textId="77777777" w:rsidR="00102E84" w:rsidRPr="00520E15" w:rsidRDefault="00102E84" w:rsidP="00102E8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0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Treatment by year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92851" w14:textId="77777777" w:rsidR="00102E84" w:rsidRPr="00520E15" w:rsidRDefault="00102E84" w:rsidP="00102E8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0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C6C9E" w14:textId="77777777" w:rsidR="00102E84" w:rsidRPr="00520E15" w:rsidRDefault="00102E84" w:rsidP="00102E8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0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0.7632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F9DED" w14:textId="77777777" w:rsidR="00102E84" w:rsidRPr="00520E15" w:rsidRDefault="00102E84" w:rsidP="00102E8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0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0.2686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A4D3C" w14:textId="77777777" w:rsidR="00102E84" w:rsidRPr="00520E15" w:rsidRDefault="00102E84" w:rsidP="00102E8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0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0.3899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1E338" w14:textId="77777777" w:rsidR="00102E84" w:rsidRPr="00520E15" w:rsidRDefault="00102E84" w:rsidP="00102E8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0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0.7792</w:t>
            </w:r>
          </w:p>
        </w:tc>
      </w:tr>
    </w:tbl>
    <w:p w14:paraId="36A32E11" w14:textId="2D2B1712" w:rsidR="00AB259B" w:rsidRDefault="00AB259B">
      <w:pPr>
        <w:rPr>
          <w:rFonts w:ascii="Arial" w:hAnsi="Arial" w:cs="Arial"/>
        </w:rPr>
      </w:pPr>
      <w:bookmarkStart w:id="0" w:name="_GoBack"/>
      <w:bookmarkEnd w:id="0"/>
    </w:p>
    <w:p w14:paraId="281420D0" w14:textId="77777777" w:rsidR="00AB259B" w:rsidRDefault="00AB259B">
      <w:pPr>
        <w:rPr>
          <w:rFonts w:ascii="Arial" w:hAnsi="Arial" w:cs="Arial"/>
        </w:rPr>
      </w:pPr>
    </w:p>
    <w:p w14:paraId="23D4C869" w14:textId="72725067" w:rsidR="00D474CE" w:rsidRPr="00FD4DD2" w:rsidRDefault="00AB259B">
      <w:pPr>
        <w:rPr>
          <w:rFonts w:ascii="Arial" w:hAnsi="Arial" w:cs="Arial"/>
          <w:sz w:val="24"/>
        </w:rPr>
      </w:pPr>
      <w:r w:rsidRPr="00FD4DD2">
        <w:rPr>
          <w:rFonts w:ascii="Arial" w:hAnsi="Arial" w:cs="Arial"/>
          <w:sz w:val="24"/>
        </w:rPr>
        <w:t>Supplementa</w:t>
      </w:r>
      <w:r w:rsidR="00DB0590">
        <w:rPr>
          <w:rFonts w:ascii="Arial" w:hAnsi="Arial" w:cs="Arial"/>
          <w:sz w:val="24"/>
        </w:rPr>
        <w:t>ry</w:t>
      </w:r>
      <w:r w:rsidRPr="00FD4DD2">
        <w:rPr>
          <w:rFonts w:ascii="Arial" w:hAnsi="Arial" w:cs="Arial"/>
          <w:sz w:val="24"/>
        </w:rPr>
        <w:t xml:space="preserve"> Table </w:t>
      </w:r>
      <w:r w:rsidR="00C938C1">
        <w:rPr>
          <w:rFonts w:ascii="Arial" w:hAnsi="Arial" w:cs="Arial"/>
          <w:sz w:val="24"/>
        </w:rPr>
        <w:t>2</w:t>
      </w:r>
      <w:r w:rsidRPr="00FD4DD2">
        <w:rPr>
          <w:rFonts w:ascii="Arial" w:hAnsi="Arial" w:cs="Arial"/>
          <w:sz w:val="24"/>
        </w:rPr>
        <w:t>:</w:t>
      </w:r>
      <w:r w:rsidR="005B7D98" w:rsidRPr="00FD4DD2">
        <w:rPr>
          <w:rFonts w:ascii="Arial" w:hAnsi="Arial" w:cs="Arial"/>
          <w:sz w:val="24"/>
        </w:rPr>
        <w:t xml:space="preserve"> </w:t>
      </w:r>
      <w:r w:rsidR="00C718A5" w:rsidRPr="00FD4DD2">
        <w:rPr>
          <w:rFonts w:ascii="Arial" w:hAnsi="Arial" w:cs="Arial"/>
          <w:sz w:val="24"/>
        </w:rPr>
        <w:t>Mean percentage cover of perennial warm season (C</w:t>
      </w:r>
      <w:r w:rsidR="00C718A5" w:rsidRPr="004C69E3">
        <w:rPr>
          <w:rFonts w:ascii="Arial" w:hAnsi="Arial" w:cs="Arial"/>
          <w:sz w:val="24"/>
          <w:vertAlign w:val="subscript"/>
        </w:rPr>
        <w:t>4</w:t>
      </w:r>
      <w:r w:rsidR="00C718A5" w:rsidRPr="00FD4DD2">
        <w:rPr>
          <w:rFonts w:ascii="Arial" w:hAnsi="Arial" w:cs="Arial"/>
          <w:sz w:val="24"/>
        </w:rPr>
        <w:t xml:space="preserve">) grasses at both sites 1 and 2 </w:t>
      </w:r>
      <w:r w:rsidR="00C718A5">
        <w:rPr>
          <w:rFonts w:ascii="Arial" w:hAnsi="Arial" w:cs="Arial"/>
          <w:sz w:val="24"/>
        </w:rPr>
        <w:t>years after treatment (</w:t>
      </w:r>
      <w:r w:rsidR="00C718A5" w:rsidRPr="00FD4DD2">
        <w:rPr>
          <w:rFonts w:ascii="Arial" w:hAnsi="Arial" w:cs="Arial"/>
          <w:sz w:val="24"/>
        </w:rPr>
        <w:t>YAT</w:t>
      </w:r>
      <w:r w:rsidR="00C718A5">
        <w:rPr>
          <w:rFonts w:ascii="Arial" w:hAnsi="Arial" w:cs="Arial"/>
          <w:sz w:val="24"/>
        </w:rPr>
        <w:t>)</w:t>
      </w:r>
      <w:r w:rsidR="00C718A5" w:rsidRPr="00FD4DD2">
        <w:rPr>
          <w:rFonts w:ascii="Arial" w:hAnsi="Arial" w:cs="Arial"/>
          <w:sz w:val="24"/>
        </w:rPr>
        <w:t>. Means followed by the same letter do not differ significantly</w:t>
      </w:r>
      <w:r w:rsidR="00C718A5">
        <w:rPr>
          <w:rFonts w:ascii="Arial" w:hAnsi="Arial" w:cs="Arial"/>
          <w:sz w:val="24"/>
        </w:rPr>
        <w:t xml:space="preserve"> within year</w:t>
      </w:r>
      <w:r w:rsidR="00C718A5" w:rsidRPr="00FD4DD2">
        <w:rPr>
          <w:rFonts w:ascii="Arial" w:hAnsi="Arial" w:cs="Arial"/>
          <w:sz w:val="24"/>
        </w:rPr>
        <w:t xml:space="preserve"> at P &lt; 0.05.</w:t>
      </w:r>
      <w:r w:rsidR="00520E15" w:rsidRPr="00520E15">
        <w:rPr>
          <w:rFonts w:ascii="Arial" w:hAnsi="Arial" w:cs="Arial"/>
          <w:sz w:val="24"/>
          <w:szCs w:val="24"/>
        </w:rPr>
        <w:t xml:space="preserve"> </w:t>
      </w:r>
      <w:r w:rsidR="00520E15" w:rsidRPr="00E80218">
        <w:rPr>
          <w:rFonts w:ascii="Arial" w:hAnsi="Arial" w:cs="Arial"/>
          <w:sz w:val="24"/>
          <w:szCs w:val="24"/>
        </w:rPr>
        <w:t>Herbicide treatment rates are as follows: picloram (</w:t>
      </w:r>
      <w:r w:rsidR="00520E15">
        <w:rPr>
          <w:rFonts w:ascii="Arial" w:hAnsi="Arial" w:cs="Arial"/>
          <w:sz w:val="24"/>
          <w:szCs w:val="24"/>
        </w:rPr>
        <w:t>561</w:t>
      </w:r>
      <w:r w:rsidR="00520E15" w:rsidRPr="00E80218">
        <w:rPr>
          <w:rFonts w:ascii="Arial" w:hAnsi="Arial" w:cs="Arial"/>
          <w:sz w:val="24"/>
          <w:szCs w:val="24"/>
        </w:rPr>
        <w:t xml:space="preserve"> g ai ha</w:t>
      </w:r>
      <w:r w:rsidR="00520E15" w:rsidRPr="00E80218">
        <w:rPr>
          <w:rFonts w:ascii="Arial" w:hAnsi="Arial" w:cs="Arial"/>
          <w:sz w:val="24"/>
          <w:szCs w:val="24"/>
          <w:vertAlign w:val="superscript"/>
        </w:rPr>
        <w:t>−1</w:t>
      </w:r>
      <w:r w:rsidR="00520E15" w:rsidRPr="00E80218">
        <w:rPr>
          <w:rFonts w:ascii="Arial" w:hAnsi="Arial" w:cs="Arial"/>
          <w:sz w:val="24"/>
          <w:szCs w:val="24"/>
        </w:rPr>
        <w:t>)</w:t>
      </w:r>
      <w:r w:rsidR="00520E1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20E15" w:rsidRPr="00E80218">
        <w:rPr>
          <w:rFonts w:ascii="Arial" w:hAnsi="Arial" w:cs="Arial"/>
          <w:sz w:val="24"/>
          <w:szCs w:val="24"/>
        </w:rPr>
        <w:t>aminocyclopyrachlor</w:t>
      </w:r>
      <w:proofErr w:type="spellEnd"/>
      <w:r w:rsidR="00520E15">
        <w:rPr>
          <w:rFonts w:ascii="Arial" w:hAnsi="Arial" w:cs="Arial"/>
          <w:sz w:val="24"/>
          <w:szCs w:val="24"/>
        </w:rPr>
        <w:t xml:space="preserve"> </w:t>
      </w:r>
      <w:r w:rsidR="00520E15" w:rsidRPr="00E80218">
        <w:rPr>
          <w:rFonts w:ascii="Arial" w:hAnsi="Arial" w:cs="Arial"/>
          <w:sz w:val="24"/>
          <w:szCs w:val="24"/>
        </w:rPr>
        <w:t>(ACP, 57 g ai ha</w:t>
      </w:r>
      <w:r w:rsidR="00520E15" w:rsidRPr="00E80218">
        <w:rPr>
          <w:rFonts w:ascii="Arial" w:hAnsi="Arial" w:cs="Arial"/>
          <w:sz w:val="24"/>
          <w:szCs w:val="24"/>
          <w:vertAlign w:val="superscript"/>
        </w:rPr>
        <w:t>−1</w:t>
      </w:r>
      <w:r w:rsidR="00520E15" w:rsidRPr="00E80218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520E15" w:rsidRPr="00E80218">
        <w:rPr>
          <w:rFonts w:ascii="Arial" w:hAnsi="Arial" w:cs="Arial"/>
          <w:sz w:val="24"/>
          <w:szCs w:val="24"/>
        </w:rPr>
        <w:t>imazapic</w:t>
      </w:r>
      <w:proofErr w:type="spellEnd"/>
      <w:r w:rsidR="00520E15" w:rsidRPr="00E80218">
        <w:rPr>
          <w:rFonts w:ascii="Arial" w:hAnsi="Arial" w:cs="Arial"/>
          <w:sz w:val="24"/>
          <w:szCs w:val="24"/>
        </w:rPr>
        <w:t xml:space="preserve"> (105 g ai ha</w:t>
      </w:r>
      <w:r w:rsidR="00520E15" w:rsidRPr="00E80218">
        <w:rPr>
          <w:rFonts w:ascii="Arial" w:hAnsi="Arial" w:cs="Arial"/>
          <w:sz w:val="24"/>
          <w:szCs w:val="24"/>
          <w:vertAlign w:val="superscript"/>
        </w:rPr>
        <w:t>−1</w:t>
      </w:r>
      <w:r w:rsidR="00520E15" w:rsidRPr="00E80218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520E15" w:rsidRPr="00E80218">
        <w:rPr>
          <w:rFonts w:ascii="Arial" w:hAnsi="Arial" w:cs="Arial"/>
          <w:sz w:val="24"/>
          <w:szCs w:val="24"/>
        </w:rPr>
        <w:t>indaziflam</w:t>
      </w:r>
      <w:proofErr w:type="spellEnd"/>
      <w:r w:rsidR="00520E15" w:rsidRPr="00E80218">
        <w:rPr>
          <w:rFonts w:ascii="Arial" w:hAnsi="Arial" w:cs="Arial"/>
          <w:sz w:val="24"/>
          <w:szCs w:val="24"/>
        </w:rPr>
        <w:t xml:space="preserve"> (</w:t>
      </w:r>
      <w:r w:rsidR="00520E15">
        <w:rPr>
          <w:rFonts w:ascii="Arial" w:hAnsi="Arial" w:cs="Arial"/>
          <w:sz w:val="24"/>
          <w:szCs w:val="24"/>
        </w:rPr>
        <w:t>44, 73 and 102</w:t>
      </w:r>
      <w:r w:rsidR="00520E15" w:rsidRPr="00E80218">
        <w:rPr>
          <w:rFonts w:ascii="Arial" w:hAnsi="Arial" w:cs="Arial"/>
          <w:sz w:val="24"/>
          <w:szCs w:val="24"/>
        </w:rPr>
        <w:t xml:space="preserve"> g ai ha</w:t>
      </w:r>
      <w:r w:rsidR="00520E15" w:rsidRPr="00E80218">
        <w:rPr>
          <w:rFonts w:ascii="Arial" w:hAnsi="Arial" w:cs="Arial"/>
          <w:sz w:val="24"/>
          <w:szCs w:val="24"/>
          <w:vertAlign w:val="superscript"/>
        </w:rPr>
        <w:t>−1</w:t>
      </w:r>
      <w:r w:rsidR="00520E15" w:rsidRPr="00E80218">
        <w:rPr>
          <w:rFonts w:ascii="Arial" w:hAnsi="Arial" w:cs="Arial"/>
          <w:sz w:val="24"/>
          <w:szCs w:val="24"/>
        </w:rPr>
        <w:t>), and non</w:t>
      </w:r>
      <w:r w:rsidR="00520E15">
        <w:rPr>
          <w:rFonts w:ascii="Arial" w:hAnsi="Arial" w:cs="Arial"/>
          <w:sz w:val="24"/>
          <w:szCs w:val="24"/>
        </w:rPr>
        <w:t>-</w:t>
      </w:r>
      <w:r w:rsidR="00520E15" w:rsidRPr="00E80218">
        <w:rPr>
          <w:rFonts w:ascii="Arial" w:hAnsi="Arial" w:cs="Arial"/>
          <w:sz w:val="24"/>
          <w:szCs w:val="24"/>
        </w:rPr>
        <w:t>treated</w:t>
      </w:r>
      <w:r w:rsidR="00520E15">
        <w:rPr>
          <w:rFonts w:ascii="Arial" w:hAnsi="Arial" w:cs="Arial"/>
          <w:sz w:val="24"/>
          <w:szCs w:val="24"/>
        </w:rPr>
        <w:t xml:space="preserve"> control</w:t>
      </w:r>
      <w:r w:rsidR="00520E15" w:rsidRPr="00E80218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83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1"/>
        <w:gridCol w:w="1620"/>
        <w:gridCol w:w="1535"/>
        <w:gridCol w:w="1535"/>
        <w:gridCol w:w="1535"/>
      </w:tblGrid>
      <w:tr w:rsidR="006A4548" w:rsidRPr="00D20BC7" w14:paraId="3BF13085" w14:textId="77777777" w:rsidTr="00AC342D">
        <w:trPr>
          <w:trHeight w:val="288"/>
        </w:trPr>
        <w:tc>
          <w:tcPr>
            <w:tcW w:w="21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750D1927" w14:textId="77777777" w:rsidR="006A4548" w:rsidRPr="00520E15" w:rsidRDefault="006A4548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5CFB21E" w14:textId="199BD010" w:rsidR="006A4548" w:rsidRPr="00520E15" w:rsidRDefault="006A4548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Perennial C</w:t>
            </w:r>
            <w:r w:rsidRPr="0087538B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520E15">
              <w:rPr>
                <w:rFonts w:ascii="Arial" w:hAnsi="Arial" w:cs="Arial"/>
                <w:sz w:val="24"/>
                <w:szCs w:val="24"/>
              </w:rPr>
              <w:t xml:space="preserve"> grass cover</w:t>
            </w:r>
          </w:p>
        </w:tc>
      </w:tr>
      <w:tr w:rsidR="00D474CE" w:rsidRPr="00D20BC7" w14:paraId="49A9D967" w14:textId="77777777" w:rsidTr="00AC342D">
        <w:trPr>
          <w:trHeight w:val="288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noWrap/>
          </w:tcPr>
          <w:p w14:paraId="2D1DC494" w14:textId="77777777" w:rsidR="00D474CE" w:rsidRPr="00520E15" w:rsidRDefault="00D474CE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B3D10" w14:textId="77777777" w:rsidR="00D474CE" w:rsidRPr="00520E15" w:rsidRDefault="00D474CE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Site 1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28875" w14:textId="77777777" w:rsidR="00D474CE" w:rsidRPr="00520E15" w:rsidRDefault="00D474CE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Site 2</w:t>
            </w:r>
          </w:p>
        </w:tc>
      </w:tr>
      <w:tr w:rsidR="00D474CE" w:rsidRPr="00D20BC7" w14:paraId="34D229F6" w14:textId="77777777" w:rsidTr="006A4548">
        <w:trPr>
          <w:trHeight w:val="288"/>
        </w:trPr>
        <w:tc>
          <w:tcPr>
            <w:tcW w:w="21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40629A6" w14:textId="77777777" w:rsidR="00D474CE" w:rsidRPr="00520E15" w:rsidRDefault="00D474CE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B7887FE" w14:textId="694CB16D" w:rsidR="00D474CE" w:rsidRPr="00520E15" w:rsidRDefault="00513296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1 YAT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E813" w14:textId="68FC9433" w:rsidR="00D474CE" w:rsidRPr="00520E15" w:rsidRDefault="00513296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2 YAT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501B5" w14:textId="7CDF354C" w:rsidR="00D474CE" w:rsidRPr="00520E15" w:rsidRDefault="00513296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1 YAT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83F70AA" w14:textId="04927A0E" w:rsidR="00D474CE" w:rsidRPr="00520E15" w:rsidRDefault="00513296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2 YAT</w:t>
            </w:r>
          </w:p>
        </w:tc>
      </w:tr>
      <w:tr w:rsidR="00D474CE" w:rsidRPr="00D20BC7" w14:paraId="1BDC9A7B" w14:textId="77777777" w:rsidTr="006A4548">
        <w:trPr>
          <w:trHeight w:val="288"/>
        </w:trPr>
        <w:tc>
          <w:tcPr>
            <w:tcW w:w="215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DA0941C" w14:textId="77777777" w:rsidR="00D474CE" w:rsidRPr="00520E15" w:rsidRDefault="00D474CE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5EFCE5" w14:textId="0972AC33" w:rsidR="00D474CE" w:rsidRPr="00520E15" w:rsidRDefault="001B646B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</w:t>
            </w:r>
            <w:r w:rsidR="00D474CE" w:rsidRPr="00520E15"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z w:val="24"/>
                <w:szCs w:val="24"/>
              </w:rPr>
              <w:t>-------------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B18A773" w14:textId="4292C61D" w:rsidR="00D474CE" w:rsidRPr="00520E15" w:rsidRDefault="001B646B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</w:t>
            </w:r>
            <w:r w:rsidR="00D474CE" w:rsidRPr="00520E15"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z w:val="24"/>
                <w:szCs w:val="24"/>
              </w:rPr>
              <w:t>-------------</w:t>
            </w:r>
          </w:p>
        </w:tc>
      </w:tr>
      <w:tr w:rsidR="00D474CE" w:rsidRPr="00D20BC7" w14:paraId="02BBE8CD" w14:textId="77777777" w:rsidTr="006A4548">
        <w:trPr>
          <w:trHeight w:val="288"/>
        </w:trPr>
        <w:tc>
          <w:tcPr>
            <w:tcW w:w="215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791F20E5" w14:textId="77777777" w:rsidR="00D474CE" w:rsidRPr="00520E15" w:rsidRDefault="00D474CE" w:rsidP="00796DBA">
            <w:pPr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Non-treated control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3DE495" w14:textId="4546EB49" w:rsidR="00D474CE" w:rsidRPr="00520E15" w:rsidRDefault="004B367A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19</w:t>
            </w:r>
            <w:r w:rsidR="00E23C5C" w:rsidRPr="00520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4BA" w:rsidRPr="00520E1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6F77A" w14:textId="4069E615" w:rsidR="00D474CE" w:rsidRPr="00520E15" w:rsidRDefault="004B367A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24</w:t>
            </w:r>
            <w:r w:rsidR="00E23C5C" w:rsidRPr="00520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4BA" w:rsidRPr="00520E1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0EADF" w14:textId="3577726A" w:rsidR="00D474CE" w:rsidRPr="00520E15" w:rsidRDefault="00606808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46</w:t>
            </w:r>
            <w:r w:rsidR="00E23C5C" w:rsidRPr="00520E15"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5C3F480C" w14:textId="6F7D4172" w:rsidR="00D474CE" w:rsidRPr="00520E15" w:rsidRDefault="00606808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48</w:t>
            </w:r>
            <w:r w:rsidR="00E23C5C" w:rsidRPr="00520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1F95" w:rsidRPr="00520E15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D474CE" w:rsidRPr="00D20BC7" w14:paraId="71C99082" w14:textId="77777777" w:rsidTr="006A4548">
        <w:trPr>
          <w:trHeight w:val="288"/>
        </w:trPr>
        <w:tc>
          <w:tcPr>
            <w:tcW w:w="215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EBE49" w14:textId="77777777" w:rsidR="00D474CE" w:rsidRPr="00520E15" w:rsidRDefault="00D474CE" w:rsidP="00796DBA">
            <w:pPr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Picloram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36F11A" w14:textId="4CBD39FE" w:rsidR="00D474CE" w:rsidRPr="00520E15" w:rsidRDefault="00F13B65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27</w:t>
            </w:r>
            <w:r w:rsidR="00E23C5C" w:rsidRPr="00520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4BA" w:rsidRPr="00520E1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C69A9" w14:textId="39AC84A1" w:rsidR="00D474CE" w:rsidRPr="00520E15" w:rsidRDefault="00F13B65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15</w:t>
            </w:r>
            <w:r w:rsidR="00E23C5C" w:rsidRPr="00520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4BA" w:rsidRPr="00520E1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E2B7F" w14:textId="6C34C63D" w:rsidR="00D474CE" w:rsidRPr="00520E15" w:rsidRDefault="00606808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43</w:t>
            </w:r>
            <w:r w:rsidR="00E23C5C" w:rsidRPr="00520E15"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7CD77C54" w14:textId="3344B610" w:rsidR="00D474CE" w:rsidRPr="00520E15" w:rsidRDefault="00606808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39</w:t>
            </w:r>
            <w:r w:rsidR="00E23C5C" w:rsidRPr="00520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1F95" w:rsidRPr="00520E15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D474CE" w:rsidRPr="00D20BC7" w14:paraId="783FDE0C" w14:textId="77777777" w:rsidTr="006A4548">
        <w:trPr>
          <w:trHeight w:val="288"/>
        </w:trPr>
        <w:tc>
          <w:tcPr>
            <w:tcW w:w="215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9BDF1" w14:textId="77777777" w:rsidR="00D474CE" w:rsidRPr="00520E15" w:rsidRDefault="00D474CE" w:rsidP="00796D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0E15">
              <w:rPr>
                <w:rFonts w:ascii="Arial" w:hAnsi="Arial" w:cs="Arial"/>
                <w:sz w:val="24"/>
                <w:szCs w:val="24"/>
              </w:rPr>
              <w:t>Aminocyclopyrachlor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B8A3FC" w14:textId="0696C5D7" w:rsidR="00D474CE" w:rsidRPr="00520E15" w:rsidRDefault="00F13B65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8</w:t>
            </w:r>
            <w:r w:rsidR="00E23C5C" w:rsidRPr="00520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4BA" w:rsidRPr="00520E15">
              <w:rPr>
                <w:rFonts w:ascii="Arial" w:hAnsi="Arial" w:cs="Arial"/>
                <w:sz w:val="24"/>
                <w:szCs w:val="24"/>
              </w:rPr>
              <w:t>a</w:t>
            </w:r>
            <w:r w:rsidR="00E23C5C" w:rsidRPr="00520E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7E7CB" w14:textId="2A68D587" w:rsidR="00D474CE" w:rsidRPr="00520E15" w:rsidRDefault="00F13B65" w:rsidP="00F13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17</w:t>
            </w:r>
            <w:r w:rsidR="00E23C5C" w:rsidRPr="00520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4BA" w:rsidRPr="00520E1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42A24" w14:textId="616EA7B4" w:rsidR="00D474CE" w:rsidRPr="00520E15" w:rsidRDefault="00606808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58</w:t>
            </w:r>
            <w:r w:rsidR="00E23C5C" w:rsidRPr="00520E15"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63D18749" w14:textId="6E096332" w:rsidR="00D474CE" w:rsidRPr="00520E15" w:rsidRDefault="00606808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45</w:t>
            </w:r>
            <w:r w:rsidR="00E23C5C" w:rsidRPr="00520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1F95" w:rsidRPr="00520E15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D474CE" w:rsidRPr="00D20BC7" w14:paraId="42DE5EE3" w14:textId="77777777" w:rsidTr="006A4548">
        <w:trPr>
          <w:trHeight w:val="288"/>
        </w:trPr>
        <w:tc>
          <w:tcPr>
            <w:tcW w:w="215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66D18" w14:textId="77777777" w:rsidR="00D474CE" w:rsidRPr="00520E15" w:rsidRDefault="00D474CE" w:rsidP="00796D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0E15">
              <w:rPr>
                <w:rFonts w:ascii="Arial" w:hAnsi="Arial" w:cs="Arial"/>
                <w:sz w:val="24"/>
                <w:szCs w:val="24"/>
              </w:rPr>
              <w:t>Imazapic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03F993" w14:textId="61307769" w:rsidR="00D474CE" w:rsidRPr="00520E15" w:rsidRDefault="00F13B65" w:rsidP="00F13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14</w:t>
            </w:r>
            <w:r w:rsidR="00E23C5C" w:rsidRPr="00520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4BA" w:rsidRPr="00520E1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A5DA9" w14:textId="12D468FF" w:rsidR="00D474CE" w:rsidRPr="00520E15" w:rsidRDefault="00F13B65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12</w:t>
            </w:r>
            <w:r w:rsidR="00E23C5C" w:rsidRPr="00520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4BA" w:rsidRPr="00520E1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7ED64" w14:textId="3110554C" w:rsidR="00D474CE" w:rsidRPr="00520E15" w:rsidRDefault="00606808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38</w:t>
            </w:r>
            <w:r w:rsidR="00E23C5C" w:rsidRPr="00520E15"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69AFCBB" w14:textId="792F57C4" w:rsidR="00D474CE" w:rsidRPr="00520E15" w:rsidRDefault="00606808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41</w:t>
            </w:r>
            <w:r w:rsidR="00E23C5C" w:rsidRPr="00520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1F95" w:rsidRPr="00520E15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D474CE" w:rsidRPr="00D20BC7" w14:paraId="7F095403" w14:textId="77777777" w:rsidTr="006A4548">
        <w:trPr>
          <w:trHeight w:val="288"/>
        </w:trPr>
        <w:tc>
          <w:tcPr>
            <w:tcW w:w="215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AF2D8" w14:textId="77777777" w:rsidR="00D474CE" w:rsidRPr="00520E15" w:rsidRDefault="00D474CE" w:rsidP="00796D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0E15">
              <w:rPr>
                <w:rFonts w:ascii="Arial" w:hAnsi="Arial" w:cs="Arial"/>
                <w:sz w:val="24"/>
                <w:szCs w:val="24"/>
              </w:rPr>
              <w:t>Indaziflam</w:t>
            </w:r>
            <w:proofErr w:type="spellEnd"/>
            <w:r w:rsidRPr="00520E15">
              <w:rPr>
                <w:rFonts w:ascii="Arial" w:hAnsi="Arial" w:cs="Arial"/>
                <w:sz w:val="24"/>
                <w:szCs w:val="24"/>
              </w:rPr>
              <w:t xml:space="preserve"> 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733424" w14:textId="1B61DABA" w:rsidR="00D474CE" w:rsidRPr="00520E15" w:rsidRDefault="00A6759A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19</w:t>
            </w:r>
            <w:r w:rsidR="00E23C5C" w:rsidRPr="00520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4BA" w:rsidRPr="00520E1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42397" w14:textId="79CCC704" w:rsidR="00D474CE" w:rsidRPr="00520E15" w:rsidRDefault="00A6759A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26</w:t>
            </w:r>
            <w:r w:rsidR="00E23C5C" w:rsidRPr="00520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4BA" w:rsidRPr="00520E1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641E1" w14:textId="0B65B543" w:rsidR="00D474CE" w:rsidRPr="00520E15" w:rsidRDefault="00606808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65</w:t>
            </w:r>
            <w:r w:rsidR="00E23C5C" w:rsidRPr="00520E15"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7E4A2F66" w14:textId="2846FBE8" w:rsidR="00D474CE" w:rsidRPr="00520E15" w:rsidRDefault="00606808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61</w:t>
            </w:r>
            <w:r w:rsidR="00E23C5C" w:rsidRPr="00520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1F95" w:rsidRPr="00520E15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D474CE" w:rsidRPr="00D20BC7" w14:paraId="211933FA" w14:textId="77777777" w:rsidTr="006A4548">
        <w:trPr>
          <w:trHeight w:val="288"/>
        </w:trPr>
        <w:tc>
          <w:tcPr>
            <w:tcW w:w="215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8EFF4" w14:textId="77777777" w:rsidR="00D474CE" w:rsidRPr="00520E15" w:rsidRDefault="00D474CE" w:rsidP="00796D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0E15">
              <w:rPr>
                <w:rFonts w:ascii="Arial" w:hAnsi="Arial" w:cs="Arial"/>
                <w:sz w:val="24"/>
                <w:szCs w:val="24"/>
              </w:rPr>
              <w:t>Indaziflam</w:t>
            </w:r>
            <w:proofErr w:type="spellEnd"/>
            <w:r w:rsidRPr="00520E15">
              <w:rPr>
                <w:rFonts w:ascii="Arial" w:hAnsi="Arial" w:cs="Arial"/>
                <w:sz w:val="24"/>
                <w:szCs w:val="24"/>
              </w:rPr>
              <w:t xml:space="preserve"> 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4A16AB" w14:textId="1410D469" w:rsidR="00D474CE" w:rsidRPr="00520E15" w:rsidRDefault="004B367A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13</w:t>
            </w:r>
            <w:r w:rsidR="00E23C5C" w:rsidRPr="00520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4BA" w:rsidRPr="00520E1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46C59" w14:textId="3FFBD020" w:rsidR="00D474CE" w:rsidRPr="00520E15" w:rsidRDefault="004B367A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27</w:t>
            </w:r>
            <w:r w:rsidR="00E23C5C" w:rsidRPr="00520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4BA" w:rsidRPr="00520E1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D5E17" w14:textId="57E791B2" w:rsidR="00D474CE" w:rsidRPr="00520E15" w:rsidRDefault="00606808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60</w:t>
            </w:r>
            <w:r w:rsidR="00E23C5C" w:rsidRPr="00520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1F95" w:rsidRPr="00520E1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3D9F3DF8" w14:textId="463AB6F1" w:rsidR="00D474CE" w:rsidRPr="00520E15" w:rsidRDefault="00606808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61</w:t>
            </w:r>
            <w:r w:rsidR="00E23C5C" w:rsidRPr="00520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1F95" w:rsidRPr="00520E15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D474CE" w:rsidRPr="00D20BC7" w14:paraId="59942A1A" w14:textId="77777777" w:rsidTr="006A4548">
        <w:trPr>
          <w:trHeight w:val="288"/>
        </w:trPr>
        <w:tc>
          <w:tcPr>
            <w:tcW w:w="215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BD256" w14:textId="77777777" w:rsidR="00D474CE" w:rsidRPr="00520E15" w:rsidRDefault="00D474CE" w:rsidP="00796D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0E15">
              <w:rPr>
                <w:rFonts w:ascii="Arial" w:hAnsi="Arial" w:cs="Arial"/>
                <w:sz w:val="24"/>
                <w:szCs w:val="24"/>
              </w:rPr>
              <w:t>Indaziflam</w:t>
            </w:r>
            <w:proofErr w:type="spellEnd"/>
            <w:r w:rsidRPr="00520E15">
              <w:rPr>
                <w:rFonts w:ascii="Arial" w:hAnsi="Arial" w:cs="Arial"/>
                <w:sz w:val="24"/>
                <w:szCs w:val="24"/>
              </w:rPr>
              <w:t xml:space="preserve"> 102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F12940" w14:textId="64B17484" w:rsidR="00D474CE" w:rsidRPr="00520E15" w:rsidRDefault="004B367A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19</w:t>
            </w:r>
            <w:r w:rsidR="00E23C5C" w:rsidRPr="00520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4BA" w:rsidRPr="00520E1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84755" w14:textId="3A6C3637" w:rsidR="00D474CE" w:rsidRPr="00520E15" w:rsidRDefault="004B367A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21</w:t>
            </w:r>
            <w:r w:rsidR="00E23C5C" w:rsidRPr="00520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4BA" w:rsidRPr="00520E1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53B81" w14:textId="69CD4901" w:rsidR="00D474CE" w:rsidRPr="00520E15" w:rsidRDefault="00606808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48</w:t>
            </w:r>
            <w:r w:rsidR="00E23C5C" w:rsidRPr="00520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1F95" w:rsidRPr="00520E1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DA8A379" w14:textId="55891637" w:rsidR="00D474CE" w:rsidRPr="00520E15" w:rsidRDefault="00606808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55</w:t>
            </w:r>
            <w:r w:rsidR="00E23C5C" w:rsidRPr="00520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1F95" w:rsidRPr="00520E15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D474CE" w:rsidRPr="00D20BC7" w14:paraId="0326AC41" w14:textId="77777777" w:rsidTr="006A4548">
        <w:trPr>
          <w:trHeight w:val="288"/>
        </w:trPr>
        <w:tc>
          <w:tcPr>
            <w:tcW w:w="215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01CC9" w14:textId="77777777" w:rsidR="00D474CE" w:rsidRPr="00520E15" w:rsidRDefault="00D474CE" w:rsidP="00796D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0E15">
              <w:rPr>
                <w:rFonts w:ascii="Arial" w:hAnsi="Arial" w:cs="Arial"/>
                <w:sz w:val="24"/>
                <w:szCs w:val="24"/>
              </w:rPr>
              <w:t>Aminocyclopyrachlor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FD0FBA" w14:textId="06CFEAE3" w:rsidR="00D474CE" w:rsidRPr="00520E15" w:rsidRDefault="004B367A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28</w:t>
            </w:r>
            <w:r w:rsidR="00E23C5C" w:rsidRPr="00520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4BA" w:rsidRPr="00520E1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14210" w14:textId="6468A69B" w:rsidR="00D474CE" w:rsidRPr="00520E15" w:rsidRDefault="004B367A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26</w:t>
            </w:r>
            <w:r w:rsidR="00E23C5C" w:rsidRPr="00520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4BA" w:rsidRPr="00520E1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04471" w14:textId="0376A86C" w:rsidR="00D474CE" w:rsidRPr="00520E15" w:rsidRDefault="00606808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63</w:t>
            </w:r>
            <w:r w:rsidR="00E23C5C" w:rsidRPr="00520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1F95" w:rsidRPr="00520E1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252E7AB8" w14:textId="07260D95" w:rsidR="00D474CE" w:rsidRPr="00520E15" w:rsidRDefault="00606808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59</w:t>
            </w:r>
            <w:r w:rsidR="00E23C5C" w:rsidRPr="00520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1F95" w:rsidRPr="00520E15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D474CE" w:rsidRPr="00D20BC7" w14:paraId="29085F97" w14:textId="77777777" w:rsidTr="006A4548">
        <w:trPr>
          <w:trHeight w:val="288"/>
        </w:trPr>
        <w:tc>
          <w:tcPr>
            <w:tcW w:w="215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AF10F" w14:textId="77777777" w:rsidR="00D474CE" w:rsidRPr="00520E15" w:rsidRDefault="00D474CE" w:rsidP="00796DBA">
            <w:pPr>
              <w:ind w:firstLine="216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 xml:space="preserve">+ </w:t>
            </w:r>
            <w:proofErr w:type="spellStart"/>
            <w:r w:rsidRPr="00520E15">
              <w:rPr>
                <w:rFonts w:ascii="Arial" w:hAnsi="Arial" w:cs="Arial"/>
                <w:sz w:val="24"/>
                <w:szCs w:val="24"/>
              </w:rPr>
              <w:t>indaziflam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EEB62D" w14:textId="77777777" w:rsidR="00D474CE" w:rsidRPr="00520E15" w:rsidRDefault="00D474CE" w:rsidP="00796DBA">
            <w:pPr>
              <w:ind w:firstLine="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FB224" w14:textId="77777777" w:rsidR="00D474CE" w:rsidRPr="00520E15" w:rsidRDefault="00D474CE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1E819" w14:textId="77777777" w:rsidR="00D474CE" w:rsidRPr="00520E15" w:rsidRDefault="00D474CE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7261B276" w14:textId="77777777" w:rsidR="00D474CE" w:rsidRPr="00520E15" w:rsidRDefault="00D474CE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4CE" w:rsidRPr="00D20BC7" w14:paraId="677C9825" w14:textId="77777777" w:rsidTr="006A4548">
        <w:trPr>
          <w:trHeight w:val="288"/>
        </w:trPr>
        <w:tc>
          <w:tcPr>
            <w:tcW w:w="215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7EE1C" w14:textId="77777777" w:rsidR="00D474CE" w:rsidRPr="00520E15" w:rsidRDefault="00D474CE" w:rsidP="00796D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0E15">
              <w:rPr>
                <w:rFonts w:ascii="Arial" w:hAnsi="Arial" w:cs="Arial"/>
                <w:sz w:val="24"/>
                <w:szCs w:val="24"/>
              </w:rPr>
              <w:t>Aminocyclopyrachlor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6823B" w14:textId="7172AE66" w:rsidR="00D474CE" w:rsidRPr="00520E15" w:rsidRDefault="004B367A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20</w:t>
            </w:r>
            <w:r w:rsidR="00E23C5C" w:rsidRPr="00520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4BA" w:rsidRPr="00520E1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F1E5F" w14:textId="1DCC8537" w:rsidR="00D474CE" w:rsidRPr="00520E15" w:rsidRDefault="004B367A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14</w:t>
            </w:r>
            <w:r w:rsidR="00E23C5C" w:rsidRPr="00520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4BA" w:rsidRPr="00520E1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D15FB" w14:textId="7A27F0C7" w:rsidR="00D474CE" w:rsidRPr="00520E15" w:rsidRDefault="00606808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41</w:t>
            </w:r>
            <w:r w:rsidR="00E23C5C" w:rsidRPr="00520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1F95" w:rsidRPr="00520E1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3FC0EE23" w14:textId="59E3B92F" w:rsidR="00D474CE" w:rsidRPr="00520E15" w:rsidRDefault="00606808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45</w:t>
            </w:r>
            <w:r w:rsidR="00E23C5C" w:rsidRPr="00520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1F95" w:rsidRPr="00520E15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D474CE" w:rsidRPr="00D20BC7" w14:paraId="3CF947D4" w14:textId="77777777" w:rsidTr="006A4548">
        <w:trPr>
          <w:trHeight w:val="288"/>
        </w:trPr>
        <w:tc>
          <w:tcPr>
            <w:tcW w:w="215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59EB5" w14:textId="77777777" w:rsidR="00D474CE" w:rsidRPr="00520E15" w:rsidRDefault="00D474CE" w:rsidP="00796DBA">
            <w:pPr>
              <w:ind w:firstLine="216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 xml:space="preserve">+ </w:t>
            </w:r>
            <w:proofErr w:type="spellStart"/>
            <w:r w:rsidRPr="00520E15">
              <w:rPr>
                <w:rFonts w:ascii="Arial" w:hAnsi="Arial" w:cs="Arial"/>
                <w:sz w:val="24"/>
                <w:szCs w:val="24"/>
              </w:rPr>
              <w:t>imazapic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06425F" w14:textId="77777777" w:rsidR="00D474CE" w:rsidRPr="00520E15" w:rsidRDefault="00D474CE" w:rsidP="00796DBA">
            <w:pPr>
              <w:ind w:firstLine="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D0E53" w14:textId="77777777" w:rsidR="00D474CE" w:rsidRPr="00520E15" w:rsidRDefault="00D474CE" w:rsidP="00796DBA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B81DB" w14:textId="77777777" w:rsidR="00D474CE" w:rsidRPr="00520E15" w:rsidRDefault="00D474CE" w:rsidP="00796DBA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A01AA91" w14:textId="77777777" w:rsidR="00D474CE" w:rsidRPr="00520E15" w:rsidRDefault="00D474CE" w:rsidP="00796DBA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4CE" w:rsidRPr="00D20BC7" w14:paraId="1D289CDD" w14:textId="77777777" w:rsidTr="006A4548">
        <w:trPr>
          <w:trHeight w:val="288"/>
        </w:trPr>
        <w:tc>
          <w:tcPr>
            <w:tcW w:w="215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570F9" w14:textId="77777777" w:rsidR="00D474CE" w:rsidRPr="00520E15" w:rsidRDefault="00D474CE" w:rsidP="00796DBA">
            <w:pPr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Picloram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0BDBF1" w14:textId="57997823" w:rsidR="00D474CE" w:rsidRPr="00520E15" w:rsidRDefault="004B367A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25</w:t>
            </w:r>
            <w:r w:rsidR="00E23C5C" w:rsidRPr="00520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4BA" w:rsidRPr="00520E1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1A470" w14:textId="4A1F60F4" w:rsidR="00D474CE" w:rsidRPr="00520E15" w:rsidRDefault="004B367A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17</w:t>
            </w:r>
            <w:r w:rsidR="00E23C5C" w:rsidRPr="00520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4BA" w:rsidRPr="00520E1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E2825" w14:textId="694CEF50" w:rsidR="00D474CE" w:rsidRPr="00520E15" w:rsidRDefault="00606808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52</w:t>
            </w:r>
            <w:r w:rsidR="00E23C5C" w:rsidRPr="00520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1F95" w:rsidRPr="00520E1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F26C38B" w14:textId="104438C9" w:rsidR="00D474CE" w:rsidRPr="00520E15" w:rsidRDefault="00606808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70</w:t>
            </w:r>
            <w:r w:rsidR="00E23C5C" w:rsidRPr="00520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1F95" w:rsidRPr="00520E15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D474CE" w:rsidRPr="00D20BC7" w14:paraId="363F9E25" w14:textId="77777777" w:rsidTr="006A4548">
        <w:trPr>
          <w:trHeight w:val="288"/>
        </w:trPr>
        <w:tc>
          <w:tcPr>
            <w:tcW w:w="215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69D4E" w14:textId="77777777" w:rsidR="00D474CE" w:rsidRPr="00520E15" w:rsidRDefault="00D474CE" w:rsidP="00796DBA">
            <w:pPr>
              <w:ind w:firstLine="216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 xml:space="preserve">+ </w:t>
            </w:r>
            <w:proofErr w:type="spellStart"/>
            <w:r w:rsidRPr="00520E15">
              <w:rPr>
                <w:rFonts w:ascii="Arial" w:hAnsi="Arial" w:cs="Arial"/>
                <w:sz w:val="24"/>
                <w:szCs w:val="24"/>
              </w:rPr>
              <w:t>indaziflam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9D9D12" w14:textId="77777777" w:rsidR="00D474CE" w:rsidRPr="00520E15" w:rsidRDefault="00D474CE" w:rsidP="00796DBA">
            <w:pPr>
              <w:ind w:firstLine="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F65F4" w14:textId="77777777" w:rsidR="00D474CE" w:rsidRPr="00520E15" w:rsidRDefault="00D474CE" w:rsidP="00796DBA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6EDC6" w14:textId="77777777" w:rsidR="00D474CE" w:rsidRPr="00520E15" w:rsidRDefault="00D474CE" w:rsidP="00796DBA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1AC9E3E" w14:textId="77777777" w:rsidR="00D474CE" w:rsidRPr="00520E15" w:rsidRDefault="00D474CE" w:rsidP="00796DBA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4CE" w:rsidRPr="00D20BC7" w14:paraId="042A441C" w14:textId="77777777" w:rsidTr="006A4548">
        <w:trPr>
          <w:trHeight w:val="288"/>
        </w:trPr>
        <w:tc>
          <w:tcPr>
            <w:tcW w:w="215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2C151" w14:textId="77777777" w:rsidR="00D474CE" w:rsidRPr="00520E15" w:rsidRDefault="00D474CE" w:rsidP="00796DBA">
            <w:pPr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Picloram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DF0C08" w14:textId="35A2C4EF" w:rsidR="00D474CE" w:rsidRPr="00520E15" w:rsidRDefault="004B367A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23</w:t>
            </w:r>
            <w:r w:rsidR="00E23C5C" w:rsidRPr="00520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4BA" w:rsidRPr="00520E1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D4CF2" w14:textId="30D73F8B" w:rsidR="00D474CE" w:rsidRPr="00520E15" w:rsidRDefault="004B367A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15</w:t>
            </w:r>
            <w:r w:rsidR="00E23C5C" w:rsidRPr="00520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4BA" w:rsidRPr="00520E1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DC90B" w14:textId="4785B4FE" w:rsidR="00D474CE" w:rsidRPr="00520E15" w:rsidRDefault="00606808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52</w:t>
            </w:r>
            <w:r w:rsidR="00E23C5C" w:rsidRPr="00520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1F95" w:rsidRPr="00520E1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11765868" w14:textId="24434266" w:rsidR="00D474CE" w:rsidRPr="00520E15" w:rsidRDefault="00606808" w:rsidP="00796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>60</w:t>
            </w:r>
            <w:r w:rsidR="00E23C5C" w:rsidRPr="00520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1F95" w:rsidRPr="00520E15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D474CE" w:rsidRPr="00D20BC7" w14:paraId="7FF9C9E9" w14:textId="77777777" w:rsidTr="006A4548">
        <w:trPr>
          <w:trHeight w:val="288"/>
        </w:trPr>
        <w:tc>
          <w:tcPr>
            <w:tcW w:w="2155" w:type="dxa"/>
            <w:tcBorders>
              <w:top w:val="nil"/>
            </w:tcBorders>
            <w:shd w:val="clear" w:color="auto" w:fill="auto"/>
            <w:noWrap/>
            <w:hideMark/>
          </w:tcPr>
          <w:p w14:paraId="6483A4BC" w14:textId="77777777" w:rsidR="00D474CE" w:rsidRPr="00520E15" w:rsidRDefault="00D474CE" w:rsidP="00796DBA">
            <w:pPr>
              <w:ind w:firstLine="216"/>
              <w:rPr>
                <w:rFonts w:ascii="Arial" w:hAnsi="Arial" w:cs="Arial"/>
                <w:sz w:val="24"/>
                <w:szCs w:val="24"/>
              </w:rPr>
            </w:pPr>
            <w:r w:rsidRPr="00520E15">
              <w:rPr>
                <w:rFonts w:ascii="Arial" w:hAnsi="Arial" w:cs="Arial"/>
                <w:sz w:val="24"/>
                <w:szCs w:val="24"/>
              </w:rPr>
              <w:t xml:space="preserve">+ </w:t>
            </w:r>
            <w:proofErr w:type="spellStart"/>
            <w:r w:rsidRPr="00520E15">
              <w:rPr>
                <w:rFonts w:ascii="Arial" w:hAnsi="Arial" w:cs="Arial"/>
                <w:sz w:val="24"/>
                <w:szCs w:val="24"/>
              </w:rPr>
              <w:t>imazapic</w:t>
            </w:r>
            <w:proofErr w:type="spellEnd"/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2953B3D7" w14:textId="77777777" w:rsidR="00D474CE" w:rsidRPr="00520E15" w:rsidRDefault="00D474CE" w:rsidP="00796DBA">
            <w:pPr>
              <w:ind w:firstLine="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26F608" w14:textId="77777777" w:rsidR="00D474CE" w:rsidRPr="00520E15" w:rsidRDefault="00D474CE" w:rsidP="00796DBA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</w:tcBorders>
          </w:tcPr>
          <w:p w14:paraId="70B949D9" w14:textId="77777777" w:rsidR="00D474CE" w:rsidRPr="00520E15" w:rsidRDefault="00D474CE" w:rsidP="00796DBA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</w:tcBorders>
            <w:shd w:val="clear" w:color="auto" w:fill="auto"/>
            <w:noWrap/>
            <w:hideMark/>
          </w:tcPr>
          <w:p w14:paraId="0F530BD6" w14:textId="77777777" w:rsidR="00D474CE" w:rsidRPr="00520E15" w:rsidRDefault="00D474CE" w:rsidP="00796DBA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5AE12E" w14:textId="557D83F1" w:rsidR="00285A26" w:rsidRDefault="00285A26">
      <w:pPr>
        <w:rPr>
          <w:rFonts w:ascii="Arial" w:hAnsi="Arial" w:cs="Arial"/>
        </w:rPr>
      </w:pPr>
    </w:p>
    <w:p w14:paraId="20FEDBF3" w14:textId="182330E0" w:rsidR="00612034" w:rsidRPr="00FD4DD2" w:rsidRDefault="00612034" w:rsidP="00612034">
      <w:pPr>
        <w:rPr>
          <w:rFonts w:ascii="Arial" w:hAnsi="Arial" w:cs="Arial"/>
          <w:sz w:val="24"/>
        </w:rPr>
      </w:pPr>
      <w:r w:rsidRPr="00FD4DD2">
        <w:rPr>
          <w:rFonts w:ascii="Arial" w:hAnsi="Arial" w:cs="Arial"/>
          <w:sz w:val="24"/>
        </w:rPr>
        <w:lastRenderedPageBreak/>
        <w:t>Supplementa</w:t>
      </w:r>
      <w:r>
        <w:rPr>
          <w:rFonts w:ascii="Arial" w:hAnsi="Arial" w:cs="Arial"/>
          <w:sz w:val="24"/>
        </w:rPr>
        <w:t>ry</w:t>
      </w:r>
      <w:r w:rsidRPr="00FD4DD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Figure 1</w:t>
      </w:r>
      <w:r w:rsidRPr="00FD4DD2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Species richness (#) for each treatment combined across sites,</w:t>
      </w:r>
      <w:r w:rsidRPr="00E80218">
        <w:rPr>
          <w:rFonts w:ascii="Arial" w:hAnsi="Arial" w:cs="Arial"/>
          <w:sz w:val="24"/>
          <w:szCs w:val="24"/>
        </w:rPr>
        <w:t xml:space="preserve"> 1 </w:t>
      </w:r>
      <w:r>
        <w:rPr>
          <w:rFonts w:ascii="Arial" w:hAnsi="Arial" w:cs="Arial"/>
          <w:sz w:val="24"/>
          <w:szCs w:val="24"/>
        </w:rPr>
        <w:t>year after treatment (</w:t>
      </w:r>
      <w:r w:rsidRPr="00E80218">
        <w:rPr>
          <w:rFonts w:ascii="Arial" w:hAnsi="Arial" w:cs="Arial"/>
          <w:sz w:val="24"/>
          <w:szCs w:val="24"/>
        </w:rPr>
        <w:t>YAT</w:t>
      </w:r>
      <w:r>
        <w:rPr>
          <w:rFonts w:ascii="Arial" w:hAnsi="Arial" w:cs="Arial"/>
          <w:sz w:val="24"/>
          <w:szCs w:val="24"/>
        </w:rPr>
        <w:t>)</w:t>
      </w:r>
      <w:r w:rsidRPr="00E80218">
        <w:rPr>
          <w:rFonts w:ascii="Arial" w:hAnsi="Arial" w:cs="Arial"/>
          <w:sz w:val="24"/>
          <w:szCs w:val="24"/>
        </w:rPr>
        <w:t xml:space="preserve"> (2016) and 2 </w:t>
      </w:r>
      <w:r>
        <w:rPr>
          <w:rFonts w:ascii="Arial" w:hAnsi="Arial" w:cs="Arial"/>
          <w:sz w:val="24"/>
          <w:szCs w:val="24"/>
        </w:rPr>
        <w:t>years after treatment (</w:t>
      </w:r>
      <w:r w:rsidRPr="00E80218">
        <w:rPr>
          <w:rFonts w:ascii="Arial" w:hAnsi="Arial" w:cs="Arial"/>
          <w:sz w:val="24"/>
          <w:szCs w:val="24"/>
        </w:rPr>
        <w:t>YAT</w:t>
      </w:r>
      <w:r>
        <w:rPr>
          <w:rFonts w:ascii="Arial" w:hAnsi="Arial" w:cs="Arial"/>
          <w:sz w:val="24"/>
          <w:szCs w:val="24"/>
        </w:rPr>
        <w:t>)</w:t>
      </w:r>
      <w:r w:rsidRPr="00E80218">
        <w:rPr>
          <w:rFonts w:ascii="Arial" w:hAnsi="Arial" w:cs="Arial"/>
          <w:sz w:val="24"/>
          <w:szCs w:val="24"/>
        </w:rPr>
        <w:t xml:space="preserve"> (2017). Letters indicate significant differences among herbicide treatments across years, using least-squares means (P &lt; 0.05). Herbicide treatment rates are as follows: picloram (</w:t>
      </w:r>
      <w:r>
        <w:rPr>
          <w:rFonts w:ascii="Arial" w:hAnsi="Arial" w:cs="Arial"/>
          <w:sz w:val="24"/>
          <w:szCs w:val="24"/>
        </w:rPr>
        <w:t>561</w:t>
      </w:r>
      <w:r w:rsidRPr="00E80218">
        <w:rPr>
          <w:rFonts w:ascii="Arial" w:hAnsi="Arial" w:cs="Arial"/>
          <w:sz w:val="24"/>
          <w:szCs w:val="24"/>
        </w:rPr>
        <w:t xml:space="preserve"> g ai ha</w:t>
      </w:r>
      <w:r w:rsidRPr="00E80218">
        <w:rPr>
          <w:rFonts w:ascii="Arial" w:hAnsi="Arial" w:cs="Arial"/>
          <w:sz w:val="24"/>
          <w:szCs w:val="24"/>
          <w:vertAlign w:val="superscript"/>
        </w:rPr>
        <w:t>−1</w:t>
      </w:r>
      <w:r w:rsidRPr="00E8021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0218">
        <w:rPr>
          <w:rFonts w:ascii="Arial" w:hAnsi="Arial" w:cs="Arial"/>
          <w:sz w:val="24"/>
          <w:szCs w:val="24"/>
        </w:rPr>
        <w:t>aminocyclopyrachlor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80218">
        <w:rPr>
          <w:rFonts w:ascii="Arial" w:hAnsi="Arial" w:cs="Arial"/>
          <w:sz w:val="24"/>
          <w:szCs w:val="24"/>
        </w:rPr>
        <w:t>(ACP, 57 g ai ha</w:t>
      </w:r>
      <w:r w:rsidRPr="00E80218">
        <w:rPr>
          <w:rFonts w:ascii="Arial" w:hAnsi="Arial" w:cs="Arial"/>
          <w:sz w:val="24"/>
          <w:szCs w:val="24"/>
          <w:vertAlign w:val="superscript"/>
        </w:rPr>
        <w:t>−1</w:t>
      </w:r>
      <w:r w:rsidRPr="00E80218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E80218">
        <w:rPr>
          <w:rFonts w:ascii="Arial" w:hAnsi="Arial" w:cs="Arial"/>
          <w:sz w:val="24"/>
          <w:szCs w:val="24"/>
        </w:rPr>
        <w:t>imazapic</w:t>
      </w:r>
      <w:proofErr w:type="spellEnd"/>
      <w:r w:rsidRPr="00E80218">
        <w:rPr>
          <w:rFonts w:ascii="Arial" w:hAnsi="Arial" w:cs="Arial"/>
          <w:sz w:val="24"/>
          <w:szCs w:val="24"/>
        </w:rPr>
        <w:t xml:space="preserve"> (105 g ai ha</w:t>
      </w:r>
      <w:r w:rsidRPr="00E80218">
        <w:rPr>
          <w:rFonts w:ascii="Arial" w:hAnsi="Arial" w:cs="Arial"/>
          <w:sz w:val="24"/>
          <w:szCs w:val="24"/>
          <w:vertAlign w:val="superscript"/>
        </w:rPr>
        <w:t>−1</w:t>
      </w:r>
      <w:r w:rsidRPr="00E80218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E80218">
        <w:rPr>
          <w:rFonts w:ascii="Arial" w:hAnsi="Arial" w:cs="Arial"/>
          <w:sz w:val="24"/>
          <w:szCs w:val="24"/>
        </w:rPr>
        <w:t>indaziflam</w:t>
      </w:r>
      <w:proofErr w:type="spellEnd"/>
      <w:r w:rsidRPr="00E8021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44, 73 and 102</w:t>
      </w:r>
      <w:r w:rsidRPr="00E80218">
        <w:rPr>
          <w:rFonts w:ascii="Arial" w:hAnsi="Arial" w:cs="Arial"/>
          <w:sz w:val="24"/>
          <w:szCs w:val="24"/>
        </w:rPr>
        <w:t xml:space="preserve"> g ai ha</w:t>
      </w:r>
      <w:r w:rsidRPr="00E80218">
        <w:rPr>
          <w:rFonts w:ascii="Arial" w:hAnsi="Arial" w:cs="Arial"/>
          <w:sz w:val="24"/>
          <w:szCs w:val="24"/>
          <w:vertAlign w:val="superscript"/>
        </w:rPr>
        <w:t>−1</w:t>
      </w:r>
      <w:r w:rsidRPr="00E80218">
        <w:rPr>
          <w:rFonts w:ascii="Arial" w:hAnsi="Arial" w:cs="Arial"/>
          <w:sz w:val="24"/>
          <w:szCs w:val="24"/>
        </w:rPr>
        <w:t>), and non</w:t>
      </w:r>
      <w:r>
        <w:rPr>
          <w:rFonts w:ascii="Arial" w:hAnsi="Arial" w:cs="Arial"/>
          <w:sz w:val="24"/>
          <w:szCs w:val="24"/>
        </w:rPr>
        <w:t>-</w:t>
      </w:r>
      <w:r w:rsidRPr="00E80218">
        <w:rPr>
          <w:rFonts w:ascii="Arial" w:hAnsi="Arial" w:cs="Arial"/>
          <w:sz w:val="24"/>
          <w:szCs w:val="24"/>
        </w:rPr>
        <w:t>treated</w:t>
      </w:r>
      <w:r>
        <w:rPr>
          <w:rFonts w:ascii="Arial" w:hAnsi="Arial" w:cs="Arial"/>
          <w:sz w:val="24"/>
          <w:szCs w:val="24"/>
        </w:rPr>
        <w:t xml:space="preserve"> control</w:t>
      </w:r>
      <w:r w:rsidRPr="00E80218">
        <w:rPr>
          <w:rFonts w:ascii="Arial" w:hAnsi="Arial" w:cs="Arial"/>
          <w:sz w:val="24"/>
          <w:szCs w:val="24"/>
        </w:rPr>
        <w:t>.</w:t>
      </w:r>
    </w:p>
    <w:p w14:paraId="6CC0E410" w14:textId="77777777" w:rsidR="00285A26" w:rsidRPr="00102E84" w:rsidRDefault="00285A26">
      <w:pPr>
        <w:rPr>
          <w:rFonts w:ascii="Arial" w:hAnsi="Arial" w:cs="Arial"/>
        </w:rPr>
      </w:pPr>
    </w:p>
    <w:sectPr w:rsidR="00285A26" w:rsidRPr="00102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84"/>
    <w:rsid w:val="000D5996"/>
    <w:rsid w:val="00102E84"/>
    <w:rsid w:val="001B646B"/>
    <w:rsid w:val="001C443E"/>
    <w:rsid w:val="00285A26"/>
    <w:rsid w:val="002A038B"/>
    <w:rsid w:val="002E5C20"/>
    <w:rsid w:val="00311DBB"/>
    <w:rsid w:val="00341C62"/>
    <w:rsid w:val="0039053C"/>
    <w:rsid w:val="003C44BA"/>
    <w:rsid w:val="004312E1"/>
    <w:rsid w:val="004B367A"/>
    <w:rsid w:val="00513296"/>
    <w:rsid w:val="00520E15"/>
    <w:rsid w:val="005B7D98"/>
    <w:rsid w:val="005F346C"/>
    <w:rsid w:val="00606808"/>
    <w:rsid w:val="00612034"/>
    <w:rsid w:val="006A4548"/>
    <w:rsid w:val="007D3DA8"/>
    <w:rsid w:val="0087538B"/>
    <w:rsid w:val="00937733"/>
    <w:rsid w:val="009F29BC"/>
    <w:rsid w:val="00A6658E"/>
    <w:rsid w:val="00A6759A"/>
    <w:rsid w:val="00AB259B"/>
    <w:rsid w:val="00AC342D"/>
    <w:rsid w:val="00B80C30"/>
    <w:rsid w:val="00C718A5"/>
    <w:rsid w:val="00C938C1"/>
    <w:rsid w:val="00D20BC7"/>
    <w:rsid w:val="00D474CE"/>
    <w:rsid w:val="00D61DD4"/>
    <w:rsid w:val="00D7017A"/>
    <w:rsid w:val="00DB0590"/>
    <w:rsid w:val="00E23C5C"/>
    <w:rsid w:val="00E91F95"/>
    <w:rsid w:val="00F13B65"/>
    <w:rsid w:val="00FB2F9B"/>
    <w:rsid w:val="00FD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B2079"/>
  <w15:chartTrackingRefBased/>
  <w15:docId w15:val="{3C6178F4-F759-4CD5-AC0B-60654AA2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B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Clark,Shannon</dc:creator>
  <cp:keywords/>
  <dc:description/>
  <cp:lastModifiedBy>Clark,Shannon</cp:lastModifiedBy>
  <cp:revision>32</cp:revision>
  <dcterms:created xsi:type="dcterms:W3CDTF">2018-12-04T19:02:00Z</dcterms:created>
  <dcterms:modified xsi:type="dcterms:W3CDTF">2019-01-19T00:02:00Z</dcterms:modified>
</cp:coreProperties>
</file>