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05" w:rsidRPr="00F25793" w:rsidRDefault="00BE588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25793">
        <w:rPr>
          <w:rFonts w:ascii="Times New Roman" w:hAnsi="Times New Roman" w:cs="Times New Roman"/>
          <w:color w:val="auto"/>
          <w:sz w:val="24"/>
          <w:szCs w:val="24"/>
        </w:rPr>
        <w:t>Supplementary Table 1</w:t>
      </w:r>
    </w:p>
    <w:p w:rsidR="00247713" w:rsidRPr="00F25793" w:rsidRDefault="00420C25" w:rsidP="00420C2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25793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6C749B" w:rsidRPr="00F25793">
        <w:rPr>
          <w:rFonts w:ascii="Times New Roman" w:hAnsi="Times New Roman" w:cs="Times New Roman"/>
          <w:color w:val="auto"/>
          <w:sz w:val="24"/>
          <w:szCs w:val="24"/>
        </w:rPr>
        <w:t>evel of agreement with statements for Round 1, Round 2 and Round 2</w:t>
      </w:r>
    </w:p>
    <w:tbl>
      <w:tblPr>
        <w:tblStyle w:val="ACPMHtable"/>
        <w:tblW w:w="9214" w:type="dxa"/>
        <w:tblInd w:w="-10" w:type="dxa"/>
        <w:tblLook w:val="04A0" w:firstRow="1" w:lastRow="0" w:firstColumn="1" w:lastColumn="0" w:noHBand="0" w:noVBand="1"/>
      </w:tblPr>
      <w:tblGrid>
        <w:gridCol w:w="5929"/>
        <w:gridCol w:w="1353"/>
        <w:gridCol w:w="912"/>
        <w:gridCol w:w="1020"/>
      </w:tblGrid>
      <w:tr w:rsidR="00F67472" w:rsidRPr="00F25793" w:rsidTr="001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713" w:rsidRPr="00F25793" w:rsidRDefault="00247713" w:rsidP="009E63AD">
            <w:pPr>
              <w:pStyle w:val="TableHeading6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713" w:rsidRPr="00F25793" w:rsidRDefault="00247713" w:rsidP="009E63AD">
            <w:pPr>
              <w:pStyle w:val="TableHeading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%   agree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713" w:rsidRPr="00F25793" w:rsidRDefault="00247713" w:rsidP="009E63AD">
            <w:pPr>
              <w:pStyle w:val="TableHeading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%  neutral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713" w:rsidRPr="00F25793" w:rsidRDefault="00247713" w:rsidP="009E63AD">
            <w:pPr>
              <w:pStyle w:val="TableHeading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% disagree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tcBorders>
              <w:top w:val="single" w:sz="4" w:space="0" w:color="auto"/>
            </w:tcBorders>
            <w:shd w:val="clear" w:color="auto" w:fill="auto"/>
          </w:tcPr>
          <w:p w:rsidR="00420C25" w:rsidRPr="00F25793" w:rsidRDefault="0039725A" w:rsidP="009E63AD">
            <w:pPr>
              <w:pStyle w:val="TableHeading6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Facilitating c</w:t>
            </w:r>
            <w:r w:rsidR="00AC60D9" w:rsidRPr="00F2579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laims</w:t>
            </w:r>
          </w:p>
          <w:p w:rsidR="00420C25" w:rsidRPr="00F25793" w:rsidRDefault="00420C25" w:rsidP="009E63AD">
            <w:pPr>
              <w:pStyle w:val="Tablebodycopy"/>
              <w:spacing w:after="0"/>
              <w:ind w:left="33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Statements that reached consensus in Round 1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420C25" w:rsidRPr="00F25793" w:rsidRDefault="00420C25" w:rsidP="009E63AD">
            <w:pPr>
              <w:pStyle w:val="Tablebodycop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</w:tcPr>
          <w:p w:rsidR="00420C25" w:rsidRPr="00F25793" w:rsidRDefault="00420C25" w:rsidP="009E63AD">
            <w:pPr>
              <w:pStyle w:val="Tablebodycop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420C25" w:rsidRPr="00F25793" w:rsidRDefault="00420C25" w:rsidP="009E63AD">
            <w:pPr>
              <w:pStyle w:val="Tablebodycop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tcBorders>
              <w:top w:val="single" w:sz="4" w:space="0" w:color="auto"/>
            </w:tcBorders>
            <w:shd w:val="clear" w:color="auto" w:fill="auto"/>
          </w:tcPr>
          <w:p w:rsidR="00247713" w:rsidRPr="00F25793" w:rsidRDefault="00247713" w:rsidP="009E63AD">
            <w:pPr>
              <w:pStyle w:val="Tablebodycopy"/>
              <w:spacing w:after="0"/>
              <w:ind w:lef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People injured in large-scale transport incidents should be encouraged to make compensation claims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247713" w:rsidRPr="00F25793" w:rsidRDefault="00247713" w:rsidP="009E63AD">
            <w:pPr>
              <w:pStyle w:val="Tablebodycop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420C25" w:rsidRPr="00F2579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</w:tcPr>
          <w:p w:rsidR="00247713" w:rsidRPr="00F25793" w:rsidRDefault="00247713" w:rsidP="009E63AD">
            <w:pPr>
              <w:pStyle w:val="Tablebodycop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247713" w:rsidRPr="00F25793" w:rsidRDefault="00247713" w:rsidP="009E63AD">
            <w:pPr>
              <w:pStyle w:val="Tablebodycop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person with a physical injury should be encouraged to make a claim as soon as possible after a large-scale transport incident</w:t>
            </w:r>
          </w:p>
        </w:tc>
        <w:tc>
          <w:tcPr>
            <w:tcW w:w="1353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</w:t>
            </w:r>
            <w:r w:rsidR="00420C25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020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People should be able to lodge claims online</w:t>
            </w:r>
          </w:p>
        </w:tc>
        <w:tc>
          <w:tcPr>
            <w:tcW w:w="1353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</w:t>
            </w:r>
            <w:r w:rsidR="00420C25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People should be able to lodge claims over the telephone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76</w:t>
            </w:r>
            <w:r w:rsidR="00420C25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People should be able to lodge claims in writing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94</w:t>
            </w:r>
            <w:r w:rsidR="00420C25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third party (for example, a family member, doctor or another agency) should be able to lodge a claim on behalf of a person.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  <w:r w:rsidR="00420C25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facilitate claims, information sharing and referral protocols should be developed between responding organisations (for example, between victim support organisations and compensation schemes)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</w:t>
            </w:r>
            <w:r w:rsidR="00420C25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247713" w:rsidRPr="00F25793" w:rsidRDefault="00247713" w:rsidP="00FA38AB">
            <w:pPr>
              <w:spacing w:after="0" w:line="240" w:lineRule="auto"/>
              <w:ind w:left="477" w:hanging="14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Statements that reached consensus in Round 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Injured people who are entitled to make a claim with more than one organisation should be required to make only one claim managed by a lead agency where possible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</w:t>
            </w:r>
            <w:r w:rsidR="00420C25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247713" w:rsidRPr="00F25793" w:rsidRDefault="00247713" w:rsidP="00FA38AB">
            <w:pPr>
              <w:spacing w:after="0" w:line="240" w:lineRule="auto"/>
              <w:ind w:firstLine="33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Statements </w:t>
            </w:r>
            <w:r w:rsidR="00A87789" w:rsidRPr="00F257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that did not reach consensus in</w:t>
            </w:r>
            <w:r w:rsidRPr="00F257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Round 3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247713" w:rsidRPr="00F25793" w:rsidRDefault="00247713" w:rsidP="009E63AD">
            <w:pPr>
              <w:spacing w:after="0"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Representatives of the compensation scheme should be stationed in major hospitals after a large-scale transport incident to provide initial information to injured people about the claims process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47713" w:rsidRPr="00F25793" w:rsidRDefault="0024771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020723" w:rsidRPr="00F25793" w:rsidRDefault="00020723" w:rsidP="009E63AD">
            <w:pPr>
              <w:pStyle w:val="TableHeading6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Eligibility</w:t>
            </w:r>
            <w:r w:rsidR="0039725A" w:rsidRPr="00F2579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</w:t>
            </w:r>
            <w:r w:rsidR="00AC60D9" w:rsidRPr="00F2579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ules</w:t>
            </w:r>
          </w:p>
          <w:p w:rsidR="00020723" w:rsidRPr="00F25793" w:rsidRDefault="00020723" w:rsidP="00FA38AB">
            <w:pPr>
              <w:spacing w:after="0" w:line="240" w:lineRule="auto"/>
              <w:ind w:firstLine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Statements that reached consensus in Round 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020723" w:rsidRPr="00F25793" w:rsidRDefault="00020723" w:rsidP="009E63AD">
            <w:pPr>
              <w:pStyle w:val="Tablebodycopy"/>
              <w:spacing w:after="0"/>
              <w:ind w:lef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A person who has sustained a mental injury (without a physical injury) should be able to make a claim.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20723" w:rsidRPr="00F25793" w:rsidRDefault="00020723" w:rsidP="009E63AD">
            <w:pPr>
              <w:pStyle w:val="Tablebodycop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0113F2" w:rsidRPr="00F2579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20723" w:rsidRPr="00F25793" w:rsidRDefault="00020723" w:rsidP="009E63AD">
            <w:pPr>
              <w:pStyle w:val="Tablebodycop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20723" w:rsidRPr="00F25793" w:rsidRDefault="00020723" w:rsidP="009E63AD">
            <w:pPr>
              <w:pStyle w:val="Tablebodycopy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020723" w:rsidRPr="00F25793" w:rsidRDefault="00020723" w:rsidP="00FA38AB">
            <w:pPr>
              <w:spacing w:after="0" w:line="240" w:lineRule="auto"/>
              <w:ind w:firstLine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Statements that reached consensus in Round 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 person with a mental injury should be required to demonstrate the link between the large-scale transport incident and their injury (for example, a diagnosis from a family doctor or psychologist) before making a no-fault compensation claim. (*In this case, 'no-fault' compensation claim refers to such benefits as medical and allied health treatment costs and replacement of lost income following the incident.)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  <w:r w:rsidR="000113F2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020723" w:rsidRPr="00F25793" w:rsidRDefault="000113F2" w:rsidP="00FA38AB">
            <w:pPr>
              <w:spacing w:after="0" w:line="240" w:lineRule="auto"/>
              <w:ind w:firstLine="33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did not reach consensus in Round 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20723" w:rsidRPr="00F25793" w:rsidRDefault="00020723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0113F2" w:rsidRPr="00F25793" w:rsidRDefault="000113F2" w:rsidP="009E63AD">
            <w:pPr>
              <w:spacing w:after="0"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family member/dependent of an individual present at a large scale transport incident should be able to make a claim for their own consequent mental injury, even if they were not present at the incident themselves.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13F2" w:rsidRPr="00F25793" w:rsidRDefault="000113F2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113F2" w:rsidRPr="00F25793" w:rsidRDefault="000113F2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113F2" w:rsidRPr="00F25793" w:rsidRDefault="000113F2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0113F2" w:rsidRPr="00F25793" w:rsidRDefault="000113F2" w:rsidP="009E63AD">
            <w:pPr>
              <w:spacing w:after="0"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Initial claims must be lodged within 12 months of the incident, except for circumstances in which an injury may take longer than 12 months to develop (e.g. mental injury).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113F2" w:rsidRPr="00F25793" w:rsidRDefault="000113F2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113F2" w:rsidRPr="00F25793" w:rsidRDefault="000113F2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113F2" w:rsidRPr="00F25793" w:rsidRDefault="000113F2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9E63AD" w:rsidRPr="00F25793" w:rsidRDefault="009E63AD" w:rsidP="009E63A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Payments and benefits for claimants</w:t>
            </w:r>
          </w:p>
          <w:p w:rsidR="009E63AD" w:rsidRPr="00F25793" w:rsidRDefault="00FA38AB" w:rsidP="009E63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</w:t>
            </w:r>
            <w:r w:rsidR="009E63AD"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reached consensus in Round 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E63AD" w:rsidRPr="00F25793" w:rsidRDefault="009E63AD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E63AD" w:rsidRPr="00F25793" w:rsidRDefault="009E63AD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E63AD" w:rsidRPr="00F25793" w:rsidRDefault="009E63AD" w:rsidP="009E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9E63AD" w:rsidRPr="00F25793" w:rsidRDefault="009E63AD" w:rsidP="00FA38AB">
            <w:pPr>
              <w:pStyle w:val="Tablebodycopy"/>
              <w:ind w:lef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People who make a mental injury claim should be provided with a psychological recovery plan.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E63AD" w:rsidRPr="00F25793" w:rsidRDefault="009E63AD" w:rsidP="009E63AD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FA38AB" w:rsidRPr="00F2579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E63AD" w:rsidRPr="00F25793" w:rsidRDefault="009E63AD" w:rsidP="009E63AD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E63AD" w:rsidRPr="00F25793" w:rsidRDefault="009E63AD" w:rsidP="009E63AD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7F5836" w:rsidRPr="00F25793" w:rsidRDefault="007F5836" w:rsidP="00FA38AB">
            <w:pPr>
              <w:spacing w:after="0"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</w:t>
            </w:r>
            <w:r w:rsidR="00FA38AB"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hat reached consensus in Round 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F5836" w:rsidRPr="00F25793" w:rsidRDefault="007F5836" w:rsidP="0002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7F5836" w:rsidRPr="00F25793" w:rsidRDefault="007F5836" w:rsidP="0002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F5836" w:rsidRPr="00F25793" w:rsidRDefault="007F5836" w:rsidP="00023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FA38AB" w:rsidRPr="00F25793" w:rsidRDefault="00FA38AB" w:rsidP="00FA38AB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Receipts for claimable expenditure should be required in order for claimants to be reimbursed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A38AB" w:rsidRPr="00F25793" w:rsidRDefault="00FA38AB" w:rsidP="00FA38A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A38AB" w:rsidRPr="00F25793" w:rsidRDefault="00FA38AB" w:rsidP="00FA38A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A38AB" w:rsidRPr="00F25793" w:rsidRDefault="00FA38AB" w:rsidP="00FA38A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FA38AB" w:rsidRPr="00F25793" w:rsidRDefault="00FA38AB" w:rsidP="00FA38AB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Where a claimant is eligible for funeral expenses for a person who has died, those expenses should be paid by the compensation scheme as a fixed lump sum without the need for receipts.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A38AB" w:rsidRPr="00F25793" w:rsidRDefault="00FA38AB" w:rsidP="00FA38A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A38AB" w:rsidRPr="00F25793" w:rsidRDefault="00FA38AB" w:rsidP="00FA38A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A38AB" w:rsidRPr="00F25793" w:rsidRDefault="00FA38AB" w:rsidP="00FA38A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</w:tcPr>
          <w:p w:rsidR="00FA38AB" w:rsidRPr="00F25793" w:rsidRDefault="00FA38AB" w:rsidP="00FA38AB">
            <w:pPr>
              <w:spacing w:after="0" w:line="240" w:lineRule="auto"/>
              <w:ind w:left="33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did not reach consensus in Round 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A38AB" w:rsidRPr="00F25793" w:rsidRDefault="00FA38AB" w:rsidP="00FA38AB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FA38AB" w:rsidRPr="00F25793" w:rsidRDefault="00FA38AB" w:rsidP="00FA38AB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FA38AB" w:rsidRPr="00F25793" w:rsidRDefault="00FA38AB" w:rsidP="00FA38AB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C85B36" w:rsidRPr="00F25793" w:rsidRDefault="00C85B36" w:rsidP="00364353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Claimants should be able to choose the types of payment they receive (that is, ongoing payments or a lump sum), depending on their personal needs and preferences.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85B36" w:rsidRPr="00F25793" w:rsidRDefault="00C85B36" w:rsidP="00C85B3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85B36" w:rsidRPr="00F25793" w:rsidRDefault="00C85B36" w:rsidP="00C85B3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85B36" w:rsidRPr="00F25793" w:rsidRDefault="00C85B36" w:rsidP="00C85B3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FA38AB" w:rsidRPr="00F25793" w:rsidRDefault="002F2D30" w:rsidP="002F2D3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Claims management procedures</w:t>
            </w:r>
          </w:p>
          <w:p w:rsidR="002F2D30" w:rsidRPr="00F25793" w:rsidRDefault="002F2D30" w:rsidP="00FA38AB">
            <w:pPr>
              <w:spacing w:after="0" w:line="240" w:lineRule="auto"/>
              <w:ind w:left="33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reached consensus in Round 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FA38AB" w:rsidRPr="00F25793" w:rsidRDefault="00FA38AB" w:rsidP="00FA3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FA38AB" w:rsidRPr="00F25793" w:rsidRDefault="00FA38AB" w:rsidP="00FA3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FA38AB" w:rsidRPr="00F25793" w:rsidRDefault="00FA38AB" w:rsidP="00FA3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2F2D30" w:rsidRPr="00F25793" w:rsidRDefault="002F2D30" w:rsidP="002F2D30">
            <w:pPr>
              <w:pStyle w:val="Tablebodycopy"/>
              <w:ind w:lef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Claimants should have to deal with the smallest number of claims staff possible.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F2D30" w:rsidRPr="00F25793" w:rsidRDefault="002F2D30" w:rsidP="002F2D30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97*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F2D30" w:rsidRPr="00F25793" w:rsidRDefault="002F2D30" w:rsidP="002F2D30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F2D30" w:rsidRPr="00F25793" w:rsidRDefault="002F2D30" w:rsidP="002F2D30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2F2D30" w:rsidRPr="00F25793" w:rsidRDefault="002F2D30" w:rsidP="002F2D30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Claiming processes should be streamlined to minimise any stress claimants might experience.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F2D30" w:rsidRPr="00F25793" w:rsidRDefault="002F2D30" w:rsidP="002F2D3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94*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F2D30" w:rsidRPr="00F25793" w:rsidRDefault="002F2D30" w:rsidP="002F2D3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F2D30" w:rsidRPr="00F25793" w:rsidRDefault="002F2D30" w:rsidP="002F2D3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2F2D30" w:rsidRPr="00F25793" w:rsidRDefault="003409C4" w:rsidP="002F2D30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reached consensus in Round 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F2D30" w:rsidRPr="00F25793" w:rsidRDefault="002F2D30" w:rsidP="002F2D3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F2D30" w:rsidRPr="00F25793" w:rsidRDefault="002F2D30" w:rsidP="002F2D3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F2D30" w:rsidRPr="00F25793" w:rsidRDefault="002F2D30" w:rsidP="002F2D3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Compensation schemes should have a dedicated team for dealing with mental injury claims.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Claims managers should communicate with claimants using the claimants’ preferred form of correspondence (i.e. face to face, phone, email, text message)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majority of claims manager interactions with claimants should be by post.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85*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3409C4" w:rsidRPr="00F25793" w:rsidRDefault="0039725A" w:rsidP="003409C4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did not reach consensus in Round 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409C4" w:rsidRPr="00F25793" w:rsidRDefault="003409C4" w:rsidP="003409C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39725A" w:rsidRPr="00F25793" w:rsidRDefault="0039725A" w:rsidP="0039725A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majority of claims manager interactions with claimants should be in person.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9725A" w:rsidRPr="00F25793" w:rsidRDefault="0039725A" w:rsidP="003972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9725A" w:rsidRPr="00F25793" w:rsidRDefault="0039725A" w:rsidP="003972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9725A" w:rsidRPr="00F25793" w:rsidRDefault="0039725A" w:rsidP="003972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39725A" w:rsidRPr="00F25793" w:rsidRDefault="0039725A" w:rsidP="001436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Making and explaining decisions</w:t>
            </w:r>
          </w:p>
          <w:p w:rsidR="00143611" w:rsidRPr="00F25793" w:rsidRDefault="00143611" w:rsidP="001436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Statements that reached consensus in Round 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9725A" w:rsidRPr="00F25793" w:rsidRDefault="0039725A" w:rsidP="003972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39725A" w:rsidRPr="00F25793" w:rsidRDefault="0039725A" w:rsidP="003972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9725A" w:rsidRPr="00F25793" w:rsidRDefault="0039725A" w:rsidP="0039725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143611" w:rsidRPr="00F25793" w:rsidRDefault="00143611" w:rsidP="00143611">
            <w:pPr>
              <w:pStyle w:val="Tablebodycopy"/>
              <w:ind w:lef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Where a claimant’s initial eligibility is unclear, their claim should be assessed on a case-by-case basis by a specially-appointed work group within the compensation scheme.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43611" w:rsidRPr="00F25793" w:rsidRDefault="00143611" w:rsidP="00143611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79*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43611" w:rsidRPr="00F25793" w:rsidRDefault="00143611" w:rsidP="00143611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3611" w:rsidRPr="00F25793" w:rsidRDefault="00143611" w:rsidP="00143611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143611" w:rsidRPr="00F25793" w:rsidRDefault="00143611" w:rsidP="00143611">
            <w:pPr>
              <w:pStyle w:val="Tablebodycopy"/>
              <w:ind w:lef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Where an initial claim or the payment of a particular benefit to a claimant is declined, that decision should be communicated in writing.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43611" w:rsidRPr="00F25793" w:rsidRDefault="00143611" w:rsidP="00143611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73*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43611" w:rsidRPr="00F25793" w:rsidRDefault="00143611" w:rsidP="00143611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3611" w:rsidRPr="00F25793" w:rsidRDefault="00143611" w:rsidP="00143611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143611" w:rsidRPr="00F25793" w:rsidRDefault="00143611" w:rsidP="00143611">
            <w:pPr>
              <w:pStyle w:val="Tablebodycopy"/>
              <w:ind w:left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Where an initial claim or the payment of a particular benefit to a claimant is declined, that decision should be explained to the person face-to-face or over the telephone.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43611" w:rsidRPr="00F25793" w:rsidRDefault="00143611" w:rsidP="00143611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85*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43611" w:rsidRPr="00F25793" w:rsidRDefault="00143611" w:rsidP="00143611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3611" w:rsidRPr="00F25793" w:rsidRDefault="00143611" w:rsidP="00143611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143611" w:rsidRPr="00F25793" w:rsidRDefault="00143611" w:rsidP="00143611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Where an initial claim is declined, the scheme should take steps to refer the injured person to alternative sources of support.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43611" w:rsidRPr="00F25793" w:rsidRDefault="00143611" w:rsidP="001436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43611" w:rsidRPr="00F25793" w:rsidRDefault="00143611" w:rsidP="001436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3611" w:rsidRPr="00F25793" w:rsidRDefault="00143611" w:rsidP="001436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143611" w:rsidRPr="00F25793" w:rsidRDefault="00143611" w:rsidP="00C40B45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reach</w:t>
            </w:r>
            <w:r w:rsidR="00C40B45"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ed</w:t>
            </w: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consensus in Round 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43611" w:rsidRPr="00F25793" w:rsidRDefault="00143611" w:rsidP="001436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43611" w:rsidRPr="00F25793" w:rsidRDefault="00143611" w:rsidP="001436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43611" w:rsidRPr="00F25793" w:rsidRDefault="00143611" w:rsidP="001436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6E1FC0" w:rsidRPr="00F25793" w:rsidRDefault="006E1FC0" w:rsidP="00C40B45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Once the initial claim has been accepted, decisions about whether a particular benefit will be paid to a claimant should be made within ten business days of the date of the benefit being claimed by the claimant. 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E1FC0" w:rsidRPr="00F25793" w:rsidRDefault="006E1FC0" w:rsidP="006E1FC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</w:t>
            </w:r>
            <w:r w:rsidR="004C4F67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E1FC0" w:rsidRPr="00F25793" w:rsidRDefault="006E1FC0" w:rsidP="006E1FC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E1FC0" w:rsidRPr="00F25793" w:rsidRDefault="006E1FC0" w:rsidP="006E1FC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6E1FC0" w:rsidRPr="00F25793" w:rsidRDefault="006E1FC0" w:rsidP="00C40B45">
            <w:pPr>
              <w:spacing w:line="240" w:lineRule="auto"/>
              <w:ind w:left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facilitate decisions about their claims, claimants should provide as much relevant documentary evidence as possible (for example, medical certificates and reports, pay slips, tax records).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E1FC0" w:rsidRPr="00F25793" w:rsidRDefault="006E1FC0" w:rsidP="006E1FC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</w:t>
            </w:r>
            <w:r w:rsidR="004C4F67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E1FC0" w:rsidRPr="00F25793" w:rsidRDefault="006E1FC0" w:rsidP="006E1FC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E1FC0" w:rsidRPr="00F25793" w:rsidRDefault="006E1FC0" w:rsidP="006E1FC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6E1FC0" w:rsidRPr="00F25793" w:rsidRDefault="00C40B45" w:rsidP="00C40B45">
            <w:pPr>
              <w:spacing w:line="240" w:lineRule="auto"/>
              <w:ind w:firstLine="33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did not reach consensus in Round 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E1FC0" w:rsidRPr="00F25793" w:rsidRDefault="006E1FC0" w:rsidP="006E1FC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6E1FC0" w:rsidRPr="00F25793" w:rsidRDefault="006E1FC0" w:rsidP="006E1FC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E1FC0" w:rsidRPr="00F25793" w:rsidRDefault="006E1FC0" w:rsidP="006E1FC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651C91" w:rsidRPr="00F25793" w:rsidRDefault="00651C91" w:rsidP="00A21538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Following provision of the required documentation, scheme decisions about whether to accept an initial claim should be made within ten business days of the date of claim lodgement.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51C91" w:rsidRPr="00F25793" w:rsidRDefault="00651C91" w:rsidP="00651C9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51C91" w:rsidRPr="00F25793" w:rsidRDefault="00651C91" w:rsidP="00651C9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1C91" w:rsidRPr="00F25793" w:rsidRDefault="00651C91" w:rsidP="00651C9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651C91" w:rsidRPr="00F25793" w:rsidRDefault="00651C91" w:rsidP="00A21538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Where possible, scheme decision-making should occur with a minimum amount of documentary evidence (for example, medical certificates and reports, pay slips, tax records).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51C91" w:rsidRPr="00F25793" w:rsidRDefault="00651C91" w:rsidP="00651C9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51C91" w:rsidRPr="00F25793" w:rsidRDefault="00651C91" w:rsidP="00651C9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1C91" w:rsidRPr="00F25793" w:rsidRDefault="00651C91" w:rsidP="00651C9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143611" w:rsidRPr="00F25793" w:rsidRDefault="00A21538" w:rsidP="001436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Support and information resources for claimants</w:t>
            </w:r>
          </w:p>
          <w:p w:rsidR="00A21538" w:rsidRPr="00F25793" w:rsidRDefault="00A71576" w:rsidP="00143611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</w:t>
            </w:r>
            <w:r w:rsidR="00A21538"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reached consensus in Round 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43611" w:rsidRPr="00F25793" w:rsidRDefault="00143611" w:rsidP="001436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43611" w:rsidRPr="00F25793" w:rsidRDefault="00143611" w:rsidP="001436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43611" w:rsidRPr="00F25793" w:rsidRDefault="00143611" w:rsidP="001436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21538" w:rsidRPr="00F25793" w:rsidRDefault="00A21538" w:rsidP="00A71576">
            <w:pPr>
              <w:pStyle w:val="Tablebodycopy"/>
              <w:ind w:left="477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An outreach team should be set up following a large-scale transport incident to contact people who may be eligible to make a claim but unaware.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21538" w:rsidRPr="00F25793" w:rsidRDefault="00A21538" w:rsidP="00A21538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4C4F67" w:rsidRPr="00F2579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21538" w:rsidRPr="00F25793" w:rsidRDefault="00A21538" w:rsidP="00A21538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21538" w:rsidRPr="00F25793" w:rsidRDefault="00A21538" w:rsidP="00A21538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21538" w:rsidRPr="00F25793" w:rsidRDefault="00A21538" w:rsidP="00A71576">
            <w:pPr>
              <w:pStyle w:val="Tablebodycopy"/>
              <w:ind w:left="477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Hospital patient liaison staff should be involved in assisting claimants to communicate with the compensation agent representatives.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21538" w:rsidRPr="00F25793" w:rsidRDefault="00A21538" w:rsidP="00A21538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4C4F67" w:rsidRPr="00F2579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21538" w:rsidRPr="00F25793" w:rsidRDefault="00A21538" w:rsidP="00A21538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21538" w:rsidRPr="00F25793" w:rsidRDefault="00A21538" w:rsidP="00A21538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21538" w:rsidRPr="00F25793" w:rsidRDefault="00A21538" w:rsidP="00A71576">
            <w:pPr>
              <w:pStyle w:val="Tablebodycopy"/>
              <w:ind w:left="477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Claimants should be able to nominate a support person or agent to interact with the compensation scheme on their behalf.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21538" w:rsidRPr="00F25793" w:rsidRDefault="00A21538" w:rsidP="00A21538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4C4F67" w:rsidRPr="00F2579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21538" w:rsidRPr="00F25793" w:rsidRDefault="00A21538" w:rsidP="00A21538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21538" w:rsidRPr="00F25793" w:rsidRDefault="00A21538" w:rsidP="00A21538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21538" w:rsidRPr="00F25793" w:rsidRDefault="00A21538" w:rsidP="00A71576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Compensation schemes should provide claimant-centred online resources that clearly explain the claims process.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4C4F67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21538" w:rsidRPr="00F25793" w:rsidRDefault="00A21538" w:rsidP="00A71576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Compensation schemes should provide claimant-centred online resources that clearly explain the benefits claimants are entitled to claim.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4C4F67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Managing scheme staff and organisational response</w:t>
            </w:r>
          </w:p>
          <w:p w:rsidR="00A71576" w:rsidRPr="00F25793" w:rsidRDefault="00A71576" w:rsidP="00A21538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Statements that reached consensus in Round 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71576" w:rsidRPr="00F25793" w:rsidRDefault="00A71576" w:rsidP="00A71576">
            <w:pPr>
              <w:pStyle w:val="Tablebodycopy"/>
              <w:ind w:left="477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A core team of trained claims managers should be established and provided with training to support sensitive communication with claimants, particularly around trauma responses/mental health issues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71576" w:rsidRPr="00F25793" w:rsidRDefault="00A71576" w:rsidP="00A71576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4C4F67" w:rsidRPr="00F2579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71576" w:rsidRPr="00F25793" w:rsidRDefault="00A71576" w:rsidP="00A71576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1576" w:rsidRPr="00F25793" w:rsidRDefault="00A71576" w:rsidP="00A71576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71576" w:rsidRPr="00F25793" w:rsidRDefault="00A71576" w:rsidP="00A71576">
            <w:pPr>
              <w:pStyle w:val="Tablebodycopy"/>
              <w:ind w:left="477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A training manual and policy guidelines should be established for compensation agency staff who will be responsible for responding to large-scale transport incidents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71576" w:rsidRPr="00F25793" w:rsidRDefault="00A71576" w:rsidP="00A71576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4C4F67" w:rsidRPr="00F2579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71576" w:rsidRPr="00F25793" w:rsidRDefault="00A71576" w:rsidP="00A71576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1576" w:rsidRPr="00F25793" w:rsidRDefault="00A71576" w:rsidP="00A71576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71576" w:rsidRPr="00F25793" w:rsidRDefault="00A71576" w:rsidP="00A71576">
            <w:pPr>
              <w:pStyle w:val="Tablebodycopy"/>
              <w:ind w:left="477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A policy should be established clearly directing staff across all levels away from regular duties, to manage the incident response.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71576" w:rsidRPr="00F25793" w:rsidRDefault="00A71576" w:rsidP="00A71576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4C4F67" w:rsidRPr="00F2579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71576" w:rsidRPr="00F25793" w:rsidRDefault="00A71576" w:rsidP="00A71576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1576" w:rsidRPr="00F25793" w:rsidRDefault="00A71576" w:rsidP="00A71576">
            <w:pPr>
              <w:pStyle w:val="Tablebodycop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71576" w:rsidRPr="00F25793" w:rsidRDefault="00A71576" w:rsidP="00A71576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Case manager case load and experience need to be assessed prior to assigning complex claims to staff.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71576" w:rsidRPr="00F25793" w:rsidRDefault="00A71576" w:rsidP="00A7157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</w:t>
            </w:r>
            <w:r w:rsidR="004C4F67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71576" w:rsidRPr="00F25793" w:rsidRDefault="00A71576" w:rsidP="00A7157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1576" w:rsidRPr="00F25793" w:rsidRDefault="00A71576" w:rsidP="00A7157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71576" w:rsidRPr="00F25793" w:rsidRDefault="00A71576" w:rsidP="00A71576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mental health and potential burnout of scheme staff should be monitored frequently, particularly during management of large-scale incidents.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71576" w:rsidRPr="00F25793" w:rsidRDefault="00A71576" w:rsidP="00A7157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</w:t>
            </w:r>
            <w:r w:rsidR="004C4F67"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71576" w:rsidRPr="00F25793" w:rsidRDefault="00A71576" w:rsidP="00A7157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1576" w:rsidRPr="00F25793" w:rsidRDefault="00A71576" w:rsidP="00A7157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21538" w:rsidRPr="00F25793" w:rsidRDefault="004C4F67" w:rsidP="00A21538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Claimants with special circumstances</w:t>
            </w:r>
          </w:p>
          <w:p w:rsidR="004C4F67" w:rsidRPr="00F25793" w:rsidRDefault="004C4F67" w:rsidP="00A21538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reached consensus in Round 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21538" w:rsidRPr="00F25793" w:rsidRDefault="00A21538" w:rsidP="00A215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4C4F67" w:rsidRPr="00F25793" w:rsidRDefault="004C4F67" w:rsidP="00DB2861">
            <w:pPr>
              <w:pStyle w:val="Tablebodycopy"/>
              <w:ind w:left="477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Non-residents injured in large-scale transport incidents should be eligible for the same no-fault claim as permanent residents of the country where the incident happened.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C4F67" w:rsidRPr="00F25793" w:rsidRDefault="004C4F67" w:rsidP="004C4F67">
            <w:pPr>
              <w:pStyle w:val="Tablebodycopy"/>
              <w:jc w:val="center"/>
              <w:rPr>
                <w:rFonts w:ascii="Times New Roman" w:hAnsi="Times New Roman" w:cs="Times New Roman"/>
                <w:szCs w:val="20"/>
              </w:rPr>
            </w:pPr>
            <w:r w:rsidRPr="00F25793">
              <w:rPr>
                <w:rFonts w:ascii="Times New Roman" w:hAnsi="Times New Roman" w:cs="Times New Roman"/>
                <w:szCs w:val="20"/>
              </w:rPr>
              <w:t>70*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4C4F67" w:rsidRPr="00F25793" w:rsidRDefault="004C4F67" w:rsidP="004C4F67">
            <w:pPr>
              <w:pStyle w:val="Tablebodycopy"/>
              <w:jc w:val="center"/>
              <w:rPr>
                <w:rFonts w:ascii="Times New Roman" w:hAnsi="Times New Roman" w:cs="Times New Roman"/>
                <w:szCs w:val="20"/>
              </w:rPr>
            </w:pPr>
            <w:r w:rsidRPr="00F25793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C4F67" w:rsidRPr="00F25793" w:rsidRDefault="004C4F67" w:rsidP="004C4F67">
            <w:pPr>
              <w:pStyle w:val="Tablebodycopy"/>
              <w:jc w:val="center"/>
              <w:rPr>
                <w:rFonts w:ascii="Times New Roman" w:hAnsi="Times New Roman" w:cs="Times New Roman"/>
                <w:szCs w:val="20"/>
              </w:rPr>
            </w:pPr>
            <w:r w:rsidRPr="00F25793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4C4F67" w:rsidRPr="00F25793" w:rsidRDefault="004C4F67" w:rsidP="00DB2861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Payment of lump sums for permanent injury should not be made any earlier than 3 months post-injury for mental injuries.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C4F67" w:rsidRPr="00F25793" w:rsidRDefault="004C4F67" w:rsidP="004C4F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85*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4C4F67" w:rsidRPr="00F25793" w:rsidRDefault="004C4F67" w:rsidP="004C4F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C4F67" w:rsidRPr="00F25793" w:rsidRDefault="004C4F67" w:rsidP="004C4F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4C4F67" w:rsidRPr="00F25793" w:rsidRDefault="004C4F67" w:rsidP="00DB2861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Payment of lump sums for permanent injury should not be made any earlier than 3 months post-injury for physical injuries.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C4F67" w:rsidRPr="00F25793" w:rsidRDefault="004C4F67" w:rsidP="004C4F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74*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4C4F67" w:rsidRPr="00F25793" w:rsidRDefault="004C4F67" w:rsidP="004C4F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C4F67" w:rsidRPr="00F25793" w:rsidRDefault="004C4F67" w:rsidP="004C4F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15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DB2861" w:rsidRPr="00F25793" w:rsidRDefault="00A53A04" w:rsidP="00E94B98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reached consensus in Round 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B2861" w:rsidRPr="00F25793" w:rsidRDefault="00DB2861" w:rsidP="004C4F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DB2861" w:rsidRPr="00F25793" w:rsidRDefault="00DB2861" w:rsidP="004C4F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B2861" w:rsidRPr="00F25793" w:rsidRDefault="00DB2861" w:rsidP="004C4F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53A04" w:rsidRPr="00F25793" w:rsidRDefault="00A53A04" w:rsidP="00E94B98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person with a pre-existing mental health condition should be required to show that the current mental injury they are claiming compensation for is a direct result of, or has been exacerbated by, the large-scale incident.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3A04" w:rsidRPr="00F25793" w:rsidRDefault="00A53A04" w:rsidP="00A53A0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74</w:t>
            </w:r>
            <w:r w:rsidR="008C546F" w:rsidRPr="00F25793">
              <w:rPr>
                <w:rFonts w:ascii="Times New Roman" w:hAnsi="Times New Roman" w:cs="Times New Roman"/>
                <w:color w:val="auto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53A04" w:rsidRPr="00F25793" w:rsidRDefault="00A53A04" w:rsidP="00A53A0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26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53A04" w:rsidRPr="00F25793" w:rsidRDefault="00A53A04" w:rsidP="00A53A0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53A04" w:rsidRPr="00F25793" w:rsidRDefault="00A53A04" w:rsidP="00E94B98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did not reach consensus in Round 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3A04" w:rsidRPr="00F25793" w:rsidRDefault="00A53A04" w:rsidP="00A53A0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53A04" w:rsidRPr="00F25793" w:rsidRDefault="00A53A04" w:rsidP="00A53A0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53A04" w:rsidRPr="00F25793" w:rsidRDefault="00A53A04" w:rsidP="00A53A0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53A04" w:rsidRPr="00F25793" w:rsidRDefault="00A53A04" w:rsidP="00E94B98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People injured in large-scale transport incidents whilst overseas should be eligible to claim no-fault benefits in their home country.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3A04" w:rsidRPr="00F25793" w:rsidRDefault="00A53A04" w:rsidP="00A53A0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43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53A04" w:rsidRPr="00F25793" w:rsidRDefault="00A53A04" w:rsidP="00A53A0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53A04" w:rsidRPr="00F25793" w:rsidRDefault="00A53A04" w:rsidP="00A53A0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35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53A04" w:rsidRPr="00F25793" w:rsidRDefault="00E94B98" w:rsidP="00E94B98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Scheme values and integrity</w:t>
            </w:r>
          </w:p>
          <w:p w:rsidR="00E94B98" w:rsidRPr="00F25793" w:rsidRDefault="00125996" w:rsidP="00E94B98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</w:t>
            </w:r>
            <w:r w:rsidR="00E94B98"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reached consensus in Round 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3A04" w:rsidRPr="00F25793" w:rsidRDefault="00A53A04" w:rsidP="00A53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53A04" w:rsidRPr="00F25793" w:rsidRDefault="00A53A04" w:rsidP="00A53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53A04" w:rsidRPr="00F25793" w:rsidRDefault="00A53A04" w:rsidP="00A53A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E94B98" w:rsidRPr="00F25793" w:rsidRDefault="00E94B98" w:rsidP="005D4E45">
            <w:pPr>
              <w:pStyle w:val="Tablebodycopy"/>
              <w:ind w:left="477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sz w:val="22"/>
                <w:szCs w:val="22"/>
              </w:rPr>
              <w:t>The chief objective of the compensation scheme following large-scale transport incidents should be helping affected individuals access the treatment they need as quickly as possible.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94B98" w:rsidRPr="00F25793" w:rsidRDefault="00E94B98" w:rsidP="00E94B98">
            <w:pPr>
              <w:pStyle w:val="Tablebodycopy"/>
              <w:jc w:val="center"/>
              <w:rPr>
                <w:rFonts w:ascii="Times New Roman" w:hAnsi="Times New Roman" w:cs="Times New Roman"/>
                <w:szCs w:val="20"/>
              </w:rPr>
            </w:pPr>
            <w:r w:rsidRPr="00F25793">
              <w:rPr>
                <w:rFonts w:ascii="Times New Roman" w:hAnsi="Times New Roman" w:cs="Times New Roman"/>
                <w:szCs w:val="20"/>
              </w:rPr>
              <w:t>91</w:t>
            </w:r>
            <w:r w:rsidR="008C546F" w:rsidRPr="00F25793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94B98" w:rsidRPr="00F25793" w:rsidRDefault="00E94B98" w:rsidP="00E94B98">
            <w:pPr>
              <w:pStyle w:val="Tablebodycopy"/>
              <w:jc w:val="center"/>
              <w:rPr>
                <w:rFonts w:ascii="Times New Roman" w:hAnsi="Times New Roman" w:cs="Times New Roman"/>
                <w:szCs w:val="20"/>
              </w:rPr>
            </w:pPr>
            <w:r w:rsidRPr="00F25793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94B98" w:rsidRPr="00F25793" w:rsidRDefault="00E94B98" w:rsidP="00E94B98">
            <w:pPr>
              <w:pStyle w:val="Tablebodycopy"/>
              <w:jc w:val="center"/>
              <w:rPr>
                <w:rFonts w:ascii="Times New Roman" w:hAnsi="Times New Roman" w:cs="Times New Roman"/>
                <w:szCs w:val="20"/>
              </w:rPr>
            </w:pPr>
            <w:r w:rsidRPr="00F25793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E94B98" w:rsidRPr="00F25793" w:rsidRDefault="00E94B98" w:rsidP="005D4E45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There are reputational risks for a compensation scheme in the way large-scale transport incident claims are managed.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94B98" w:rsidRPr="00F25793" w:rsidRDefault="00E94B98" w:rsidP="00E94B9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70</w:t>
            </w:r>
            <w:r w:rsidR="008C546F" w:rsidRPr="00F25793">
              <w:rPr>
                <w:rFonts w:ascii="Times New Roman" w:hAnsi="Times New Roman" w:cs="Times New Roman"/>
                <w:color w:val="auto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94B98" w:rsidRPr="00F25793" w:rsidRDefault="00E94B98" w:rsidP="00E94B9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24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94B98" w:rsidRPr="00F25793" w:rsidRDefault="00E94B98" w:rsidP="00E94B9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E94B98" w:rsidRPr="00F25793" w:rsidRDefault="00892E8D" w:rsidP="005D4E45">
            <w:pPr>
              <w:pStyle w:val="Tablebodycopy"/>
              <w:ind w:left="477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Statements that reached consensus </w:t>
            </w:r>
            <w:r w:rsidR="008C546F" w:rsidRPr="00F25793">
              <w:rPr>
                <w:rFonts w:ascii="Times New Roman" w:hAnsi="Times New Roman" w:cs="Times New Roman"/>
                <w:b/>
                <w:sz w:val="22"/>
                <w:szCs w:val="22"/>
              </w:rPr>
              <w:t>in Round 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94B98" w:rsidRPr="00F25793" w:rsidRDefault="00E94B98" w:rsidP="00E94B98">
            <w:pPr>
              <w:pStyle w:val="Tablebodycopy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94B98" w:rsidRPr="00F25793" w:rsidRDefault="00E94B98" w:rsidP="00E94B98">
            <w:pPr>
              <w:pStyle w:val="Tablebodycopy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94B98" w:rsidRPr="00F25793" w:rsidRDefault="00E94B98" w:rsidP="00E94B98">
            <w:pPr>
              <w:pStyle w:val="Tablebodycopy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892E8D" w:rsidRPr="00F25793" w:rsidRDefault="00892E8D" w:rsidP="005D4E45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Large-scale transport incidents have characteristics that require a special response from compensation schemes.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92E8D" w:rsidRPr="00F25793" w:rsidRDefault="00892E8D" w:rsidP="00892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78</w:t>
            </w:r>
            <w:r w:rsidR="008C546F" w:rsidRPr="00F25793">
              <w:rPr>
                <w:rFonts w:ascii="Times New Roman" w:hAnsi="Times New Roman" w:cs="Times New Roman"/>
                <w:color w:val="auto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92E8D" w:rsidRPr="00F25793" w:rsidRDefault="00892E8D" w:rsidP="00892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2E8D" w:rsidRPr="00F25793" w:rsidRDefault="00892E8D" w:rsidP="00892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0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892E8D" w:rsidRPr="00F25793" w:rsidRDefault="00892E8D" w:rsidP="005D4E45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 the circumstances of a large-scale transport incident, ensuring affected people are able to access treatment is more important than enforcing the boundaries of scheme liability.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92E8D" w:rsidRPr="00F25793" w:rsidRDefault="00892E8D" w:rsidP="00892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78</w:t>
            </w:r>
            <w:r w:rsidR="008C546F" w:rsidRPr="00F25793">
              <w:rPr>
                <w:rFonts w:ascii="Times New Roman" w:hAnsi="Times New Roman" w:cs="Times New Roman"/>
                <w:color w:val="auto"/>
                <w:szCs w:val="20"/>
              </w:rPr>
              <w:t>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92E8D" w:rsidRPr="00F25793" w:rsidRDefault="00892E8D" w:rsidP="00892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15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2E8D" w:rsidRPr="00F25793" w:rsidRDefault="00892E8D" w:rsidP="00892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892E8D" w:rsidRPr="00F25793" w:rsidRDefault="00892E8D" w:rsidP="005D4E45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risk of fraud by claimants is greater in connection with large-scale transport incidents than with regular claims.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92E8D" w:rsidRPr="00F25793" w:rsidRDefault="00892E8D" w:rsidP="00892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92E8D" w:rsidRPr="00F25793" w:rsidRDefault="00892E8D" w:rsidP="00892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74</w:t>
            </w:r>
            <w:r w:rsidR="008C546F" w:rsidRPr="00F25793">
              <w:rPr>
                <w:rFonts w:ascii="Times New Roman" w:hAnsi="Times New Roman" w:cs="Times New Roman"/>
                <w:color w:val="auto"/>
                <w:szCs w:val="20"/>
              </w:rPr>
              <w:t>*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2E8D" w:rsidRPr="00F25793" w:rsidRDefault="00892E8D" w:rsidP="00892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19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5D4E45" w:rsidRPr="00F25793" w:rsidRDefault="005D4E45" w:rsidP="005D4E45">
            <w:pPr>
              <w:pStyle w:val="Tablebodycopy"/>
              <w:ind w:left="477"/>
              <w:rPr>
                <w:rFonts w:ascii="Times New Roman" w:hAnsi="Times New Roman" w:cs="Times New Roman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sz w:val="22"/>
                <w:szCs w:val="22"/>
              </w:rPr>
              <w:t>Statements that reached consensus in Round 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D4E45" w:rsidRPr="00F25793" w:rsidRDefault="005D4E45" w:rsidP="005D4E4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D4E45" w:rsidRPr="00F25793" w:rsidRDefault="005D4E45" w:rsidP="005D4E4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D4E45" w:rsidRPr="00F25793" w:rsidRDefault="005D4E45" w:rsidP="005D4E4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5D4E45" w:rsidRPr="00F25793" w:rsidRDefault="005D4E45" w:rsidP="00125996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People injured in or affected by large-scale crisis transport incidents should be dealt with more sensitively than regular claimants.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D4E45" w:rsidRPr="00F25793" w:rsidRDefault="005D4E45" w:rsidP="005D4E4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D4E45" w:rsidRPr="00F25793" w:rsidRDefault="005D4E45" w:rsidP="005D4E4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13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D4E45" w:rsidRPr="00F25793" w:rsidRDefault="005D4E45" w:rsidP="005D4E4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87*</w:t>
            </w: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57349" w:rsidRPr="00F25793" w:rsidRDefault="00A57349" w:rsidP="00125996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Statements that did not reach consensus in Round 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7349" w:rsidRPr="00F25793" w:rsidRDefault="00A57349" w:rsidP="005D4E4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57349" w:rsidRPr="00F25793" w:rsidRDefault="00A57349" w:rsidP="005D4E4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57349" w:rsidRPr="00F25793" w:rsidRDefault="00A57349" w:rsidP="005D4E4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F67472" w:rsidRPr="00F25793" w:rsidTr="00143611">
        <w:trPr>
          <w:trHeight w:val="512"/>
        </w:trPr>
        <w:tc>
          <w:tcPr>
            <w:tcW w:w="5929" w:type="dxa"/>
            <w:shd w:val="clear" w:color="auto" w:fill="auto"/>
            <w:vAlign w:val="center"/>
          </w:tcPr>
          <w:p w:rsidR="00A57349" w:rsidRPr="00F25793" w:rsidRDefault="00A57349" w:rsidP="00125996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chief objective of the compensation scheme following large-scale transport incidents is to provide income support for affected individuals.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7349" w:rsidRPr="00F25793" w:rsidRDefault="00A57349" w:rsidP="00A5734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30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57349" w:rsidRPr="00F25793" w:rsidRDefault="00A57349" w:rsidP="00A5734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57349" w:rsidRPr="00F25793" w:rsidRDefault="00A57349" w:rsidP="00A5734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31</w:t>
            </w:r>
          </w:p>
        </w:tc>
      </w:tr>
      <w:tr w:rsidR="00F67472" w:rsidRPr="00F25793" w:rsidTr="00125996">
        <w:trPr>
          <w:trHeight w:val="512"/>
        </w:trPr>
        <w:tc>
          <w:tcPr>
            <w:tcW w:w="5929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A57349" w:rsidRPr="00F25793" w:rsidRDefault="00A57349" w:rsidP="00125996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 the very early stages of a no-fault claim after a large-scale incident, it is preferable to provide access to benefits quickly, rather than to take a lot of time assessing claimant eligibility. </w:t>
            </w:r>
          </w:p>
        </w:tc>
        <w:tc>
          <w:tcPr>
            <w:tcW w:w="1353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A57349" w:rsidRPr="00F25793" w:rsidRDefault="00A57349" w:rsidP="00A5734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52</w:t>
            </w:r>
          </w:p>
        </w:tc>
        <w:tc>
          <w:tcPr>
            <w:tcW w:w="912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A57349" w:rsidRPr="00F25793" w:rsidRDefault="00A57349" w:rsidP="00A5734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48</w:t>
            </w:r>
          </w:p>
        </w:tc>
        <w:tc>
          <w:tcPr>
            <w:tcW w:w="1020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A57349" w:rsidRPr="00F25793" w:rsidRDefault="00A57349" w:rsidP="00A5734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0</w:t>
            </w:r>
          </w:p>
        </w:tc>
      </w:tr>
      <w:tr w:rsidR="00F67472" w:rsidRPr="00F67472" w:rsidTr="00125996">
        <w:trPr>
          <w:trHeight w:val="512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349" w:rsidRPr="00F25793" w:rsidRDefault="00A57349" w:rsidP="00125996">
            <w:pPr>
              <w:spacing w:line="240" w:lineRule="auto"/>
              <w:ind w:left="47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57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risk of fraud by health care providers is greater in connection with large-scale transport incidents than with regular claims.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349" w:rsidRPr="00F25793" w:rsidRDefault="00A57349" w:rsidP="00A5734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349" w:rsidRPr="00F25793" w:rsidRDefault="00A57349" w:rsidP="00A5734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65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349" w:rsidRPr="00F67472" w:rsidRDefault="00A57349" w:rsidP="00A5734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F25793">
              <w:rPr>
                <w:rFonts w:ascii="Times New Roman" w:hAnsi="Times New Roman" w:cs="Times New Roman"/>
                <w:color w:val="auto"/>
                <w:szCs w:val="20"/>
              </w:rPr>
              <w:t>35</w:t>
            </w:r>
            <w:bookmarkStart w:id="0" w:name="_GoBack"/>
            <w:bookmarkEnd w:id="0"/>
          </w:p>
        </w:tc>
      </w:tr>
    </w:tbl>
    <w:p w:rsidR="00247713" w:rsidRPr="00F67472" w:rsidRDefault="00247713" w:rsidP="00247713">
      <w:pPr>
        <w:rPr>
          <w:color w:val="auto"/>
        </w:rPr>
      </w:pPr>
    </w:p>
    <w:p w:rsidR="00247713" w:rsidRPr="00F67472" w:rsidRDefault="00247713" w:rsidP="00247713">
      <w:pPr>
        <w:pStyle w:val="Caption1"/>
        <w:rPr>
          <w:color w:val="auto"/>
        </w:rPr>
      </w:pPr>
    </w:p>
    <w:p w:rsidR="00247713" w:rsidRPr="00F67472" w:rsidRDefault="00247713" w:rsidP="00247713">
      <w:pPr>
        <w:rPr>
          <w:color w:val="auto"/>
        </w:rPr>
      </w:pPr>
    </w:p>
    <w:p w:rsidR="00BE5880" w:rsidRPr="00F67472" w:rsidRDefault="00BE5880">
      <w:pPr>
        <w:rPr>
          <w:color w:val="auto"/>
        </w:rPr>
      </w:pPr>
    </w:p>
    <w:sectPr w:rsidR="00BE5880" w:rsidRPr="00F67472" w:rsidSect="00AB44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C2" w:rsidRDefault="004923C2" w:rsidP="004923C2">
      <w:pPr>
        <w:spacing w:after="0" w:line="240" w:lineRule="auto"/>
      </w:pPr>
      <w:r>
        <w:separator/>
      </w:r>
    </w:p>
  </w:endnote>
  <w:endnote w:type="continuationSeparator" w:id="0">
    <w:p w:rsidR="004923C2" w:rsidRDefault="004923C2" w:rsidP="0049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C2" w:rsidRDefault="00492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C2" w:rsidRDefault="00492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C2" w:rsidRDefault="00492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C2" w:rsidRDefault="004923C2" w:rsidP="004923C2">
      <w:pPr>
        <w:spacing w:after="0" w:line="240" w:lineRule="auto"/>
      </w:pPr>
      <w:r>
        <w:separator/>
      </w:r>
    </w:p>
  </w:footnote>
  <w:footnote w:type="continuationSeparator" w:id="0">
    <w:p w:rsidR="004923C2" w:rsidRDefault="004923C2" w:rsidP="0049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C2" w:rsidRDefault="00492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C2" w:rsidRPr="004923C2" w:rsidRDefault="004923C2">
    <w:pPr>
      <w:pStyle w:val="Header"/>
      <w:rPr>
        <w:rFonts w:ascii="Times New Roman" w:hAnsi="Times New Roman" w:cs="Times New Roman"/>
        <w:sz w:val="24"/>
        <w:szCs w:val="24"/>
      </w:rPr>
    </w:pPr>
    <w:r w:rsidRPr="004923C2">
      <w:rPr>
        <w:rFonts w:ascii="Times New Roman" w:hAnsi="Times New Roman" w:cs="Times New Roman"/>
        <w:sz w:val="24"/>
        <w:szCs w:val="24"/>
      </w:rPr>
      <w:t>Injury compensation following vehicular assaults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C2" w:rsidRDefault="00492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785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6364DB"/>
    <w:multiLevelType w:val="multilevel"/>
    <w:tmpl w:val="C804D938"/>
    <w:lvl w:ilvl="0">
      <w:start w:val="1"/>
      <w:numFmt w:val="bullet"/>
      <w:pStyle w:val="ListBulletbodycopy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1986716C"/>
    <w:multiLevelType w:val="hybridMultilevel"/>
    <w:tmpl w:val="CD42FE1C"/>
    <w:lvl w:ilvl="0" w:tplc="F314F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4426E"/>
    <w:multiLevelType w:val="hybridMultilevel"/>
    <w:tmpl w:val="53A2BF76"/>
    <w:lvl w:ilvl="0" w:tplc="C0527FAC">
      <w:start w:val="1"/>
      <w:numFmt w:val="bullet"/>
      <w:lvlText w:val="●"/>
      <w:lvlJc w:val="left"/>
      <w:pPr>
        <w:ind w:left="1004" w:hanging="360"/>
      </w:pPr>
      <w:rPr>
        <w:rFonts w:ascii="Arial" w:hAnsi="Arial" w:hint="default"/>
        <w:w w:val="45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80"/>
    <w:rsid w:val="00002F05"/>
    <w:rsid w:val="000113F2"/>
    <w:rsid w:val="00020723"/>
    <w:rsid w:val="00042767"/>
    <w:rsid w:val="00071880"/>
    <w:rsid w:val="00125996"/>
    <w:rsid w:val="00143611"/>
    <w:rsid w:val="001458F9"/>
    <w:rsid w:val="00146707"/>
    <w:rsid w:val="001C1AAB"/>
    <w:rsid w:val="0021632A"/>
    <w:rsid w:val="00247713"/>
    <w:rsid w:val="00253BBB"/>
    <w:rsid w:val="002D5A73"/>
    <w:rsid w:val="002F2D30"/>
    <w:rsid w:val="003409C4"/>
    <w:rsid w:val="00340D79"/>
    <w:rsid w:val="00364353"/>
    <w:rsid w:val="0039725A"/>
    <w:rsid w:val="00397CFE"/>
    <w:rsid w:val="00420C25"/>
    <w:rsid w:val="004923C2"/>
    <w:rsid w:val="004C4F67"/>
    <w:rsid w:val="005D4E45"/>
    <w:rsid w:val="005F2DF3"/>
    <w:rsid w:val="00651C91"/>
    <w:rsid w:val="006B5458"/>
    <w:rsid w:val="006C749B"/>
    <w:rsid w:val="006E1FC0"/>
    <w:rsid w:val="00767825"/>
    <w:rsid w:val="007F5836"/>
    <w:rsid w:val="00832BDB"/>
    <w:rsid w:val="00892E8D"/>
    <w:rsid w:val="008B7A05"/>
    <w:rsid w:val="008C546F"/>
    <w:rsid w:val="009E63AD"/>
    <w:rsid w:val="00A21538"/>
    <w:rsid w:val="00A53A04"/>
    <w:rsid w:val="00A57349"/>
    <w:rsid w:val="00A71576"/>
    <w:rsid w:val="00A87789"/>
    <w:rsid w:val="00AB44B8"/>
    <w:rsid w:val="00AB7675"/>
    <w:rsid w:val="00AC60D9"/>
    <w:rsid w:val="00BE5880"/>
    <w:rsid w:val="00C13DC0"/>
    <w:rsid w:val="00C40B45"/>
    <w:rsid w:val="00C85B36"/>
    <w:rsid w:val="00DB2861"/>
    <w:rsid w:val="00E377DD"/>
    <w:rsid w:val="00E94B98"/>
    <w:rsid w:val="00F12494"/>
    <w:rsid w:val="00F25793"/>
    <w:rsid w:val="00F320D6"/>
    <w:rsid w:val="00F67472"/>
    <w:rsid w:val="00FA38AB"/>
    <w:rsid w:val="00FD1B57"/>
    <w:rsid w:val="00FF30F8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256EE-16B0-4A90-8A66-DA0E659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F8"/>
    <w:pPr>
      <w:spacing w:after="200" w:line="312" w:lineRule="auto"/>
    </w:pPr>
    <w:rPr>
      <w:color w:val="3E3E3F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24960" w:themeColor="accent1" w:themeShade="BF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3BFB5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6707"/>
    <w:pPr>
      <w:spacing w:before="120" w:after="120"/>
      <w:outlineLvl w:val="2"/>
    </w:pPr>
    <w:rPr>
      <w:rFonts w:ascii="Arial" w:hAnsi="Arial"/>
      <w:color w:val="6F6F6E" w:themeColor="accent5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707"/>
    <w:pPr>
      <w:spacing w:after="40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A05"/>
    <w:rPr>
      <w:rFonts w:asciiTheme="majorHAnsi" w:eastAsiaTheme="majorEastAsia" w:hAnsiTheme="majorHAnsi" w:cstheme="majorBidi"/>
      <w:color w:val="124960" w:themeColor="accent1" w:themeShade="BF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B44B8"/>
    <w:rPr>
      <w:rFonts w:asciiTheme="majorHAnsi" w:eastAsiaTheme="majorEastAsia" w:hAnsiTheme="majorHAnsi" w:cstheme="majorBidi"/>
      <w:color w:val="63BFB5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146707"/>
    <w:rPr>
      <w:rFonts w:ascii="Arial" w:hAnsi="Arial"/>
      <w:color w:val="6F6F6E" w:themeColor="accent5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6707"/>
    <w:rPr>
      <w:rFonts w:ascii="Arial" w:hAnsi="Arial"/>
      <w:b/>
      <w:color w:val="3E3E3F" w:themeColor="text1"/>
      <w:szCs w:val="20"/>
    </w:rPr>
  </w:style>
  <w:style w:type="paragraph" w:customStyle="1" w:styleId="ListBulletbodycopy">
    <w:name w:val="List Bullet body copy"/>
    <w:basedOn w:val="Normal"/>
    <w:uiPriority w:val="99"/>
    <w:qFormat/>
    <w:rsid w:val="00FF30F8"/>
    <w:pPr>
      <w:numPr>
        <w:numId w:val="4"/>
      </w:numPr>
      <w:spacing w:line="240" w:lineRule="auto"/>
    </w:pPr>
    <w:rPr>
      <w:rFonts w:ascii="Arial" w:eastAsia="Arial" w:hAnsi="Arial" w:cs="Times New Roman"/>
      <w:szCs w:val="24"/>
    </w:rPr>
  </w:style>
  <w:style w:type="paragraph" w:customStyle="1" w:styleId="TableHeading6">
    <w:name w:val="Table Heading 6"/>
    <w:basedOn w:val="Normal"/>
    <w:rsid w:val="00247713"/>
    <w:pPr>
      <w:spacing w:before="120" w:after="40" w:line="276" w:lineRule="auto"/>
      <w:ind w:right="57"/>
    </w:pPr>
    <w:rPr>
      <w:rFonts w:ascii="Arial" w:hAnsi="Arial"/>
      <w:b/>
      <w:color w:val="FFFFFF"/>
      <w:sz w:val="21"/>
      <w:szCs w:val="24"/>
    </w:rPr>
  </w:style>
  <w:style w:type="paragraph" w:customStyle="1" w:styleId="Tablebodycopy">
    <w:name w:val="Table body copy"/>
    <w:rsid w:val="00247713"/>
    <w:pPr>
      <w:spacing w:before="120" w:after="40" w:line="240" w:lineRule="auto"/>
      <w:ind w:right="57"/>
    </w:pPr>
    <w:rPr>
      <w:rFonts w:ascii="Arial" w:hAnsi="Arial"/>
      <w:sz w:val="20"/>
      <w:szCs w:val="24"/>
    </w:rPr>
  </w:style>
  <w:style w:type="paragraph" w:customStyle="1" w:styleId="Caption1">
    <w:name w:val="Caption 1"/>
    <w:next w:val="Normal"/>
    <w:uiPriority w:val="99"/>
    <w:rsid w:val="00247713"/>
    <w:pPr>
      <w:spacing w:after="200" w:line="240" w:lineRule="auto"/>
      <w:ind w:left="284" w:hanging="284"/>
    </w:pPr>
    <w:rPr>
      <w:rFonts w:ascii="Arial" w:eastAsia="Arial" w:hAnsi="Arial" w:cs="Times New Roman"/>
      <w:b/>
      <w:color w:val="6F6F6E" w:themeColor="accent5"/>
      <w:sz w:val="20"/>
      <w:szCs w:val="24"/>
    </w:rPr>
  </w:style>
  <w:style w:type="table" w:customStyle="1" w:styleId="ACPMHtable">
    <w:name w:val="ACPMH table"/>
    <w:basedOn w:val="TableNormal"/>
    <w:uiPriority w:val="99"/>
    <w:rsid w:val="00247713"/>
    <w:pPr>
      <w:spacing w:before="120" w:after="40" w:line="240" w:lineRule="auto"/>
      <w:ind w:right="57"/>
    </w:pPr>
    <w:rPr>
      <w:rFonts w:ascii="Arial" w:hAnsi="Arial"/>
      <w:sz w:val="20"/>
      <w:szCs w:val="24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FFFFF" w:themeFill="background2"/>
    </w:tcPr>
    <w:tblStylePr w:type="firstRow">
      <w:pPr>
        <w:wordWrap/>
        <w:spacing w:beforeLines="0" w:before="120" w:beforeAutospacing="0" w:afterLines="0" w:after="40" w:afterAutospacing="0" w:line="276" w:lineRule="auto"/>
        <w:ind w:leftChars="0" w:left="0" w:rightChars="0" w:right="57"/>
        <w:contextualSpacing w:val="0"/>
        <w:jc w:val="left"/>
      </w:pPr>
      <w:rPr>
        <w:caps w:val="0"/>
        <w:smallCaps w:val="0"/>
        <w:strike w:val="0"/>
        <w:dstrike w:val="0"/>
        <w:vanish w:val="0"/>
        <w:color w:val="FFFFFF" w:themeColor="background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3E3F" w:themeFill="text1"/>
      </w:tcPr>
    </w:tblStylePr>
  </w:style>
  <w:style w:type="paragraph" w:styleId="ListParagraph">
    <w:name w:val="List Paragraph"/>
    <w:basedOn w:val="Normal"/>
    <w:uiPriority w:val="34"/>
    <w:rsid w:val="00832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C2"/>
    <w:rPr>
      <w:color w:val="3E3E3F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492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C2"/>
    <w:rPr>
      <w:color w:val="3E3E3F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Phoenix Australia Training Manual Theme">
  <a:themeElements>
    <a:clrScheme name="Phoenix Australia Colours">
      <a:dk1>
        <a:srgbClr val="3E3E3F"/>
      </a:dk1>
      <a:lt1>
        <a:sysClr val="window" lastClr="FFFFFF"/>
      </a:lt1>
      <a:dk2>
        <a:srgbClr val="196281"/>
      </a:dk2>
      <a:lt2>
        <a:srgbClr val="FFFFFF"/>
      </a:lt2>
      <a:accent1>
        <a:srgbClr val="196281"/>
      </a:accent1>
      <a:accent2>
        <a:srgbClr val="63BFB5"/>
      </a:accent2>
      <a:accent3>
        <a:srgbClr val="F4C204"/>
      </a:accent3>
      <a:accent4>
        <a:srgbClr val="C9321F"/>
      </a:accent4>
      <a:accent5>
        <a:srgbClr val="6F6F6E"/>
      </a:accent5>
      <a:accent6>
        <a:srgbClr val="1371A9"/>
      </a:accent6>
      <a:hlink>
        <a:srgbClr val="1371A9"/>
      </a:hlink>
      <a:folHlink>
        <a:srgbClr val="6F6F6E"/>
      </a:folHlink>
    </a:clrScheme>
    <a:fontScheme name="Phoenix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FB2AC75EB464BA9F1F77BFA9B087A" ma:contentTypeVersion="10" ma:contentTypeDescription="Create a new document." ma:contentTypeScope="" ma:versionID="38e7d8be52a63924b460d38e0ba02023">
  <xsd:schema xmlns:xsd="http://www.w3.org/2001/XMLSchema" xmlns:xs="http://www.w3.org/2001/XMLSchema" xmlns:p="http://schemas.microsoft.com/office/2006/metadata/properties" xmlns:ns3="a625705e-095e-47f8-a0a0-03ce2d930d02" targetNamespace="http://schemas.microsoft.com/office/2006/metadata/properties" ma:root="true" ma:fieldsID="5d6ba34f57aae321485629f22583cb3c" ns3:_="">
    <xsd:import namespace="a625705e-095e-47f8-a0a0-03ce2d930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705e-095e-47f8-a0a0-03ce2d930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6469F-A0AA-4EEC-AA75-064B014A4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5705e-095e-47f8-a0a0-03ce2d930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E6D84-0D58-485E-8079-DE1975D11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9EE52-2A69-46BF-9F25-7AB4C4926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Varker</dc:creator>
  <cp:keywords/>
  <dc:description/>
  <cp:lastModifiedBy>Tracey Varker</cp:lastModifiedBy>
  <cp:revision>5</cp:revision>
  <dcterms:created xsi:type="dcterms:W3CDTF">2020-07-29T02:59:00Z</dcterms:created>
  <dcterms:modified xsi:type="dcterms:W3CDTF">2021-07-04T06:52:00Z</dcterms:modified>
</cp:coreProperties>
</file>