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DBC01" w14:textId="77777777" w:rsidR="00A64A22" w:rsidRPr="00C73560" w:rsidRDefault="00A64A22" w:rsidP="00A64A22">
      <w:pPr>
        <w:spacing w:line="240" w:lineRule="auto"/>
        <w:rPr>
          <w:i/>
          <w:iCs/>
          <w:lang w:val="en-US"/>
        </w:rPr>
      </w:pPr>
      <w:r w:rsidRPr="00C73560">
        <w:rPr>
          <w:rFonts w:ascii="Times New Roman" w:hAnsi="Times New Roman" w:cs="Times New Roman"/>
          <w:b/>
          <w:bCs/>
          <w:i/>
          <w:iCs/>
          <w:color w:val="44546A" w:themeColor="text2"/>
          <w:sz w:val="28"/>
          <w:szCs w:val="28"/>
          <w:lang w:val="en-US"/>
        </w:rPr>
        <w:t>Supplementary Material</w:t>
      </w:r>
    </w:p>
    <w:p w14:paraId="63026AC5" w14:textId="77777777" w:rsidR="00A64A22" w:rsidRPr="00C73560" w:rsidRDefault="00A64A22" w:rsidP="00A64A22">
      <w:pPr>
        <w:pStyle w:val="Didascalia"/>
        <w:keepNext/>
        <w:rPr>
          <w:lang w:val="en-US"/>
        </w:rPr>
      </w:pPr>
      <w:r w:rsidRPr="00C73560">
        <w:rPr>
          <w:lang w:val="en-US"/>
        </w:rPr>
        <w:t>Table S</w:t>
      </w:r>
      <w:r w:rsidRPr="00C73560">
        <w:rPr>
          <w:lang w:val="en-US"/>
        </w:rPr>
        <w:fldChar w:fldCharType="begin"/>
      </w:r>
      <w:r w:rsidRPr="00C73560">
        <w:rPr>
          <w:lang w:val="en-US"/>
        </w:rPr>
        <w:instrText>SEQ Table \* ARABIC</w:instrText>
      </w:r>
      <w:r w:rsidRPr="00C73560">
        <w:rPr>
          <w:lang w:val="en-US"/>
        </w:rPr>
        <w:fldChar w:fldCharType="separate"/>
      </w:r>
      <w:r w:rsidRPr="00C73560">
        <w:rPr>
          <w:lang w:val="en-US"/>
        </w:rPr>
        <w:t>1</w:t>
      </w:r>
      <w:r w:rsidRPr="00C73560">
        <w:rPr>
          <w:lang w:val="en-US"/>
        </w:rPr>
        <w:fldChar w:fldCharType="end"/>
      </w:r>
      <w:r w:rsidRPr="00C73560">
        <w:rPr>
          <w:lang w:val="en-US"/>
        </w:rPr>
        <w:t xml:space="preserve"> Differential in </w:t>
      </w:r>
      <w:r>
        <w:rPr>
          <w:lang w:val="en-US"/>
        </w:rPr>
        <w:t>mortality</w:t>
      </w:r>
      <w:r w:rsidRPr="00C73560">
        <w:rPr>
          <w:lang w:val="en-US"/>
        </w:rPr>
        <w:t xml:space="preserve"> rates </w:t>
      </w:r>
      <w:r>
        <w:rPr>
          <w:lang w:val="en-US"/>
        </w:rPr>
        <w:t xml:space="preserve">per 100 000 inhabitants </w:t>
      </w:r>
      <w:r w:rsidRPr="00C73560">
        <w:rPr>
          <w:lang w:val="en-US"/>
        </w:rPr>
        <w:t xml:space="preserve">among </w:t>
      </w:r>
      <w:r>
        <w:rPr>
          <w:lang w:val="en-US"/>
        </w:rPr>
        <w:t>Northern</w:t>
      </w:r>
      <w:r w:rsidRPr="00C73560">
        <w:rPr>
          <w:lang w:val="en-US"/>
        </w:rPr>
        <w:t xml:space="preserve"> and Southern Italy.</w:t>
      </w:r>
    </w:p>
    <w:tbl>
      <w:tblPr>
        <w:tblStyle w:val="Grigliatabella"/>
        <w:tblW w:w="12714" w:type="dxa"/>
        <w:jc w:val="center"/>
        <w:tblLayout w:type="fixed"/>
        <w:tblLook w:val="04A0" w:firstRow="1" w:lastRow="0" w:firstColumn="1" w:lastColumn="0" w:noHBand="0" w:noVBand="1"/>
      </w:tblPr>
      <w:tblGrid>
        <w:gridCol w:w="6348"/>
        <w:gridCol w:w="6366"/>
      </w:tblGrid>
      <w:tr w:rsidR="00A64A22" w:rsidRPr="005723B4" w14:paraId="7F839562" w14:textId="77777777" w:rsidTr="00873444">
        <w:trPr>
          <w:trHeight w:val="5249"/>
          <w:jc w:val="center"/>
        </w:trPr>
        <w:tc>
          <w:tcPr>
            <w:tcW w:w="12714" w:type="dxa"/>
            <w:gridSpan w:val="2"/>
          </w:tcPr>
          <w:p w14:paraId="6EC703DF" w14:textId="77777777" w:rsidR="00A64A22" w:rsidRPr="00C73560" w:rsidRDefault="00A64A22" w:rsidP="00873444">
            <w:pPr>
              <w:spacing w:after="160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bookmarkStart w:id="0" w:name="_Hlk38031644"/>
            <w:r w:rsidRPr="00541044">
              <w:rPr>
                <w:noProof/>
              </w:rPr>
              <w:drawing>
                <wp:inline distT="0" distB="0" distL="0" distR="0" wp14:anchorId="524F9BED" wp14:editId="4C713B83">
                  <wp:extent cx="3942842" cy="2816316"/>
                  <wp:effectExtent l="0" t="0" r="635" b="3175"/>
                  <wp:docPr id="129161323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613234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096" cy="282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C68F6" w14:textId="77777777" w:rsidR="00A64A22" w:rsidRPr="005723B4" w:rsidRDefault="00A64A22" w:rsidP="00873444">
            <w:pPr>
              <w:tabs>
                <w:tab w:val="left" w:pos="3273"/>
              </w:tabs>
              <w:spacing w:after="160"/>
              <w:rPr>
                <w:sz w:val="16"/>
                <w:szCs w:val="16"/>
                <w:lang w:val="en-US"/>
              </w:rPr>
            </w:pPr>
            <w:r w:rsidRPr="00C7356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en-US"/>
              </w:rPr>
              <w:t>Panel 1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5723B4">
              <w:rPr>
                <w:sz w:val="18"/>
                <w:szCs w:val="18"/>
                <w:lang w:val="en-US"/>
              </w:rPr>
              <w:t xml:space="preserve">Cumulative </w:t>
            </w:r>
            <w:r>
              <w:rPr>
                <w:sz w:val="18"/>
                <w:szCs w:val="18"/>
                <w:lang w:val="en-US"/>
              </w:rPr>
              <w:t>mortality</w:t>
            </w:r>
            <w:r w:rsidRPr="005723B4">
              <w:rPr>
                <w:sz w:val="18"/>
                <w:szCs w:val="18"/>
                <w:lang w:val="en-US"/>
              </w:rPr>
              <w:t xml:space="preserve"> rate over 100 000 inhabitants according to time in days and geographical area. A Local polynomial regressive smoothing spline has been also reported</w:t>
            </w:r>
          </w:p>
        </w:tc>
      </w:tr>
      <w:tr w:rsidR="00A64A22" w:rsidRPr="005723B4" w14:paraId="18611AFA" w14:textId="77777777" w:rsidTr="00873444">
        <w:trPr>
          <w:trHeight w:val="50"/>
          <w:jc w:val="center"/>
        </w:trPr>
        <w:tc>
          <w:tcPr>
            <w:tcW w:w="6348" w:type="dxa"/>
          </w:tcPr>
          <w:p w14:paraId="7606BFA4" w14:textId="0E411820" w:rsidR="00A64A22" w:rsidRPr="005723B4" w:rsidRDefault="00753D59" w:rsidP="00873444">
            <w:pPr>
              <w:spacing w:after="16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E21804" wp14:editId="011598DA">
                  <wp:extent cx="3423920" cy="2445657"/>
                  <wp:effectExtent l="0" t="0" r="508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826" cy="245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2FE45" w14:textId="77777777" w:rsidR="00A64A22" w:rsidRPr="00C73560" w:rsidRDefault="00A64A22" w:rsidP="00873444">
            <w:pPr>
              <w:tabs>
                <w:tab w:val="left" w:pos="3273"/>
              </w:tabs>
              <w:spacing w:after="160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C7356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en-US"/>
              </w:rPr>
              <w:t xml:space="preserve">Panel 2 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Time series of the differential in 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mortality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rate between 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Northern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and Southern Italy</w:t>
            </w:r>
          </w:p>
          <w:p w14:paraId="34119B79" w14:textId="77777777" w:rsidR="00A64A22" w:rsidRPr="00C73560" w:rsidRDefault="00A64A22" w:rsidP="00873444">
            <w:pPr>
              <w:spacing w:after="160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366" w:type="dxa"/>
          </w:tcPr>
          <w:p w14:paraId="228634EB" w14:textId="2BF5F725" w:rsidR="00A64A22" w:rsidRPr="005723B4" w:rsidRDefault="00753D59" w:rsidP="00873444">
            <w:pPr>
              <w:spacing w:after="16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99688A" wp14:editId="77E525A1">
                  <wp:extent cx="3568700" cy="2549154"/>
                  <wp:effectExtent l="0" t="0" r="0" b="381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086" cy="256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8EB8C" w14:textId="77777777" w:rsidR="00A64A22" w:rsidRPr="00C73560" w:rsidRDefault="00A64A22" w:rsidP="00873444">
            <w:pPr>
              <w:spacing w:after="160"/>
              <w:rPr>
                <w:rFonts w:ascii="Times New Roman" w:eastAsiaTheme="minorEastAsia" w:hAnsi="Times New Roman" w:cs="Times New Roman"/>
                <w:lang w:val="en-US"/>
              </w:rPr>
            </w:pPr>
            <w:r w:rsidRPr="00C7356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en-US"/>
              </w:rPr>
              <w:t>Panel 3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Time series of the differential in 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mortality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rate daily growth between 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Northern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and Southern Italy.</w:t>
            </w:r>
          </w:p>
        </w:tc>
      </w:tr>
      <w:bookmarkEnd w:id="0"/>
    </w:tbl>
    <w:p w14:paraId="60549660" w14:textId="77777777" w:rsidR="00A64A22" w:rsidRPr="00C73560" w:rsidRDefault="00A64A22" w:rsidP="00A64A22">
      <w:pPr>
        <w:spacing w:line="240" w:lineRule="auto"/>
        <w:rPr>
          <w:rFonts w:ascii="Times New Roman" w:eastAsiaTheme="minorEastAsia" w:hAnsi="Times New Roman" w:cs="Times New Roman"/>
          <w:lang w:val="en-US"/>
        </w:rPr>
        <w:sectPr w:rsidR="00A64A22" w:rsidRPr="00C73560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14:paraId="2819CB80" w14:textId="77777777" w:rsidR="00A64A22" w:rsidRPr="00C73560" w:rsidRDefault="00A64A22" w:rsidP="00A64A22">
      <w:pPr>
        <w:pStyle w:val="Didascalia"/>
        <w:keepNext/>
        <w:rPr>
          <w:lang w:val="en-US"/>
        </w:rPr>
      </w:pPr>
      <w:bookmarkStart w:id="1" w:name="_Hlk38032550"/>
      <w:r w:rsidRPr="00C73560">
        <w:rPr>
          <w:lang w:val="en-US"/>
        </w:rPr>
        <w:lastRenderedPageBreak/>
        <w:t>Table S</w:t>
      </w:r>
      <w:r w:rsidRPr="00C73560">
        <w:rPr>
          <w:lang w:val="en-US"/>
        </w:rPr>
        <w:fldChar w:fldCharType="begin"/>
      </w:r>
      <w:r w:rsidRPr="00C73560">
        <w:rPr>
          <w:lang w:val="en-US"/>
        </w:rPr>
        <w:instrText>SEQ Table \* ARABIC</w:instrText>
      </w:r>
      <w:r w:rsidRPr="00C73560">
        <w:rPr>
          <w:lang w:val="en-US"/>
        </w:rPr>
        <w:fldChar w:fldCharType="separate"/>
      </w:r>
      <w:r w:rsidRPr="00C73560">
        <w:rPr>
          <w:lang w:val="en-US"/>
        </w:rPr>
        <w:t>2</w:t>
      </w:r>
      <w:r w:rsidRPr="00C73560">
        <w:rPr>
          <w:lang w:val="en-US"/>
        </w:rPr>
        <w:fldChar w:fldCharType="end"/>
      </w:r>
      <w:r w:rsidRPr="00C73560">
        <w:rPr>
          <w:lang w:val="en-US"/>
        </w:rPr>
        <w:t xml:space="preserve">  Differential in ICU entrances rates among </w:t>
      </w:r>
      <w:r>
        <w:rPr>
          <w:lang w:val="en-US"/>
        </w:rPr>
        <w:t>Northern</w:t>
      </w:r>
      <w:r w:rsidRPr="00C73560">
        <w:rPr>
          <w:lang w:val="en-US"/>
        </w:rPr>
        <w:t xml:space="preserve"> and Southern Italy.</w:t>
      </w:r>
    </w:p>
    <w:tbl>
      <w:tblPr>
        <w:tblStyle w:val="Grigliatabella"/>
        <w:tblW w:w="12378" w:type="dxa"/>
        <w:jc w:val="center"/>
        <w:tblLayout w:type="fixed"/>
        <w:tblLook w:val="04A0" w:firstRow="1" w:lastRow="0" w:firstColumn="1" w:lastColumn="0" w:noHBand="0" w:noVBand="1"/>
      </w:tblPr>
      <w:tblGrid>
        <w:gridCol w:w="6156"/>
        <w:gridCol w:w="6222"/>
      </w:tblGrid>
      <w:tr w:rsidR="00A64A22" w:rsidRPr="005723B4" w14:paraId="14280699" w14:textId="77777777" w:rsidTr="00873444">
        <w:trPr>
          <w:trHeight w:val="5249"/>
          <w:jc w:val="center"/>
        </w:trPr>
        <w:tc>
          <w:tcPr>
            <w:tcW w:w="12378" w:type="dxa"/>
            <w:gridSpan w:val="2"/>
          </w:tcPr>
          <w:p w14:paraId="00A0B330" w14:textId="77777777" w:rsidR="00A64A22" w:rsidRPr="00C73560" w:rsidRDefault="00A64A22" w:rsidP="00873444">
            <w:pPr>
              <w:spacing w:after="160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1044">
              <w:rPr>
                <w:noProof/>
              </w:rPr>
              <w:drawing>
                <wp:inline distT="0" distB="0" distL="0" distR="0" wp14:anchorId="3CC56658" wp14:editId="69859583">
                  <wp:extent cx="3740150" cy="2671536"/>
                  <wp:effectExtent l="0" t="0" r="0" b="0"/>
                  <wp:docPr id="933374675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374675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11" cy="26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6E911" w14:textId="77777777" w:rsidR="00A64A22" w:rsidRPr="005723B4" w:rsidRDefault="00A64A22" w:rsidP="00873444">
            <w:pPr>
              <w:tabs>
                <w:tab w:val="left" w:pos="3273"/>
              </w:tabs>
              <w:spacing w:after="160"/>
              <w:rPr>
                <w:sz w:val="16"/>
                <w:szCs w:val="16"/>
                <w:lang w:val="en-US"/>
              </w:rPr>
            </w:pPr>
            <w:r w:rsidRPr="00C7356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en-US"/>
              </w:rPr>
              <w:t>Panel 1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5723B4">
              <w:rPr>
                <w:sz w:val="18"/>
                <w:szCs w:val="18"/>
                <w:lang w:val="en-US"/>
              </w:rPr>
              <w:t>Cumulative ICU admission rate over 100 000 inhabitants according to time in days and geographical area. A Local polynomial regressive smoothing spline has been also reported</w:t>
            </w:r>
          </w:p>
        </w:tc>
      </w:tr>
      <w:tr w:rsidR="00A64A22" w:rsidRPr="005723B4" w14:paraId="5FA6088F" w14:textId="77777777" w:rsidTr="00873444">
        <w:trPr>
          <w:trHeight w:val="3901"/>
          <w:jc w:val="center"/>
        </w:trPr>
        <w:tc>
          <w:tcPr>
            <w:tcW w:w="6156" w:type="dxa"/>
          </w:tcPr>
          <w:p w14:paraId="5E91DD41" w14:textId="77777777" w:rsidR="00A64A22" w:rsidRPr="005723B4" w:rsidRDefault="00A64A22" w:rsidP="00873444">
            <w:pPr>
              <w:spacing w:after="160"/>
              <w:rPr>
                <w:lang w:val="en-US"/>
              </w:rPr>
            </w:pPr>
          </w:p>
          <w:p w14:paraId="4BA28C35" w14:textId="77777777" w:rsidR="00557732" w:rsidRDefault="00557732">
            <w:pPr>
              <w:tabs>
                <w:tab w:val="left" w:pos="3273"/>
              </w:tabs>
              <w:spacing w:after="160"/>
              <w:jc w:val="center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38E907" wp14:editId="4092AA67">
                  <wp:extent cx="3803015" cy="2146300"/>
                  <wp:effectExtent l="0" t="0" r="6985" b="635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364" cy="215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1FB9E" w14:textId="3D84FDA6" w:rsidR="00A64A22" w:rsidRPr="00C73560" w:rsidRDefault="00A64A22" w:rsidP="006E7AC3">
            <w:pPr>
              <w:tabs>
                <w:tab w:val="left" w:pos="3273"/>
              </w:tabs>
              <w:spacing w:after="1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C7356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en-US"/>
              </w:rPr>
              <w:t xml:space="preserve">Panel 2 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Time series of the differential in ICU admission rate between 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Northern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and Southern Italy</w:t>
            </w:r>
          </w:p>
          <w:p w14:paraId="247E94E5" w14:textId="77777777" w:rsidR="00A64A22" w:rsidRPr="00C73560" w:rsidRDefault="00A64A22" w:rsidP="00873444">
            <w:pPr>
              <w:spacing w:after="160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222" w:type="dxa"/>
          </w:tcPr>
          <w:p w14:paraId="2722ED62" w14:textId="3203A4B8" w:rsidR="00A64A22" w:rsidRPr="005723B4" w:rsidRDefault="00753D59" w:rsidP="00873444">
            <w:pPr>
              <w:spacing w:after="16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95EFB1" wp14:editId="1D7047DE">
                  <wp:extent cx="3627120" cy="259080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287" cy="261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99A6D" w14:textId="77777777" w:rsidR="00A64A22" w:rsidRPr="00C73560" w:rsidRDefault="00A64A22" w:rsidP="00873444">
            <w:pPr>
              <w:spacing w:after="160"/>
              <w:rPr>
                <w:rFonts w:ascii="Times New Roman" w:eastAsiaTheme="minorEastAsia" w:hAnsi="Times New Roman" w:cs="Times New Roman"/>
                <w:lang w:val="en-US"/>
              </w:rPr>
            </w:pPr>
            <w:r w:rsidRPr="00C7356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en-US"/>
              </w:rPr>
              <w:t>Panel 3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Time series of the differential in ICU admission rate daily growth between 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Northern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and Southern Italy.</w:t>
            </w:r>
          </w:p>
        </w:tc>
      </w:tr>
    </w:tbl>
    <w:p w14:paraId="7FA3424B" w14:textId="77777777" w:rsidR="00A64A22" w:rsidRPr="00C73560" w:rsidRDefault="00A64A22" w:rsidP="00A64A22">
      <w:pPr>
        <w:spacing w:line="240" w:lineRule="auto"/>
        <w:ind w:firstLine="708"/>
        <w:rPr>
          <w:rFonts w:ascii="Times New Roman" w:eastAsiaTheme="minorEastAsia" w:hAnsi="Times New Roman" w:cs="Times New Roman"/>
          <w:lang w:val="en-US"/>
        </w:rPr>
        <w:sectPr w:rsidR="00A64A22" w:rsidRPr="00C73560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bookmarkEnd w:id="1"/>
    <w:p w14:paraId="3533411D" w14:textId="77777777" w:rsidR="00A64A22" w:rsidRPr="00C73560" w:rsidRDefault="00A64A22" w:rsidP="00A64A22">
      <w:pPr>
        <w:pStyle w:val="Didascalia"/>
        <w:keepNext/>
        <w:rPr>
          <w:lang w:val="en-US"/>
        </w:rPr>
      </w:pPr>
      <w:r w:rsidRPr="00C73560">
        <w:rPr>
          <w:lang w:val="en-US"/>
        </w:rPr>
        <w:lastRenderedPageBreak/>
        <w:t>Table S</w:t>
      </w:r>
      <w:r w:rsidRPr="00C73560">
        <w:rPr>
          <w:lang w:val="en-US"/>
        </w:rPr>
        <w:fldChar w:fldCharType="begin"/>
      </w:r>
      <w:r w:rsidRPr="00C73560">
        <w:rPr>
          <w:lang w:val="en-US"/>
        </w:rPr>
        <w:instrText>SEQ Table \* ARABIC</w:instrText>
      </w:r>
      <w:r w:rsidRPr="00C73560">
        <w:rPr>
          <w:lang w:val="en-US"/>
        </w:rPr>
        <w:fldChar w:fldCharType="separate"/>
      </w:r>
      <w:r w:rsidRPr="00C73560">
        <w:rPr>
          <w:lang w:val="en-US"/>
        </w:rPr>
        <w:t>3</w:t>
      </w:r>
      <w:r w:rsidRPr="00C73560">
        <w:rPr>
          <w:lang w:val="en-US"/>
        </w:rPr>
        <w:fldChar w:fldCharType="end"/>
      </w:r>
      <w:r w:rsidRPr="00C73560">
        <w:rPr>
          <w:lang w:val="en-US"/>
        </w:rPr>
        <w:t xml:space="preserve">  Differential in hospitalization rates among </w:t>
      </w:r>
      <w:r>
        <w:rPr>
          <w:lang w:val="en-US"/>
        </w:rPr>
        <w:t>Northern</w:t>
      </w:r>
      <w:r w:rsidRPr="00C73560">
        <w:rPr>
          <w:lang w:val="en-US"/>
        </w:rPr>
        <w:t xml:space="preserve"> and Southern Italy.</w:t>
      </w:r>
    </w:p>
    <w:tbl>
      <w:tblPr>
        <w:tblStyle w:val="Grigliatabella"/>
        <w:tblW w:w="12530" w:type="dxa"/>
        <w:jc w:val="center"/>
        <w:tblLayout w:type="fixed"/>
        <w:tblLook w:val="04A0" w:firstRow="1" w:lastRow="0" w:firstColumn="1" w:lastColumn="0" w:noHBand="0" w:noVBand="1"/>
      </w:tblPr>
      <w:tblGrid>
        <w:gridCol w:w="6336"/>
        <w:gridCol w:w="6194"/>
      </w:tblGrid>
      <w:tr w:rsidR="00A64A22" w:rsidRPr="005723B4" w14:paraId="24BC9301" w14:textId="77777777" w:rsidTr="00873444">
        <w:trPr>
          <w:trHeight w:val="5249"/>
          <w:jc w:val="center"/>
        </w:trPr>
        <w:tc>
          <w:tcPr>
            <w:tcW w:w="12530" w:type="dxa"/>
            <w:gridSpan w:val="2"/>
          </w:tcPr>
          <w:p w14:paraId="0A55D7C5" w14:textId="77777777" w:rsidR="00A64A22" w:rsidRPr="00C73560" w:rsidRDefault="00A64A22" w:rsidP="00873444">
            <w:pPr>
              <w:spacing w:after="160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1044">
              <w:rPr>
                <w:noProof/>
              </w:rPr>
              <w:drawing>
                <wp:inline distT="0" distB="0" distL="0" distR="0" wp14:anchorId="75BB3B69" wp14:editId="01114F53">
                  <wp:extent cx="4057650" cy="2898321"/>
                  <wp:effectExtent l="0" t="0" r="0" b="0"/>
                  <wp:docPr id="17105466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54661" name="Immagin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794" cy="290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35911" w14:textId="77777777" w:rsidR="00A64A22" w:rsidRPr="005723B4" w:rsidRDefault="00A64A22" w:rsidP="00873444">
            <w:pPr>
              <w:tabs>
                <w:tab w:val="left" w:pos="3273"/>
              </w:tabs>
              <w:spacing w:after="160"/>
              <w:rPr>
                <w:sz w:val="16"/>
                <w:szCs w:val="16"/>
                <w:lang w:val="en-US"/>
              </w:rPr>
            </w:pPr>
            <w:r w:rsidRPr="00C7356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en-US"/>
              </w:rPr>
              <w:t>Panel 1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5723B4">
              <w:rPr>
                <w:sz w:val="18"/>
                <w:szCs w:val="18"/>
                <w:lang w:val="en-US"/>
              </w:rPr>
              <w:t>Cumulative hospitalization rate over 100 000 inhabitants according to time in days and geographical area. A Local polynomial regressive smoothing spline has been also reported</w:t>
            </w:r>
          </w:p>
        </w:tc>
      </w:tr>
      <w:tr w:rsidR="00A64A22" w:rsidRPr="005723B4" w14:paraId="3951C92D" w14:textId="77777777" w:rsidTr="00873444">
        <w:trPr>
          <w:trHeight w:val="3901"/>
          <w:jc w:val="center"/>
        </w:trPr>
        <w:tc>
          <w:tcPr>
            <w:tcW w:w="6336" w:type="dxa"/>
          </w:tcPr>
          <w:p w14:paraId="71605F2F" w14:textId="66420DA7" w:rsidR="00A64A22" w:rsidRPr="005723B4" w:rsidRDefault="00753D59" w:rsidP="00873444">
            <w:pPr>
              <w:spacing w:after="160"/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E2BC2B" wp14:editId="63B4522B">
                  <wp:extent cx="3676650" cy="2625921"/>
                  <wp:effectExtent l="0" t="0" r="0" b="317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072" cy="262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07567" w14:textId="77777777" w:rsidR="00A64A22" w:rsidRPr="00C73560" w:rsidRDefault="00A64A22" w:rsidP="00873444">
            <w:pPr>
              <w:tabs>
                <w:tab w:val="left" w:pos="3273"/>
              </w:tabs>
              <w:spacing w:after="160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C7356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en-US"/>
              </w:rPr>
              <w:t xml:space="preserve">Panel 2 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Time series of the differential in </w:t>
            </w:r>
            <w:proofErr w:type="gramStart"/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hospitalization  rate</w:t>
            </w:r>
            <w:proofErr w:type="gramEnd"/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between 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Northern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and Southern Italy</w:t>
            </w:r>
          </w:p>
          <w:p w14:paraId="7314B679" w14:textId="77777777" w:rsidR="00A64A22" w:rsidRPr="00C73560" w:rsidRDefault="00A64A22" w:rsidP="00873444">
            <w:pPr>
              <w:spacing w:after="160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194" w:type="dxa"/>
          </w:tcPr>
          <w:p w14:paraId="7CA939C9" w14:textId="2C9BFB85" w:rsidR="00A64A22" w:rsidRPr="005723B4" w:rsidRDefault="00753D59" w:rsidP="00873444">
            <w:pPr>
              <w:spacing w:after="16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8BF512" wp14:editId="12311219">
                  <wp:extent cx="3547110" cy="253365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693" cy="254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AE1B7" w14:textId="77777777" w:rsidR="00A64A22" w:rsidRPr="00C73560" w:rsidRDefault="00A64A22" w:rsidP="00873444">
            <w:pPr>
              <w:spacing w:after="160"/>
              <w:rPr>
                <w:rFonts w:ascii="Times New Roman" w:eastAsiaTheme="minorEastAsia" w:hAnsi="Times New Roman" w:cs="Times New Roman"/>
                <w:lang w:val="en-US"/>
              </w:rPr>
            </w:pPr>
            <w:r w:rsidRPr="00C7356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en-US"/>
              </w:rPr>
              <w:t>Panel 3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Time series of the differential in hospitalization rate daily growth between 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Northern</w:t>
            </w:r>
            <w:r w:rsidRPr="00C73560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and Southern Italy.</w:t>
            </w:r>
          </w:p>
        </w:tc>
      </w:tr>
    </w:tbl>
    <w:p w14:paraId="119F96D3" w14:textId="77777777" w:rsidR="00A64A22" w:rsidRPr="00C73560" w:rsidRDefault="00A64A22" w:rsidP="00A64A22">
      <w:pPr>
        <w:spacing w:line="240" w:lineRule="auto"/>
        <w:rPr>
          <w:rFonts w:ascii="Times New Roman" w:eastAsiaTheme="minorEastAsia" w:hAnsi="Times New Roman" w:cs="Times New Roman"/>
          <w:lang w:val="en-US"/>
        </w:rPr>
        <w:sectPr w:rsidR="00A64A22" w:rsidRPr="00C73560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14:paraId="3269CE1B" w14:textId="77777777" w:rsidR="00A64A22" w:rsidRPr="005723B4" w:rsidRDefault="00A64A22" w:rsidP="00A64A22">
      <w:pPr>
        <w:pStyle w:val="Didascalia"/>
        <w:jc w:val="both"/>
        <w:rPr>
          <w:lang w:val="en-US"/>
        </w:rPr>
      </w:pPr>
    </w:p>
    <w:p w14:paraId="2014B727" w14:textId="77777777" w:rsidR="00A64A22" w:rsidRPr="00C73560" w:rsidRDefault="00A64A22" w:rsidP="00A64A22">
      <w:pPr>
        <w:spacing w:line="240" w:lineRule="auto"/>
        <w:rPr>
          <w:b/>
          <w:bCs/>
          <w:lang w:val="en-US"/>
        </w:rPr>
      </w:pPr>
      <w:r w:rsidRPr="00541044">
        <w:rPr>
          <w:noProof/>
          <w:lang w:eastAsia="it-IT"/>
        </w:rPr>
        <w:drawing>
          <wp:inline distT="0" distB="0" distL="0" distR="0" wp14:anchorId="0D27B22C" wp14:editId="1DFEC8F1">
            <wp:extent cx="6120130" cy="3142615"/>
            <wp:effectExtent l="0" t="0" r="0" b="63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60">
        <w:rPr>
          <w:lang w:val="en-US"/>
        </w:rPr>
        <w:t xml:space="preserve"> </w:t>
      </w:r>
    </w:p>
    <w:p w14:paraId="55C328BC" w14:textId="77777777" w:rsidR="00A64A22" w:rsidRPr="005723B4" w:rsidRDefault="00A64A22" w:rsidP="00A64A22">
      <w:pPr>
        <w:pStyle w:val="Didascalia"/>
        <w:jc w:val="both"/>
        <w:rPr>
          <w:lang w:val="en-US"/>
        </w:rPr>
      </w:pPr>
      <w:bookmarkStart w:id="2" w:name="_Ref36974447"/>
      <w:bookmarkStart w:id="3" w:name="_Ref36975091"/>
      <w:r w:rsidRPr="005723B4">
        <w:rPr>
          <w:lang w:val="en-US"/>
        </w:rPr>
        <w:t>Figure S1</w:t>
      </w:r>
      <w:bookmarkEnd w:id="2"/>
      <w:r w:rsidRPr="005723B4">
        <w:rPr>
          <w:lang w:val="en-US"/>
        </w:rPr>
        <w:t xml:space="preserve"> Observed ICU Admissions over 100 000 inhabitants</w:t>
      </w:r>
    </w:p>
    <w:bookmarkEnd w:id="3"/>
    <w:p w14:paraId="3AFE9EC5" w14:textId="77777777" w:rsidR="00A64A22" w:rsidRPr="00C73560" w:rsidRDefault="00A64A22" w:rsidP="00A64A22">
      <w:pPr>
        <w:spacing w:line="240" w:lineRule="auto"/>
        <w:rPr>
          <w:lang w:val="en-US"/>
        </w:rPr>
      </w:pPr>
      <w:r w:rsidRPr="00541044">
        <w:rPr>
          <w:noProof/>
          <w:lang w:eastAsia="it-IT"/>
        </w:rPr>
        <w:drawing>
          <wp:inline distT="0" distB="0" distL="0" distR="0" wp14:anchorId="3D1FB554" wp14:editId="526F7C3F">
            <wp:extent cx="6120130" cy="3142615"/>
            <wp:effectExtent l="0" t="0" r="0" b="63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60">
        <w:rPr>
          <w:lang w:val="en-US"/>
        </w:rPr>
        <w:t xml:space="preserve"> </w:t>
      </w:r>
    </w:p>
    <w:p w14:paraId="551DC9AD" w14:textId="77777777" w:rsidR="00A64A22" w:rsidRPr="005723B4" w:rsidRDefault="00A64A22" w:rsidP="00A64A22">
      <w:pPr>
        <w:pStyle w:val="Didascalia"/>
        <w:jc w:val="both"/>
        <w:rPr>
          <w:lang w:val="en-US"/>
        </w:rPr>
      </w:pPr>
      <w:r w:rsidRPr="005723B4">
        <w:rPr>
          <w:lang w:val="en-US"/>
        </w:rPr>
        <w:t xml:space="preserve">Figure S2 </w:t>
      </w:r>
      <w:bookmarkStart w:id="4" w:name="_Ref36975084"/>
      <w:r w:rsidRPr="005723B4">
        <w:rPr>
          <w:lang w:val="en-US"/>
        </w:rPr>
        <w:t xml:space="preserve">Observed </w:t>
      </w:r>
      <w:r>
        <w:rPr>
          <w:lang w:val="en-US"/>
        </w:rPr>
        <w:t>mortality</w:t>
      </w:r>
      <w:r w:rsidRPr="005723B4">
        <w:rPr>
          <w:lang w:val="en-US"/>
        </w:rPr>
        <w:t xml:space="preserve"> rate per 100 000 inhabitants</w:t>
      </w:r>
      <w:bookmarkEnd w:id="4"/>
    </w:p>
    <w:p w14:paraId="72CED114" w14:textId="77777777" w:rsidR="00A64A22" w:rsidRPr="005723B4" w:rsidRDefault="00A64A22" w:rsidP="00A64A22">
      <w:pPr>
        <w:spacing w:line="240" w:lineRule="auto"/>
        <w:rPr>
          <w:lang w:val="en-US"/>
        </w:rPr>
      </w:pPr>
    </w:p>
    <w:p w14:paraId="0337E74D" w14:textId="77777777" w:rsidR="00A64A22" w:rsidRPr="00C73560" w:rsidRDefault="00A64A22" w:rsidP="00A64A22">
      <w:pPr>
        <w:spacing w:line="480" w:lineRule="auto"/>
        <w:rPr>
          <w:lang w:val="en-US"/>
        </w:rPr>
      </w:pPr>
    </w:p>
    <w:p w14:paraId="12B13258" w14:textId="77777777" w:rsidR="00A64A22" w:rsidRPr="00C73560" w:rsidRDefault="00A64A22" w:rsidP="00A64A22">
      <w:pPr>
        <w:spacing w:line="480" w:lineRule="auto"/>
        <w:rPr>
          <w:lang w:val="en-US"/>
        </w:rPr>
      </w:pPr>
    </w:p>
    <w:p w14:paraId="32E50462" w14:textId="77777777" w:rsidR="00A64A22" w:rsidRPr="005723B4" w:rsidRDefault="00A64A22" w:rsidP="00A64A22">
      <w:pPr>
        <w:tabs>
          <w:tab w:val="left" w:pos="2260"/>
        </w:tabs>
        <w:spacing w:line="480" w:lineRule="auto"/>
        <w:rPr>
          <w:lang w:val="en-US"/>
        </w:rPr>
      </w:pPr>
    </w:p>
    <w:p w14:paraId="16E5E6BD" w14:textId="77777777" w:rsidR="00A64A22" w:rsidRPr="00C73560" w:rsidRDefault="00A64A22" w:rsidP="00A64A22">
      <w:pPr>
        <w:spacing w:line="480" w:lineRule="auto"/>
        <w:rPr>
          <w:lang w:val="en-US"/>
        </w:rPr>
      </w:pPr>
      <w:r w:rsidRPr="00541044">
        <w:rPr>
          <w:noProof/>
          <w:lang w:eastAsia="it-IT"/>
        </w:rPr>
        <w:lastRenderedPageBreak/>
        <w:drawing>
          <wp:inline distT="0" distB="0" distL="0" distR="0" wp14:anchorId="282E47E2" wp14:editId="19FE6DA8">
            <wp:extent cx="6120130" cy="3142615"/>
            <wp:effectExtent l="0" t="0" r="0" b="63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560">
        <w:rPr>
          <w:lang w:val="en-US"/>
        </w:rPr>
        <w:t xml:space="preserve"> </w:t>
      </w:r>
    </w:p>
    <w:p w14:paraId="0CD1B0E9" w14:textId="77777777" w:rsidR="00A64A22" w:rsidRPr="00C73560" w:rsidRDefault="00A64A22" w:rsidP="00A64A22">
      <w:pPr>
        <w:pStyle w:val="Didascalia"/>
        <w:spacing w:line="480" w:lineRule="auto"/>
        <w:jc w:val="both"/>
        <w:rPr>
          <w:lang w:val="en-US"/>
        </w:rPr>
      </w:pPr>
      <w:r w:rsidRPr="00C73560">
        <w:rPr>
          <w:lang w:val="en-US"/>
        </w:rPr>
        <w:t>Figure S3 Observed Death ICU ratio</w:t>
      </w:r>
    </w:p>
    <w:p w14:paraId="637CA2B9" w14:textId="77777777" w:rsidR="00A64A22" w:rsidRPr="005723B4" w:rsidRDefault="00A64A22" w:rsidP="00A64A22">
      <w:pPr>
        <w:pStyle w:val="Didascalia"/>
        <w:spacing w:line="480" w:lineRule="auto"/>
        <w:rPr>
          <w:lang w:val="en-US"/>
        </w:rPr>
      </w:pPr>
    </w:p>
    <w:p w14:paraId="3F7B895F" w14:textId="77777777" w:rsidR="00A64A22" w:rsidRPr="00C73560" w:rsidRDefault="00A64A22" w:rsidP="00A64A22">
      <w:pPr>
        <w:keepNext/>
        <w:spacing w:line="480" w:lineRule="auto"/>
        <w:rPr>
          <w:lang w:val="en-US"/>
        </w:rPr>
      </w:pPr>
      <w:r w:rsidRPr="00541044">
        <w:rPr>
          <w:noProof/>
          <w:lang w:eastAsia="it-IT"/>
        </w:rPr>
        <w:drawing>
          <wp:inline distT="0" distB="0" distL="0" distR="0" wp14:anchorId="1839DE90" wp14:editId="50C187AB">
            <wp:extent cx="5105400" cy="364617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816" cy="36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1C626" w14:textId="77777777" w:rsidR="00A64A22" w:rsidRPr="005723B4" w:rsidRDefault="00A64A22" w:rsidP="00A64A22">
      <w:pPr>
        <w:pStyle w:val="Didascalia"/>
        <w:spacing w:line="480" w:lineRule="auto"/>
        <w:rPr>
          <w:lang w:val="en-US"/>
        </w:rPr>
      </w:pPr>
      <w:r w:rsidRPr="005723B4">
        <w:rPr>
          <w:lang w:val="en-US"/>
        </w:rPr>
        <w:t>Figure S4 Posterior distribution and trace plots diagram ICU rate Model</w:t>
      </w:r>
    </w:p>
    <w:p w14:paraId="392B61F8" w14:textId="77777777" w:rsidR="00A64A22" w:rsidRPr="005723B4" w:rsidRDefault="00A64A22" w:rsidP="00A64A22">
      <w:pPr>
        <w:spacing w:line="480" w:lineRule="auto"/>
        <w:rPr>
          <w:i/>
          <w:iCs/>
          <w:color w:val="44546A" w:themeColor="text2"/>
          <w:sz w:val="18"/>
          <w:szCs w:val="18"/>
          <w:lang w:val="en-US"/>
        </w:rPr>
      </w:pPr>
    </w:p>
    <w:p w14:paraId="505A297B" w14:textId="77777777" w:rsidR="00A64A22" w:rsidRPr="00C73560" w:rsidRDefault="00A64A22" w:rsidP="00A64A22">
      <w:pPr>
        <w:spacing w:line="480" w:lineRule="auto"/>
        <w:rPr>
          <w:lang w:val="en-US"/>
        </w:rPr>
      </w:pPr>
      <w:r w:rsidRPr="00541044">
        <w:rPr>
          <w:noProof/>
          <w:lang w:eastAsia="it-IT"/>
        </w:rPr>
        <w:lastRenderedPageBreak/>
        <w:drawing>
          <wp:inline distT="0" distB="0" distL="0" distR="0" wp14:anchorId="719760D9" wp14:editId="2B7E8975">
            <wp:extent cx="4489450" cy="3206115"/>
            <wp:effectExtent l="0" t="0" r="635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090" cy="32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3671" w14:textId="77777777" w:rsidR="00A64A22" w:rsidRPr="005723B4" w:rsidRDefault="00A64A22" w:rsidP="00A64A22">
      <w:pPr>
        <w:spacing w:line="480" w:lineRule="auto"/>
        <w:rPr>
          <w:i/>
          <w:iCs/>
          <w:color w:val="44546A" w:themeColor="text2"/>
          <w:sz w:val="18"/>
          <w:szCs w:val="18"/>
          <w:lang w:val="en-US"/>
        </w:rPr>
      </w:pPr>
      <w:r w:rsidRPr="005723B4">
        <w:rPr>
          <w:i/>
          <w:iCs/>
          <w:color w:val="44546A" w:themeColor="text2"/>
          <w:sz w:val="18"/>
          <w:szCs w:val="18"/>
          <w:lang w:val="en-US"/>
        </w:rPr>
        <w:t xml:space="preserve">Figure S5 Posterior distribution and trace plots diagram </w:t>
      </w:r>
      <w:r>
        <w:rPr>
          <w:i/>
          <w:iCs/>
          <w:color w:val="44546A" w:themeColor="text2"/>
          <w:sz w:val="18"/>
          <w:szCs w:val="18"/>
          <w:lang w:val="en-US"/>
        </w:rPr>
        <w:t>mortality</w:t>
      </w:r>
      <w:r w:rsidRPr="005723B4">
        <w:rPr>
          <w:i/>
          <w:iCs/>
          <w:color w:val="44546A" w:themeColor="text2"/>
          <w:sz w:val="18"/>
          <w:szCs w:val="18"/>
          <w:lang w:val="en-US"/>
        </w:rPr>
        <w:t xml:space="preserve"> rate Model</w:t>
      </w:r>
    </w:p>
    <w:p w14:paraId="59934FF6" w14:textId="77777777" w:rsidR="00A64A22" w:rsidRPr="005723B4" w:rsidRDefault="00A64A22" w:rsidP="00A64A22">
      <w:pPr>
        <w:pStyle w:val="Didascalia"/>
        <w:spacing w:line="480" w:lineRule="auto"/>
        <w:rPr>
          <w:lang w:val="en-US"/>
        </w:rPr>
      </w:pPr>
    </w:p>
    <w:p w14:paraId="036F7214" w14:textId="77777777" w:rsidR="00A64A22" w:rsidRPr="005723B4" w:rsidRDefault="00A64A22" w:rsidP="00A64A22">
      <w:pPr>
        <w:tabs>
          <w:tab w:val="left" w:pos="4328"/>
        </w:tabs>
        <w:spacing w:line="480" w:lineRule="auto"/>
        <w:rPr>
          <w:lang w:val="en-US"/>
        </w:rPr>
      </w:pPr>
    </w:p>
    <w:p w14:paraId="65781758" w14:textId="77777777" w:rsidR="00A64A22" w:rsidRPr="005723B4" w:rsidRDefault="00A64A22" w:rsidP="00A64A22">
      <w:pPr>
        <w:spacing w:line="480" w:lineRule="auto"/>
        <w:rPr>
          <w:lang w:val="en-US"/>
        </w:rPr>
      </w:pPr>
      <w:r w:rsidRPr="00541044">
        <w:rPr>
          <w:noProof/>
          <w:lang w:eastAsia="it-IT"/>
        </w:rPr>
        <w:drawing>
          <wp:inline distT="0" distB="0" distL="0" distR="0" wp14:anchorId="4CCDEA80" wp14:editId="306C1B48">
            <wp:extent cx="5060950" cy="3614420"/>
            <wp:effectExtent l="0" t="0" r="6350" b="508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015" cy="36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0FE2" w14:textId="056F4668" w:rsidR="00A733AA" w:rsidRPr="00A64A22" w:rsidRDefault="00A64A22" w:rsidP="00A64A22">
      <w:pPr>
        <w:pStyle w:val="Didascalia"/>
        <w:spacing w:line="480" w:lineRule="auto"/>
        <w:rPr>
          <w:lang w:val="en-US"/>
        </w:rPr>
      </w:pPr>
      <w:r w:rsidRPr="005723B4">
        <w:rPr>
          <w:lang w:val="en-US"/>
        </w:rPr>
        <w:t>Figure S6 Posterior distribution and trace plots diagram Death over ICU Model</w:t>
      </w:r>
    </w:p>
    <w:sectPr w:rsidR="00A733AA" w:rsidRPr="00A64A2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3MbI0NzM1NDc2NjJQ0lEKTi0uzszPAykwqQUAx3zEYSwAAAA="/>
  </w:docVars>
  <w:rsids>
    <w:rsidRoot w:val="00A64A22"/>
    <w:rsid w:val="00031841"/>
    <w:rsid w:val="003A3DD1"/>
    <w:rsid w:val="00557732"/>
    <w:rsid w:val="00591236"/>
    <w:rsid w:val="005F2971"/>
    <w:rsid w:val="006E7AC3"/>
    <w:rsid w:val="00702095"/>
    <w:rsid w:val="00720C10"/>
    <w:rsid w:val="00753D59"/>
    <w:rsid w:val="007B348D"/>
    <w:rsid w:val="00873444"/>
    <w:rsid w:val="00975FE6"/>
    <w:rsid w:val="00A64A22"/>
    <w:rsid w:val="00A733AA"/>
    <w:rsid w:val="00AE3B31"/>
    <w:rsid w:val="00AF4EB8"/>
    <w:rsid w:val="00B17CA6"/>
    <w:rsid w:val="00E93098"/>
    <w:rsid w:val="00FE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65782"/>
  <w15:chartTrackingRefBased/>
  <w15:docId w15:val="{726CE16F-086D-458D-80D8-75ED22D24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4A2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A64A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gliatabella">
    <w:name w:val="Table Grid"/>
    <w:basedOn w:val="Tabellanormale"/>
    <w:uiPriority w:val="39"/>
    <w:rsid w:val="00A64A22"/>
    <w:pPr>
      <w:spacing w:after="0" w:line="240" w:lineRule="auto"/>
    </w:pPr>
    <w:rPr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3D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3D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microsoft.com/office/2007/relationships/hdphoto" Target="media/hdphoto10.wdp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8.wdp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2F8B31237048B241A66BB7E8AE04" ma:contentTypeVersion="8" ma:contentTypeDescription="Creare un nuovo documento." ma:contentTypeScope="" ma:versionID="b2b7576f026008049b9f014f133fd065">
  <xsd:schema xmlns:xsd="http://www.w3.org/2001/XMLSchema" xmlns:xs="http://www.w3.org/2001/XMLSchema" xmlns:p="http://schemas.microsoft.com/office/2006/metadata/properties" xmlns:ns2="2497f031-14c9-486c-b10e-1f3811575ce9" targetNamespace="http://schemas.microsoft.com/office/2006/metadata/properties" ma:root="true" ma:fieldsID="4c1ba7427d4cfb52b2938a01be85d963" ns2:_="">
    <xsd:import namespace="2497f031-14c9-486c-b10e-1f3811575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7f031-14c9-486c-b10e-1f3811575c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B376C8-9B0D-44A7-B45D-105CB978459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497f031-14c9-486c-b10e-1f3811575ce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DB619FF-7A35-4966-98D5-8071BB780D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7f031-14c9-486c-b10e-1f3811575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7CA830-F19A-4896-B703-E247946A2F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DANILA AZZOLINA</dc:creator>
  <cp:keywords/>
  <dc:description/>
  <cp:lastModifiedBy>DANILA AZZOLINA</cp:lastModifiedBy>
  <cp:revision>2</cp:revision>
  <dcterms:created xsi:type="dcterms:W3CDTF">2020-11-21T18:00:00Z</dcterms:created>
  <dcterms:modified xsi:type="dcterms:W3CDTF">2020-11-21T18:00:00Z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0x0101009AB72F8B31237048B241A66BB7E8AE04</vt:lpwstr>
  </property>
</Properties>
</file>