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99" w:rsidRDefault="00545F99" w:rsidP="00545F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APPENDICES</w:t>
      </w:r>
    </w:p>
    <w:p w:rsidR="00545F99" w:rsidRPr="00D519F8" w:rsidRDefault="00545F99" w:rsidP="00545F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Appendix"/>
      <w:bookmarkStart w:id="1" w:name="AppendixA"/>
      <w:bookmarkEnd w:id="0"/>
      <w:bookmarkEnd w:id="1"/>
      <w:r w:rsidRPr="00834500">
        <w:rPr>
          <w:rFonts w:ascii="Times New Roman" w:hAnsi="Times New Roman" w:cs="Times New Roman"/>
          <w:sz w:val="24"/>
          <w:szCs w:val="24"/>
        </w:rPr>
        <w:t>Appendix 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4500">
        <w:rPr>
          <w:rFonts w:ascii="Times New Roman" w:hAnsi="Times New Roman" w:cs="Times New Roman"/>
          <w:sz w:val="24"/>
          <w:szCs w:val="24"/>
        </w:rPr>
        <w:t>Taxonomy for assigning target capabilities and functions, based upon descriptions of funded disaster research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336"/>
        <w:gridCol w:w="1540"/>
        <w:gridCol w:w="1406"/>
        <w:gridCol w:w="1473"/>
        <w:gridCol w:w="1508"/>
      </w:tblGrid>
      <w:tr w:rsidR="00545F99" w:rsidRPr="00834500" w:rsidTr="00612C7D">
        <w:trPr>
          <w:trHeight w:val="233"/>
        </w:trPr>
        <w:tc>
          <w:tcPr>
            <w:tcW w:w="1727" w:type="dxa"/>
            <w:shd w:val="clear" w:color="auto" w:fill="DEEAF6"/>
            <w:vAlign w:val="center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Capabilities</w:t>
            </w:r>
          </w:p>
        </w:tc>
        <w:tc>
          <w:tcPr>
            <w:tcW w:w="7263" w:type="dxa"/>
            <w:gridSpan w:val="5"/>
            <w:shd w:val="clear" w:color="auto" w:fill="DEEAF6"/>
            <w:vAlign w:val="center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</w:p>
        </w:tc>
      </w:tr>
      <w:tr w:rsidR="00545F99" w:rsidRPr="00834500" w:rsidTr="00612C7D">
        <w:trPr>
          <w:trHeight w:val="593"/>
        </w:trPr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Communication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Nature of communication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Organizational communication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Basic communication processes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Written oral and nonverbal communication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Communication for a project unit or program</w:t>
            </w:r>
          </w:p>
        </w:tc>
      </w:tr>
      <w:tr w:rsidR="00545F99" w:rsidRPr="00834500" w:rsidTr="00612C7D">
        <w:trPr>
          <w:trHeight w:val="593"/>
        </w:trPr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Community preparedness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Risk assessment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Community partnerships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Community engagement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Social networks</w:t>
            </w: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rPr>
          <w:trHeight w:val="575"/>
        </w:trPr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Community recovery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Modern recovery needs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Coordination of operations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Mitigate of actions</w:t>
            </w:r>
          </w:p>
        </w:tc>
        <w:tc>
          <w:tcPr>
            <w:tcW w:w="1473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Business continuity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45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Business continuity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Continuity of emergency operations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Business recovery</w:t>
            </w:r>
          </w:p>
        </w:tc>
        <w:tc>
          <w:tcPr>
            <w:tcW w:w="1473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rPr>
          <w:trHeight w:val="1259"/>
        </w:trPr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Emergency management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45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Incident command system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Emergency operation center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Memorandums of understanding and mutual aid agreements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Prevention, preparedness, mitigation, response, recovery, or resilience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Emergency management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Emergency operations coordination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Assessing need for activation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Activation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Incident response strategy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Response management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Demobilization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Emergency public information and warning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Activation, </w:t>
            </w:r>
          </w:p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Needs assessment.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Emergency system operations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Public information alerts warnings and notifications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Crisis or Risk communication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Social media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Environmental health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4-7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Water, sanitation and hygiene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Hazardous material response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Pest and vector control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Solid waste management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Air quality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Fatality management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Determination of role for public health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Activation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Data collection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Mental behavioral health services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Fatality processing and storage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Food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5-7</w:t>
            </w:r>
            <w:r w:rsidRPr="008345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Food security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Food safety</w:t>
            </w:r>
          </w:p>
        </w:tc>
        <w:tc>
          <w:tcPr>
            <w:tcW w:w="1473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Health care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45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4-7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Emergency medical services, hospital emergencies,  primary healthcare, mass casualty management,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Pediatrics, infectious disease, reproductive health, mental health,  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Healthcare coalitions healthcare systems, medical need shelters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CBRNE, toxicology, or health physics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Medical conditions, non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communicable disease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Health information management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Laboratory surveillance information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Public health surveillance information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Epidemiological investigation information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Health information systems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Health research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Hazard specific disaster knowledge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Natural disasters, man-made disasters or complex emergencies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Climate change 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International Health Regulations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CBRNE, radiation-nuclear, or hazardous materials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Bioterrorism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Humanitarian assistance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Humanitarian aid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International teams, Non-</w:t>
            </w:r>
            <w:r w:rsidRPr="00834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governmental organizations (NGOs) 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Sphere standards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Human rights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UN Cluster system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Information management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Information sharing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Stakeholder identification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Data standards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Exchanging information</w:t>
            </w: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Public health law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Legal issues</w:t>
            </w:r>
          </w:p>
        </w:tc>
        <w:tc>
          <w:tcPr>
            <w:tcW w:w="1406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Leadership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Nature of leadership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Approaches to leadership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Leadership styles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Management systems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Leading a project unit or program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Logistics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Materials management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Health infrastructure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Transportation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Emergency communications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rPr>
          <w:trHeight w:val="791"/>
        </w:trPr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Mass care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3-7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Determination of role of public health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Needs assessment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Public health medical or behavioral services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Monitoring population health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Utilities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Medical countermeasure dispensing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Strategy development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Receiving medical countermeasures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Activation of dispensing modalities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Dispensing medical countermeasures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pack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Medical materiel management and distribution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Activation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Acquiring an inventory of medical materiel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Distribution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Recovery of material and demobilization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Medical surge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Needs assessment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Activation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Medical surge operations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Demobilization</w:t>
            </w: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Non-pharmaceutical interventions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Partner engagement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Determination of an intervention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Implementation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Monitoring</w:t>
            </w: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Occupational Health &amp; Safety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Responder safety and health </w:t>
            </w:r>
            <w:r w:rsidRPr="00EB272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Worker health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Industrial hygiene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Personal protective equipment</w:t>
            </w: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Organization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Organizational planning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Organizational structure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Organizational culture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Influence of the leader on organizational culture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Organizational structure for a project unit or program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Planning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Managerial planning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Types of plans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The planning process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Strategic and tactical plans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Plans for a project unit or program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Legislation treaties and authority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International health regulations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Ethics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Federal response plan</w:t>
            </w: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Population protection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45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Evacuation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Shelter in place</w:t>
            </w:r>
          </w:p>
        </w:tc>
        <w:tc>
          <w:tcPr>
            <w:tcW w:w="1473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Process control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Critical control points and standards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Process control is feedback mechanism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Real-time information and control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Feedforward control systems, measurement of variance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Basic control process for a project unit or program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Public health laboratory testing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Laboratory management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Sample management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Testing and analysis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Public health investigation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Reporting results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Risk management 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Risk assessment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Risk reduction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Hazards and exposures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Vulnerability and capacity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Safe hospitals and healthcare facilities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Security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2,8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Cyber security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Critical facilities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Law enforcement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Physical security</w:t>
            </w: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Special needs populations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Children and elderly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Functional needs, Non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communicable diseases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Functional needs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Women and girls, maternal child health</w:t>
            </w:r>
          </w:p>
        </w:tc>
        <w:tc>
          <w:tcPr>
            <w:tcW w:w="1508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Cultural competency</w:t>
            </w:r>
          </w:p>
        </w:tc>
      </w:tr>
      <w:tr w:rsidR="00545F99" w:rsidRPr="00834500" w:rsidTr="00612C7D"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Veterinary health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Fatality management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Companion animals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Veterinary services</w:t>
            </w:r>
          </w:p>
        </w:tc>
        <w:tc>
          <w:tcPr>
            <w:tcW w:w="1473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99" w:rsidRPr="00834500" w:rsidTr="00612C7D">
        <w:trPr>
          <w:trHeight w:val="611"/>
        </w:trPr>
        <w:tc>
          <w:tcPr>
            <w:tcW w:w="1727" w:type="dxa"/>
            <w:shd w:val="clear" w:color="auto" w:fill="DEEAF6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 xml:space="preserve">Volunteer management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Coordination</w:t>
            </w:r>
          </w:p>
        </w:tc>
        <w:tc>
          <w:tcPr>
            <w:tcW w:w="1540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Notification</w:t>
            </w:r>
          </w:p>
        </w:tc>
        <w:tc>
          <w:tcPr>
            <w:tcW w:w="1406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Organization and management</w:t>
            </w:r>
          </w:p>
        </w:tc>
        <w:tc>
          <w:tcPr>
            <w:tcW w:w="1473" w:type="dxa"/>
            <w:shd w:val="clear" w:color="auto" w:fill="auto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500">
              <w:rPr>
                <w:rFonts w:ascii="Times New Roman" w:hAnsi="Times New Roman" w:cs="Times New Roman"/>
                <w:sz w:val="18"/>
                <w:szCs w:val="18"/>
              </w:rPr>
              <w:t>Demobilization</w:t>
            </w:r>
          </w:p>
        </w:tc>
        <w:tc>
          <w:tcPr>
            <w:tcW w:w="1508" w:type="dxa"/>
            <w:shd w:val="clear" w:color="auto" w:fill="D9D9D9"/>
          </w:tcPr>
          <w:p w:rsidR="00545F99" w:rsidRPr="00834500" w:rsidRDefault="00545F99" w:rsidP="00612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1042" w:rsidRDefault="00741042">
      <w:bookmarkStart w:id="2" w:name="AppendixB"/>
      <w:bookmarkStart w:id="3" w:name="_GoBack"/>
      <w:bookmarkEnd w:id="2"/>
      <w:bookmarkEnd w:id="3"/>
    </w:p>
    <w:sectPr w:rsidR="00741042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8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72E" w:rsidRDefault="0054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72E" w:rsidRDefault="00545F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9"/>
    <w:rsid w:val="00545F99"/>
    <w:rsid w:val="007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978"/>
  <w15:chartTrackingRefBased/>
  <w15:docId w15:val="{FE841715-F3F7-4E78-98F8-51797EB2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Kirsch</dc:creator>
  <cp:keywords/>
  <dc:description/>
  <cp:lastModifiedBy>Thomas Kirsch</cp:lastModifiedBy>
  <cp:revision>1</cp:revision>
  <dcterms:created xsi:type="dcterms:W3CDTF">2018-11-09T14:54:00Z</dcterms:created>
  <dcterms:modified xsi:type="dcterms:W3CDTF">2018-11-09T14:54:00Z</dcterms:modified>
</cp:coreProperties>
</file>