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D5" w:rsidRDefault="007E16D5" w:rsidP="0056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  <w:r w:rsidRPr="007712A3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Online Text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 xml:space="preserve"> </w:t>
      </w:r>
    </w:p>
    <w:p w:rsidR="007E16D5" w:rsidRDefault="007E16D5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IV. Results </w:t>
      </w:r>
    </w:p>
    <w:p w:rsidR="007E16D5" w:rsidRDefault="007E16D5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B. ANN Regression Models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Silvaner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Pinot Blanc, and Pinot </w:t>
      </w:r>
      <w:r w:rsidRPr="007712A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Noir continued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</w:p>
    <w:p w:rsidR="007E16D5" w:rsidRDefault="007E16D5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563EF0" w:rsidRPr="00563EF0" w:rsidRDefault="009D56C2" w:rsidP="00563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Table 8</w:t>
      </w:r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shows the </w:t>
      </w:r>
      <w:r w:rsidR="000926C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semi-</w:t>
      </w:r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elasticities per quality category of b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oth, important and influential variables for </w:t>
      </w:r>
      <w:proofErr w:type="spellStart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Silvaner</w:t>
      </w:r>
      <w:proofErr w:type="spellEnd"/>
      <w:r w:rsidR="0042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prices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.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de-AT"/>
        </w:rPr>
        <w:footnoteReference w:id="1"/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</w:pPr>
    </w:p>
    <w:p w:rsidR="00BA4AB7" w:rsidRPr="00351941" w:rsidRDefault="009D56C2" w:rsidP="00BA4AB7">
      <w:pPr>
        <w:spacing w:after="120"/>
        <w:jc w:val="center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t>Table 8</w:t>
      </w:r>
      <w:r w:rsidR="00563EF0" w:rsidRPr="00351941">
        <w:rPr>
          <w:rFonts w:ascii="Times New Roman" w:eastAsia="Times New Roman" w:hAnsi="Times New Roman" w:cs="Times New Roman"/>
          <w:b/>
          <w:lang w:val="en-US" w:eastAsia="de-AT"/>
        </w:rPr>
        <w:br/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Average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s</w:t>
      </w:r>
      <w:r w:rsidR="00BA4AB7" w:rsidRPr="00351941">
        <w:rPr>
          <w:rFonts w:ascii="Times New Roman" w:eastAsia="Times New Roman" w:hAnsi="Times New Roman" w:cs="Times New Roman"/>
          <w:i/>
          <w:lang w:val="en-US" w:eastAsia="de-AT"/>
        </w:rPr>
        <w:t>emi-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e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lasticity of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i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nfluential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v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ariables for </w:t>
      </w:r>
      <w:proofErr w:type="spellStart"/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>Silvaner</w:t>
      </w:r>
      <w:proofErr w:type="spellEnd"/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 per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q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>uality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 category</w:t>
      </w:r>
    </w:p>
    <w:tbl>
      <w:tblPr>
        <w:tblW w:w="932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52"/>
        <w:gridCol w:w="912"/>
        <w:gridCol w:w="1065"/>
        <w:gridCol w:w="1065"/>
        <w:gridCol w:w="1065"/>
        <w:gridCol w:w="1065"/>
        <w:gridCol w:w="1065"/>
      </w:tblGrid>
      <w:tr w:rsidR="00526BB0" w:rsidRPr="00EE7038" w:rsidTr="0088156B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EE7038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 w:eastAsia="de-AT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Calibri" w:hAnsi="Liberation Serif" w:cs="Arial Unicode MS"/>
                <w:b/>
                <w:lang w:val="en-GB" w:bidi="hi-IN"/>
              </w:rPr>
            </w:pPr>
            <w:r>
              <w:rPr>
                <w:rFonts w:ascii="Liberation Serif" w:eastAsia="Calibri" w:hAnsi="Liberation Serif" w:cs="Arial Unicode MS"/>
                <w:b/>
                <w:lang w:val="en-GB" w:bidi="hi-IN"/>
              </w:rPr>
              <w:t>a</w:t>
            </w:r>
            <w:r w:rsidRPr="00EE7038">
              <w:rPr>
                <w:rFonts w:ascii="Liberation Serif" w:eastAsia="Calibri" w:hAnsi="Liberation Serif" w:cs="Arial Unicode MS"/>
                <w:b/>
                <w:lang w:val="en-GB" w:bidi="hi-IN"/>
              </w:rPr>
              <w:t>v</w:t>
            </w:r>
            <w:r>
              <w:rPr>
                <w:rFonts w:ascii="Liberation Serif" w:eastAsia="Calibri" w:hAnsi="Liberation Serif" w:cs="Arial Unicode MS"/>
                <w:b/>
                <w:lang w:val="en-GB" w:bidi="hi-IN"/>
              </w:rPr>
              <w:t>era</w:t>
            </w:r>
            <w:r w:rsidRPr="00EE7038">
              <w:rPr>
                <w:rFonts w:ascii="Liberation Serif" w:eastAsia="Calibri" w:hAnsi="Liberation Serif" w:cs="Arial Unicode MS"/>
                <w:b/>
                <w:lang w:val="en-GB" w:bidi="hi-IN"/>
              </w:rPr>
              <w:t>g</w:t>
            </w:r>
            <w:r>
              <w:rPr>
                <w:rFonts w:ascii="Liberation Serif" w:eastAsia="Calibri" w:hAnsi="Liberation Serif" w:cs="Arial Unicode MS"/>
                <w:b/>
                <w:lang w:val="en-GB" w:bidi="hi-IN"/>
              </w:rPr>
              <w:t>e</w:t>
            </w:r>
            <w:r w:rsidRPr="00EE7038">
              <w:rPr>
                <w:rFonts w:ascii="Liberation Serif" w:eastAsia="Calibri" w:hAnsi="Liberation Serif" w:cs="Arial Unicode MS"/>
                <w:b/>
                <w:lang w:val="en-GB" w:bidi="hi-IN"/>
              </w:rPr>
              <w:t xml:space="preserve"> semi-elasticity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EE7038">
              <w:rPr>
                <w:rFonts w:ascii="Liberation Serif" w:eastAsia="Calibri" w:hAnsi="Liberation Serif" w:cs="Arial Unicode MS"/>
                <w:b/>
                <w:lang w:val="en-GB" w:bidi="hi-IN"/>
              </w:rPr>
              <w:t>semi-elasticity QbA</w:t>
            </w:r>
            <w:r w:rsidRPr="00EE7038">
              <w:rPr>
                <w:rFonts w:ascii="Liberation Serif" w:eastAsia="Calibri" w:hAnsi="Liberation Serif" w:cs="Arial Unicode MS"/>
                <w:b/>
                <w:vertAlign w:val="superscript"/>
                <w:lang w:val="en-GB" w:bidi="hi-I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 xml:space="preserve">semi-elasticity </w:t>
            </w:r>
            <w:proofErr w:type="spellStart"/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Kabinett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Spätlese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EE7038">
              <w:rPr>
                <w:rFonts w:ascii="Liberation Serif" w:eastAsia="Arial Unicode MS" w:hAnsi="Liberation Serif" w:cs="Arial Unicode MS" w:hint="eastAsia"/>
                <w:b/>
                <w:bCs/>
                <w:lang w:val="en-GB" w:eastAsia="zh-CN" w:bidi="hi-IN"/>
              </w:rPr>
              <w:t>e</w:t>
            </w: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lasticity </w:t>
            </w:r>
            <w:proofErr w:type="spellStart"/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Auslese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EE7038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EE7038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Batbaice</w:t>
            </w:r>
            <w:proofErr w:type="spellEnd"/>
            <w:r w:rsidRPr="00EE7038">
              <w:rPr>
                <w:rFonts w:ascii="Liberation Serif" w:eastAsia="Calibri" w:hAnsi="Liberation Serif" w:cs="Arial Unicode MS"/>
                <w:b/>
                <w:vertAlign w:val="superscript"/>
                <w:lang w:val="en-US" w:bidi="hi-IN"/>
              </w:rPr>
              <w:t>3</w:t>
            </w:r>
          </w:p>
        </w:tc>
      </w:tr>
      <w:tr w:rsidR="00526BB0" w:rsidRPr="00563EF0" w:rsidTr="0088156B">
        <w:tc>
          <w:tcPr>
            <w:tcW w:w="3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de-AT"/>
              </w:rPr>
            </w:pPr>
            <w:proofErr w:type="spellStart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Gault&amp;Millau</w:t>
            </w:r>
            <w:proofErr w:type="spellEnd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 xml:space="preserve"> points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0506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0763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0475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0199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0451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0037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de-AT"/>
              </w:rPr>
            </w:pPr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Alcohol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0369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0391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0537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0298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0230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>Precipitation Winter Season (sum)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0308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0355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0237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0253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0251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Air Temperature </w:t>
            </w:r>
            <w:r>
              <w:rPr>
                <w:rFonts w:ascii="Times New Roman" w:eastAsia="Calibri" w:hAnsi="Times New Roman" w:cs="Times New Roman"/>
                <w:lang w:val="en-GB"/>
              </w:rPr>
              <w:t>Winter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0531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0573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0459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0622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0436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71FA3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FA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1FA3">
              <w:rPr>
                <w:rFonts w:ascii="Times New Roman" w:hAnsi="Times New Roman" w:cs="Times New Roman"/>
                <w:color w:val="000000"/>
              </w:rPr>
              <w:t>0149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Winter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-0.0377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-0.0364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-0.0376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-0.0458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-0.0256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-0.0206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Growing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-0.0109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-0.0155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-0.0187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-0.0017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-0.0096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0.0170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Harvest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-0.0015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-0.0094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0.0103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-0.0029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0.0151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0.0082</w:t>
            </w:r>
          </w:p>
        </w:tc>
      </w:tr>
      <w:tr w:rsidR="00526BB0" w:rsidRPr="00563EF0" w:rsidTr="0088156B">
        <w:tc>
          <w:tcPr>
            <w:tcW w:w="93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6BB0" w:rsidRPr="00563EF0" w:rsidRDefault="00526BB0" w:rsidP="0088156B">
            <w:pPr>
              <w:spacing w:after="0" w:line="240" w:lineRule="auto"/>
              <w:ind w:left="2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Winter Season: 01.12.-28.02; Growing Season: 01.03.-15.09.; Harvest Season: 16.09.-31.10.</w:t>
            </w:r>
          </w:p>
          <w:p w:rsidR="00526BB0" w:rsidRPr="00563EF0" w:rsidRDefault="00526BB0" w:rsidP="0088156B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</w:rPr>
              <w:t>Qualitätswein</w:t>
            </w:r>
          </w:p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</w:rPr>
              <w:t>Batbaice: Beerenauslese/Trockenbeerenauslese/Eiswein</w:t>
            </w:r>
          </w:p>
        </w:tc>
      </w:tr>
    </w:tbl>
    <w:p w:rsidR="00526BB0" w:rsidRPr="00563EF0" w:rsidRDefault="00526BB0" w:rsidP="00526B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63EF0"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63EF0" w:rsidRPr="00526BB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Regarding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Gault&amp;Millau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points</w:t>
      </w:r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influence on prices of the quality categories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US"/>
        </w:rPr>
        <w:t>QbA</w:t>
      </w:r>
      <w:proofErr w:type="spellEnd"/>
      <w:r w:rsidR="001726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Kabinett</w:t>
      </w:r>
      <w:proofErr w:type="spellEnd"/>
      <w:r w:rsidR="00172656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Spätlese</w:t>
      </w:r>
      <w:proofErr w:type="spellEnd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Auslese</w:t>
      </w:r>
      <w:proofErr w:type="spellEnd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</w:t>
      </w:r>
      <w:r w:rsidR="008A28CF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positive, while it is </w:t>
      </w:r>
      <w:r w:rsidR="00A1691B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slightly negative</w:t>
      </w:r>
      <w:r w:rsidR="008A28CF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</w:t>
      </w:r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category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>atbaice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An increase of the alcohol level has a strong positive influence on the lower quality </w:t>
      </w:r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categories </w:t>
      </w:r>
      <w:proofErr w:type="spellStart"/>
      <w:r w:rsidR="005111AC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QbA</w:t>
      </w:r>
      <w:proofErr w:type="spellEnd"/>
      <w:r w:rsidR="00172656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Kabinett</w:t>
      </w:r>
      <w:proofErr w:type="spellEnd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Spätlese</w:t>
      </w:r>
      <w:proofErr w:type="spellEnd"/>
      <w:r w:rsidR="008A28CF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A1691B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slightly negative </w:t>
      </w:r>
      <w:r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 </w:t>
      </w:r>
      <w:r w:rsidR="008A28CF" w:rsidRPr="00B340E2">
        <w:rPr>
          <w:rFonts w:ascii="Times New Roman" w:eastAsia="Calibri" w:hAnsi="Times New Roman" w:cs="Times New Roman"/>
          <w:sz w:val="24"/>
          <w:szCs w:val="24"/>
          <w:lang w:val="en-US"/>
        </w:rPr>
        <w:t>on the highest quality</w:t>
      </w:r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categories </w:t>
      </w:r>
      <w:proofErr w:type="spellStart"/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>Auslese</w:t>
      </w:r>
      <w:proofErr w:type="spellEnd"/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8A28CF">
        <w:rPr>
          <w:rFonts w:ascii="Times New Roman" w:eastAsia="Calibri" w:hAnsi="Times New Roman" w:cs="Times New Roman"/>
          <w:sz w:val="24"/>
          <w:szCs w:val="24"/>
          <w:lang w:val="en-US"/>
        </w:rPr>
        <w:t>Batbaice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63EF0" w:rsidRPr="00563EF0" w:rsidRDefault="008A28CF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563EF0"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ising average temperatures in the winter season have in general a negative influence on the prices of </w:t>
      </w:r>
      <w:proofErr w:type="spellStart"/>
      <w:r w:rsidR="00563EF0"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Silvaner</w:t>
      </w:r>
      <w:proofErr w:type="spellEnd"/>
      <w:r w:rsidR="001726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563EF0"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Precipit</w:t>
      </w:r>
      <w:r w:rsidR="00B340E2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ion in the winter season has a positive influence on all quality </w:t>
      </w:r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categories ex</w:t>
      </w:r>
      <w:r w:rsidR="00B340E2"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340E2"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B340E2"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Batbaice</w:t>
      </w:r>
      <w:proofErr w:type="spellEnd"/>
      <w:r w:rsidRPr="00945D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="00563EF0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following scatter plots (figure</w:t>
      </w:r>
      <w:r w:rsidR="007D0514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</w:t>
      </w:r>
      <w:r w:rsidR="00563EF0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5</w:t>
      </w:r>
      <w:r w:rsidR="007D0514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6</w:t>
      </w:r>
      <w:r w:rsidR="00563EF0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show the </w:t>
      </w:r>
      <w:r w:rsidR="000926C2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semi-</w:t>
      </w:r>
      <w:r w:rsidR="00563EF0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elasticities per quality category of the 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two</w:t>
      </w:r>
      <w:r w:rsidR="00563EF0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most important and influential independent</w:t>
      </w:r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variables for </w:t>
      </w:r>
      <w:proofErr w:type="spellStart"/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Silvaner</w:t>
      </w:r>
      <w:proofErr w:type="spellEnd"/>
      <w:r w:rsid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: </w:t>
      </w:r>
      <w:proofErr w:type="spellStart"/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Gault&amp;Millau</w:t>
      </w:r>
      <w:proofErr w:type="spellEnd"/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points</w:t>
      </w:r>
      <w:r w:rsid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Alcohol</w:t>
      </w:r>
      <w:r w:rsidR="0017265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</w:t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526BB0" w:rsidRPr="00E23144" w:rsidRDefault="00563EF0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563EF0">
        <w:rPr>
          <w:rFonts w:ascii="Times New Roman" w:hAnsi="Times New Roman" w:cs="Times New Roman"/>
          <w:i/>
          <w:lang w:val="en-US"/>
        </w:rPr>
        <w:t xml:space="preserve">Figure 5 </w:t>
      </w:r>
      <w:r w:rsidRPr="00563EF0">
        <w:rPr>
          <w:rFonts w:ascii="Times New Roman" w:hAnsi="Times New Roman" w:cs="Times New Roman"/>
          <w:i/>
          <w:lang w:val="en-US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</w:t>
      </w:r>
      <w:proofErr w:type="spellStart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Gault&amp;Millau</w:t>
      </w:r>
      <w:proofErr w:type="spellEnd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points for each quality category for </w:t>
      </w:r>
      <w:proofErr w:type="spellStart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Silvaner</w:t>
      </w:r>
      <w:proofErr w:type="spellEnd"/>
    </w:p>
    <w:p w:rsidR="00526BB0" w:rsidRPr="004A0CE7" w:rsidRDefault="00526BB0" w:rsidP="00526BB0">
      <w:pPr>
        <w:spacing w:after="0"/>
        <w:outlineLvl w:val="0"/>
        <w:rPr>
          <w:color w:val="000000" w:themeColor="text1"/>
          <w:lang w:val="en-US"/>
        </w:rPr>
      </w:pPr>
      <w:r w:rsidRPr="004A0CE7"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77FF0EA4" wp14:editId="0EE19601">
            <wp:extent cx="5113020" cy="37445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B0" w:rsidRDefault="00526BB0" w:rsidP="00526BB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26BB0" w:rsidRDefault="00526BB0" w:rsidP="00526BB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lang w:val="en-US"/>
        </w:rPr>
      </w:pPr>
    </w:p>
    <w:p w:rsidR="00526BB0" w:rsidRPr="00E23144" w:rsidRDefault="004201BC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563EF0">
        <w:rPr>
          <w:rFonts w:ascii="Times New Roman" w:hAnsi="Times New Roman" w:cs="Times New Roman"/>
          <w:i/>
          <w:lang w:val="en-US"/>
        </w:rPr>
        <w:t xml:space="preserve">Figure </w:t>
      </w:r>
      <w:r>
        <w:rPr>
          <w:rFonts w:ascii="Times New Roman" w:hAnsi="Times New Roman" w:cs="Times New Roman"/>
          <w:i/>
          <w:lang w:val="en-US"/>
        </w:rPr>
        <w:t>6</w:t>
      </w:r>
      <w:r w:rsidRPr="00563EF0">
        <w:rPr>
          <w:rFonts w:ascii="Times New Roman" w:hAnsi="Times New Roman" w:cs="Times New Roman"/>
          <w:i/>
          <w:lang w:val="en-US"/>
        </w:rPr>
        <w:t xml:space="preserve"> </w:t>
      </w:r>
      <w:r w:rsidRPr="00563EF0">
        <w:rPr>
          <w:rFonts w:ascii="Times New Roman" w:hAnsi="Times New Roman" w:cs="Times New Roman"/>
          <w:i/>
          <w:lang w:val="en-US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Alcohol for each quality category for </w:t>
      </w:r>
      <w:proofErr w:type="spellStart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Silvaner</w:t>
      </w:r>
      <w:proofErr w:type="spellEnd"/>
    </w:p>
    <w:p w:rsidR="00526BB0" w:rsidRDefault="00526BB0" w:rsidP="00526BB0">
      <w:pPr>
        <w:spacing w:after="0"/>
        <w:outlineLvl w:val="0"/>
        <w:rPr>
          <w:color w:val="000000" w:themeColor="text1"/>
          <w:lang w:val="en-US"/>
        </w:rPr>
      </w:pPr>
      <w:r w:rsidRPr="004A0CE7">
        <w:rPr>
          <w:noProof/>
          <w:color w:val="000000" w:themeColor="text1"/>
          <w:lang w:val="en-US"/>
        </w:rPr>
        <w:drawing>
          <wp:inline distT="0" distB="0" distL="0" distR="0" wp14:anchorId="1C535996" wp14:editId="44A08EE2">
            <wp:extent cx="5113020" cy="37445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F0" w:rsidRPr="00526BB0" w:rsidRDefault="00526BB0" w:rsidP="00526BB0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63EF0" w:rsidRPr="00563EF0" w:rsidRDefault="00563EF0" w:rsidP="00563EF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A28CF" w:rsidRPr="00351941" w:rsidRDefault="008A28CF" w:rsidP="008A2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The prices of higher priced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Silvaner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 quality categories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QbA</w:t>
      </w:r>
      <w:proofErr w:type="spellEnd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</w:t>
      </w: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Kabinett</w:t>
      </w:r>
      <w:proofErr w:type="spellEnd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increase more than lower priced ones with an additional point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Gault&amp;Millau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whereas there is</w:t>
      </w:r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hardly a</w:t>
      </w:r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difference between lower and higher priced </w:t>
      </w:r>
      <w:proofErr w:type="spellStart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Spätlese</w:t>
      </w:r>
      <w:proofErr w:type="spellEnd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Auslese</w:t>
      </w:r>
      <w:proofErr w:type="spellEnd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="00B27F69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Batbaice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8A28CF" w:rsidRDefault="00B27F69" w:rsidP="008A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Especially higher priced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Kabinett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Spätlese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A28CF"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benefit from rising </w:t>
      </w:r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alcohol levels, while the impact remains negative on most of the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Auslese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prices and on </w:t>
      </w:r>
      <w:proofErr w:type="spellStart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Batbaice</w:t>
      </w:r>
      <w:proofErr w:type="spellEnd"/>
      <w:r w:rsidRPr="0035194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8A28CF" w:rsidRDefault="008A28CF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8A28CF" w:rsidRDefault="008A28CF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563EF0" w:rsidRPr="00563EF0" w:rsidRDefault="009D56C2" w:rsidP="00563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Table 9</w:t>
      </w:r>
      <w:r w:rsidR="00563EF0"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shows the elasticities per quality category of b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oth</w:t>
      </w:r>
      <w:r w:rsidR="0017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.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</w:t>
      </w:r>
      <w:proofErr w:type="gramStart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important</w:t>
      </w:r>
      <w:proofErr w:type="gramEnd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(significant) and influential independent variables for Pinot Blanc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de-AT"/>
        </w:rPr>
        <w:footnoteReference w:id="2"/>
      </w:r>
      <w:r w:rsidR="0017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.</w:t>
      </w:r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</w:t>
      </w:r>
      <w:proofErr w:type="gramStart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with</w:t>
      </w:r>
      <w:proofErr w:type="gramEnd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the strongest influence again of </w:t>
      </w:r>
      <w:proofErr w:type="spellStart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Gault&amp;Millau</w:t>
      </w:r>
      <w:proofErr w:type="spellEnd"/>
      <w:r w:rsidR="00563EF0"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points.</w:t>
      </w:r>
    </w:p>
    <w:p w:rsidR="00563EF0" w:rsidRPr="00351941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de-AT"/>
        </w:rPr>
      </w:pPr>
    </w:p>
    <w:p w:rsidR="00563EF0" w:rsidRPr="00351941" w:rsidRDefault="009D56C2" w:rsidP="00563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t>Table 9</w:t>
      </w:r>
      <w:r w:rsidR="00563EF0" w:rsidRPr="00351941">
        <w:rPr>
          <w:rFonts w:ascii="Times New Roman" w:eastAsia="Times New Roman" w:hAnsi="Times New Roman" w:cs="Times New Roman"/>
          <w:b/>
          <w:lang w:val="en-US" w:eastAsia="de-AT"/>
        </w:rPr>
        <w:br/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Average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s</w:t>
      </w:r>
      <w:r w:rsidR="0084541B" w:rsidRPr="00351941">
        <w:rPr>
          <w:rFonts w:ascii="Times New Roman" w:eastAsia="Times New Roman" w:hAnsi="Times New Roman" w:cs="Times New Roman"/>
          <w:i/>
          <w:lang w:val="en-US" w:eastAsia="de-AT"/>
        </w:rPr>
        <w:t>emi-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elasticity of i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nfluential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variables for Pinot Blanc per q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>uality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 category</w:t>
      </w:r>
    </w:p>
    <w:tbl>
      <w:tblPr>
        <w:tblW w:w="932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52"/>
        <w:gridCol w:w="912"/>
        <w:gridCol w:w="1065"/>
        <w:gridCol w:w="1065"/>
        <w:gridCol w:w="1065"/>
        <w:gridCol w:w="1065"/>
        <w:gridCol w:w="1065"/>
      </w:tblGrid>
      <w:tr w:rsidR="00526BB0" w:rsidRPr="00257857" w:rsidTr="0088156B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257857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 w:eastAsia="de-AT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Calibri" w:hAnsi="Liberation Serif" w:cs="Arial Unicode MS"/>
                <w:b/>
                <w:lang w:val="en-GB" w:bidi="hi-IN"/>
              </w:rPr>
            </w:pPr>
            <w:r w:rsidRPr="00257857">
              <w:rPr>
                <w:rFonts w:ascii="Liberation Serif" w:eastAsia="Calibri" w:hAnsi="Liberation Serif" w:cs="Arial Unicode MS"/>
                <w:b/>
                <w:lang w:val="en-GB" w:bidi="hi-IN"/>
              </w:rPr>
              <w:t>average semi-elasticity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Calibri" w:hAnsi="Liberation Serif" w:cs="Arial Unicode MS"/>
                <w:b/>
                <w:lang w:val="en-GB" w:bidi="hi-IN"/>
              </w:rPr>
              <w:t>semi-elasticity QbA</w:t>
            </w:r>
            <w:r w:rsidRPr="00257857">
              <w:rPr>
                <w:rFonts w:ascii="Liberation Serif" w:eastAsia="Calibri" w:hAnsi="Liberation Serif" w:cs="Arial Unicode MS"/>
                <w:b/>
                <w:vertAlign w:val="superscript"/>
                <w:lang w:val="en-GB" w:bidi="hi-I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 xml:space="preserve">semi-elasticity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Kabinett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Spätlese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 w:hint="eastAsia"/>
                <w:b/>
                <w:bCs/>
                <w:lang w:val="en-GB" w:eastAsia="zh-CN" w:bidi="hi-IN"/>
              </w:rPr>
              <w:t>e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Auslese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Batbaice</w:t>
            </w:r>
            <w:proofErr w:type="spellEnd"/>
            <w:r w:rsidRPr="00257857">
              <w:rPr>
                <w:rFonts w:ascii="Liberation Serif" w:eastAsia="Calibri" w:hAnsi="Liberation Serif" w:cs="Arial Unicode MS"/>
                <w:b/>
                <w:vertAlign w:val="superscript"/>
                <w:lang w:val="en-US" w:bidi="hi-IN"/>
              </w:rPr>
              <w:t>3</w:t>
            </w:r>
          </w:p>
        </w:tc>
      </w:tr>
      <w:tr w:rsidR="00526BB0" w:rsidRPr="004D316F" w:rsidTr="0088156B">
        <w:tc>
          <w:tcPr>
            <w:tcW w:w="3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en-US" w:eastAsia="de-AT"/>
              </w:rPr>
            </w:pPr>
            <w:proofErr w:type="spellStart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Gault&amp;Millau</w:t>
            </w:r>
            <w:proofErr w:type="spellEnd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 xml:space="preserve"> points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0533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0224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0421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0024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0755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de-AT"/>
              </w:rPr>
            </w:pPr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Alcohol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0125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0157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0041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0191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0457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>Trend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0184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0179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0187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0197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0120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4D316F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16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316F">
              <w:rPr>
                <w:rFonts w:ascii="Times New Roman" w:hAnsi="Times New Roman" w:cs="Times New Roman"/>
                <w:color w:val="000000"/>
              </w:rPr>
              <w:t>0132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 xml:space="preserve">Precipitation </w:t>
            </w:r>
            <w:r>
              <w:rPr>
                <w:rFonts w:ascii="Times New Roman" w:eastAsia="Calibri" w:hAnsi="Times New Roman" w:cs="Times New Roman"/>
                <w:lang w:val="en-US"/>
              </w:rPr>
              <w:t>Winter</w:t>
            </w:r>
            <w:r w:rsidRPr="00563EF0">
              <w:rPr>
                <w:rFonts w:ascii="Times New Roman" w:eastAsia="Calibri" w:hAnsi="Times New Roman" w:cs="Times New Roman"/>
                <w:lang w:val="en-US"/>
              </w:rPr>
              <w:t xml:space="preserve"> Season (sum)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0166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0189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0057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0065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0165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 xml:space="preserve">Precipitation </w:t>
            </w:r>
            <w:r>
              <w:rPr>
                <w:rFonts w:ascii="Times New Roman" w:eastAsia="Calibri" w:hAnsi="Times New Roman" w:cs="Times New Roman"/>
                <w:lang w:val="en-US"/>
              </w:rPr>
              <w:t>Growing</w:t>
            </w:r>
            <w:r w:rsidRPr="00563EF0">
              <w:rPr>
                <w:rFonts w:ascii="Times New Roman" w:eastAsia="Calibri" w:hAnsi="Times New Roman" w:cs="Times New Roman"/>
                <w:lang w:val="en-US"/>
              </w:rPr>
              <w:t xml:space="preserve"> Season 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>(sum)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0190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0024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0286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0254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>Air Temperature Growing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0273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0275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0143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0170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0008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Minimum Air Temperature </w:t>
            </w:r>
            <w:r>
              <w:rPr>
                <w:rFonts w:ascii="Times New Roman" w:eastAsia="Calibri" w:hAnsi="Times New Roman" w:cs="Times New Roman"/>
                <w:lang w:val="en-GB"/>
              </w:rPr>
              <w:t>Growing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0361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0348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0189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0343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>Minimum Air Temperature Harvest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0148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0012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0152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0369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0109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3EA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color w:val="000000"/>
              </w:rPr>
              <w:t>0301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Winter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0006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0108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0180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0143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0075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Growing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0024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0123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0004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0112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0244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0127</w:t>
            </w:r>
          </w:p>
        </w:tc>
      </w:tr>
      <w:tr w:rsidR="00526BB0" w:rsidRPr="004D316F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Harvest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0223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0272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0111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0208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0017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5753EA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5753EA">
              <w:rPr>
                <w:rFonts w:ascii="Times New Roman" w:hAnsi="Times New Roman" w:cs="Times New Roman"/>
                <w:i/>
                <w:iCs/>
                <w:color w:val="000000"/>
              </w:rPr>
              <w:t>0219</w:t>
            </w:r>
          </w:p>
        </w:tc>
      </w:tr>
      <w:tr w:rsidR="00526BB0" w:rsidRPr="00563EF0" w:rsidTr="0088156B">
        <w:tc>
          <w:tcPr>
            <w:tcW w:w="93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6BB0" w:rsidRPr="00563EF0" w:rsidRDefault="00526BB0" w:rsidP="0088156B">
            <w:pPr>
              <w:spacing w:after="0" w:line="240" w:lineRule="auto"/>
              <w:ind w:left="2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Winter Season: 01.12.-28.02; Growing Season: 01.03.-15.09.; Harvest Season: 16.09.-31.10.</w:t>
            </w:r>
          </w:p>
          <w:p w:rsidR="00526BB0" w:rsidRPr="00563EF0" w:rsidRDefault="00526BB0" w:rsidP="0088156B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AT"/>
              </w:rPr>
              <w:t>2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AT"/>
              </w:rPr>
              <w:t xml:space="preserve"> 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lang w:val="de-AT"/>
              </w:rPr>
              <w:t>Qualitätswein</w:t>
            </w:r>
          </w:p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A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AT"/>
              </w:rPr>
              <w:t>3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AT"/>
              </w:rPr>
              <w:t xml:space="preserve"> </w:t>
            </w:r>
            <w:r w:rsidRPr="00563EF0">
              <w:rPr>
                <w:rFonts w:ascii="Times New Roman" w:eastAsia="Calibri" w:hAnsi="Times New Roman" w:cs="Times New Roman"/>
                <w:sz w:val="20"/>
                <w:szCs w:val="20"/>
                <w:lang w:val="de-AT"/>
              </w:rPr>
              <w:t>Batbaice: Beerenauslese/Trockenbeerenauslese/Eiswein</w:t>
            </w:r>
          </w:p>
        </w:tc>
      </w:tr>
    </w:tbl>
    <w:p w:rsidR="00526BB0" w:rsidRPr="00563EF0" w:rsidRDefault="00526BB0" w:rsidP="00526B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63EF0"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Additional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Gault&amp;Millau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points lead to the highest price increase for wines of the quality category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US"/>
        </w:rPr>
        <w:t>QbA</w:t>
      </w:r>
      <w:proofErr w:type="spellEnd"/>
      <w:r w:rsidR="00B27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even to a price decrease 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for wines of the quality categor</w:t>
      </w:r>
      <w:r w:rsidR="00B27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Auslese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alcohol level only has a low </w:t>
      </w:r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average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influence on prices of Pinot Blanc</w:t>
      </w:r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with the highest positive one on </w:t>
      </w:r>
      <w:proofErr w:type="spellStart"/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>Batbaice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lowest negative on </w:t>
      </w:r>
      <w:proofErr w:type="spellStart"/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>Auslese</w:t>
      </w:r>
      <w:proofErr w:type="spellEnd"/>
      <w:r w:rsidR="00B27F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wines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While the impact of rising</w:t>
      </w:r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minimum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temperatures </w:t>
      </w:r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does not harm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Pinot Blanc prices</w:t>
      </w:r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the effect of rising average temperatures during the growing and minim temperatures during the harvest season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have a negative influence on prices of all quality categories. The results again suggest an earlier harvest. </w:t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following scatter plots (figure </w:t>
      </w:r>
      <w:r w:rsidR="007D0514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7 and 8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show the </w:t>
      </w:r>
      <w:r w:rsidR="000926C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semi-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per quality category of the </w:t>
      </w:r>
      <w:r w:rsidR="007D0514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two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most important and influential independent variables for Pinot Blanc</w:t>
      </w:r>
      <w:r w:rsidR="007D0514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“</w:t>
      </w:r>
      <w:proofErr w:type="spellStart"/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Gault&amp;Millau</w:t>
      </w:r>
      <w:proofErr w:type="spellEnd"/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points”</w:t>
      </w:r>
      <w:r w:rsidR="007D0514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“Minimum air t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emperature </w:t>
      </w:r>
      <w:r w:rsidR="007D0514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growing season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”.</w:t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526BB0" w:rsidRPr="00E23144" w:rsidRDefault="00563EF0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lastRenderedPageBreak/>
        <w:t xml:space="preserve">Figure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7</w:t>
      </w:r>
      <w:r w:rsidRPr="00351941">
        <w:rPr>
          <w:rFonts w:ascii="Times New Roman" w:eastAsia="Times New Roman" w:hAnsi="Times New Roman" w:cs="Times New Roman"/>
          <w:i/>
          <w:lang w:val="en-US" w:eastAsia="de-AT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</w:t>
      </w:r>
      <w:proofErr w:type="spellStart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Gault&amp;Millau</w:t>
      </w:r>
      <w:proofErr w:type="spellEnd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points for each quality category for Pinot Blanc</w:t>
      </w:r>
    </w:p>
    <w:p w:rsidR="00526BB0" w:rsidRDefault="00526BB0" w:rsidP="00526BB0">
      <w:pPr>
        <w:spacing w:after="0"/>
        <w:rPr>
          <w:lang w:val="en-GB"/>
        </w:rPr>
      </w:pPr>
      <w:r w:rsidRPr="006C561A">
        <w:rPr>
          <w:noProof/>
          <w:lang w:val="en-US"/>
        </w:rPr>
        <w:drawing>
          <wp:inline distT="0" distB="0" distL="0" distR="0" wp14:anchorId="3A36E2B9" wp14:editId="66A4AB19">
            <wp:extent cx="5113020" cy="37445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B0" w:rsidRDefault="00526BB0" w:rsidP="00526BB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23144"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26BB0" w:rsidRDefault="00526BB0" w:rsidP="0056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</w:p>
    <w:p w:rsidR="00526BB0" w:rsidRPr="00E23144" w:rsidRDefault="004201BC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t>Figure 8</w:t>
      </w:r>
      <w:r w:rsidRPr="00351941">
        <w:rPr>
          <w:rFonts w:ascii="Times New Roman" w:eastAsia="Times New Roman" w:hAnsi="Times New Roman" w:cs="Times New Roman"/>
          <w:i/>
          <w:lang w:val="en-US" w:eastAsia="de-AT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“minimum air temperature growing season” for each quality category for Pinot Blanc</w:t>
      </w:r>
    </w:p>
    <w:p w:rsidR="00526BB0" w:rsidRDefault="00526BB0" w:rsidP="00526BB0">
      <w:pPr>
        <w:spacing w:after="0"/>
        <w:rPr>
          <w:lang w:val="en-GB"/>
        </w:rPr>
      </w:pPr>
      <w:r w:rsidRPr="006C561A">
        <w:rPr>
          <w:noProof/>
          <w:lang w:val="en-US"/>
        </w:rPr>
        <w:drawing>
          <wp:inline distT="0" distB="0" distL="0" distR="0" wp14:anchorId="498F89E7" wp14:editId="22AA2D8C">
            <wp:extent cx="5113020" cy="374459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F0" w:rsidRPr="00351941" w:rsidRDefault="00526BB0" w:rsidP="00526BB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63EF0" w:rsidRPr="00F37D69" w:rsidRDefault="00563EF0" w:rsidP="00526BB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Here e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specially higher priced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GB"/>
        </w:rPr>
        <w:t>QbA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wines benefit from an increase in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Gault&amp;Millau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points</w:t>
      </w:r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higher priced </w:t>
      </w:r>
      <w:proofErr w:type="spellStart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>QbA</w:t>
      </w:r>
      <w:proofErr w:type="spellEnd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>Kabinett</w:t>
      </w:r>
      <w:proofErr w:type="spellEnd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>Spätlese</w:t>
      </w:r>
      <w:proofErr w:type="spellEnd"/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wines from an increase of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minimum temperatures during the </w:t>
      </w:r>
      <w:r w:rsidR="007D0514">
        <w:rPr>
          <w:rFonts w:ascii="Times New Roman" w:eastAsia="Calibri" w:hAnsi="Times New Roman" w:cs="Times New Roman"/>
          <w:sz w:val="24"/>
          <w:szCs w:val="24"/>
          <w:lang w:val="en-GB"/>
        </w:rPr>
        <w:t>growing season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526B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Table </w:t>
      </w:r>
      <w:r w:rsidR="009D56C2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10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shows the </w:t>
      </w:r>
      <w:r w:rsidR="000926C2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semi-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elasticities per quality category of b</w:t>
      </w:r>
      <w:r w:rsidRPr="0094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oth</w:t>
      </w:r>
      <w:r w:rsidR="000926C2" w:rsidRPr="0094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,</w:t>
      </w:r>
      <w:r w:rsidRPr="0094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important and influential</w:t>
      </w:r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independent variables for Pinot Noir.</w:t>
      </w:r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de-AT"/>
        </w:rPr>
        <w:footnoteReference w:id="3"/>
      </w:r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Weather variables have a high influence on prices of Pinot Noir</w:t>
      </w:r>
      <w:r w:rsidR="0017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.</w:t>
      </w:r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</w:t>
      </w:r>
      <w:proofErr w:type="gramStart"/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but</w:t>
      </w:r>
      <w:proofErr w:type="gramEnd"/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“</w:t>
      </w:r>
      <w:proofErr w:type="spellStart"/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>Gault&amp;Millau</w:t>
      </w:r>
      <w:proofErr w:type="spellEnd"/>
      <w:r w:rsidRPr="00563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  <w:t xml:space="preserve"> points” is still the most important variable (see dependency </w:t>
      </w:r>
      <w:r w:rsidRPr="00F37D6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factor in table </w:t>
      </w:r>
      <w:r w:rsidR="00F37D69" w:rsidRPr="00F37D6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7</w:t>
      </w:r>
      <w:r w:rsidRPr="00F37D6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).</w:t>
      </w:r>
    </w:p>
    <w:p w:rsidR="00BA4AB7" w:rsidRDefault="00BA4AB7" w:rsidP="00563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AT"/>
        </w:rPr>
      </w:pPr>
    </w:p>
    <w:p w:rsidR="00563EF0" w:rsidRPr="00351941" w:rsidRDefault="009D56C2" w:rsidP="00563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t>Table 10</w:t>
      </w:r>
      <w:r w:rsidR="00563EF0" w:rsidRPr="00351941">
        <w:rPr>
          <w:rFonts w:ascii="Times New Roman" w:eastAsia="Times New Roman" w:hAnsi="Times New Roman" w:cs="Times New Roman"/>
          <w:b/>
          <w:lang w:val="en-US" w:eastAsia="de-AT"/>
        </w:rPr>
        <w:br/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Average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s</w:t>
      </w:r>
      <w:r w:rsidR="00BA4AB7" w:rsidRPr="00351941">
        <w:rPr>
          <w:rFonts w:ascii="Times New Roman" w:eastAsia="Times New Roman" w:hAnsi="Times New Roman" w:cs="Times New Roman"/>
          <w:i/>
          <w:lang w:val="en-US" w:eastAsia="de-AT"/>
        </w:rPr>
        <w:t>emi-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e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lasticity of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i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nfluential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v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ariables for Pinot Noir per 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>q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>uality</w:t>
      </w:r>
      <w:r w:rsidR="004201BC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 category</w:t>
      </w:r>
    </w:p>
    <w:tbl>
      <w:tblPr>
        <w:tblW w:w="932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52"/>
        <w:gridCol w:w="912"/>
        <w:gridCol w:w="1065"/>
        <w:gridCol w:w="1065"/>
        <w:gridCol w:w="1065"/>
        <w:gridCol w:w="1065"/>
        <w:gridCol w:w="1065"/>
      </w:tblGrid>
      <w:tr w:rsidR="00526BB0" w:rsidRPr="00257857" w:rsidTr="0088156B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257857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 w:eastAsia="de-AT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Calibri" w:hAnsi="Liberation Serif" w:cs="Arial Unicode MS"/>
                <w:b/>
                <w:lang w:val="en-GB" w:bidi="hi-IN"/>
              </w:rPr>
            </w:pPr>
            <w:r w:rsidRPr="00257857">
              <w:rPr>
                <w:rFonts w:ascii="Liberation Serif" w:eastAsia="Calibri" w:hAnsi="Liberation Serif" w:cs="Arial Unicode MS"/>
                <w:b/>
                <w:lang w:val="en-GB" w:bidi="hi-IN"/>
              </w:rPr>
              <w:t>average semi-elasticity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Calibri" w:hAnsi="Liberation Serif" w:cs="Arial Unicode MS"/>
                <w:b/>
                <w:lang w:val="en-GB" w:bidi="hi-IN"/>
              </w:rPr>
              <w:t>semi-elasticity QbA</w:t>
            </w:r>
            <w:r w:rsidRPr="00257857">
              <w:rPr>
                <w:rFonts w:ascii="Liberation Serif" w:eastAsia="Calibri" w:hAnsi="Liberation Serif" w:cs="Arial Unicode MS"/>
                <w:b/>
                <w:vertAlign w:val="superscript"/>
                <w:lang w:val="en-GB" w:bidi="hi-I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 xml:space="preserve">semi-elasticity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Kabinett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Spätlese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 w:hint="eastAsia"/>
                <w:b/>
                <w:bCs/>
                <w:lang w:val="en-GB" w:eastAsia="zh-CN" w:bidi="hi-IN"/>
              </w:rPr>
              <w:t>e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Auslese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257857" w:rsidRDefault="00526BB0" w:rsidP="0088156B">
            <w:pPr>
              <w:suppressLineNumber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color w:val="000000"/>
                <w:sz w:val="20"/>
                <w:szCs w:val="20"/>
                <w:lang w:val="en-GB" w:eastAsia="zh-CN" w:bidi="hi-IN"/>
              </w:rPr>
            </w:pP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US" w:eastAsia="zh-CN" w:bidi="hi-IN"/>
              </w:rPr>
              <w:t>semi-</w:t>
            </w:r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 xml:space="preserve">elasticity </w:t>
            </w:r>
            <w:proofErr w:type="spellStart"/>
            <w:r w:rsidRPr="00257857">
              <w:rPr>
                <w:rFonts w:ascii="Liberation Serif" w:eastAsia="Arial Unicode MS" w:hAnsi="Liberation Serif" w:cs="Arial Unicode MS"/>
                <w:b/>
                <w:bCs/>
                <w:lang w:val="en-GB" w:eastAsia="zh-CN" w:bidi="hi-IN"/>
              </w:rPr>
              <w:t>Batbaice</w:t>
            </w:r>
            <w:proofErr w:type="spellEnd"/>
            <w:r w:rsidRPr="00257857">
              <w:rPr>
                <w:rFonts w:ascii="Liberation Serif" w:eastAsia="Calibri" w:hAnsi="Liberation Serif" w:cs="Arial Unicode MS"/>
                <w:b/>
                <w:vertAlign w:val="superscript"/>
                <w:lang w:val="en-US" w:bidi="hi-IN"/>
              </w:rPr>
              <w:t>3</w:t>
            </w:r>
          </w:p>
        </w:tc>
      </w:tr>
      <w:tr w:rsidR="00526BB0" w:rsidRPr="00563EF0" w:rsidTr="0088156B">
        <w:tc>
          <w:tcPr>
            <w:tcW w:w="3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de-AT"/>
              </w:rPr>
            </w:pPr>
            <w:proofErr w:type="spellStart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Gault&amp;Millau</w:t>
            </w:r>
            <w:proofErr w:type="spellEnd"/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 xml:space="preserve"> points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0519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0584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0089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0418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0086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0708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de-AT"/>
              </w:rPr>
            </w:pPr>
            <w:r w:rsidRPr="00563EF0">
              <w:rPr>
                <w:rFonts w:ascii="Times New Roman" w:eastAsia="Times New Roman" w:hAnsi="Times New Roman" w:cs="Times New Roman"/>
                <w:bCs/>
                <w:lang w:val="en-US" w:eastAsia="de-AT"/>
              </w:rPr>
              <w:t>Alcohol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0225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0276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0064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0072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0101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0026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Trend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0022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0006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0064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0175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0127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>Precipitation Growing Season (sum)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0003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0024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0009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0022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0171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0072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US"/>
              </w:rPr>
              <w:t xml:space="preserve">Precipitation 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Harvest </w:t>
            </w:r>
            <w:r w:rsidRPr="00563EF0">
              <w:rPr>
                <w:rFonts w:ascii="Times New Roman" w:eastAsia="Calibri" w:hAnsi="Times New Roman" w:cs="Times New Roman"/>
                <w:lang w:val="en-US"/>
              </w:rPr>
              <w:t>Season (sum)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0190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0197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0207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0090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0215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354FE">
              <w:rPr>
                <w:rFonts w:ascii="Times New Roman" w:eastAsia="Calibri" w:hAnsi="Times New Roman" w:cs="Times New Roman"/>
                <w:lang w:val="en-GB"/>
              </w:rPr>
              <w:t>Sunshine Hours Winter Season (sum)1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0176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0177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0143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0205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0155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0054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Air Temperature </w:t>
            </w:r>
            <w:r>
              <w:rPr>
                <w:rFonts w:ascii="Times New Roman" w:eastAsia="Calibri" w:hAnsi="Times New Roman" w:cs="Times New Roman"/>
                <w:lang w:val="en-GB"/>
              </w:rPr>
              <w:t>Winter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0182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0124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0207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0026</w:t>
            </w:r>
          </w:p>
        </w:tc>
      </w:tr>
      <w:tr w:rsidR="00526BB0" w:rsidRPr="00BF61C5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Minimum Air Temperature </w:t>
            </w:r>
            <w:r>
              <w:rPr>
                <w:rFonts w:ascii="Times New Roman" w:eastAsia="Calibri" w:hAnsi="Times New Roman" w:cs="Times New Roman"/>
                <w:lang w:val="en-GB"/>
              </w:rPr>
              <w:t>Harvest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0222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0246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0197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0084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0133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Maximum Air Temperature </w:t>
            </w:r>
            <w:r>
              <w:rPr>
                <w:rFonts w:ascii="Times New Roman" w:eastAsia="Calibri" w:hAnsi="Times New Roman" w:cs="Times New Roman"/>
                <w:lang w:val="en-GB"/>
              </w:rPr>
              <w:t>Winter</w:t>
            </w:r>
            <w:r w:rsidRPr="00563EF0">
              <w:rPr>
                <w:rFonts w:ascii="Times New Roman" w:eastAsia="Calibri" w:hAnsi="Times New Roman" w:cs="Times New Roman"/>
                <w:lang w:val="en-GB"/>
              </w:rPr>
              <w:t xml:space="preserve"> Season (avg.)</w:t>
            </w:r>
            <w:r w:rsidRPr="00563EF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0489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0262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0403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0556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0482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Winter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0066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0065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0028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0125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0042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0081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Growing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0027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0015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0026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0064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0103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0040</w:t>
            </w:r>
          </w:p>
        </w:tc>
      </w:tr>
      <w:tr w:rsidR="00526BB0" w:rsidRPr="00563EF0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563EF0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63EF0">
              <w:rPr>
                <w:rFonts w:ascii="Times New Roman" w:eastAsia="Calibri" w:hAnsi="Times New Roman" w:cs="Times New Roman"/>
                <w:i/>
                <w:lang w:val="en-GB"/>
              </w:rPr>
              <w:t>Humidity Harvest Season (avg.)</w:t>
            </w:r>
            <w:r w:rsidRPr="00563EF0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0066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0083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0105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0067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-0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0095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i/>
                <w:iCs/>
                <w:color w:val="000000"/>
              </w:rPr>
              <w:t>0136</w:t>
            </w:r>
          </w:p>
        </w:tc>
      </w:tr>
      <w:tr w:rsidR="00526BB0" w:rsidRPr="00BF61C5" w:rsidTr="0088156B">
        <w:tc>
          <w:tcPr>
            <w:tcW w:w="30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B0" w:rsidRPr="00BF61C5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lang w:val="en-GB"/>
              </w:rPr>
              <w:t>Frost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0137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0132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0085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0167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0112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B0" w:rsidRPr="00D416B9" w:rsidRDefault="00526BB0" w:rsidP="008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6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416B9">
              <w:rPr>
                <w:rFonts w:ascii="Times New Roman" w:hAnsi="Times New Roman" w:cs="Times New Roman"/>
                <w:color w:val="000000"/>
              </w:rPr>
              <w:t>0287</w:t>
            </w:r>
          </w:p>
        </w:tc>
      </w:tr>
      <w:tr w:rsidR="00526BB0" w:rsidRPr="00526BB0" w:rsidTr="0088156B">
        <w:tc>
          <w:tcPr>
            <w:tcW w:w="93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6BB0" w:rsidRPr="004F2D91" w:rsidRDefault="00526BB0" w:rsidP="0088156B">
            <w:pPr>
              <w:spacing w:after="0" w:line="240" w:lineRule="auto"/>
              <w:ind w:left="2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F2D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Winter Season: 01.12.-28.02; Growing Season: 01.03.-15.09.; Harvest Season: 16.09.-31.10.</w:t>
            </w:r>
          </w:p>
          <w:p w:rsidR="00526BB0" w:rsidRPr="004F2D91" w:rsidRDefault="00526BB0" w:rsidP="0088156B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2D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proofErr w:type="spellStart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Qualitätswein</w:t>
            </w:r>
            <w:proofErr w:type="spellEnd"/>
          </w:p>
          <w:p w:rsidR="00526BB0" w:rsidRPr="004F2D91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2D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3 </w:t>
            </w:r>
            <w:proofErr w:type="spellStart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Batbaice</w:t>
            </w:r>
            <w:proofErr w:type="spellEnd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Beerenauslese</w:t>
            </w:r>
            <w:proofErr w:type="spellEnd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Trockenbeerenauslese</w:t>
            </w:r>
            <w:proofErr w:type="spellEnd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Eiswein</w:t>
            </w:r>
            <w:proofErr w:type="spellEnd"/>
          </w:p>
          <w:p w:rsidR="00526BB0" w:rsidRPr="004F2D91" w:rsidRDefault="00526BB0" w:rsidP="00881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2D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4F2D9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Frost: sum of days of frost, with soil temperatures &lt; 0 during winter, growing and harvest season</w:t>
            </w:r>
          </w:p>
        </w:tc>
      </w:tr>
    </w:tbl>
    <w:p w:rsidR="00526BB0" w:rsidRPr="00563EF0" w:rsidRDefault="00526BB0" w:rsidP="0052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26BB0" w:rsidRPr="00526BB0" w:rsidRDefault="00526BB0" w:rsidP="00526BB0">
      <w:pPr>
        <w:rPr>
          <w:lang w:val="en-US"/>
        </w:rPr>
      </w:pP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influence of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Gault&amp;Millau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points on prices of Pinot Noir is strongly positive</w:t>
      </w:r>
      <w:r w:rsidR="001726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especially</w:t>
      </w:r>
      <w:proofErr w:type="gram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quality categories </w:t>
      </w:r>
      <w:proofErr w:type="spellStart"/>
      <w:r w:rsidR="00F37D69">
        <w:rPr>
          <w:rFonts w:ascii="Times New Roman" w:eastAsia="Calibri" w:hAnsi="Times New Roman" w:cs="Times New Roman"/>
          <w:sz w:val="24"/>
          <w:szCs w:val="24"/>
          <w:lang w:val="en-US"/>
        </w:rPr>
        <w:t>Batbaice</w:t>
      </w:r>
      <w:proofErr w:type="spellEnd"/>
      <w:r w:rsidR="00F37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US"/>
        </w:rPr>
        <w:t>QbA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Spätlese</w:t>
      </w:r>
      <w:proofErr w:type="spellEnd"/>
      <w:r w:rsidR="001726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alcohol level has a positive influence especially on prices of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GB"/>
        </w:rPr>
        <w:t>QbA</w:t>
      </w:r>
      <w:proofErr w:type="spellEnd"/>
      <w:r w:rsidR="00F37D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while the influence is even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negative on </w:t>
      </w:r>
      <w:proofErr w:type="spellStart"/>
      <w:r w:rsidR="00F37D69">
        <w:rPr>
          <w:rFonts w:ascii="Times New Roman" w:eastAsia="Calibri" w:hAnsi="Times New Roman" w:cs="Times New Roman"/>
          <w:sz w:val="24"/>
          <w:szCs w:val="24"/>
          <w:lang w:val="en-GB"/>
        </w:rPr>
        <w:t>Kabinett</w:t>
      </w:r>
      <w:proofErr w:type="spellEnd"/>
      <w:r w:rsidR="00F37D6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highest quality category </w:t>
      </w:r>
      <w:proofErr w:type="spellStart"/>
      <w:r w:rsidR="00F37D69">
        <w:rPr>
          <w:rFonts w:ascii="Times New Roman" w:eastAsia="Calibri" w:hAnsi="Times New Roman" w:cs="Times New Roman"/>
          <w:sz w:val="24"/>
          <w:szCs w:val="24"/>
          <w:lang w:val="en-GB"/>
        </w:rPr>
        <w:t>Batbaice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like for Riesling and </w:t>
      </w:r>
      <w:proofErr w:type="spellStart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Silvaner</w:t>
      </w:r>
      <w:proofErr w:type="spellEnd"/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526B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Pinot Noir can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>t cope with weather extremes</w:t>
      </w:r>
      <w:r w:rsidR="0017265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specially rising maximum air temperatures in the 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winter 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season 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>or rising minimum temperatures in the harvest season have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negative price impact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all quality categories</w:t>
      </w:r>
      <w:r w:rsidRPr="00563E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5C7A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Again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an earlier harvest is recommended like for all other grape varieties.</w:t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following scatter plots (figure 7) show the </w:t>
      </w:r>
      <w:r w:rsidR="000926C2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semi-</w:t>
      </w:r>
      <w:r w:rsidR="00CD6157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elasticity</w:t>
      </w:r>
      <w:r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per quality category of the </w:t>
      </w:r>
      <w:r w:rsidR="005C7AF3" w:rsidRP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two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most important and influential indep</w:t>
      </w:r>
      <w:r w:rsidR="005C7AF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endent variables for Pinot Noir</w:t>
      </w:r>
      <w:r w:rsid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:</w:t>
      </w:r>
      <w:r w:rsidR="005C7AF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Gault&amp;Millau</w:t>
      </w:r>
      <w:proofErr w:type="spellEnd"/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points</w:t>
      </w:r>
      <w:r w:rsidR="005C7AF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minimum</w:t>
      </w:r>
      <w:r w:rsidR="00945D4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air temperature harvest season</w:t>
      </w:r>
      <w:r w:rsidRPr="00563EF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</w:t>
      </w:r>
    </w:p>
    <w:p w:rsidR="00526BB0" w:rsidRPr="00E23144" w:rsidRDefault="004201BC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lastRenderedPageBreak/>
        <w:t>Figure 9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 </w:t>
      </w:r>
      <w:r w:rsidR="00563EF0" w:rsidRPr="00351941">
        <w:rPr>
          <w:rFonts w:ascii="Times New Roman" w:eastAsia="Times New Roman" w:hAnsi="Times New Roman" w:cs="Times New Roman"/>
          <w:i/>
          <w:lang w:val="en-US" w:eastAsia="de-AT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</w:t>
      </w:r>
      <w:proofErr w:type="spellStart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Gault&amp;Millau</w:t>
      </w:r>
      <w:proofErr w:type="spellEnd"/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points for each quality category for Pinot Noir</w:t>
      </w:r>
    </w:p>
    <w:p w:rsidR="00526BB0" w:rsidRDefault="00526BB0" w:rsidP="00526BB0">
      <w:pPr>
        <w:spacing w:after="0"/>
        <w:rPr>
          <w:lang w:val="en-GB"/>
        </w:rPr>
      </w:pPr>
      <w:r w:rsidRPr="006C561A">
        <w:rPr>
          <w:noProof/>
          <w:lang w:val="en-US"/>
        </w:rPr>
        <w:drawing>
          <wp:inline distT="0" distB="0" distL="0" distR="0" wp14:anchorId="7AE67260" wp14:editId="75BED83D">
            <wp:extent cx="5113020" cy="3744595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B0" w:rsidRDefault="00526BB0" w:rsidP="00526BB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26BB0" w:rsidRDefault="00526BB0" w:rsidP="0056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</w:p>
    <w:p w:rsidR="00526BB0" w:rsidRPr="00E23144" w:rsidRDefault="004201BC" w:rsidP="00526BB0">
      <w:pPr>
        <w:spacing w:after="120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  <w:r w:rsidRPr="00351941">
        <w:rPr>
          <w:rFonts w:ascii="Times New Roman" w:eastAsia="Times New Roman" w:hAnsi="Times New Roman" w:cs="Times New Roman"/>
          <w:i/>
          <w:lang w:val="en-US" w:eastAsia="de-AT"/>
        </w:rPr>
        <w:t xml:space="preserve">Figure 10 </w:t>
      </w:r>
      <w:r w:rsidRPr="00351941">
        <w:rPr>
          <w:rFonts w:ascii="Times New Roman" w:eastAsia="Times New Roman" w:hAnsi="Times New Roman" w:cs="Times New Roman"/>
          <w:i/>
          <w:lang w:val="en-US" w:eastAsia="de-AT"/>
        </w:rPr>
        <w:br/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 xml:space="preserve">Average </w:t>
      </w:r>
      <w:r w:rsidR="00526BB0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semi-</w:t>
      </w:r>
      <w:r w:rsidR="00526BB0" w:rsidRPr="00E23144">
        <w:rPr>
          <w:rFonts w:ascii="Times New Roman" w:eastAsia="Times New Roman" w:hAnsi="Times New Roman" w:cs="Times New Roman"/>
          <w:i/>
          <w:color w:val="000000" w:themeColor="text1"/>
          <w:lang w:val="en-US" w:eastAsia="de-AT"/>
        </w:rPr>
        <w:t>elasticity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 xml:space="preserve"> of </w:t>
      </w:r>
      <w:r w:rsidR="00526BB0">
        <w:rPr>
          <w:rFonts w:ascii="Times New Roman" w:eastAsia="Times New Roman" w:hAnsi="Times New Roman" w:cs="Times New Roman"/>
          <w:i/>
          <w:lang w:val="en-US" w:eastAsia="de-AT"/>
        </w:rPr>
        <w:t xml:space="preserve">“minimum air temperature harvest season” for </w:t>
      </w:r>
      <w:r w:rsidR="00526BB0" w:rsidRPr="00E23144">
        <w:rPr>
          <w:rFonts w:ascii="Times New Roman" w:eastAsia="Times New Roman" w:hAnsi="Times New Roman" w:cs="Times New Roman"/>
          <w:i/>
          <w:lang w:val="en-US" w:eastAsia="de-AT"/>
        </w:rPr>
        <w:t>each quality category for Pinot Noir</w:t>
      </w:r>
    </w:p>
    <w:p w:rsidR="00526BB0" w:rsidRDefault="00526BB0" w:rsidP="00526BB0">
      <w:pPr>
        <w:spacing w:after="0"/>
        <w:rPr>
          <w:lang w:val="en-GB"/>
        </w:rPr>
      </w:pPr>
      <w:r w:rsidRPr="006C561A">
        <w:rPr>
          <w:noProof/>
          <w:lang w:val="en-US"/>
        </w:rPr>
        <w:drawing>
          <wp:inline distT="0" distB="0" distL="0" distR="0" wp14:anchorId="1C03C1C9" wp14:editId="572DFD95">
            <wp:extent cx="5113020" cy="37445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B0" w:rsidRPr="00611C6A" w:rsidRDefault="00526BB0" w:rsidP="00526BB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Authors’ own calculations</w:t>
      </w:r>
    </w:p>
    <w:p w:rsidR="00563EF0" w:rsidRPr="00351941" w:rsidRDefault="00563EF0" w:rsidP="0056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en-US" w:eastAsia="de-AT"/>
        </w:rPr>
      </w:pPr>
    </w:p>
    <w:p w:rsidR="00563EF0" w:rsidRPr="00563EF0" w:rsidRDefault="00563EF0" w:rsidP="0056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Here especially the prices of higher priced </w:t>
      </w:r>
      <w:proofErr w:type="spellStart"/>
      <w:r w:rsidR="005111AC">
        <w:rPr>
          <w:rFonts w:ascii="Times New Roman" w:eastAsia="Calibri" w:hAnsi="Times New Roman" w:cs="Times New Roman"/>
          <w:sz w:val="24"/>
          <w:szCs w:val="24"/>
          <w:lang w:val="en-GB"/>
        </w:rPr>
        <w:t>QbA</w:t>
      </w:r>
      <w:proofErr w:type="spellEnd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>Kabinett</w:t>
      </w:r>
      <w:proofErr w:type="spellEnd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>Spätlese</w:t>
      </w:r>
      <w:proofErr w:type="spellEnd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>Auslese</w:t>
      </w:r>
      <w:proofErr w:type="spellEnd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wines increase with</w:t>
      </w:r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additional </w:t>
      </w:r>
      <w:proofErr w:type="spellStart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>Gault&amp;Millau</w:t>
      </w:r>
      <w:proofErr w:type="spellEnd"/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points, while rising minimum air temperatures during the harvest season have a negative effect on all quality </w:t>
      </w:r>
      <w:r w:rsidR="00CD6157">
        <w:rPr>
          <w:rFonts w:ascii="Times New Roman" w:eastAsia="Calibri" w:hAnsi="Times New Roman" w:cs="Times New Roman"/>
          <w:sz w:val="24"/>
          <w:szCs w:val="24"/>
          <w:lang w:val="en-GB"/>
        </w:rPr>
        <w:t>categories</w:t>
      </w:r>
      <w:r w:rsidR="004C7AAF">
        <w:rPr>
          <w:rFonts w:ascii="Times New Roman" w:eastAsia="Calibri" w:hAnsi="Times New Roman" w:cs="Times New Roman"/>
          <w:sz w:val="24"/>
          <w:szCs w:val="24"/>
          <w:lang w:val="en-GB"/>
        </w:rPr>
        <w:t>, here especially on the higher priced wines within each category</w:t>
      </w:r>
      <w:r w:rsidRPr="00563EF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563EF0" w:rsidRPr="00563EF0" w:rsidRDefault="00563EF0" w:rsidP="0056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7E16D5" w:rsidRDefault="007E16D5">
      <w:pPr>
        <w:rPr>
          <w:lang w:val="en-GB"/>
        </w:rPr>
      </w:pPr>
    </w:p>
    <w:p w:rsidR="000A7CF9" w:rsidRDefault="007E16D5">
      <w:pPr>
        <w:rPr>
          <w:lang w:val="en-GB"/>
        </w:rPr>
      </w:pPr>
      <w:r w:rsidRPr="007712A3">
        <w:rPr>
          <w:lang w:val="en-GB"/>
        </w:rPr>
        <w:t>Online Appendix</w:t>
      </w:r>
      <w:bookmarkStart w:id="0" w:name="_GoBack"/>
      <w:bookmarkEnd w:id="0"/>
    </w:p>
    <w:p w:rsidR="007E16D5" w:rsidRPr="00160229" w:rsidRDefault="007E16D5" w:rsidP="007E16D5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en-GB" w:eastAsia="de-DE"/>
        </w:rPr>
      </w:pPr>
      <w:r>
        <w:rPr>
          <w:rFonts w:ascii="Times New Roman" w:hAnsi="Times New Roman" w:cs="Times New Roman"/>
          <w:i/>
          <w:noProof/>
          <w:lang w:val="en-GB" w:eastAsia="de-DE"/>
        </w:rPr>
        <w:t>Table A5</w:t>
      </w:r>
    </w:p>
    <w:p w:rsidR="007E16D5" w:rsidRPr="00160229" w:rsidRDefault="007E16D5" w:rsidP="007E16D5">
      <w:pPr>
        <w:spacing w:after="0" w:line="360" w:lineRule="auto"/>
        <w:jc w:val="center"/>
        <w:rPr>
          <w:rFonts w:ascii="Times New Roman" w:hAnsi="Times New Roman" w:cs="Times New Roman"/>
          <w:i/>
          <w:noProof/>
          <w:lang w:val="en-GB" w:eastAsia="de-DE"/>
        </w:rPr>
      </w:pPr>
      <w:r w:rsidRPr="00160229">
        <w:rPr>
          <w:rFonts w:ascii="Times New Roman" w:hAnsi="Times New Roman" w:cs="Times New Roman"/>
          <w:i/>
          <w:noProof/>
          <w:lang w:val="en-GB" w:eastAsia="de-DE"/>
        </w:rPr>
        <w:t>Descriptive Statistics for “Silvaner”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138"/>
        <w:gridCol w:w="717"/>
        <w:gridCol w:w="1273"/>
        <w:gridCol w:w="1205"/>
        <w:gridCol w:w="1192"/>
        <w:gridCol w:w="1207"/>
        <w:gridCol w:w="10"/>
      </w:tblGrid>
      <w:tr w:rsidR="007E16D5" w:rsidTr="001256D4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Variable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Obs.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Mean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Std. Dev.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Min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Max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Price 0,75l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13.32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16.16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2.33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127.5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Gault&amp;Millau points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85.36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2.84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77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96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Age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2.03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0.20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2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Trend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10.36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3.89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3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16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Alcohol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12.25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1.53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5.5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Precipitation Winter Season (sum)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76.33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46.60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17.4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333.1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Precipitation Growing Season (sum)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250.87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83.20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116.1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584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Precipitation Harvest Season (sum)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147.91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55.45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40.6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500.9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Sunshine Hours Winter Season (sum)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334.40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86.43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152.8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508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Air Temperature Winter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8.00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1.40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3.91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10.71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Air Temperature Growing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17.61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0.83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15.25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20.77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Minimum Air Temperature Growing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12.16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0.64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10.62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15.07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Minimum Air Temperature Harvest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6.17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0.90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4.45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9.19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Maximum Air Temperature Winter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13.09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1.94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7.92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17.41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Humidity Winter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7.47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0.51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6.32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8.65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Humidity Growing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13.66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0.45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12.01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15.80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lang w:val="en-US" w:eastAsia="de-DE"/>
              </w:rPr>
              <w:t>Humidity Harvest Season (avg.)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US" w:eastAsia="de-DE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10.33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0.73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8.78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12.51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Frost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>4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41.85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9.33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16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61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17" w:type="dxa"/>
            <w:gridSpan w:val="2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QbA</w:t>
            </w: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>1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0.44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0.50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Kabinett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0.23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0.42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Spätlese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0.24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0.43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Auslese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0.036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0.19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Batbaice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de-DE"/>
              </w:rPr>
              <w:t>2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0.054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0.227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17" w:type="dxa"/>
            <w:gridSpan w:val="2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1217" w:type="dxa"/>
            <w:gridSpan w:val="2"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Ahr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Baden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0.20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Franken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0.67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0.47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Hessische Bergstr.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Mittelrhein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Mosel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lastRenderedPageBreak/>
              <w:t>Nahe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0.2917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Pfalz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0.20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Rheingau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0.001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0.033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Rheinhessen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0.189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0.39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Saale-Unstrut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0.14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Sachsen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Württemberg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917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0.081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0</w:t>
            </w:r>
          </w:p>
        </w:tc>
        <w:tc>
          <w:tcPr>
            <w:tcW w:w="1217" w:type="dxa"/>
            <w:gridSpan w:val="2"/>
            <w:hideMark/>
          </w:tcPr>
          <w:p w:rsidR="007E16D5" w:rsidRDefault="007E16D5" w:rsidP="001256D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lang w:val="en-GB" w:eastAsia="de-DE"/>
              </w:rPr>
              <w:t>1</w:t>
            </w:r>
          </w:p>
        </w:tc>
      </w:tr>
      <w:tr w:rsidR="007E16D5" w:rsidRPr="00101825" w:rsidTr="001256D4">
        <w:trPr>
          <w:gridAfter w:val="1"/>
          <w:wAfter w:w="10" w:type="dxa"/>
        </w:trPr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vertAlign w:val="superscript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noProof/>
                <w:lang w:eastAsia="de-DE"/>
              </w:rPr>
              <w:t xml:space="preserve"> QbA: Qualitätswein</w:t>
            </w:r>
          </w:p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vertAlign w:val="superscript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noProof/>
                <w:lang w:eastAsia="de-DE"/>
              </w:rPr>
              <w:t xml:space="preserve"> Batbaice: Beerenauslese/Trockenbeerenauslese/Eiswein</w:t>
            </w:r>
          </w:p>
          <w:p w:rsidR="007E16D5" w:rsidRDefault="007E16D5" w:rsidP="001256D4">
            <w:pPr>
              <w:spacing w:after="0"/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lang w:val="en-GB" w:eastAsia="de-DE"/>
              </w:rPr>
              <w:t>Winter Season: 01.12.-28.02; Growing Season: 01.03.-15.09.; Harvest Season: 16.09.-31.10.</w:t>
            </w:r>
          </w:p>
          <w:p w:rsidR="007E16D5" w:rsidRDefault="007E16D5" w:rsidP="001256D4">
            <w:pPr>
              <w:rPr>
                <w:rFonts w:ascii="Times New Roman" w:hAnsi="Times New Roman" w:cs="Times New Roman"/>
                <w:noProof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vertAlign w:val="superscript"/>
                <w:lang w:val="en-GB" w:eastAsia="de-DE"/>
              </w:rPr>
              <w:t>4</w:t>
            </w:r>
            <w:r>
              <w:rPr>
                <w:rFonts w:ascii="Times New Roman" w:hAnsi="Times New Roman" w:cs="Times New Roman"/>
                <w:noProof/>
                <w:lang w:val="en-GB" w:eastAsia="de-DE"/>
              </w:rPr>
              <w:t xml:space="preserve"> Frost: sum of days of frost, with soil temperatures &lt; 0 during winter, growing and harvest season</w:t>
            </w:r>
          </w:p>
        </w:tc>
      </w:tr>
    </w:tbl>
    <w:p w:rsidR="007E16D5" w:rsidRDefault="007E16D5" w:rsidP="007E16D5">
      <w:pPr>
        <w:spacing w:after="0"/>
        <w:rPr>
          <w:rFonts w:ascii="Times New Roman" w:hAnsi="Times New Roman" w:cs="Times New Roman"/>
          <w:noProof/>
          <w:lang w:val="en-GB" w:eastAsia="de-DE"/>
        </w:rPr>
      </w:pPr>
      <w:r>
        <w:rPr>
          <w:rFonts w:ascii="Times New Roman" w:hAnsi="Times New Roman" w:cs="Times New Roman"/>
          <w:noProof/>
          <w:lang w:val="en-GB" w:eastAsia="de-DE"/>
        </w:rPr>
        <w:t>Source: Authors’ own calculations</w:t>
      </w:r>
    </w:p>
    <w:p w:rsidR="007E16D5" w:rsidRDefault="007E16D5" w:rsidP="007E16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 w:eastAsia="de-AT"/>
        </w:rPr>
      </w:pPr>
    </w:p>
    <w:p w:rsidR="007E16D5" w:rsidRPr="000C5ADA" w:rsidRDefault="007E16D5" w:rsidP="007E16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 w:eastAsia="de-AT"/>
        </w:rPr>
      </w:pPr>
      <w:r w:rsidRPr="000C5ADA">
        <w:rPr>
          <w:rFonts w:ascii="Times New Roman" w:eastAsia="Times New Roman" w:hAnsi="Times New Roman" w:cs="Times New Roman"/>
          <w:i/>
          <w:lang w:val="en-GB" w:eastAsia="de-AT"/>
        </w:rPr>
        <w:t xml:space="preserve">Table </w:t>
      </w:r>
      <w:r>
        <w:rPr>
          <w:rFonts w:ascii="Times New Roman" w:eastAsia="Times New Roman" w:hAnsi="Times New Roman" w:cs="Times New Roman"/>
          <w:i/>
          <w:lang w:val="en-GB" w:eastAsia="de-AT"/>
        </w:rPr>
        <w:t>A6</w:t>
      </w:r>
    </w:p>
    <w:p w:rsidR="007E16D5" w:rsidRPr="000C5ADA" w:rsidRDefault="007E16D5" w:rsidP="007E16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GB" w:eastAsia="de-AT"/>
        </w:rPr>
      </w:pPr>
      <w:r w:rsidRPr="000C5ADA">
        <w:rPr>
          <w:rFonts w:ascii="Times New Roman" w:eastAsia="Times New Roman" w:hAnsi="Times New Roman" w:cs="Times New Roman"/>
          <w:i/>
          <w:lang w:val="en-GB" w:eastAsia="de-AT"/>
        </w:rPr>
        <w:t>Descriptive Statistics for “Pinot Blanc”</w:t>
      </w:r>
    </w:p>
    <w:tbl>
      <w:tblPr>
        <w:tblStyle w:val="Tabellenraster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8"/>
        <w:gridCol w:w="717"/>
        <w:gridCol w:w="1273"/>
        <w:gridCol w:w="1205"/>
        <w:gridCol w:w="1192"/>
        <w:gridCol w:w="1217"/>
      </w:tblGrid>
      <w:tr w:rsidR="007E16D5" w:rsidTr="001256D4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Variable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Obs.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Mean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Std. Dev.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Max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Price 0,75l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Gault&amp;Millau points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85.42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Age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Trend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Alcohol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12.95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Winter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97.82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60.69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333.1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Growing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319.19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122.22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116.1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584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Harvest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188.17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95.95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40.2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500.9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Sunshine Hours Winter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329.60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89.58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161.8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508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Air Temperature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7.65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1.50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3.91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11.00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Air Temperature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0.99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15.25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21.14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Minimum Air Temperature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11.94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0.68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10.62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14.35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Minimum Air Temperature Harvest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6.33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1.01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4.45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9.58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Maximum Air Temperature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12.62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2.10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7.92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17.61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Humidity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7.41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0.52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6.32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8.99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Humidity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13.43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0.65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12.01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15.80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Humidity Harvest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10.28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0.81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8.78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13.69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Frost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40.35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9.47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QbA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0.52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0.50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Kabinett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Spätlese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Auslese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Batbaice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Ahr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0.055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Baden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0.319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0.466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Franken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0.304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Hessische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Bergstr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0.083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Mittelrhein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0.078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Mosel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0.041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0.198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lastRenderedPageBreak/>
              <w:t>Nahe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0.092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0.290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Pfalz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0.217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0.412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Rheingau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0.015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0.120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Rheinhessen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0.145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0.352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Saale-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Unstrut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0.026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0.158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Sachsen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0.020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0.140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Württemberg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</w:pPr>
            <w:r>
              <w:rPr>
                <w:rFonts w:ascii="Times New Roman" w:eastAsia="Calibri" w:hAnsi="Times New Roman" w:cs="Times New Roman"/>
                <w:lang w:val="en-GB"/>
              </w:rPr>
              <w:t>1,294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0.078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</w:tbl>
    <w:tbl>
      <w:tblPr>
        <w:tblStyle w:val="Tabellenraster2111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D5" w:rsidRPr="00101825" w:rsidTr="001256D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QbA: Qualitätswein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Batbaice: Beerenauslese/Trockenbeerenauslese/Eiswein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 Season: 01.12.-28.02; Growing Season: 01.03.-15.09.; Harvest Season: 16.09.-31.10.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Frost: sum of days of frost, with soil temperatures &lt; 0 during winter, growing and harvest season</w:t>
            </w:r>
          </w:p>
        </w:tc>
      </w:tr>
    </w:tbl>
    <w:p w:rsidR="007E16D5" w:rsidRDefault="007E16D5" w:rsidP="007E16D5">
      <w:p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Source: Authors’ own calculations</w:t>
      </w:r>
    </w:p>
    <w:p w:rsidR="007E16D5" w:rsidRPr="00160229" w:rsidRDefault="007E16D5" w:rsidP="007E16D5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16D5" w:rsidRPr="000C5ADA" w:rsidRDefault="007E16D5" w:rsidP="007E16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 w:eastAsia="de-AT"/>
        </w:rPr>
      </w:pPr>
      <w:r w:rsidRPr="000C5ADA">
        <w:rPr>
          <w:rFonts w:ascii="Times New Roman" w:eastAsia="Times New Roman" w:hAnsi="Times New Roman" w:cs="Times New Roman"/>
          <w:i/>
          <w:lang w:val="en-GB" w:eastAsia="de-AT"/>
        </w:rPr>
        <w:t xml:space="preserve">Table </w:t>
      </w:r>
      <w:r>
        <w:rPr>
          <w:rFonts w:ascii="Times New Roman" w:eastAsia="Times New Roman" w:hAnsi="Times New Roman" w:cs="Times New Roman"/>
          <w:i/>
          <w:lang w:val="en-GB" w:eastAsia="de-AT"/>
        </w:rPr>
        <w:t>A7</w:t>
      </w:r>
    </w:p>
    <w:p w:rsidR="007E16D5" w:rsidRPr="000C5ADA" w:rsidRDefault="007E16D5" w:rsidP="007E16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GB" w:eastAsia="de-AT"/>
        </w:rPr>
      </w:pPr>
      <w:r w:rsidRPr="000C5ADA">
        <w:rPr>
          <w:rFonts w:ascii="Times New Roman" w:eastAsia="Times New Roman" w:hAnsi="Times New Roman" w:cs="Times New Roman"/>
          <w:i/>
          <w:lang w:val="en-GB" w:eastAsia="de-AT"/>
        </w:rPr>
        <w:t>Descriptive Statistics for “Pinot Noir”</w:t>
      </w:r>
    </w:p>
    <w:tbl>
      <w:tblPr>
        <w:tblStyle w:val="Tabellenraster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8"/>
        <w:gridCol w:w="717"/>
        <w:gridCol w:w="1273"/>
        <w:gridCol w:w="1205"/>
        <w:gridCol w:w="1192"/>
        <w:gridCol w:w="1217"/>
      </w:tblGrid>
      <w:tr w:rsidR="007E16D5" w:rsidTr="001256D4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Variable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Obs.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Mean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Std. Dev.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Max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Price 0,75l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Gault&amp;Millau points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86.20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Age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Trend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Alcohol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16.5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Winter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104.71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63.95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333.1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Growing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323.27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128.66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70.4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584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Precipitation Harvest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177.27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86.85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40.2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500.9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Sunshine Hours Winter Season (sum)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328.94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90.93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65.3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508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Air Temperature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8.14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1.34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3.91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11.00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Air Temperature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17.24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0.99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15.25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21.14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Minimum Air Temperature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12.05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0.84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10.62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15.07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Minimum Air Temperature Harvest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6.36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1.09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4.45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9.74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Maximum Air Temperature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13.24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1.91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7.92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17.61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Humidity Winter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7.59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0.51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6.32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8.99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Humidity Growing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13.57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0.64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11.92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15.49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Humidity Harvest Season (avg.)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10.31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0.79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8.78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13.69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Frost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39.58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9.77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14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61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QbA</w:t>
            </w:r>
            <w:r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7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0.76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0.43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Kabinett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0.136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Spätlese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0.351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Auslese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0.249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Batbaice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0.106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7" w:type="dxa"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73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05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92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17" w:type="dxa"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Ahr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0.142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0.349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Baden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0.354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0.478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Franken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0.064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0.245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Hessische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Bergstr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0.055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Mittelrhein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0.010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0.102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Mosel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0.031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0.172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Nahe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0.034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0.182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Pfalz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0.095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0.293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lastRenderedPageBreak/>
              <w:t>Rheingau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0.133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0.339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Rheinhessen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0.071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0.257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Saale-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Unstrut</w:t>
            </w:r>
            <w:proofErr w:type="spellEnd"/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0.005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0.070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Sachsen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0.012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0.106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</w:tr>
      <w:tr w:rsidR="007E16D5" w:rsidTr="001256D4">
        <w:tc>
          <w:tcPr>
            <w:tcW w:w="3468" w:type="dxa"/>
            <w:gridSpan w:val="2"/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Württemberg</w:t>
            </w:r>
          </w:p>
        </w:tc>
        <w:tc>
          <w:tcPr>
            <w:tcW w:w="717" w:type="dxa"/>
            <w:hideMark/>
          </w:tcPr>
          <w:p w:rsidR="007E16D5" w:rsidRDefault="007E16D5" w:rsidP="001256D4">
            <w:r>
              <w:rPr>
                <w:rFonts w:ascii="Times New Roman" w:eastAsia="Calibri" w:hAnsi="Times New Roman" w:cs="Times New Roman"/>
                <w:lang w:val="en-GB"/>
              </w:rPr>
              <w:t>2,004</w:t>
            </w:r>
          </w:p>
        </w:tc>
        <w:tc>
          <w:tcPr>
            <w:tcW w:w="1273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0.046</w:t>
            </w:r>
          </w:p>
        </w:tc>
        <w:tc>
          <w:tcPr>
            <w:tcW w:w="1205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0.210</w:t>
            </w:r>
          </w:p>
        </w:tc>
        <w:tc>
          <w:tcPr>
            <w:tcW w:w="1192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1217" w:type="dxa"/>
            <w:hideMark/>
          </w:tcPr>
          <w:p w:rsidR="007E16D5" w:rsidRDefault="007E16D5" w:rsidP="001256D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</w:tbl>
    <w:tbl>
      <w:tblPr>
        <w:tblStyle w:val="Tabellenraster2111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D5" w:rsidRPr="00101825" w:rsidTr="001256D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QbA: Qualitätswein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Batbaice: Beerenauslese/Trockenbeerenauslese/Eiswein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 Season: 01.12.-28.02; Growing Season: 01.03.-15.09.; Harvest Season: 16.09.-31.10.</w:t>
            </w:r>
          </w:p>
          <w:p w:rsidR="007E16D5" w:rsidRDefault="007E16D5" w:rsidP="001256D4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Frost: sum of days of frost, with soil temperatures &lt; 0 during winter, growing and harvest season</w:t>
            </w:r>
          </w:p>
        </w:tc>
      </w:tr>
    </w:tbl>
    <w:p w:rsidR="007E16D5" w:rsidRDefault="007E16D5" w:rsidP="007E16D5">
      <w:pPr>
        <w:rPr>
          <w:rFonts w:ascii="Times New Roman" w:hAnsi="Times New Roman" w:cs="Times New Roman"/>
          <w:noProof/>
          <w:lang w:val="en-GB" w:eastAsia="de-DE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Source: Authors’ own calculations</w:t>
      </w:r>
    </w:p>
    <w:p w:rsidR="007E16D5" w:rsidRPr="00563EF0" w:rsidRDefault="007E16D5">
      <w:pPr>
        <w:rPr>
          <w:lang w:val="en-GB"/>
        </w:rPr>
      </w:pPr>
    </w:p>
    <w:sectPr w:rsidR="007E16D5" w:rsidRPr="00563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3F" w:rsidRDefault="0042143F" w:rsidP="00563EF0">
      <w:pPr>
        <w:spacing w:after="0" w:line="240" w:lineRule="auto"/>
      </w:pPr>
      <w:r>
        <w:separator/>
      </w:r>
    </w:p>
  </w:endnote>
  <w:endnote w:type="continuationSeparator" w:id="0">
    <w:p w:rsidR="0042143F" w:rsidRDefault="0042143F" w:rsidP="005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3F" w:rsidRDefault="0042143F" w:rsidP="00563EF0">
      <w:pPr>
        <w:spacing w:after="0" w:line="240" w:lineRule="auto"/>
      </w:pPr>
      <w:r>
        <w:separator/>
      </w:r>
    </w:p>
  </w:footnote>
  <w:footnote w:type="continuationSeparator" w:id="0">
    <w:p w:rsidR="0042143F" w:rsidRDefault="0042143F" w:rsidP="00563EF0">
      <w:pPr>
        <w:spacing w:after="0" w:line="240" w:lineRule="auto"/>
      </w:pPr>
      <w:r>
        <w:continuationSeparator/>
      </w:r>
    </w:p>
  </w:footnote>
  <w:footnote w:id="1">
    <w:p w:rsidR="00563EF0" w:rsidRPr="00A1079E" w:rsidRDefault="00563EF0" w:rsidP="00563EF0">
      <w:pPr>
        <w:pStyle w:val="FootnoteText"/>
        <w:rPr>
          <w:rFonts w:ascii="Times New Roman" w:hAnsi="Times New Roman" w:cs="Times New Roman"/>
          <w:lang w:val="en-GB"/>
        </w:rPr>
      </w:pPr>
      <w:r w:rsidRPr="00A1079E">
        <w:rPr>
          <w:rStyle w:val="FootnoteReference"/>
          <w:rFonts w:ascii="Times New Roman" w:hAnsi="Times New Roman" w:cs="Times New Roman"/>
        </w:rPr>
        <w:footnoteRef/>
      </w:r>
      <w:r w:rsidRPr="00A1079E">
        <w:rPr>
          <w:rFonts w:ascii="Times New Roman" w:hAnsi="Times New Roman" w:cs="Times New Roman"/>
          <w:lang w:val="en-GB"/>
        </w:rPr>
        <w:t xml:space="preserve"> </w:t>
      </w:r>
      <w:r w:rsidR="005753EA" w:rsidRPr="00A1079E">
        <w:rPr>
          <w:rFonts w:ascii="Times New Roman" w:hAnsi="Times New Roman" w:cs="Times New Roman"/>
          <w:lang w:val="en-GB"/>
        </w:rPr>
        <w:t>Here we choose variables with a dependency factor &gt; 0.</w:t>
      </w:r>
      <w:r w:rsidR="005753EA">
        <w:rPr>
          <w:rFonts w:ascii="Times New Roman" w:hAnsi="Times New Roman" w:cs="Times New Roman"/>
          <w:lang w:val="en-GB"/>
        </w:rPr>
        <w:t>14</w:t>
      </w:r>
      <w:r w:rsidR="005753EA" w:rsidRPr="00A1079E">
        <w:rPr>
          <w:rFonts w:ascii="Times New Roman" w:hAnsi="Times New Roman" w:cs="Times New Roman"/>
          <w:lang w:val="en-GB"/>
        </w:rPr>
        <w:t xml:space="preserve"> or an elasticity &gt; 0.</w:t>
      </w:r>
      <w:r w:rsidR="005753EA">
        <w:rPr>
          <w:rFonts w:ascii="Times New Roman" w:hAnsi="Times New Roman" w:cs="Times New Roman"/>
          <w:lang w:val="en-GB"/>
        </w:rPr>
        <w:t>03</w:t>
      </w:r>
      <w:r w:rsidRPr="00A1079E">
        <w:rPr>
          <w:rFonts w:ascii="Times New Roman" w:hAnsi="Times New Roman" w:cs="Times New Roman"/>
          <w:lang w:val="en-GB"/>
        </w:rPr>
        <w:t>.</w:t>
      </w:r>
    </w:p>
  </w:footnote>
  <w:footnote w:id="2">
    <w:p w:rsidR="00563EF0" w:rsidRPr="00A1079E" w:rsidRDefault="00563EF0" w:rsidP="00563EF0">
      <w:pPr>
        <w:pStyle w:val="FootnoteText"/>
        <w:rPr>
          <w:rFonts w:ascii="Times New Roman" w:hAnsi="Times New Roman" w:cs="Times New Roman"/>
          <w:lang w:val="en-GB"/>
        </w:rPr>
      </w:pPr>
      <w:r w:rsidRPr="00A1079E">
        <w:rPr>
          <w:rStyle w:val="FootnoteReference"/>
          <w:rFonts w:ascii="Times New Roman" w:hAnsi="Times New Roman" w:cs="Times New Roman"/>
        </w:rPr>
        <w:footnoteRef/>
      </w:r>
      <w:r w:rsidRPr="00A1079E">
        <w:rPr>
          <w:rFonts w:ascii="Times New Roman" w:hAnsi="Times New Roman" w:cs="Times New Roman"/>
          <w:lang w:val="en-GB"/>
        </w:rPr>
        <w:t xml:space="preserve"> Here we choose variables with a dependency factor &gt; 0.</w:t>
      </w:r>
      <w:r w:rsidR="005753EA">
        <w:rPr>
          <w:rFonts w:ascii="Times New Roman" w:hAnsi="Times New Roman" w:cs="Times New Roman"/>
          <w:lang w:val="en-GB"/>
        </w:rPr>
        <w:t>4</w:t>
      </w:r>
      <w:r w:rsidRPr="00A1079E">
        <w:rPr>
          <w:rFonts w:ascii="Times New Roman" w:hAnsi="Times New Roman" w:cs="Times New Roman"/>
          <w:lang w:val="en-GB"/>
        </w:rPr>
        <w:t xml:space="preserve"> or an elasticity &gt; 0.</w:t>
      </w:r>
      <w:r w:rsidR="005753EA">
        <w:rPr>
          <w:rFonts w:ascii="Times New Roman" w:hAnsi="Times New Roman" w:cs="Times New Roman"/>
          <w:lang w:val="en-GB"/>
        </w:rPr>
        <w:t>01</w:t>
      </w:r>
      <w:r w:rsidRPr="00A1079E">
        <w:rPr>
          <w:rFonts w:ascii="Times New Roman" w:hAnsi="Times New Roman" w:cs="Times New Roman"/>
          <w:lang w:val="en-GB"/>
        </w:rPr>
        <w:t>.</w:t>
      </w:r>
    </w:p>
  </w:footnote>
  <w:footnote w:id="3">
    <w:p w:rsidR="00563EF0" w:rsidRPr="00FD1AB5" w:rsidRDefault="00563EF0" w:rsidP="00563EF0">
      <w:pPr>
        <w:pStyle w:val="FootnoteText"/>
        <w:rPr>
          <w:rFonts w:ascii="Times New Roman" w:hAnsi="Times New Roman" w:cs="Times New Roman"/>
          <w:lang w:val="en-GB"/>
        </w:rPr>
      </w:pPr>
      <w:r w:rsidRPr="00A1079E">
        <w:rPr>
          <w:rStyle w:val="FootnoteReference"/>
          <w:rFonts w:ascii="Times New Roman" w:hAnsi="Times New Roman" w:cs="Times New Roman"/>
        </w:rPr>
        <w:footnoteRef/>
      </w:r>
      <w:r w:rsidRPr="00A1079E">
        <w:rPr>
          <w:rFonts w:ascii="Times New Roman" w:hAnsi="Times New Roman" w:cs="Times New Roman"/>
          <w:lang w:val="en-GB"/>
        </w:rPr>
        <w:t xml:space="preserve"> Here variables with a dependency factor &gt; 0.</w:t>
      </w:r>
      <w:r w:rsidR="006515BF">
        <w:rPr>
          <w:rFonts w:ascii="Times New Roman" w:hAnsi="Times New Roman" w:cs="Times New Roman"/>
          <w:lang w:val="en-GB"/>
        </w:rPr>
        <w:t>4</w:t>
      </w:r>
      <w:r w:rsidRPr="00A1079E">
        <w:rPr>
          <w:rFonts w:ascii="Times New Roman" w:hAnsi="Times New Roman" w:cs="Times New Roman"/>
          <w:lang w:val="en-GB"/>
        </w:rPr>
        <w:t xml:space="preserve"> and an elasticity &gt; 0.0</w:t>
      </w:r>
      <w:r w:rsidR="006515BF">
        <w:rPr>
          <w:rFonts w:ascii="Times New Roman" w:hAnsi="Times New Roman" w:cs="Times New Roman"/>
          <w:lang w:val="en-GB"/>
        </w:rPr>
        <w:t>13</w:t>
      </w:r>
      <w:r w:rsidRPr="00A1079E">
        <w:rPr>
          <w:rFonts w:ascii="Times New Roman" w:hAnsi="Times New Roman" w:cs="Times New Roman"/>
          <w:lang w:val="en-GB"/>
        </w:rPr>
        <w:t xml:space="preserve"> were chosen.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29A"/>
    <w:multiLevelType w:val="hybridMultilevel"/>
    <w:tmpl w:val="AB36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ABF"/>
    <w:multiLevelType w:val="hybridMultilevel"/>
    <w:tmpl w:val="224E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4EBD"/>
    <w:multiLevelType w:val="hybridMultilevel"/>
    <w:tmpl w:val="76FAE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D3"/>
    <w:rsid w:val="000926C2"/>
    <w:rsid w:val="000A7CF9"/>
    <w:rsid w:val="000D6D97"/>
    <w:rsid w:val="00133896"/>
    <w:rsid w:val="00172656"/>
    <w:rsid w:val="003354FE"/>
    <w:rsid w:val="00351941"/>
    <w:rsid w:val="004201BC"/>
    <w:rsid w:val="0042143F"/>
    <w:rsid w:val="00422DBC"/>
    <w:rsid w:val="00471FA3"/>
    <w:rsid w:val="004B598E"/>
    <w:rsid w:val="004C7AAF"/>
    <w:rsid w:val="004D316F"/>
    <w:rsid w:val="005111AC"/>
    <w:rsid w:val="005209D3"/>
    <w:rsid w:val="00526BB0"/>
    <w:rsid w:val="00563EF0"/>
    <w:rsid w:val="005753EA"/>
    <w:rsid w:val="005C7AF3"/>
    <w:rsid w:val="005E1595"/>
    <w:rsid w:val="00623654"/>
    <w:rsid w:val="006515BF"/>
    <w:rsid w:val="00701A7A"/>
    <w:rsid w:val="00761606"/>
    <w:rsid w:val="007712A3"/>
    <w:rsid w:val="00795C74"/>
    <w:rsid w:val="007D0514"/>
    <w:rsid w:val="007E16D5"/>
    <w:rsid w:val="0084541B"/>
    <w:rsid w:val="008A28CF"/>
    <w:rsid w:val="00936BBF"/>
    <w:rsid w:val="00945D42"/>
    <w:rsid w:val="009D56C2"/>
    <w:rsid w:val="009F0C61"/>
    <w:rsid w:val="00A1691B"/>
    <w:rsid w:val="00AF49AA"/>
    <w:rsid w:val="00B27F69"/>
    <w:rsid w:val="00B340E2"/>
    <w:rsid w:val="00B719D7"/>
    <w:rsid w:val="00BA4AB7"/>
    <w:rsid w:val="00BF4A11"/>
    <w:rsid w:val="00BF61C5"/>
    <w:rsid w:val="00C34F32"/>
    <w:rsid w:val="00CD6157"/>
    <w:rsid w:val="00D416B9"/>
    <w:rsid w:val="00DA72BC"/>
    <w:rsid w:val="00DD343C"/>
    <w:rsid w:val="00EF6C64"/>
    <w:rsid w:val="00F37D69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2B773-1DBD-4B1D-82FD-CB582DD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3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3EF0"/>
    <w:rPr>
      <w:vertAlign w:val="superscript"/>
    </w:rPr>
  </w:style>
  <w:style w:type="table" w:customStyle="1" w:styleId="Tabellenraster12">
    <w:name w:val="Tabellenraster12"/>
    <w:basedOn w:val="TableNormal"/>
    <w:next w:val="TableGrid"/>
    <w:uiPriority w:val="39"/>
    <w:rsid w:val="005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TableNormal"/>
    <w:next w:val="TableGrid"/>
    <w:uiPriority w:val="39"/>
    <w:rsid w:val="005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TableNormal"/>
    <w:next w:val="TableGrid"/>
    <w:uiPriority w:val="39"/>
    <w:rsid w:val="005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4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F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6D5"/>
    <w:pPr>
      <w:ind w:left="720"/>
      <w:contextualSpacing/>
    </w:pPr>
  </w:style>
  <w:style w:type="table" w:customStyle="1" w:styleId="Tabellenraster51612">
    <w:name w:val="Tabellenraster51612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6121">
    <w:name w:val="Tabellenraster516121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1121">
    <w:name w:val="Tabellenraster211121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next w:val="TableGrid"/>
    <w:uiPriority w:val="39"/>
    <w:rsid w:val="007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Ruhr-Universität Bochum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Niklas, Britta</dc:creator>
  <cp:keywords/>
  <dc:description/>
  <cp:lastModifiedBy>Julia Musha</cp:lastModifiedBy>
  <cp:revision>3</cp:revision>
  <dcterms:created xsi:type="dcterms:W3CDTF">2020-07-14T15:26:00Z</dcterms:created>
  <dcterms:modified xsi:type="dcterms:W3CDTF">2020-07-21T10:31:00Z</dcterms:modified>
</cp:coreProperties>
</file>