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C609" w14:textId="42C243F7" w:rsidR="0096364B" w:rsidRPr="00FD3202" w:rsidRDefault="00913936" w:rsidP="0077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202">
        <w:rPr>
          <w:rFonts w:ascii="Times New Roman" w:hAnsi="Times New Roman" w:cs="Times New Roman"/>
          <w:sz w:val="24"/>
          <w:szCs w:val="24"/>
        </w:rPr>
        <w:t xml:space="preserve">Appendix A: The fsQCA </w:t>
      </w:r>
      <w:r w:rsidR="00B40040" w:rsidRPr="00FD3202">
        <w:rPr>
          <w:rFonts w:ascii="Times New Roman" w:hAnsi="Times New Roman" w:cs="Times New Roman"/>
          <w:sz w:val="24"/>
          <w:szCs w:val="24"/>
        </w:rPr>
        <w:t>m</w:t>
      </w:r>
      <w:r w:rsidRPr="00FD3202">
        <w:rPr>
          <w:rFonts w:ascii="Times New Roman" w:hAnsi="Times New Roman" w:cs="Times New Roman"/>
          <w:sz w:val="24"/>
          <w:szCs w:val="24"/>
        </w:rPr>
        <w:t>ethodology</w:t>
      </w:r>
    </w:p>
    <w:p w14:paraId="31B63518" w14:textId="77777777" w:rsidR="00777363" w:rsidRPr="00FD3202" w:rsidRDefault="00777363" w:rsidP="0077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591C" w14:textId="7F968731" w:rsidR="004D232B" w:rsidRPr="00FD3202" w:rsidRDefault="00913936" w:rsidP="007773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202">
        <w:rPr>
          <w:rFonts w:ascii="Times New Roman" w:hAnsi="Times New Roman" w:cs="Times New Roman"/>
          <w:sz w:val="24"/>
          <w:szCs w:val="24"/>
        </w:rPr>
        <w:t>To familiar</w:t>
      </w:r>
      <w:r w:rsidR="00C35691" w:rsidRPr="00FD3202">
        <w:rPr>
          <w:rFonts w:ascii="Times New Roman" w:hAnsi="Times New Roman" w:cs="Times New Roman"/>
          <w:sz w:val="24"/>
          <w:szCs w:val="24"/>
        </w:rPr>
        <w:t>ize readers</w:t>
      </w:r>
      <w:r w:rsidRPr="00FD3202">
        <w:rPr>
          <w:rFonts w:ascii="Times New Roman" w:hAnsi="Times New Roman" w:cs="Times New Roman"/>
          <w:sz w:val="24"/>
          <w:szCs w:val="24"/>
        </w:rPr>
        <w:t xml:space="preserve"> with fsQCA, we provide </w:t>
      </w:r>
      <w:r w:rsidR="00C35691" w:rsidRPr="00FD3202">
        <w:rPr>
          <w:rFonts w:ascii="Times New Roman" w:hAnsi="Times New Roman" w:cs="Times New Roman"/>
          <w:sz w:val="24"/>
          <w:szCs w:val="24"/>
        </w:rPr>
        <w:t>the following</w:t>
      </w:r>
      <w:r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C35691" w:rsidRPr="00FD3202">
        <w:rPr>
          <w:rFonts w:ascii="Times New Roman" w:hAnsi="Times New Roman" w:cs="Times New Roman"/>
          <w:sz w:val="24"/>
          <w:szCs w:val="24"/>
        </w:rPr>
        <w:t>comparison table of</w:t>
      </w:r>
      <w:r w:rsidRPr="00FD3202">
        <w:rPr>
          <w:rFonts w:ascii="Times New Roman" w:hAnsi="Times New Roman" w:cs="Times New Roman"/>
          <w:sz w:val="24"/>
          <w:szCs w:val="24"/>
        </w:rPr>
        <w:t xml:space="preserve"> fsQCA </w:t>
      </w:r>
      <w:r w:rsidR="00C35691" w:rsidRPr="00FD3202">
        <w:rPr>
          <w:rFonts w:ascii="Times New Roman" w:hAnsi="Times New Roman" w:cs="Times New Roman"/>
          <w:sz w:val="24"/>
          <w:szCs w:val="24"/>
        </w:rPr>
        <w:t>terminologies considered synonymous with terms used in</w:t>
      </w:r>
      <w:r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C35691" w:rsidRPr="00FD3202">
        <w:rPr>
          <w:rFonts w:ascii="Times New Roman" w:hAnsi="Times New Roman" w:cs="Times New Roman"/>
          <w:sz w:val="24"/>
          <w:szCs w:val="24"/>
        </w:rPr>
        <w:t>conventional</w:t>
      </w:r>
      <w:r w:rsidRPr="00FD3202">
        <w:rPr>
          <w:rFonts w:ascii="Times New Roman" w:hAnsi="Times New Roman" w:cs="Times New Roman"/>
          <w:sz w:val="24"/>
          <w:szCs w:val="24"/>
        </w:rPr>
        <w:t xml:space="preserve"> linear modeling </w:t>
      </w:r>
      <w:r w:rsidR="00C35691" w:rsidRPr="00FD3202">
        <w:rPr>
          <w:rFonts w:ascii="Times New Roman" w:hAnsi="Times New Roman" w:cs="Times New Roman"/>
          <w:sz w:val="24"/>
          <w:szCs w:val="24"/>
        </w:rPr>
        <w:t>techniques like</w:t>
      </w:r>
      <w:r w:rsidRPr="00FD3202">
        <w:rPr>
          <w:rFonts w:ascii="Times New Roman" w:hAnsi="Times New Roman" w:cs="Times New Roman"/>
          <w:sz w:val="24"/>
          <w:szCs w:val="24"/>
        </w:rPr>
        <w:t xml:space="preserve"> regression analysis. Th</w:t>
      </w:r>
      <w:r w:rsidR="00B40040" w:rsidRPr="00FD3202">
        <w:rPr>
          <w:rFonts w:ascii="Times New Roman" w:hAnsi="Times New Roman" w:cs="Times New Roman"/>
          <w:sz w:val="24"/>
          <w:szCs w:val="24"/>
        </w:rPr>
        <w:t>e</w:t>
      </w:r>
      <w:r w:rsidRPr="00FD3202">
        <w:rPr>
          <w:rFonts w:ascii="Times New Roman" w:hAnsi="Times New Roman" w:cs="Times New Roman"/>
          <w:sz w:val="24"/>
          <w:szCs w:val="24"/>
        </w:rPr>
        <w:t xml:space="preserve"> table </w:t>
      </w:r>
      <w:r w:rsidR="00D7629A" w:rsidRPr="00FD3202">
        <w:rPr>
          <w:rFonts w:ascii="Times New Roman" w:hAnsi="Times New Roman" w:cs="Times New Roman"/>
          <w:sz w:val="24"/>
          <w:szCs w:val="24"/>
        </w:rPr>
        <w:t>was</w:t>
      </w:r>
      <w:r w:rsidRPr="00FD3202">
        <w:rPr>
          <w:rFonts w:ascii="Times New Roman" w:hAnsi="Times New Roman" w:cs="Times New Roman"/>
          <w:sz w:val="24"/>
          <w:szCs w:val="24"/>
        </w:rPr>
        <w:t xml:space="preserve"> adapted from Olya and Gavilyan (2017, p</w:t>
      </w:r>
      <w:r w:rsidR="00D7629A" w:rsidRPr="00FD3202">
        <w:rPr>
          <w:rFonts w:ascii="Times New Roman" w:hAnsi="Times New Roman" w:cs="Times New Roman"/>
          <w:sz w:val="24"/>
          <w:szCs w:val="24"/>
        </w:rPr>
        <w:t>p</w:t>
      </w:r>
      <w:r w:rsidRPr="00FD3202">
        <w:rPr>
          <w:rFonts w:ascii="Times New Roman" w:hAnsi="Times New Roman" w:cs="Times New Roman"/>
          <w:sz w:val="24"/>
          <w:szCs w:val="24"/>
        </w:rPr>
        <w:t>.</w:t>
      </w:r>
      <w:r w:rsidR="006F6520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Pr="00FD3202">
        <w:rPr>
          <w:rFonts w:ascii="Times New Roman" w:hAnsi="Times New Roman" w:cs="Times New Roman"/>
          <w:sz w:val="24"/>
          <w:szCs w:val="24"/>
        </w:rPr>
        <w:t>894)</w:t>
      </w:r>
      <w:r w:rsidR="00D7629A" w:rsidRPr="00FD3202">
        <w:rPr>
          <w:rFonts w:ascii="Times New Roman" w:hAnsi="Times New Roman" w:cs="Times New Roman"/>
          <w:sz w:val="24"/>
          <w:szCs w:val="24"/>
        </w:rPr>
        <w:t>. I</w:t>
      </w:r>
      <w:r w:rsidRPr="00FD3202">
        <w:rPr>
          <w:rFonts w:ascii="Times New Roman" w:hAnsi="Times New Roman" w:cs="Times New Roman"/>
          <w:sz w:val="24"/>
          <w:szCs w:val="24"/>
        </w:rPr>
        <w:t xml:space="preserve">nterested readers </w:t>
      </w:r>
      <w:r w:rsidR="00D7629A" w:rsidRPr="00FD3202">
        <w:rPr>
          <w:rFonts w:ascii="Times New Roman" w:hAnsi="Times New Roman" w:cs="Times New Roman"/>
          <w:sz w:val="24"/>
          <w:szCs w:val="24"/>
        </w:rPr>
        <w:t>can</w:t>
      </w:r>
      <w:r w:rsidRPr="00FD3202">
        <w:rPr>
          <w:rFonts w:ascii="Times New Roman" w:hAnsi="Times New Roman" w:cs="Times New Roman"/>
          <w:sz w:val="24"/>
          <w:szCs w:val="24"/>
        </w:rPr>
        <w:t xml:space="preserve"> also refer</w:t>
      </w:r>
      <w:r w:rsidR="00D7629A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Pr="00FD3202">
        <w:rPr>
          <w:rFonts w:ascii="Times New Roman" w:hAnsi="Times New Roman" w:cs="Times New Roman"/>
          <w:sz w:val="24"/>
          <w:szCs w:val="24"/>
        </w:rPr>
        <w:t xml:space="preserve">to </w:t>
      </w:r>
      <w:r w:rsidR="00D7629A" w:rsidRPr="00FD3202">
        <w:rPr>
          <w:rFonts w:ascii="Times New Roman" w:hAnsi="Times New Roman" w:cs="Times New Roman"/>
          <w:sz w:val="24"/>
          <w:szCs w:val="24"/>
        </w:rPr>
        <w:t xml:space="preserve">the </w:t>
      </w:r>
      <w:r w:rsidRPr="00FD3202">
        <w:rPr>
          <w:rFonts w:ascii="Times New Roman" w:hAnsi="Times New Roman" w:cs="Times New Roman"/>
          <w:sz w:val="24"/>
          <w:szCs w:val="24"/>
        </w:rPr>
        <w:t xml:space="preserve">technical note by Pappas and Woodside (2021), which offers </w:t>
      </w:r>
      <w:r w:rsidR="00FB2CEB" w:rsidRPr="00FD3202">
        <w:rPr>
          <w:rFonts w:ascii="Times New Roman" w:hAnsi="Times New Roman" w:cs="Times New Roman"/>
          <w:sz w:val="24"/>
          <w:szCs w:val="24"/>
        </w:rPr>
        <w:t>detailed c</w:t>
      </w:r>
      <w:r w:rsidR="00FB2CEB" w:rsidRPr="00FD3202">
        <w:rPr>
          <w:rFonts w:ascii="Times New Roman" w:eastAsia="Times New Roman" w:hAnsi="Times New Roman" w:cs="Times New Roman"/>
          <w:bCs/>
          <w:sz w:val="24"/>
          <w:szCs w:val="24"/>
        </w:rPr>
        <w:t>onceptual differences between fsQCA and regression-based models a</w:t>
      </w:r>
      <w:r w:rsidR="00B40040" w:rsidRPr="00FD3202">
        <w:rPr>
          <w:rFonts w:ascii="Times New Roman" w:eastAsia="Times New Roman" w:hAnsi="Times New Roman" w:cs="Times New Roman"/>
          <w:bCs/>
          <w:sz w:val="24"/>
          <w:szCs w:val="24"/>
        </w:rPr>
        <w:t>s well as</w:t>
      </w:r>
      <w:r w:rsidR="00FB2CEB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basic steps to conduct fsQCA.</w:t>
      </w:r>
      <w:r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296F5F" w:rsidRPr="00FD3202">
        <w:rPr>
          <w:rFonts w:ascii="Times New Roman" w:hAnsi="Times New Roman" w:cs="Times New Roman"/>
          <w:sz w:val="24"/>
          <w:szCs w:val="24"/>
        </w:rPr>
        <w:t>F</w:t>
      </w:r>
      <w:r w:rsidR="009B16BF" w:rsidRPr="00FD3202">
        <w:rPr>
          <w:rFonts w:ascii="Times New Roman" w:hAnsi="Times New Roman" w:cs="Times New Roman"/>
          <w:sz w:val="24"/>
          <w:szCs w:val="24"/>
        </w:rPr>
        <w:t xml:space="preserve">urther suggested readings </w:t>
      </w:r>
      <w:r w:rsidR="00296F5F" w:rsidRPr="00FD3202">
        <w:rPr>
          <w:rFonts w:ascii="Times New Roman" w:hAnsi="Times New Roman" w:cs="Times New Roman"/>
          <w:sz w:val="24"/>
          <w:szCs w:val="24"/>
        </w:rPr>
        <w:t>include</w:t>
      </w:r>
      <w:r w:rsidR="009B16BF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B1358E" w:rsidRPr="00FD3202">
        <w:rPr>
          <w:rFonts w:ascii="Times New Roman" w:hAnsi="Times New Roman" w:cs="Times New Roman"/>
          <w:sz w:val="24"/>
          <w:szCs w:val="24"/>
        </w:rPr>
        <w:t xml:space="preserve">Roig-Tierno, Gonzalez-Cruz, </w:t>
      </w:r>
      <w:r w:rsidR="00921113" w:rsidRPr="00FD3202">
        <w:rPr>
          <w:rFonts w:ascii="Times New Roman" w:hAnsi="Times New Roman" w:cs="Times New Roman"/>
          <w:sz w:val="24"/>
          <w:szCs w:val="24"/>
        </w:rPr>
        <w:t>and</w:t>
      </w:r>
      <w:r w:rsidR="00B1358E" w:rsidRPr="00FD3202">
        <w:rPr>
          <w:rFonts w:ascii="Times New Roman" w:hAnsi="Times New Roman" w:cs="Times New Roman"/>
          <w:sz w:val="24"/>
          <w:szCs w:val="24"/>
        </w:rPr>
        <w:t xml:space="preserve"> Llopis-Martinez</w:t>
      </w:r>
      <w:r w:rsidR="005842DF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>(2017)</w:t>
      </w:r>
      <w:r w:rsidR="00F01B0F" w:rsidRPr="00FD32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96F5F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offers an overview of crisp set</w:t>
      </w:r>
      <w:r w:rsidR="005842DF" w:rsidRPr="00FD320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42DF" w:rsidRPr="00FD3202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fuzzy set</w:t>
      </w:r>
      <w:r w:rsidR="005842DF" w:rsidRPr="00FD3202">
        <w:rPr>
          <w:rFonts w:ascii="Times New Roman" w:eastAsia="Times New Roman" w:hAnsi="Times New Roman" w:cs="Times New Roman"/>
          <w:bCs/>
          <w:sz w:val="24"/>
          <w:szCs w:val="24"/>
        </w:rPr>
        <w:t>- qualitative comparative analysis (QCA)</w:t>
      </w:r>
      <w:r w:rsidR="00000E11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261F19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>Gabriel et al</w:t>
      </w:r>
      <w:r w:rsidR="00FB2CEB" w:rsidRPr="00FD32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(2018)</w:t>
      </w:r>
      <w:r w:rsidR="00296F5F" w:rsidRPr="00FD3202">
        <w:rPr>
          <w:rFonts w:ascii="Times New Roman" w:eastAsia="Times New Roman" w:hAnsi="Times New Roman" w:cs="Times New Roman"/>
          <w:bCs/>
          <w:sz w:val="24"/>
          <w:szCs w:val="24"/>
        </w:rPr>
        <w:t>, which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describes fsQCA for individual</w:t>
      </w:r>
      <w:r w:rsidR="00FB2CEB" w:rsidRPr="00FD320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>micro</w:t>
      </w:r>
      <w:r w:rsidR="00FB2CEB" w:rsidRPr="00FD320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D5031" w:rsidRPr="00FD3202">
        <w:rPr>
          <w:rFonts w:ascii="Times New Roman" w:eastAsia="Times New Roman" w:hAnsi="Times New Roman" w:cs="Times New Roman"/>
          <w:bCs/>
          <w:sz w:val="24"/>
          <w:szCs w:val="24"/>
        </w:rPr>
        <w:t>level research in management</w:t>
      </w:r>
      <w:r w:rsidR="00296F5F" w:rsidRPr="00FD32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020"/>
      </w:tblGrid>
      <w:tr w:rsidR="00FD3202" w:rsidRPr="00FD3202" w14:paraId="7CEED364" w14:textId="77777777" w:rsidTr="00BB19C7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A25" w14:textId="77777777" w:rsidR="00913936" w:rsidRPr="00FD3202" w:rsidRDefault="00913936" w:rsidP="00CC4A01">
            <w:pPr>
              <w:jc w:val="center"/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Symmetric/Linear Modeling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6BD0" w14:textId="77777777" w:rsidR="00913936" w:rsidRPr="00FD3202" w:rsidRDefault="00913936" w:rsidP="00CC4A01">
            <w:pPr>
              <w:jc w:val="center"/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Configurational Modeling</w:t>
            </w:r>
          </w:p>
        </w:tc>
      </w:tr>
      <w:tr w:rsidR="00FD3202" w:rsidRPr="00FD3202" w14:paraId="1184EB88" w14:textId="77777777" w:rsidTr="00BB19C7">
        <w:trPr>
          <w:jc w:val="center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71309272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Independent variable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</w:tcPr>
          <w:p w14:paraId="6F6F07A3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Antecedent, indicator, condition, ingredient</w:t>
            </w:r>
          </w:p>
        </w:tc>
      </w:tr>
      <w:tr w:rsidR="00FD3202" w:rsidRPr="00FD3202" w14:paraId="0B0B34B5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334C88DD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Dependent variable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1A2B5291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FD3202" w:rsidRPr="00FD3202" w14:paraId="55B26309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47F1C7CA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Measurement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218A6787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Calibration</w:t>
            </w:r>
          </w:p>
        </w:tc>
      </w:tr>
      <w:tr w:rsidR="00FD3202" w:rsidRPr="00FD3202" w14:paraId="0013ACF4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378E2491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Correlation matrix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631D8F69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Truth table</w:t>
            </w:r>
          </w:p>
        </w:tc>
      </w:tr>
      <w:tr w:rsidR="00FD3202" w:rsidRPr="00FD3202" w14:paraId="005E3783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0DDEBF25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Net effect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3557B241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Causal recipes/paths</w:t>
            </w:r>
          </w:p>
        </w:tc>
      </w:tr>
      <w:tr w:rsidR="00FD3202" w:rsidRPr="00FD3202" w14:paraId="2C5EFFDD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398439F6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Coefficient of determination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20B07401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Coverage</w:t>
            </w:r>
          </w:p>
        </w:tc>
      </w:tr>
      <w:tr w:rsidR="00FD3202" w:rsidRPr="00FD3202" w14:paraId="0F999E47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538A8F49" w14:textId="40EC0A35" w:rsidR="00913936" w:rsidRPr="00FD3202" w:rsidRDefault="003278CF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‘</w:t>
            </w:r>
            <w:r w:rsidR="00913936" w:rsidRPr="00FD3202">
              <w:rPr>
                <w:rFonts w:ascii="Times New Roman" w:hAnsi="Times New Roman" w:cs="Times New Roman"/>
              </w:rPr>
              <w:t>Effects of causes</w:t>
            </w:r>
            <w:r w:rsidRPr="00FD3202">
              <w:rPr>
                <w:rFonts w:ascii="Times New Roman" w:hAnsi="Times New Roman" w:cs="Times New Roman"/>
              </w:rPr>
              <w:t>’</w:t>
            </w:r>
            <w:r w:rsidR="00913936" w:rsidRPr="00FD3202">
              <w:rPr>
                <w:rFonts w:ascii="Times New Roman" w:hAnsi="Times New Roman" w:cs="Times New Roman"/>
              </w:rPr>
              <w:t xml:space="preserve"> approach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05A7C0BC" w14:textId="0744A0D8" w:rsidR="00913936" w:rsidRPr="00FD3202" w:rsidRDefault="003278CF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‘</w:t>
            </w:r>
            <w:r w:rsidR="00913936" w:rsidRPr="00FD3202">
              <w:rPr>
                <w:rFonts w:ascii="Times New Roman" w:hAnsi="Times New Roman" w:cs="Times New Roman"/>
              </w:rPr>
              <w:t>Causes of effects</w:t>
            </w:r>
            <w:r w:rsidRPr="00FD3202">
              <w:rPr>
                <w:rFonts w:ascii="Times New Roman" w:hAnsi="Times New Roman" w:cs="Times New Roman"/>
              </w:rPr>
              <w:t xml:space="preserve">’ </w:t>
            </w:r>
            <w:r w:rsidR="00913936" w:rsidRPr="00FD3202">
              <w:rPr>
                <w:rFonts w:ascii="Times New Roman" w:hAnsi="Times New Roman" w:cs="Times New Roman"/>
              </w:rPr>
              <w:t>approach</w:t>
            </w:r>
          </w:p>
        </w:tc>
      </w:tr>
      <w:tr w:rsidR="00FD3202" w:rsidRPr="00FD3202" w14:paraId="5F3BC669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1359C331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75A1E785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Consistency</w:t>
            </w:r>
          </w:p>
        </w:tc>
      </w:tr>
      <w:tr w:rsidR="00FD3202" w:rsidRPr="00FD3202" w14:paraId="2FE37F7E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133795F8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Correlational relationships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56810D2E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 xml:space="preserve">Necessary and/or sufficient relationships </w:t>
            </w:r>
          </w:p>
        </w:tc>
      </w:tr>
      <w:tr w:rsidR="00FD3202" w:rsidRPr="00FD3202" w14:paraId="7DD4EED8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459EE030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Unifinality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7B0B5BFD" w14:textId="77777777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Equifinality</w:t>
            </w:r>
          </w:p>
        </w:tc>
      </w:tr>
      <w:tr w:rsidR="00FD3202" w:rsidRPr="00FD3202" w14:paraId="7594891D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6CDBD112" w14:textId="137439E6" w:rsidR="00913936" w:rsidRPr="00FD3202" w:rsidRDefault="008269A7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47F0A270" w14:textId="1CC7DC13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Causal complexity</w:t>
            </w:r>
            <w:r w:rsidR="00800D15" w:rsidRPr="00FD3202">
              <w:rPr>
                <w:rFonts w:ascii="Times New Roman" w:hAnsi="Times New Roman" w:cs="Times New Roman"/>
              </w:rPr>
              <w:t>/Complex causality</w:t>
            </w:r>
            <w:r w:rsidRPr="00FD3202">
              <w:rPr>
                <w:rFonts w:ascii="Times New Roman" w:hAnsi="Times New Roman" w:cs="Times New Roman"/>
              </w:rPr>
              <w:t>: equifinality, asymmetry, conjunction</w:t>
            </w:r>
          </w:p>
        </w:tc>
      </w:tr>
      <w:tr w:rsidR="00FD3202" w:rsidRPr="00FD3202" w14:paraId="44BC840B" w14:textId="77777777" w:rsidTr="00BB19C7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5E5D02FD" w14:textId="67C5440D" w:rsidR="00913936" w:rsidRPr="00FD3202" w:rsidRDefault="008269A7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31487BA7" w14:textId="49E540EB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*</w:t>
            </w:r>
            <w:r w:rsidR="00AD34FD" w:rsidRPr="00FD3202">
              <w:rPr>
                <w:rFonts w:ascii="Times New Roman" w:hAnsi="Times New Roman" w:cs="Times New Roman"/>
              </w:rPr>
              <w:t xml:space="preserve"> represents</w:t>
            </w:r>
            <w:r w:rsidRPr="00FD3202">
              <w:rPr>
                <w:rFonts w:ascii="Times New Roman" w:hAnsi="Times New Roman" w:cs="Times New Roman"/>
              </w:rPr>
              <w:t xml:space="preserve"> </w:t>
            </w:r>
            <w:r w:rsidR="00AD34FD" w:rsidRPr="00FD3202">
              <w:rPr>
                <w:rFonts w:ascii="Times New Roman" w:hAnsi="Times New Roman" w:cs="Times New Roman"/>
              </w:rPr>
              <w:t>‘</w:t>
            </w:r>
            <w:r w:rsidRPr="00FD3202">
              <w:rPr>
                <w:rFonts w:ascii="Times New Roman" w:hAnsi="Times New Roman" w:cs="Times New Roman"/>
              </w:rPr>
              <w:t>and</w:t>
            </w:r>
            <w:r w:rsidR="00AD34FD" w:rsidRPr="00FD3202">
              <w:rPr>
                <w:rFonts w:ascii="Times New Roman" w:hAnsi="Times New Roman" w:cs="Times New Roman"/>
              </w:rPr>
              <w:t>’</w:t>
            </w:r>
          </w:p>
        </w:tc>
      </w:tr>
      <w:tr w:rsidR="006B1F3F" w:rsidRPr="00FD3202" w14:paraId="6583AA1D" w14:textId="77777777" w:rsidTr="00BB19C7">
        <w:trPr>
          <w:jc w:val="center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0F2273B0" w14:textId="7B37221A" w:rsidR="00913936" w:rsidRPr="00FD3202" w:rsidRDefault="008269A7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14:paraId="37BCEAAC" w14:textId="2ED753AC" w:rsidR="00913936" w:rsidRPr="00FD3202" w:rsidRDefault="00913936" w:rsidP="00CC4A01">
            <w:pPr>
              <w:rPr>
                <w:rFonts w:ascii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</w:rPr>
              <w:t>~</w:t>
            </w:r>
            <w:r w:rsidR="00AD34FD" w:rsidRPr="00FD3202">
              <w:rPr>
                <w:rFonts w:ascii="Times New Roman" w:hAnsi="Times New Roman" w:cs="Times New Roman"/>
              </w:rPr>
              <w:t xml:space="preserve">  represents</w:t>
            </w:r>
            <w:r w:rsidRPr="00FD3202">
              <w:rPr>
                <w:rFonts w:ascii="Times New Roman" w:hAnsi="Times New Roman" w:cs="Times New Roman"/>
              </w:rPr>
              <w:t xml:space="preserve"> negation (absence)</w:t>
            </w:r>
          </w:p>
        </w:tc>
      </w:tr>
    </w:tbl>
    <w:p w14:paraId="005361B5" w14:textId="77777777" w:rsidR="002F5C4F" w:rsidRPr="00FD3202" w:rsidRDefault="002F5C4F" w:rsidP="00CC4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6B528C" w14:textId="09F2E231" w:rsidR="000E091B" w:rsidRPr="00FD3202" w:rsidRDefault="00066165" w:rsidP="007773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202">
        <w:rPr>
          <w:rFonts w:ascii="Times New Roman" w:hAnsi="Times New Roman" w:cs="Times New Roman"/>
          <w:sz w:val="24"/>
          <w:szCs w:val="24"/>
        </w:rPr>
        <w:t>f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sQCA is a configurational methodology that treats combinations of interdependent variables </w:t>
      </w:r>
      <w:r w:rsidR="004E0ADA" w:rsidRPr="00FD3202">
        <w:rPr>
          <w:rFonts w:ascii="Times New Roman" w:hAnsi="Times New Roman" w:cs="Times New Roman"/>
          <w:sz w:val="24"/>
          <w:szCs w:val="24"/>
        </w:rPr>
        <w:t xml:space="preserve">as cases that 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lead to an outcome of interest (Fiss, 2007; Marx, Rihoux, </w:t>
      </w:r>
      <w:r w:rsidR="004E0ADA" w:rsidRPr="00FD3202">
        <w:rPr>
          <w:rFonts w:ascii="Times New Roman" w:hAnsi="Times New Roman" w:cs="Times New Roman"/>
          <w:sz w:val="24"/>
          <w:szCs w:val="24"/>
        </w:rPr>
        <w:t>&amp;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Ragin, 2013). The </w:t>
      </w:r>
      <w:r w:rsidR="004E0ADA" w:rsidRPr="00FD3202">
        <w:rPr>
          <w:rFonts w:ascii="Times New Roman" w:hAnsi="Times New Roman" w:cs="Times New Roman"/>
          <w:sz w:val="24"/>
          <w:szCs w:val="24"/>
        </w:rPr>
        <w:t xml:space="preserve">result of 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this methodology </w:t>
      </w:r>
      <w:r w:rsidR="004E0ADA" w:rsidRPr="00FD3202">
        <w:rPr>
          <w:rFonts w:ascii="Times New Roman" w:hAnsi="Times New Roman" w:cs="Times New Roman"/>
          <w:sz w:val="24"/>
          <w:szCs w:val="24"/>
        </w:rPr>
        <w:t>produces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913936" w:rsidRPr="00FD3202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the possible types of </w:t>
      </w:r>
      <w:r w:rsidR="00637780" w:rsidRPr="00FD3202">
        <w:rPr>
          <w:rFonts w:ascii="Times New Roman" w:hAnsi="Times New Roman" w:cs="Times New Roman"/>
          <w:sz w:val="24"/>
          <w:szCs w:val="24"/>
        </w:rPr>
        <w:t>combinations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that</w:t>
      </w:r>
      <w:r w:rsidR="00EB164C" w:rsidRPr="00FD3202">
        <w:rPr>
          <w:rFonts w:ascii="Times New Roman" w:hAnsi="Times New Roman" w:cs="Times New Roman"/>
          <w:sz w:val="24"/>
          <w:szCs w:val="24"/>
        </w:rPr>
        <w:t xml:space="preserve"> are 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observed </w:t>
      </w:r>
      <w:r w:rsidR="001D5319" w:rsidRPr="00FD3202">
        <w:rPr>
          <w:rFonts w:ascii="Times New Roman" w:hAnsi="Times New Roman" w:cs="Times New Roman"/>
          <w:sz w:val="24"/>
          <w:szCs w:val="24"/>
        </w:rPr>
        <w:t xml:space="preserve">for an outcome variable 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in a dataset. In the present research, for example, </w:t>
      </w:r>
      <w:r w:rsidR="00637780" w:rsidRPr="00FD3202">
        <w:rPr>
          <w:rFonts w:ascii="Times New Roman" w:hAnsi="Times New Roman" w:cs="Times New Roman"/>
          <w:sz w:val="24"/>
          <w:szCs w:val="24"/>
        </w:rPr>
        <w:t>which includes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4E0ADA" w:rsidRPr="00FD3202">
        <w:rPr>
          <w:rFonts w:ascii="Times New Roman" w:hAnsi="Times New Roman" w:cs="Times New Roman"/>
          <w:sz w:val="24"/>
          <w:szCs w:val="24"/>
        </w:rPr>
        <w:t>6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4E0ADA" w:rsidRPr="00FD3202">
        <w:rPr>
          <w:rFonts w:ascii="Times New Roman" w:hAnsi="Times New Roman" w:cs="Times New Roman"/>
          <w:sz w:val="24"/>
          <w:szCs w:val="24"/>
        </w:rPr>
        <w:t xml:space="preserve">antecedent </w:t>
      </w:r>
      <w:r w:rsidR="00913936" w:rsidRPr="00FD3202">
        <w:rPr>
          <w:rFonts w:ascii="Times New Roman" w:hAnsi="Times New Roman" w:cs="Times New Roman"/>
          <w:sz w:val="24"/>
          <w:szCs w:val="24"/>
        </w:rPr>
        <w:t>variables</w:t>
      </w:r>
      <w:r w:rsidR="00637780" w:rsidRPr="00FD3202">
        <w:rPr>
          <w:rFonts w:ascii="Times New Roman" w:hAnsi="Times New Roman" w:cs="Times New Roman"/>
          <w:sz w:val="24"/>
          <w:szCs w:val="24"/>
        </w:rPr>
        <w:t xml:space="preserve"> (i.e., 5 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five technostress </w:t>
      </w:r>
      <w:r w:rsidR="00637780" w:rsidRPr="00FD3202">
        <w:rPr>
          <w:rFonts w:ascii="Times New Roman" w:hAnsi="Times New Roman" w:cs="Times New Roman"/>
          <w:sz w:val="24"/>
          <w:szCs w:val="24"/>
        </w:rPr>
        <w:t>creators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and proactive personality</w:t>
      </w:r>
      <w:r w:rsidR="00637780" w:rsidRPr="00FD3202">
        <w:rPr>
          <w:rFonts w:ascii="Times New Roman" w:hAnsi="Times New Roman" w:cs="Times New Roman"/>
          <w:sz w:val="24"/>
          <w:szCs w:val="24"/>
        </w:rPr>
        <w:t>)</w:t>
      </w:r>
      <w:r w:rsidR="00913936" w:rsidRPr="00FD3202">
        <w:rPr>
          <w:rFonts w:ascii="Times New Roman" w:hAnsi="Times New Roman" w:cs="Times New Roman"/>
          <w:sz w:val="24"/>
          <w:szCs w:val="24"/>
        </w:rPr>
        <w:t>, a total of 64 cases or combinations of factors leading to job crafting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are possible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. </w:t>
      </w:r>
      <w:r w:rsidR="00637780" w:rsidRPr="00FD3202">
        <w:rPr>
          <w:rFonts w:ascii="Times New Roman" w:hAnsi="Times New Roman" w:cs="Times New Roman"/>
          <w:sz w:val="24"/>
          <w:szCs w:val="24"/>
        </w:rPr>
        <w:t>And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each combination presents a unique path that lead</w:t>
      </w:r>
      <w:r w:rsidR="00637780" w:rsidRPr="00FD3202">
        <w:rPr>
          <w:rFonts w:ascii="Times New Roman" w:hAnsi="Times New Roman" w:cs="Times New Roman"/>
          <w:sz w:val="24"/>
          <w:szCs w:val="24"/>
        </w:rPr>
        <w:t>s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to the outcome variable. </w:t>
      </w:r>
      <w:r w:rsidR="00637780" w:rsidRPr="00FD3202">
        <w:rPr>
          <w:rFonts w:ascii="Times New Roman" w:hAnsi="Times New Roman" w:cs="Times New Roman"/>
          <w:sz w:val="24"/>
          <w:szCs w:val="24"/>
        </w:rPr>
        <w:t>So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, fsQCA does not test a specific path </w:t>
      </w:r>
      <w:r w:rsidR="00913936" w:rsidRPr="00FD3202">
        <w:rPr>
          <w:rFonts w:ascii="Times New Roman" w:hAnsi="Times New Roman" w:cs="Times New Roman"/>
          <w:sz w:val="24"/>
          <w:szCs w:val="24"/>
        </w:rPr>
        <w:lastRenderedPageBreak/>
        <w:t xml:space="preserve">relationship. Instead, it identifies the multiple causal paths that lead to an outcome as empirically supported by the dataset. </w:t>
      </w:r>
      <w:r w:rsidR="004C45DF" w:rsidRPr="00FD3202">
        <w:rPr>
          <w:rFonts w:ascii="Times New Roman" w:hAnsi="Times New Roman" w:cs="Times New Roman"/>
          <w:sz w:val="24"/>
          <w:szCs w:val="24"/>
        </w:rPr>
        <w:t>Such a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lack of emphasis on one specific path </w:t>
      </w:r>
      <w:r w:rsidR="00F630E5" w:rsidRPr="00FD3202">
        <w:rPr>
          <w:rFonts w:ascii="Times New Roman" w:hAnsi="Times New Roman" w:cs="Times New Roman"/>
          <w:sz w:val="24"/>
          <w:szCs w:val="24"/>
        </w:rPr>
        <w:t xml:space="preserve">makes fsQCA an exploratory methodology and </w:t>
      </w:r>
      <w:r w:rsidR="00637780" w:rsidRPr="00FD3202">
        <w:rPr>
          <w:rFonts w:ascii="Times New Roman" w:hAnsi="Times New Roman" w:cs="Times New Roman"/>
          <w:sz w:val="24"/>
          <w:szCs w:val="24"/>
        </w:rPr>
        <w:t xml:space="preserve">is a reason for </w:t>
      </w:r>
      <w:r w:rsidR="00913936" w:rsidRPr="00FD3202">
        <w:rPr>
          <w:rFonts w:ascii="Times New Roman" w:hAnsi="Times New Roman" w:cs="Times New Roman"/>
          <w:sz w:val="24"/>
          <w:szCs w:val="24"/>
        </w:rPr>
        <w:t>not develop</w:t>
      </w:r>
      <w:r w:rsidR="00637780" w:rsidRPr="00FD3202">
        <w:rPr>
          <w:rFonts w:ascii="Times New Roman" w:hAnsi="Times New Roman" w:cs="Times New Roman"/>
          <w:sz w:val="24"/>
          <w:szCs w:val="24"/>
        </w:rPr>
        <w:t>ing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formal hypotheses</w:t>
      </w:r>
      <w:r w:rsidR="00637780" w:rsidRPr="00FD3202">
        <w:rPr>
          <w:rFonts w:ascii="Times New Roman" w:hAnsi="Times New Roman" w:cs="Times New Roman"/>
          <w:sz w:val="24"/>
          <w:szCs w:val="24"/>
        </w:rPr>
        <w:t xml:space="preserve"> statements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. </w:t>
      </w:r>
      <w:r w:rsidR="00542812" w:rsidRPr="00FD3202">
        <w:rPr>
          <w:rFonts w:ascii="Times New Roman" w:hAnsi="Times New Roman" w:cs="Times New Roman"/>
          <w:sz w:val="24"/>
          <w:szCs w:val="24"/>
        </w:rPr>
        <w:t xml:space="preserve">In this regard, </w:t>
      </w:r>
      <w:r w:rsidR="004D232B" w:rsidRPr="00FD3202">
        <w:rPr>
          <w:rFonts w:ascii="Times New Roman" w:hAnsi="Times New Roman" w:cs="Times New Roman"/>
          <w:sz w:val="24"/>
          <w:szCs w:val="24"/>
        </w:rPr>
        <w:t>this paper</w:t>
      </w:r>
      <w:r w:rsidR="00542812" w:rsidRPr="00FD3202">
        <w:rPr>
          <w:rFonts w:ascii="Times New Roman" w:hAnsi="Times New Roman" w:cs="Times New Roman"/>
          <w:sz w:val="24"/>
          <w:szCs w:val="24"/>
        </w:rPr>
        <w:t xml:space="preserve"> is structured </w:t>
      </w:r>
      <w:r w:rsidR="004D232B" w:rsidRPr="00FD3202">
        <w:rPr>
          <w:rFonts w:ascii="Times New Roman" w:hAnsi="Times New Roman" w:cs="Times New Roman"/>
          <w:sz w:val="24"/>
          <w:szCs w:val="24"/>
        </w:rPr>
        <w:t>similar</w:t>
      </w:r>
      <w:r w:rsidR="00542812" w:rsidRPr="00FD3202">
        <w:rPr>
          <w:rFonts w:ascii="Times New Roman" w:hAnsi="Times New Roman" w:cs="Times New Roman"/>
          <w:sz w:val="24"/>
          <w:szCs w:val="24"/>
        </w:rPr>
        <w:t xml:space="preserve"> to previously published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fsQCA </w:t>
      </w:r>
      <w:r w:rsidR="00542812" w:rsidRPr="00FD3202">
        <w:rPr>
          <w:rFonts w:ascii="Times New Roman" w:hAnsi="Times New Roman" w:cs="Times New Roman"/>
          <w:sz w:val="24"/>
          <w:szCs w:val="24"/>
        </w:rPr>
        <w:t>research papers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from several areas of </w:t>
      </w:r>
      <w:r w:rsidR="009B4940" w:rsidRPr="00FD3202">
        <w:rPr>
          <w:rFonts w:ascii="Times New Roman" w:hAnsi="Times New Roman" w:cs="Times New Roman"/>
          <w:sz w:val="24"/>
          <w:szCs w:val="24"/>
        </w:rPr>
        <w:t>m</w:t>
      </w:r>
      <w:r w:rsidR="000E091B" w:rsidRPr="00FD3202">
        <w:rPr>
          <w:rFonts w:ascii="Times New Roman" w:hAnsi="Times New Roman" w:cs="Times New Roman"/>
          <w:sz w:val="24"/>
          <w:szCs w:val="24"/>
        </w:rPr>
        <w:t>anagement including personality research (e.g.</w:t>
      </w:r>
      <w:r w:rsidR="008E0BC5" w:rsidRPr="00FD3202">
        <w:rPr>
          <w:rFonts w:ascii="Times New Roman" w:hAnsi="Times New Roman" w:cs="Times New Roman"/>
          <w:sz w:val="24"/>
          <w:szCs w:val="24"/>
        </w:rPr>
        <w:t>,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Khedhaouria &amp; Cucchi, 2019), strategic management (e.g.</w:t>
      </w:r>
      <w:r w:rsidR="008E0BC5" w:rsidRPr="00FD3202">
        <w:rPr>
          <w:rFonts w:ascii="Times New Roman" w:hAnsi="Times New Roman" w:cs="Times New Roman"/>
          <w:sz w:val="24"/>
          <w:szCs w:val="24"/>
        </w:rPr>
        <w:t>,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Greckhamer et al., 2008), family business/entrepreneurship research (e.g.</w:t>
      </w:r>
      <w:r w:rsidR="008E0BC5" w:rsidRPr="00FD3202">
        <w:rPr>
          <w:rFonts w:ascii="Times New Roman" w:hAnsi="Times New Roman" w:cs="Times New Roman"/>
          <w:sz w:val="24"/>
          <w:szCs w:val="24"/>
        </w:rPr>
        <w:t>,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Kosmidou &amp; Ahuja, 2019). Furthermore, comparing fsQCA and regression analysis, Vis (2012, p</w:t>
      </w:r>
      <w:r w:rsidR="00244F69" w:rsidRPr="00FD3202">
        <w:rPr>
          <w:rFonts w:ascii="Times New Roman" w:hAnsi="Times New Roman" w:cs="Times New Roman"/>
          <w:sz w:val="24"/>
          <w:szCs w:val="24"/>
        </w:rPr>
        <w:t>p</w:t>
      </w:r>
      <w:r w:rsidR="000E091B" w:rsidRPr="00FD3202">
        <w:rPr>
          <w:rFonts w:ascii="Times New Roman" w:hAnsi="Times New Roman" w:cs="Times New Roman"/>
          <w:sz w:val="24"/>
          <w:szCs w:val="24"/>
        </w:rPr>
        <w:t>. 11) clarifie</w:t>
      </w:r>
      <w:r w:rsidR="004D232B" w:rsidRPr="00FD3202">
        <w:rPr>
          <w:rFonts w:ascii="Times New Roman" w:hAnsi="Times New Roman" w:cs="Times New Roman"/>
          <w:sz w:val="24"/>
          <w:szCs w:val="24"/>
        </w:rPr>
        <w:t>d</w:t>
      </w:r>
      <w:r w:rsidR="000E091B" w:rsidRPr="00FD3202">
        <w:rPr>
          <w:rFonts w:ascii="Times New Roman" w:hAnsi="Times New Roman" w:cs="Times New Roman"/>
          <w:sz w:val="24"/>
          <w:szCs w:val="24"/>
        </w:rPr>
        <w:t xml:space="preserve"> that unlike fsQCA, “</w:t>
      </w:r>
      <w:r w:rsidR="009B4940" w:rsidRPr="00FD3202">
        <w:rPr>
          <w:rFonts w:ascii="Times New Roman" w:hAnsi="Times New Roman" w:cs="Times New Roman"/>
          <w:sz w:val="24"/>
          <w:szCs w:val="24"/>
        </w:rPr>
        <w:t xml:space="preserve">… </w:t>
      </w:r>
      <w:r w:rsidR="000E091B" w:rsidRPr="00FD3202">
        <w:rPr>
          <w:rFonts w:ascii="Times New Roman" w:hAnsi="Times New Roman" w:cs="Times New Roman"/>
          <w:sz w:val="24"/>
          <w:szCs w:val="24"/>
        </w:rPr>
        <w:t>in regression analysis, it is still much more common to test hypotheses</w:t>
      </w:r>
      <w:r w:rsidR="009B4940" w:rsidRPr="00FD3202">
        <w:rPr>
          <w:rFonts w:ascii="Times New Roman" w:hAnsi="Times New Roman" w:cs="Times New Roman"/>
          <w:sz w:val="24"/>
          <w:szCs w:val="24"/>
        </w:rPr>
        <w:t xml:space="preserve"> .</w:t>
      </w:r>
      <w:r w:rsidR="000E091B" w:rsidRPr="00FD3202">
        <w:rPr>
          <w:rFonts w:ascii="Times New Roman" w:hAnsi="Times New Roman" w:cs="Times New Roman"/>
          <w:sz w:val="24"/>
          <w:szCs w:val="24"/>
        </w:rPr>
        <w:t>..”.</w:t>
      </w:r>
    </w:p>
    <w:p w14:paraId="539E5255" w14:textId="0180193A" w:rsidR="00F122DE" w:rsidRPr="00FD3202" w:rsidRDefault="00913936" w:rsidP="007773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202">
        <w:rPr>
          <w:rFonts w:ascii="Times New Roman" w:hAnsi="Times New Roman" w:cs="Times New Roman"/>
          <w:sz w:val="24"/>
          <w:szCs w:val="24"/>
        </w:rPr>
        <w:t>A key difference between traditional linear methodologies and fsQCA is that the latter attunes to the concept of causal complexity (Greckhamer et al.</w:t>
      </w:r>
      <w:r w:rsidR="002206B9" w:rsidRPr="00FD3202">
        <w:rPr>
          <w:rFonts w:ascii="Times New Roman" w:hAnsi="Times New Roman" w:cs="Times New Roman"/>
          <w:sz w:val="24"/>
          <w:szCs w:val="24"/>
        </w:rPr>
        <w:t>,</w:t>
      </w:r>
      <w:r w:rsidRPr="00FD3202">
        <w:rPr>
          <w:rFonts w:ascii="Times New Roman" w:hAnsi="Times New Roman" w:cs="Times New Roman"/>
          <w:sz w:val="24"/>
          <w:szCs w:val="24"/>
        </w:rPr>
        <w:t xml:space="preserve"> 2008), the foundations of which include conjunction, equifinality, and asymmetry (Misangyi et al.</w:t>
      </w:r>
      <w:r w:rsidR="002206B9" w:rsidRPr="00FD3202">
        <w:rPr>
          <w:rFonts w:ascii="Times New Roman" w:hAnsi="Times New Roman" w:cs="Times New Roman"/>
          <w:sz w:val="24"/>
          <w:szCs w:val="24"/>
        </w:rPr>
        <w:t xml:space="preserve">, </w:t>
      </w:r>
      <w:r w:rsidRPr="00FD3202">
        <w:rPr>
          <w:rFonts w:ascii="Times New Roman" w:hAnsi="Times New Roman" w:cs="Times New Roman"/>
          <w:sz w:val="24"/>
          <w:szCs w:val="24"/>
        </w:rPr>
        <w:t xml:space="preserve">2017). Conjunction assumes that an outcome of interest is rarely the result of a single </w:t>
      </w:r>
      <w:r w:rsidR="00A3359F" w:rsidRPr="00FD3202">
        <w:rPr>
          <w:rFonts w:ascii="Times New Roman" w:hAnsi="Times New Roman" w:cs="Times New Roman"/>
          <w:sz w:val="24"/>
          <w:szCs w:val="24"/>
        </w:rPr>
        <w:t>antecedent</w:t>
      </w:r>
      <w:r w:rsidRPr="00FD3202">
        <w:rPr>
          <w:rFonts w:ascii="Times New Roman" w:hAnsi="Times New Roman" w:cs="Times New Roman"/>
          <w:sz w:val="24"/>
          <w:szCs w:val="24"/>
        </w:rPr>
        <w:t xml:space="preserve"> variable (Meyer</w:t>
      </w:r>
      <w:r w:rsidR="00B86306" w:rsidRPr="00FD3202">
        <w:rPr>
          <w:rFonts w:ascii="Times New Roman" w:hAnsi="Times New Roman" w:cs="Times New Roman"/>
          <w:sz w:val="24"/>
          <w:szCs w:val="24"/>
        </w:rPr>
        <w:t xml:space="preserve">, </w:t>
      </w:r>
      <w:r w:rsidR="00B86306" w:rsidRPr="00FD3202">
        <w:rPr>
          <w:rFonts w:ascii="Times New Roman" w:hAnsi="Times New Roman" w:cs="Times New Roman"/>
          <w:sz w:val="24"/>
          <w:szCs w:val="24"/>
          <w:shd w:val="clear" w:color="auto" w:fill="FFFFFF"/>
        </w:rPr>
        <w:t>Tsui, &amp; Hinings</w:t>
      </w:r>
      <w:r w:rsidR="00B86306" w:rsidRPr="00FD3202">
        <w:rPr>
          <w:rFonts w:ascii="Times New Roman" w:hAnsi="Times New Roman" w:cs="Times New Roman"/>
          <w:sz w:val="24"/>
          <w:szCs w:val="24"/>
        </w:rPr>
        <w:t xml:space="preserve">, </w:t>
      </w:r>
      <w:r w:rsidRPr="00FD3202">
        <w:rPr>
          <w:rFonts w:ascii="Times New Roman" w:hAnsi="Times New Roman" w:cs="Times New Roman"/>
          <w:sz w:val="24"/>
          <w:szCs w:val="24"/>
        </w:rPr>
        <w:t xml:space="preserve">1993). </w:t>
      </w:r>
      <w:r w:rsidR="00121020" w:rsidRPr="00FD3202">
        <w:rPr>
          <w:rFonts w:ascii="Times New Roman" w:hAnsi="Times New Roman" w:cs="Times New Roman"/>
          <w:sz w:val="24"/>
          <w:szCs w:val="24"/>
        </w:rPr>
        <w:t>For</w:t>
      </w:r>
      <w:r w:rsidRPr="00FD3202">
        <w:rPr>
          <w:rFonts w:ascii="Times New Roman" w:hAnsi="Times New Roman" w:cs="Times New Roman"/>
          <w:sz w:val="24"/>
          <w:szCs w:val="24"/>
        </w:rPr>
        <w:t xml:space="preserve"> the present study, conjunction implies that job crafting is neither the </w:t>
      </w:r>
      <w:r w:rsidR="00B500CA" w:rsidRPr="00FD3202">
        <w:rPr>
          <w:rFonts w:ascii="Times New Roman" w:hAnsi="Times New Roman" w:cs="Times New Roman"/>
          <w:sz w:val="24"/>
          <w:szCs w:val="24"/>
        </w:rPr>
        <w:t>behavior</w:t>
      </w:r>
      <w:r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B500CA" w:rsidRPr="00FD3202">
        <w:rPr>
          <w:rFonts w:ascii="Times New Roman" w:hAnsi="Times New Roman" w:cs="Times New Roman"/>
          <w:sz w:val="24"/>
          <w:szCs w:val="24"/>
        </w:rPr>
        <w:t>generated from</w:t>
      </w:r>
      <w:r w:rsidRPr="00FD3202">
        <w:rPr>
          <w:rFonts w:ascii="Times New Roman" w:hAnsi="Times New Roman" w:cs="Times New Roman"/>
          <w:sz w:val="24"/>
          <w:szCs w:val="24"/>
        </w:rPr>
        <w:t xml:space="preserve"> technostress </w:t>
      </w:r>
      <w:r w:rsidR="006D5031" w:rsidRPr="00FD3202">
        <w:rPr>
          <w:rFonts w:ascii="Times New Roman" w:hAnsi="Times New Roman" w:cs="Times New Roman"/>
          <w:sz w:val="24"/>
          <w:szCs w:val="24"/>
        </w:rPr>
        <w:t>creators</w:t>
      </w:r>
      <w:r w:rsidRPr="00FD3202">
        <w:rPr>
          <w:rFonts w:ascii="Times New Roman" w:hAnsi="Times New Roman" w:cs="Times New Roman"/>
          <w:sz w:val="24"/>
          <w:szCs w:val="24"/>
        </w:rPr>
        <w:t xml:space="preserve"> alone nor </w:t>
      </w:r>
      <w:r w:rsidR="00B500CA" w:rsidRPr="00FD3202">
        <w:rPr>
          <w:rFonts w:ascii="Times New Roman" w:hAnsi="Times New Roman" w:cs="Times New Roman"/>
          <w:sz w:val="24"/>
          <w:szCs w:val="24"/>
        </w:rPr>
        <w:t>displayed by having a</w:t>
      </w:r>
      <w:r w:rsidRPr="00FD3202">
        <w:rPr>
          <w:rFonts w:ascii="Times New Roman" w:hAnsi="Times New Roman" w:cs="Times New Roman"/>
          <w:sz w:val="24"/>
          <w:szCs w:val="24"/>
        </w:rPr>
        <w:t xml:space="preserve"> proactive personality </w:t>
      </w:r>
      <w:r w:rsidR="00121020" w:rsidRPr="00FD3202">
        <w:rPr>
          <w:rFonts w:ascii="Times New Roman" w:hAnsi="Times New Roman" w:cs="Times New Roman"/>
          <w:sz w:val="24"/>
          <w:szCs w:val="24"/>
        </w:rPr>
        <w:t>by itself</w:t>
      </w:r>
      <w:r w:rsidRPr="00FD3202">
        <w:rPr>
          <w:rFonts w:ascii="Times New Roman" w:hAnsi="Times New Roman" w:cs="Times New Roman"/>
          <w:sz w:val="24"/>
          <w:szCs w:val="24"/>
        </w:rPr>
        <w:t xml:space="preserve">. Equifinality assumes that there are multiple paths leading to </w:t>
      </w:r>
      <w:r w:rsidR="00725BA4" w:rsidRPr="00FD3202">
        <w:rPr>
          <w:rFonts w:ascii="Times New Roman" w:hAnsi="Times New Roman" w:cs="Times New Roman"/>
          <w:sz w:val="24"/>
          <w:szCs w:val="24"/>
        </w:rPr>
        <w:t>one</w:t>
      </w:r>
      <w:r w:rsidRPr="00FD3202">
        <w:rPr>
          <w:rFonts w:ascii="Times New Roman" w:hAnsi="Times New Roman" w:cs="Times New Roman"/>
          <w:sz w:val="24"/>
          <w:szCs w:val="24"/>
        </w:rPr>
        <w:t xml:space="preserve"> outcome (Gresov &amp; Drazin, 1997). This is a stark contrast </w:t>
      </w:r>
      <w:r w:rsidR="006D5031" w:rsidRPr="00FD3202">
        <w:rPr>
          <w:rFonts w:ascii="Times New Roman" w:hAnsi="Times New Roman" w:cs="Times New Roman"/>
          <w:sz w:val="24"/>
          <w:szCs w:val="24"/>
        </w:rPr>
        <w:t>from</w:t>
      </w:r>
      <w:r w:rsidRPr="00FD3202">
        <w:rPr>
          <w:rFonts w:ascii="Times New Roman" w:hAnsi="Times New Roman" w:cs="Times New Roman"/>
          <w:sz w:val="24"/>
          <w:szCs w:val="24"/>
        </w:rPr>
        <w:t xml:space="preserve"> conventional </w:t>
      </w:r>
      <w:r w:rsidR="00B500CA" w:rsidRPr="00FD3202">
        <w:rPr>
          <w:rFonts w:ascii="Times New Roman" w:hAnsi="Times New Roman" w:cs="Times New Roman"/>
          <w:sz w:val="24"/>
          <w:szCs w:val="24"/>
        </w:rPr>
        <w:t>linear</w:t>
      </w:r>
      <w:r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6D5031" w:rsidRPr="00FD3202">
        <w:rPr>
          <w:rFonts w:ascii="Times New Roman" w:hAnsi="Times New Roman" w:cs="Times New Roman"/>
          <w:sz w:val="24"/>
          <w:szCs w:val="24"/>
        </w:rPr>
        <w:t>analys</w:t>
      </w:r>
      <w:r w:rsidR="00B500CA" w:rsidRPr="00FD3202">
        <w:rPr>
          <w:rFonts w:ascii="Times New Roman" w:hAnsi="Times New Roman" w:cs="Times New Roman"/>
          <w:sz w:val="24"/>
          <w:szCs w:val="24"/>
        </w:rPr>
        <w:t>e</w:t>
      </w:r>
      <w:r w:rsidR="006D5031" w:rsidRPr="00FD3202">
        <w:rPr>
          <w:rFonts w:ascii="Times New Roman" w:hAnsi="Times New Roman" w:cs="Times New Roman"/>
          <w:sz w:val="24"/>
          <w:szCs w:val="24"/>
        </w:rPr>
        <w:t>s</w:t>
      </w:r>
      <w:r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AA3730" w:rsidRPr="00FD3202">
        <w:rPr>
          <w:rFonts w:ascii="Times New Roman" w:hAnsi="Times New Roman" w:cs="Times New Roman"/>
          <w:sz w:val="24"/>
          <w:szCs w:val="24"/>
        </w:rPr>
        <w:t>which</w:t>
      </w:r>
      <w:r w:rsidRPr="00FD3202">
        <w:rPr>
          <w:rFonts w:ascii="Times New Roman" w:hAnsi="Times New Roman" w:cs="Times New Roman"/>
          <w:sz w:val="24"/>
          <w:szCs w:val="24"/>
        </w:rPr>
        <w:t xml:space="preserve"> assume the existence of only one optimal model that fits the data best (i.e., that are based on unifinality). </w:t>
      </w:r>
      <w:r w:rsidR="00B500CA" w:rsidRPr="00FD3202">
        <w:rPr>
          <w:rFonts w:ascii="Times New Roman" w:hAnsi="Times New Roman"/>
          <w:sz w:val="24"/>
          <w:szCs w:val="24"/>
        </w:rPr>
        <w:t>Hence, results obtained using fsQCA are not supplemented by performing additional conventionally employed predominant linear paradigms because regression-based approaches do not adhere to the complex causality and nonlinear relationships that are ingrained in the configurational approach (Pittino, Visintin, &amp; Lauto, 201</w:t>
      </w:r>
      <w:r w:rsidR="0075632F" w:rsidRPr="00FD3202">
        <w:rPr>
          <w:rFonts w:ascii="Times New Roman" w:hAnsi="Times New Roman"/>
          <w:sz w:val="24"/>
          <w:szCs w:val="24"/>
        </w:rPr>
        <w:t>6</w:t>
      </w:r>
      <w:r w:rsidR="00B500CA" w:rsidRPr="00FD3202">
        <w:rPr>
          <w:rFonts w:ascii="Times New Roman" w:hAnsi="Times New Roman"/>
          <w:sz w:val="24"/>
          <w:szCs w:val="24"/>
        </w:rPr>
        <w:t>).</w:t>
      </w:r>
      <w:r w:rsidR="00B500CA" w:rsidRPr="00FD3202">
        <w:rPr>
          <w:rFonts w:ascii="Times New Roman" w:hAnsi="Times New Roman" w:cs="Times New Roman"/>
          <w:sz w:val="24"/>
          <w:szCs w:val="24"/>
        </w:rPr>
        <w:t xml:space="preserve"> It is also n</w:t>
      </w:r>
      <w:r w:rsidR="006A3F23" w:rsidRPr="00FD3202">
        <w:rPr>
          <w:rFonts w:ascii="Times New Roman" w:hAnsi="Times New Roman" w:cs="Times New Roman"/>
          <w:sz w:val="24"/>
          <w:szCs w:val="24"/>
        </w:rPr>
        <w:t>ote</w:t>
      </w:r>
      <w:r w:rsidR="00B500CA" w:rsidRPr="00FD3202">
        <w:rPr>
          <w:rFonts w:ascii="Times New Roman" w:hAnsi="Times New Roman" w:cs="Times New Roman"/>
          <w:sz w:val="24"/>
          <w:szCs w:val="24"/>
        </w:rPr>
        <w:t>d</w:t>
      </w:r>
      <w:r w:rsidR="006A3F23" w:rsidRPr="00FD3202">
        <w:rPr>
          <w:rFonts w:ascii="Times New Roman" w:hAnsi="Times New Roman" w:cs="Times New Roman"/>
          <w:sz w:val="24"/>
          <w:szCs w:val="24"/>
        </w:rPr>
        <w:t xml:space="preserve"> that o</w:t>
      </w:r>
      <w:r w:rsidR="006A3F23" w:rsidRPr="00FD3202">
        <w:rPr>
          <w:rStyle w:val="cf01"/>
          <w:rFonts w:ascii="Times New Roman" w:eastAsia="Times New Roman" w:hAnsi="Times New Roman" w:cs="Times New Roman"/>
          <w:iCs/>
          <w:sz w:val="24"/>
          <w:szCs w:val="24"/>
        </w:rPr>
        <w:t xml:space="preserve">nly one outcome is analyzed </w:t>
      </w:r>
      <w:r w:rsidR="00110FD3" w:rsidRPr="00FD3202">
        <w:rPr>
          <w:rStyle w:val="cf01"/>
          <w:rFonts w:ascii="Times New Roman" w:eastAsia="Times New Roman" w:hAnsi="Times New Roman" w:cs="Times New Roman"/>
          <w:iCs/>
          <w:sz w:val="24"/>
          <w:szCs w:val="24"/>
        </w:rPr>
        <w:t xml:space="preserve">at a </w:t>
      </w:r>
      <w:r w:rsidR="00BA639D" w:rsidRPr="00FD3202">
        <w:rPr>
          <w:rStyle w:val="cf01"/>
          <w:rFonts w:ascii="Times New Roman" w:eastAsia="Times New Roman" w:hAnsi="Times New Roman" w:cs="Times New Roman"/>
          <w:iCs/>
          <w:sz w:val="24"/>
          <w:szCs w:val="24"/>
        </w:rPr>
        <w:t xml:space="preserve">given </w:t>
      </w:r>
      <w:r w:rsidR="00110FD3" w:rsidRPr="00FD3202">
        <w:rPr>
          <w:rStyle w:val="cf01"/>
          <w:rFonts w:ascii="Times New Roman" w:eastAsia="Times New Roman" w:hAnsi="Times New Roman" w:cs="Times New Roman"/>
          <w:iCs/>
          <w:sz w:val="24"/>
          <w:szCs w:val="24"/>
        </w:rPr>
        <w:t xml:space="preserve">time </w:t>
      </w:r>
      <w:r w:rsidR="006A3F23" w:rsidRPr="00FD3202">
        <w:rPr>
          <w:rStyle w:val="cf01"/>
          <w:rFonts w:ascii="Times New Roman" w:eastAsia="Times New Roman" w:hAnsi="Times New Roman" w:cs="Times New Roman"/>
          <w:iCs/>
          <w:sz w:val="24"/>
          <w:szCs w:val="24"/>
        </w:rPr>
        <w:t xml:space="preserve">in fsQCA due to equifinality. </w:t>
      </w:r>
      <w:r w:rsidRPr="00FD3202">
        <w:rPr>
          <w:rFonts w:ascii="Times New Roman" w:hAnsi="Times New Roman" w:cs="Times New Roman"/>
          <w:sz w:val="24"/>
          <w:szCs w:val="24"/>
        </w:rPr>
        <w:t xml:space="preserve">Lastly, fsQCA asymmetry </w:t>
      </w:r>
      <w:r w:rsidRPr="00FD3202">
        <w:rPr>
          <w:rFonts w:ascii="Times New Roman" w:hAnsi="Times New Roman" w:cs="Times New Roman"/>
          <w:sz w:val="24"/>
          <w:szCs w:val="24"/>
        </w:rPr>
        <w:lastRenderedPageBreak/>
        <w:t>maintains that factors that combine in a certain way in one configuration/path may be entirely unrelated or even inversely related in a different configuration/path (Meyer et al.</w:t>
      </w:r>
      <w:r w:rsidR="00BF3E1C" w:rsidRPr="00FD3202">
        <w:rPr>
          <w:rFonts w:ascii="Times New Roman" w:hAnsi="Times New Roman" w:cs="Times New Roman"/>
          <w:sz w:val="24"/>
          <w:szCs w:val="24"/>
        </w:rPr>
        <w:t>,</w:t>
      </w:r>
      <w:r w:rsidRPr="00FD3202">
        <w:rPr>
          <w:rFonts w:ascii="Times New Roman" w:hAnsi="Times New Roman" w:cs="Times New Roman"/>
          <w:sz w:val="24"/>
          <w:szCs w:val="24"/>
        </w:rPr>
        <w:t xml:space="preserve"> 1993). Simply put, while conjunctive causality explains combinations through an “AND” approach, equifinality invokes the “OR” approach, and asymmetric causality </w:t>
      </w:r>
      <w:r w:rsidR="00CB4839" w:rsidRPr="00FD3202">
        <w:rPr>
          <w:rFonts w:ascii="Times New Roman" w:hAnsi="Times New Roman" w:cs="Times New Roman"/>
          <w:sz w:val="24"/>
          <w:szCs w:val="24"/>
        </w:rPr>
        <w:t>assumes</w:t>
      </w:r>
      <w:r w:rsidRPr="00FD3202">
        <w:rPr>
          <w:rFonts w:ascii="Times New Roman" w:hAnsi="Times New Roman" w:cs="Times New Roman"/>
          <w:sz w:val="24"/>
          <w:szCs w:val="24"/>
        </w:rPr>
        <w:t xml:space="preserve"> the absence of attributes (or “NOT” approach) to aid configurational theorizing (Furnari, Crilly, Misangyi, Greckhamer, Fiss, &amp; Aguilera, 2020).</w:t>
      </w:r>
      <w:r w:rsidR="00B500CA" w:rsidRPr="00FD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5F345" w14:textId="61D91FD1" w:rsidR="009E7C82" w:rsidRPr="00FD3202" w:rsidRDefault="00F122DE" w:rsidP="00777363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3202">
        <w:rPr>
          <w:rFonts w:ascii="Times New Roman" w:hAnsi="Times New Roman" w:cs="Times New Roman"/>
          <w:sz w:val="24"/>
          <w:szCs w:val="24"/>
        </w:rPr>
        <w:t xml:space="preserve">Contrary to regression </w:t>
      </w:r>
      <w:r w:rsidR="00F01B0F" w:rsidRPr="00FD3202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FD3202">
        <w:rPr>
          <w:rFonts w:ascii="Times New Roman" w:hAnsi="Times New Roman" w:cs="Times New Roman"/>
          <w:sz w:val="24"/>
          <w:szCs w:val="24"/>
        </w:rPr>
        <w:t xml:space="preserve">or structural equation modelling (SEM) which estimate the net effects </w:t>
      </w:r>
      <w:r w:rsidR="00C95F10" w:rsidRPr="00FD3202">
        <w:rPr>
          <w:rFonts w:ascii="Times New Roman" w:hAnsi="Times New Roman" w:cs="Times New Roman"/>
          <w:sz w:val="24"/>
          <w:szCs w:val="24"/>
        </w:rPr>
        <w:t xml:space="preserve">and interaction effects </w:t>
      </w:r>
      <w:r w:rsidRPr="00FD3202">
        <w:rPr>
          <w:rFonts w:ascii="Times New Roman" w:hAnsi="Times New Roman" w:cs="Times New Roman"/>
          <w:sz w:val="24"/>
          <w:szCs w:val="24"/>
        </w:rPr>
        <w:t>of independent variables, fsQCA uses Boolean logic to generate all binary combinations of the independent variables that relate to the dependent variable</w:t>
      </w:r>
      <w:r w:rsidRPr="00FD320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D3202">
        <w:rPr>
          <w:rFonts w:ascii="Times New Roman" w:eastAsia="Times New Roman" w:hAnsi="Times New Roman" w:cs="Times New Roman"/>
          <w:bCs/>
          <w:sz w:val="24"/>
          <w:szCs w:val="24"/>
        </w:rPr>
        <w:t>(Kraus, Ribeiro-Soriano, &amp; Schüssler, 2018).</w:t>
      </w:r>
      <w:r w:rsidRPr="00FD3202">
        <w:rPr>
          <w:rFonts w:ascii="Times New Roman" w:hAnsi="Times New Roman" w:cs="Times New Roman"/>
          <w:sz w:val="24"/>
          <w:szCs w:val="24"/>
        </w:rPr>
        <w:t xml:space="preserve"> The Boolean algebra logic is operationalized </w:t>
      </w:r>
      <w:r w:rsidR="00913936" w:rsidRPr="00FD3202">
        <w:rPr>
          <w:rFonts w:ascii="Times New Roman" w:hAnsi="Times New Roman" w:cs="Times New Roman"/>
          <w:sz w:val="24"/>
          <w:szCs w:val="24"/>
        </w:rPr>
        <w:t>either in set-theoretic terms (e.g., subset, superset, intersection) or in logical terms (e.g., necessary and sufficient conditions) (Vis, 2012).</w:t>
      </w:r>
      <w:r w:rsidR="008E0BC5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Pr="00FD3202">
        <w:rPr>
          <w:rFonts w:ascii="Times New Roman" w:hAnsi="Times New Roman" w:cs="Times New Roman"/>
          <w:sz w:val="24"/>
          <w:szCs w:val="24"/>
        </w:rPr>
        <w:t>These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terms are synonymous and often used interchangeably (Ragin, 2008; Schneider </w:t>
      </w:r>
      <w:r w:rsidR="002206B9" w:rsidRPr="00FD3202">
        <w:rPr>
          <w:rFonts w:ascii="Times New Roman" w:hAnsi="Times New Roman" w:cs="Times New Roman"/>
          <w:sz w:val="24"/>
          <w:szCs w:val="24"/>
        </w:rPr>
        <w:t>&amp;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Wagemann, 2010; Vis, 2012). For crisp sets</w:t>
      </w:r>
      <w:r w:rsidR="006F2F31" w:rsidRPr="00FD3202">
        <w:rPr>
          <w:rFonts w:ascii="Times New Roman" w:hAnsi="Times New Roman" w:cs="Times New Roman"/>
          <w:sz w:val="24"/>
          <w:szCs w:val="24"/>
        </w:rPr>
        <w:t xml:space="preserve"> (</w:t>
      </w:r>
      <w:r w:rsidR="00913936" w:rsidRPr="00FD3202">
        <w:rPr>
          <w:rFonts w:ascii="Times New Roman" w:hAnsi="Times New Roman" w:cs="Times New Roman"/>
          <w:sz w:val="24"/>
          <w:szCs w:val="24"/>
        </w:rPr>
        <w:t>sets that involve only binary variables</w:t>
      </w:r>
      <w:r w:rsidR="006F2F31" w:rsidRPr="00FD3202">
        <w:rPr>
          <w:rFonts w:ascii="Times New Roman" w:hAnsi="Times New Roman" w:cs="Times New Roman"/>
          <w:sz w:val="24"/>
          <w:szCs w:val="24"/>
        </w:rPr>
        <w:t>),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membership in a set is straightforward as a case is either fully in the set or fully out of the set. For example, </w:t>
      </w:r>
      <w:r w:rsidR="003D0706" w:rsidRPr="00FD3202">
        <w:rPr>
          <w:rFonts w:ascii="Times New Roman" w:hAnsi="Times New Roman" w:cs="Times New Roman"/>
          <w:sz w:val="24"/>
          <w:szCs w:val="24"/>
        </w:rPr>
        <w:t>for gender,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 a case can take the value </w:t>
      </w:r>
      <w:r w:rsidR="005D3101" w:rsidRPr="00FD3202">
        <w:rPr>
          <w:rFonts w:ascii="Times New Roman" w:hAnsi="Times New Roman" w:cs="Times New Roman"/>
          <w:sz w:val="24"/>
          <w:szCs w:val="24"/>
        </w:rPr>
        <w:t xml:space="preserve">of </w:t>
      </w:r>
      <w:r w:rsidR="00913936" w:rsidRPr="00FD3202">
        <w:rPr>
          <w:rFonts w:ascii="Times New Roman" w:hAnsi="Times New Roman" w:cs="Times New Roman"/>
          <w:sz w:val="24"/>
          <w:szCs w:val="24"/>
        </w:rPr>
        <w:t>1 if it is "fully in" (</w:t>
      </w:r>
      <w:r w:rsidR="00E66A1C" w:rsidRPr="00FD3202">
        <w:rPr>
          <w:rFonts w:ascii="Times New Roman" w:hAnsi="Times New Roman" w:cs="Times New Roman"/>
          <w:sz w:val="24"/>
          <w:szCs w:val="24"/>
        </w:rPr>
        <w:t>e.g.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, </w:t>
      </w:r>
      <w:r w:rsidR="003D0706" w:rsidRPr="00FD3202">
        <w:rPr>
          <w:rFonts w:ascii="Times New Roman" w:hAnsi="Times New Roman" w:cs="Times New Roman"/>
          <w:sz w:val="24"/>
          <w:szCs w:val="24"/>
        </w:rPr>
        <w:t>female</w:t>
      </w:r>
      <w:r w:rsidR="00913936" w:rsidRPr="00FD3202">
        <w:rPr>
          <w:rFonts w:ascii="Times New Roman" w:hAnsi="Times New Roman" w:cs="Times New Roman"/>
          <w:sz w:val="24"/>
          <w:szCs w:val="24"/>
        </w:rPr>
        <w:t>) or the value</w:t>
      </w:r>
      <w:r w:rsidR="005D3101" w:rsidRPr="00FD3202">
        <w:rPr>
          <w:rFonts w:ascii="Times New Roman" w:hAnsi="Times New Roman" w:cs="Times New Roman"/>
          <w:sz w:val="24"/>
          <w:szCs w:val="24"/>
        </w:rPr>
        <w:t xml:space="preserve"> of </w:t>
      </w:r>
      <w:r w:rsidR="00913936" w:rsidRPr="00FD3202">
        <w:rPr>
          <w:rFonts w:ascii="Times New Roman" w:hAnsi="Times New Roman" w:cs="Times New Roman"/>
          <w:sz w:val="24"/>
          <w:szCs w:val="24"/>
        </w:rPr>
        <w:t>0 "fully out" (</w:t>
      </w:r>
      <w:r w:rsidR="003D0706" w:rsidRPr="00FD3202">
        <w:rPr>
          <w:rFonts w:ascii="Times New Roman" w:hAnsi="Times New Roman" w:cs="Times New Roman"/>
          <w:sz w:val="24"/>
          <w:szCs w:val="24"/>
        </w:rPr>
        <w:t>male</w:t>
      </w:r>
      <w:r w:rsidR="00913936" w:rsidRPr="00FD32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B25B38" w14:textId="57D934B4" w:rsidR="00913936" w:rsidRPr="00FD3202" w:rsidRDefault="00913936" w:rsidP="007773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202">
        <w:rPr>
          <w:rFonts w:ascii="Times New Roman" w:hAnsi="Times New Roman" w:cs="Times New Roman"/>
          <w:sz w:val="24"/>
          <w:szCs w:val="24"/>
        </w:rPr>
        <w:t>For fuzzy sets, however, researchers need to consider the varying degrees of membership of each case into a set and use anchor values to determine full membership or non-membership</w:t>
      </w:r>
      <w:r w:rsidR="00983751" w:rsidRPr="00FD3202">
        <w:rPr>
          <w:rFonts w:ascii="Times New Roman" w:hAnsi="Times New Roman" w:cs="Times New Roman"/>
          <w:sz w:val="24"/>
          <w:szCs w:val="24"/>
        </w:rPr>
        <w:t>. Thus</w:t>
      </w:r>
      <w:r w:rsidRPr="00FD3202">
        <w:rPr>
          <w:rFonts w:ascii="Times New Roman" w:hAnsi="Times New Roman" w:cs="Times New Roman"/>
          <w:sz w:val="24"/>
          <w:szCs w:val="24"/>
        </w:rPr>
        <w:t xml:space="preserve">, a fuzzy set allows cases to get the “fully out” and “fully in” membership values of 0 and 1, respectively, while also allowing values to range between these two extreme points. For instance, the fuzzy set of workers who </w:t>
      </w:r>
      <w:r w:rsidR="00921892" w:rsidRPr="00FD3202">
        <w:rPr>
          <w:rFonts w:ascii="Times New Roman" w:hAnsi="Times New Roman" w:cs="Times New Roman"/>
          <w:sz w:val="24"/>
          <w:szCs w:val="24"/>
        </w:rPr>
        <w:t>possess a proactive personality</w:t>
      </w:r>
      <w:r w:rsidRPr="00FD3202">
        <w:rPr>
          <w:rFonts w:ascii="Times New Roman" w:hAnsi="Times New Roman" w:cs="Times New Roman"/>
          <w:sz w:val="24"/>
          <w:szCs w:val="24"/>
        </w:rPr>
        <w:t xml:space="preserve"> can include some workers who are “fully in” the set (fuzzy membership = 1), some other workers who are “almost fully in” or “more in than out” </w:t>
      </w:r>
      <w:r w:rsidR="00531B87" w:rsidRPr="00FD3202">
        <w:rPr>
          <w:rFonts w:ascii="Times New Roman" w:hAnsi="Times New Roman" w:cs="Times New Roman"/>
          <w:sz w:val="24"/>
          <w:szCs w:val="24"/>
        </w:rPr>
        <w:t xml:space="preserve">of </w:t>
      </w:r>
      <w:r w:rsidRPr="00FD3202">
        <w:rPr>
          <w:rFonts w:ascii="Times New Roman" w:hAnsi="Times New Roman" w:cs="Times New Roman"/>
          <w:sz w:val="24"/>
          <w:szCs w:val="24"/>
        </w:rPr>
        <w:t xml:space="preserve">the set (fuzzy membership = </w:t>
      </w:r>
      <w:r w:rsidR="004E3EBC" w:rsidRPr="00FD3202">
        <w:rPr>
          <w:rFonts w:ascii="Times New Roman" w:hAnsi="Times New Roman" w:cs="Times New Roman"/>
          <w:sz w:val="24"/>
          <w:szCs w:val="24"/>
        </w:rPr>
        <w:t>0</w:t>
      </w:r>
      <w:r w:rsidRPr="00FD3202">
        <w:rPr>
          <w:rFonts w:ascii="Times New Roman" w:hAnsi="Times New Roman" w:cs="Times New Roman"/>
          <w:sz w:val="24"/>
          <w:szCs w:val="24"/>
        </w:rPr>
        <w:t xml:space="preserve">.90), some who are neither "more in" nor </w:t>
      </w:r>
      <w:r w:rsidRPr="00FD3202">
        <w:rPr>
          <w:rFonts w:ascii="Times New Roman" w:hAnsi="Times New Roman" w:cs="Times New Roman"/>
          <w:sz w:val="24"/>
          <w:szCs w:val="24"/>
        </w:rPr>
        <w:lastRenderedPageBreak/>
        <w:t xml:space="preserve">"more out" of the set (fuzzy membership = </w:t>
      </w:r>
      <w:r w:rsidR="009F0091" w:rsidRPr="00FD3202">
        <w:rPr>
          <w:rFonts w:ascii="Times New Roman" w:hAnsi="Times New Roman" w:cs="Times New Roman"/>
          <w:sz w:val="24"/>
          <w:szCs w:val="24"/>
        </w:rPr>
        <w:t>0</w:t>
      </w:r>
      <w:r w:rsidRPr="00FD3202">
        <w:rPr>
          <w:rFonts w:ascii="Times New Roman" w:hAnsi="Times New Roman" w:cs="Times New Roman"/>
          <w:sz w:val="24"/>
          <w:szCs w:val="24"/>
        </w:rPr>
        <w:t xml:space="preserve">.5, also known as the "crossover point"), some who are "barely more out than in" the set (fuzzy membership = </w:t>
      </w:r>
      <w:r w:rsidR="004E3EBC" w:rsidRPr="00FD3202">
        <w:rPr>
          <w:rFonts w:ascii="Times New Roman" w:hAnsi="Times New Roman" w:cs="Times New Roman"/>
          <w:sz w:val="24"/>
          <w:szCs w:val="24"/>
        </w:rPr>
        <w:t>0</w:t>
      </w:r>
      <w:r w:rsidRPr="00FD3202">
        <w:rPr>
          <w:rFonts w:ascii="Times New Roman" w:hAnsi="Times New Roman" w:cs="Times New Roman"/>
          <w:sz w:val="24"/>
          <w:szCs w:val="24"/>
        </w:rPr>
        <w:t xml:space="preserve">.45), and so on down to those who are "fully out" of the set (fuzzy membership = 0). </w:t>
      </w:r>
      <w:r w:rsidR="00983751" w:rsidRPr="00FD3202">
        <w:rPr>
          <w:rFonts w:ascii="Times New Roman" w:hAnsi="Times New Roman" w:cs="Times New Roman"/>
          <w:sz w:val="24"/>
          <w:szCs w:val="24"/>
        </w:rPr>
        <w:t>R</w:t>
      </w:r>
      <w:r w:rsidRPr="00FD3202">
        <w:rPr>
          <w:rFonts w:ascii="Times New Roman" w:hAnsi="Times New Roman" w:cs="Times New Roman"/>
          <w:sz w:val="24"/>
          <w:szCs w:val="24"/>
        </w:rPr>
        <w:t>esearchers</w:t>
      </w:r>
      <w:r w:rsidR="00983751" w:rsidRPr="00FD3202">
        <w:rPr>
          <w:rFonts w:ascii="Times New Roman" w:hAnsi="Times New Roman" w:cs="Times New Roman"/>
          <w:sz w:val="24"/>
          <w:szCs w:val="24"/>
        </w:rPr>
        <w:t xml:space="preserve"> exercise judgement</w:t>
      </w:r>
      <w:r w:rsidRPr="00FD3202">
        <w:rPr>
          <w:rFonts w:ascii="Times New Roman" w:hAnsi="Times New Roman" w:cs="Times New Roman"/>
          <w:sz w:val="24"/>
          <w:szCs w:val="24"/>
        </w:rPr>
        <w:t xml:space="preserve"> to determine the exact fuzzy membership values to the cases </w:t>
      </w:r>
      <w:r w:rsidR="00983751" w:rsidRPr="00FD3202">
        <w:rPr>
          <w:rFonts w:ascii="Times New Roman" w:hAnsi="Times New Roman" w:cs="Times New Roman"/>
          <w:sz w:val="24"/>
          <w:szCs w:val="24"/>
        </w:rPr>
        <w:t>found</w:t>
      </w:r>
      <w:r w:rsidRPr="00FD3202">
        <w:rPr>
          <w:rFonts w:ascii="Times New Roman" w:hAnsi="Times New Roman" w:cs="Times New Roman"/>
          <w:sz w:val="24"/>
          <w:szCs w:val="24"/>
        </w:rPr>
        <w:t xml:space="preserve"> in a dataset.</w:t>
      </w:r>
      <w:r w:rsidR="00983751" w:rsidRPr="00FD3202">
        <w:rPr>
          <w:rFonts w:ascii="Times New Roman" w:hAnsi="Times New Roman" w:cs="Times New Roman"/>
          <w:sz w:val="24"/>
          <w:szCs w:val="24"/>
        </w:rPr>
        <w:t xml:space="preserve"> The</w:t>
      </w:r>
      <w:r w:rsidRPr="00FD3202">
        <w:rPr>
          <w:rFonts w:ascii="Times New Roman" w:hAnsi="Times New Roman" w:cs="Times New Roman"/>
          <w:sz w:val="24"/>
          <w:szCs w:val="24"/>
        </w:rPr>
        <w:t xml:space="preserve"> procedures </w:t>
      </w:r>
      <w:r w:rsidR="00983751" w:rsidRPr="00FD3202">
        <w:rPr>
          <w:rFonts w:ascii="Times New Roman" w:hAnsi="Times New Roman" w:cs="Times New Roman"/>
          <w:sz w:val="24"/>
          <w:szCs w:val="24"/>
        </w:rPr>
        <w:t>followed</w:t>
      </w:r>
      <w:r w:rsidRPr="00FD3202">
        <w:rPr>
          <w:rFonts w:ascii="Times New Roman" w:hAnsi="Times New Roman" w:cs="Times New Roman"/>
          <w:sz w:val="24"/>
          <w:szCs w:val="24"/>
        </w:rPr>
        <w:t xml:space="preserve"> to assign fuzzy scores must be transparent and clearly communicated</w:t>
      </w:r>
      <w:r w:rsidR="00983751" w:rsidRPr="00FD3202">
        <w:rPr>
          <w:rFonts w:ascii="Times New Roman" w:hAnsi="Times New Roman" w:cs="Times New Roman"/>
          <w:sz w:val="24"/>
          <w:szCs w:val="24"/>
        </w:rPr>
        <w:t xml:space="preserve"> by the study researchers</w:t>
      </w:r>
      <w:r w:rsidRPr="00FD3202">
        <w:rPr>
          <w:rFonts w:ascii="Times New Roman" w:hAnsi="Times New Roman" w:cs="Times New Roman"/>
          <w:sz w:val="24"/>
          <w:szCs w:val="24"/>
        </w:rPr>
        <w:t xml:space="preserve">. This process of assigning membership values is called </w:t>
      </w:r>
      <w:r w:rsidRPr="00FD3202">
        <w:rPr>
          <w:rFonts w:ascii="Times New Roman" w:hAnsi="Times New Roman" w:cs="Times New Roman"/>
          <w:i/>
          <w:iCs/>
          <w:sz w:val="24"/>
          <w:szCs w:val="24"/>
        </w:rPr>
        <w:t>data calibration</w:t>
      </w:r>
      <w:r w:rsidRPr="00FD3202">
        <w:rPr>
          <w:rFonts w:ascii="Times New Roman" w:hAnsi="Times New Roman" w:cs="Times New Roman"/>
          <w:sz w:val="24"/>
          <w:szCs w:val="24"/>
        </w:rPr>
        <w:t xml:space="preserve"> and is conducted to transform ordinary data into fuzzy sets (Misangyi &amp; Acharya, 2014). </w:t>
      </w:r>
      <w:r w:rsidR="00701CB8" w:rsidRPr="00FD3202">
        <w:rPr>
          <w:rFonts w:ascii="Times New Roman" w:hAnsi="Times New Roman" w:cs="Times New Roman"/>
          <w:sz w:val="24"/>
          <w:szCs w:val="24"/>
        </w:rPr>
        <w:t>Although calibration</w:t>
      </w:r>
      <w:r w:rsidR="004E3EBC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="00701CB8" w:rsidRPr="00FD3202">
        <w:rPr>
          <w:rFonts w:ascii="Times New Roman" w:hAnsi="Times New Roman" w:cs="Times New Roman"/>
          <w:sz w:val="24"/>
          <w:szCs w:val="24"/>
        </w:rPr>
        <w:t xml:space="preserve">in fsQCA </w:t>
      </w:r>
      <w:r w:rsidR="004E3EBC" w:rsidRPr="00FD3202">
        <w:rPr>
          <w:rFonts w:ascii="Times New Roman" w:hAnsi="Times New Roman" w:cs="Times New Roman"/>
          <w:sz w:val="24"/>
          <w:szCs w:val="24"/>
        </w:rPr>
        <w:t xml:space="preserve">resembles </w:t>
      </w:r>
      <w:r w:rsidR="00D55608" w:rsidRPr="00FD3202">
        <w:rPr>
          <w:rFonts w:ascii="Times New Roman" w:hAnsi="Times New Roman" w:cs="Times New Roman"/>
          <w:sz w:val="24"/>
          <w:szCs w:val="24"/>
        </w:rPr>
        <w:t xml:space="preserve">the </w:t>
      </w:r>
      <w:r w:rsidR="004E3EBC" w:rsidRPr="00FD3202">
        <w:rPr>
          <w:rFonts w:ascii="Times New Roman" w:hAnsi="Times New Roman" w:cs="Times New Roman"/>
          <w:sz w:val="24"/>
          <w:szCs w:val="24"/>
        </w:rPr>
        <w:t>standardization</w:t>
      </w:r>
      <w:r w:rsidR="00701CB8" w:rsidRPr="00FD3202">
        <w:rPr>
          <w:rFonts w:ascii="Times New Roman" w:hAnsi="Times New Roman" w:cs="Times New Roman"/>
          <w:sz w:val="24"/>
          <w:szCs w:val="24"/>
        </w:rPr>
        <w:t>/normalization</w:t>
      </w:r>
      <w:r w:rsidR="002F3D67" w:rsidRPr="00FD3202">
        <w:rPr>
          <w:rFonts w:ascii="Times New Roman" w:hAnsi="Times New Roman" w:cs="Times New Roman"/>
          <w:sz w:val="24"/>
          <w:szCs w:val="24"/>
        </w:rPr>
        <w:t xml:space="preserve"> procedure</w:t>
      </w:r>
      <w:r w:rsidR="004E3EBC" w:rsidRPr="00FD3202">
        <w:rPr>
          <w:rFonts w:ascii="Times New Roman" w:hAnsi="Times New Roman" w:cs="Times New Roman"/>
          <w:sz w:val="24"/>
          <w:szCs w:val="24"/>
        </w:rPr>
        <w:t xml:space="preserve">, </w:t>
      </w:r>
      <w:r w:rsidR="00701CB8" w:rsidRPr="00FD3202">
        <w:rPr>
          <w:rFonts w:ascii="Times New Roman" w:hAnsi="Times New Roman" w:cs="Times New Roman"/>
          <w:sz w:val="24"/>
          <w:szCs w:val="24"/>
        </w:rPr>
        <w:t>fsQCA could include</w:t>
      </w:r>
      <w:r w:rsidR="004E3EBC" w:rsidRPr="00FD3202">
        <w:rPr>
          <w:rFonts w:ascii="Times New Roman" w:hAnsi="Times New Roman" w:cs="Times New Roman"/>
          <w:sz w:val="24"/>
          <w:szCs w:val="24"/>
        </w:rPr>
        <w:t xml:space="preserve"> multiple different initial values that end up taking the same fuzzy membership score, whereas in normalization each initial value </w:t>
      </w:r>
      <w:r w:rsidR="00701CB8" w:rsidRPr="00FD3202">
        <w:rPr>
          <w:rFonts w:ascii="Times New Roman" w:hAnsi="Times New Roman" w:cs="Times New Roman"/>
          <w:sz w:val="24"/>
          <w:szCs w:val="24"/>
        </w:rPr>
        <w:t>takes</w:t>
      </w:r>
      <w:r w:rsidR="004E3EBC" w:rsidRPr="00FD3202">
        <w:rPr>
          <w:rFonts w:ascii="Times New Roman" w:hAnsi="Times New Roman" w:cs="Times New Roman"/>
          <w:sz w:val="24"/>
          <w:szCs w:val="24"/>
        </w:rPr>
        <w:t xml:space="preserve"> a </w:t>
      </w:r>
      <w:r w:rsidR="00701CB8" w:rsidRPr="00FD3202">
        <w:rPr>
          <w:rFonts w:ascii="Times New Roman" w:hAnsi="Times New Roman" w:cs="Times New Roman"/>
          <w:sz w:val="24"/>
          <w:szCs w:val="24"/>
        </w:rPr>
        <w:t>unique</w:t>
      </w:r>
      <w:r w:rsidR="004E3EBC" w:rsidRPr="00FD3202">
        <w:rPr>
          <w:rFonts w:ascii="Times New Roman" w:hAnsi="Times New Roman" w:cs="Times New Roman"/>
          <w:sz w:val="24"/>
          <w:szCs w:val="24"/>
        </w:rPr>
        <w:t xml:space="preserve"> standardized </w:t>
      </w:r>
      <w:r w:rsidR="00083F3D" w:rsidRPr="00FD3202">
        <w:rPr>
          <w:rFonts w:ascii="Times New Roman" w:hAnsi="Times New Roman" w:cs="Times New Roman"/>
          <w:sz w:val="24"/>
          <w:szCs w:val="24"/>
        </w:rPr>
        <w:t>score</w:t>
      </w:r>
      <w:r w:rsidR="004E3EBC" w:rsidRPr="00FD3202">
        <w:rPr>
          <w:rFonts w:ascii="Times New Roman" w:hAnsi="Times New Roman" w:cs="Times New Roman"/>
          <w:sz w:val="24"/>
          <w:szCs w:val="24"/>
        </w:rPr>
        <w:t>.</w:t>
      </w:r>
      <w:r w:rsidR="004A2673" w:rsidRPr="00FD3202">
        <w:rPr>
          <w:rFonts w:ascii="Times New Roman" w:hAnsi="Times New Roman" w:cs="Times New Roman"/>
          <w:sz w:val="24"/>
          <w:szCs w:val="24"/>
        </w:rPr>
        <w:t xml:space="preserve"> </w:t>
      </w:r>
      <w:r w:rsidRPr="00FD3202">
        <w:rPr>
          <w:rFonts w:ascii="Times New Roman" w:hAnsi="Times New Roman" w:cs="Times New Roman"/>
          <w:sz w:val="24"/>
          <w:szCs w:val="24"/>
        </w:rPr>
        <w:t xml:space="preserve">In essence, each row imported to the software is a case, and each column </w:t>
      </w:r>
      <w:r w:rsidR="00553348" w:rsidRPr="00FD3202">
        <w:rPr>
          <w:rFonts w:ascii="Times New Roman" w:hAnsi="Times New Roman" w:cs="Times New Roman"/>
          <w:sz w:val="24"/>
          <w:szCs w:val="24"/>
        </w:rPr>
        <w:t>should</w:t>
      </w:r>
      <w:r w:rsidRPr="00FD3202">
        <w:rPr>
          <w:rFonts w:ascii="Times New Roman" w:hAnsi="Times New Roman" w:cs="Times New Roman"/>
          <w:sz w:val="24"/>
          <w:szCs w:val="24"/>
        </w:rPr>
        <w:t xml:space="preserve"> entail </w:t>
      </w:r>
      <w:r w:rsidR="002206B9" w:rsidRPr="00FD3202">
        <w:rPr>
          <w:rFonts w:ascii="Times New Roman" w:hAnsi="Times New Roman" w:cs="Times New Roman"/>
          <w:sz w:val="24"/>
          <w:szCs w:val="24"/>
        </w:rPr>
        <w:t>a</w:t>
      </w:r>
      <w:r w:rsidRPr="00FD3202">
        <w:rPr>
          <w:rFonts w:ascii="Times New Roman" w:hAnsi="Times New Roman" w:cs="Times New Roman"/>
          <w:sz w:val="24"/>
          <w:szCs w:val="24"/>
        </w:rPr>
        <w:t xml:space="preserve"> single fuzzy score ranging from 0 to 1 for each variable measured </w:t>
      </w:r>
      <w:r w:rsidR="00553348" w:rsidRPr="00FD3202">
        <w:rPr>
          <w:rFonts w:ascii="Times New Roman" w:hAnsi="Times New Roman" w:cs="Times New Roman"/>
          <w:sz w:val="24"/>
          <w:szCs w:val="24"/>
        </w:rPr>
        <w:t>through</w:t>
      </w:r>
      <w:r w:rsidRPr="00FD3202">
        <w:rPr>
          <w:rFonts w:ascii="Times New Roman" w:hAnsi="Times New Roman" w:cs="Times New Roman"/>
          <w:sz w:val="24"/>
          <w:szCs w:val="24"/>
        </w:rPr>
        <w:t xml:space="preserve"> survey responses to multiple items (Pappas </w:t>
      </w:r>
      <w:r w:rsidR="002206B9" w:rsidRPr="00FD3202">
        <w:rPr>
          <w:rFonts w:ascii="Times New Roman" w:hAnsi="Times New Roman" w:cs="Times New Roman"/>
          <w:sz w:val="24"/>
          <w:szCs w:val="24"/>
        </w:rPr>
        <w:t>&amp;</w:t>
      </w:r>
      <w:r w:rsidRPr="00FD3202">
        <w:rPr>
          <w:rFonts w:ascii="Times New Roman" w:hAnsi="Times New Roman" w:cs="Times New Roman"/>
          <w:sz w:val="24"/>
          <w:szCs w:val="24"/>
        </w:rPr>
        <w:t xml:space="preserve"> Woodside, 2021). </w:t>
      </w:r>
      <w:bookmarkStart w:id="1" w:name="_Hlk94789661"/>
    </w:p>
    <w:bookmarkEnd w:id="1"/>
    <w:p w14:paraId="72942450" w14:textId="0ECB3446" w:rsidR="00CC3A01" w:rsidRPr="00FD3202" w:rsidRDefault="007A2FDE" w:rsidP="00777363">
      <w:pPr>
        <w:shd w:val="clear" w:color="auto" w:fill="FFFFFF"/>
        <w:spacing w:after="0" w:line="480" w:lineRule="auto"/>
        <w:jc w:val="both"/>
        <w:textAlignment w:val="baseline"/>
        <w:rPr>
          <w:rStyle w:val="cf01"/>
          <w:rFonts w:ascii="Times New Roman" w:eastAsia="Times New Roman" w:hAnsi="Times New Roman" w:cs="Times New Roman"/>
          <w:bCs/>
          <w:sz w:val="32"/>
          <w:szCs w:val="32"/>
        </w:rPr>
      </w:pPr>
      <w:r w:rsidRPr="00FD3202">
        <w:rPr>
          <w:rFonts w:ascii="Times New Roman" w:hAnsi="Times New Roman" w:cs="Times New Roman"/>
          <w:bCs/>
          <w:sz w:val="24"/>
        </w:rPr>
        <w:tab/>
      </w:r>
      <w:r w:rsidR="00CC4A01" w:rsidRPr="00FD3202">
        <w:rPr>
          <w:rFonts w:ascii="Times New Roman" w:hAnsi="Times New Roman" w:cs="Times New Roman"/>
          <w:bCs/>
          <w:sz w:val="24"/>
        </w:rPr>
        <w:t>Lastly, e</w:t>
      </w:r>
      <w:r w:rsidR="00295AFF" w:rsidRPr="00FD3202">
        <w:rPr>
          <w:rFonts w:ascii="Times New Roman" w:hAnsi="Times New Roman" w:cs="Times New Roman"/>
          <w:bCs/>
          <w:sz w:val="24"/>
        </w:rPr>
        <w:t>ven as a</w:t>
      </w:r>
      <w:r w:rsidR="00013276" w:rsidRPr="00FD3202">
        <w:rPr>
          <w:rFonts w:ascii="Times New Roman" w:hAnsi="Times New Roman" w:cs="Times New Roman"/>
          <w:bCs/>
          <w:sz w:val="24"/>
        </w:rPr>
        <w:t xml:space="preserve">n </w:t>
      </w:r>
      <w:r w:rsidR="00295AFF" w:rsidRPr="00FD3202">
        <w:rPr>
          <w:rFonts w:ascii="Times New Roman" w:hAnsi="Times New Roman" w:cs="Times New Roman"/>
          <w:bCs/>
          <w:sz w:val="24"/>
        </w:rPr>
        <w:t xml:space="preserve">exploratory methodology, </w:t>
      </w:r>
      <w:r w:rsidRPr="00FD3202">
        <w:rPr>
          <w:rFonts w:ascii="Times New Roman" w:hAnsi="Times New Roman" w:cs="Times New Roman"/>
          <w:bCs/>
          <w:sz w:val="24"/>
        </w:rPr>
        <w:t xml:space="preserve">fsQCA is </w:t>
      </w:r>
      <w:r w:rsidR="00B11646" w:rsidRPr="00FD3202">
        <w:rPr>
          <w:rFonts w:ascii="Times New Roman" w:hAnsi="Times New Roman" w:cs="Times New Roman"/>
          <w:bCs/>
          <w:sz w:val="24"/>
        </w:rPr>
        <w:t xml:space="preserve">considered </w:t>
      </w:r>
      <w:r w:rsidRPr="00FD3202">
        <w:rPr>
          <w:rFonts w:ascii="Times New Roman" w:hAnsi="Times New Roman" w:cs="Times New Roman"/>
          <w:bCs/>
          <w:sz w:val="24"/>
        </w:rPr>
        <w:t>a theoretically combinable construct approach</w:t>
      </w:r>
      <w:r w:rsidR="00295AFF" w:rsidRPr="00FD3202">
        <w:rPr>
          <w:rFonts w:ascii="Times New Roman" w:hAnsi="Times New Roman" w:cs="Times New Roman"/>
          <w:bCs/>
          <w:sz w:val="24"/>
        </w:rPr>
        <w:t xml:space="preserve"> and </w:t>
      </w:r>
      <w:r w:rsidR="00B11646" w:rsidRPr="00FD3202">
        <w:rPr>
          <w:rFonts w:ascii="Times New Roman" w:hAnsi="Times New Roman" w:cs="Times New Roman"/>
          <w:bCs/>
          <w:sz w:val="24"/>
        </w:rPr>
        <w:t>researchers should provide a theoretical rationale for why the constructs in the model would combine to form configurations.</w:t>
      </w:r>
      <w:r w:rsidR="00CC4A01" w:rsidRPr="00FD3202">
        <w:rPr>
          <w:rFonts w:ascii="Times New Roman" w:hAnsi="Times New Roman" w:cs="Times New Roman"/>
          <w:bCs/>
          <w:sz w:val="24"/>
        </w:rPr>
        <w:t xml:space="preserve"> T</w:t>
      </w:r>
      <w:r w:rsidR="00013276" w:rsidRPr="00FD3202">
        <w:rPr>
          <w:rFonts w:ascii="Times New Roman" w:hAnsi="Times New Roman" w:cs="Times New Roman"/>
          <w:bCs/>
          <w:sz w:val="24"/>
        </w:rPr>
        <w:t xml:space="preserve">his methodology was developed for small to medium sample sizes </w:t>
      </w:r>
      <w:r w:rsidR="00653A66" w:rsidRPr="00FD3202">
        <w:rPr>
          <w:rFonts w:ascii="Times New Roman" w:hAnsi="Times New Roman" w:cs="Times New Roman"/>
          <w:bCs/>
          <w:sz w:val="24"/>
        </w:rPr>
        <w:t>(</w:t>
      </w:r>
      <w:r w:rsidR="00653A66" w:rsidRPr="00FD3202">
        <w:rPr>
          <w:rFonts w:ascii="Times New Roman" w:eastAsia="Times New Roman" w:hAnsi="Times New Roman" w:cs="Times New Roman"/>
          <w:bCs/>
          <w:sz w:val="24"/>
          <w:szCs w:val="24"/>
        </w:rPr>
        <w:t>Kraus et al.</w:t>
      </w:r>
      <w:r w:rsidR="009A1696" w:rsidRPr="00FD32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53A66" w:rsidRPr="00FD320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2018)</w:t>
      </w:r>
      <w:r w:rsidR="00CC4A01" w:rsidRPr="00FD3202">
        <w:rPr>
          <w:rFonts w:ascii="Times New Roman" w:eastAsia="Times New Roman" w:hAnsi="Times New Roman" w:cs="Times New Roman"/>
          <w:bCs/>
          <w:sz w:val="24"/>
          <w:szCs w:val="24"/>
        </w:rPr>
        <w:t>. T</w:t>
      </w:r>
      <w:r w:rsidR="00013276" w:rsidRPr="00FD3202">
        <w:rPr>
          <w:rFonts w:ascii="Times New Roman" w:hAnsi="Times New Roman" w:cs="Times New Roman"/>
          <w:bCs/>
          <w:sz w:val="24"/>
        </w:rPr>
        <w:t>he present study’s sample size adheres to those employed in extant fsQCA literature</w:t>
      </w:r>
      <w:r w:rsidR="00CC4A01" w:rsidRPr="00FD3202">
        <w:rPr>
          <w:rFonts w:ascii="Times New Roman" w:hAnsi="Times New Roman" w:cs="Times New Roman"/>
          <w:bCs/>
          <w:sz w:val="24"/>
        </w:rPr>
        <w:t xml:space="preserve"> in management</w:t>
      </w:r>
      <w:r w:rsidR="00013276" w:rsidRPr="00FD3202">
        <w:rPr>
          <w:rFonts w:ascii="Times New Roman" w:hAnsi="Times New Roman" w:cs="Times New Roman"/>
          <w:bCs/>
          <w:sz w:val="24"/>
        </w:rPr>
        <w:t>.</w:t>
      </w:r>
    </w:p>
    <w:p w14:paraId="0166A7B8" w14:textId="2FE47847" w:rsidR="00F122DE" w:rsidRPr="00293F27" w:rsidRDefault="00F122DE">
      <w:pPr>
        <w:rPr>
          <w:rFonts w:ascii="Times New Roman" w:hAnsi="Times New Roman" w:cs="Times New Roman"/>
          <w:bCs/>
          <w:sz w:val="24"/>
        </w:rPr>
        <w:sectPr w:rsidR="00F122DE" w:rsidRPr="00293F27" w:rsidSect="002E3E5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9CFD1" w14:textId="2529171F" w:rsidR="007917F3" w:rsidRPr="00FD3202" w:rsidRDefault="007917F3" w:rsidP="007917F3">
      <w:pPr>
        <w:spacing w:after="0"/>
        <w:rPr>
          <w:rFonts w:ascii="Times New Roman" w:hAnsi="Times New Roman" w:cs="Times New Roman"/>
          <w:sz w:val="24"/>
        </w:rPr>
      </w:pPr>
      <w:r w:rsidRPr="00FD3202">
        <w:rPr>
          <w:rFonts w:ascii="Times New Roman" w:hAnsi="Times New Roman" w:cs="Times New Roman"/>
          <w:bCs/>
          <w:sz w:val="24"/>
        </w:rPr>
        <w:lastRenderedPageBreak/>
        <w:t xml:space="preserve">Appendix </w:t>
      </w:r>
      <w:r w:rsidR="002E3E5D" w:rsidRPr="00FD3202">
        <w:rPr>
          <w:rFonts w:ascii="Times New Roman" w:hAnsi="Times New Roman" w:cs="Times New Roman"/>
          <w:bCs/>
          <w:sz w:val="24"/>
        </w:rPr>
        <w:t>B</w:t>
      </w:r>
    </w:p>
    <w:p w14:paraId="19B64631" w14:textId="77777777" w:rsidR="007917F3" w:rsidRPr="003D05AA" w:rsidRDefault="007917F3" w:rsidP="007917F3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2435" w:type="dxa"/>
        <w:jc w:val="center"/>
        <w:tblLook w:val="04A0" w:firstRow="1" w:lastRow="0" w:firstColumn="1" w:lastColumn="0" w:noHBand="0" w:noVBand="1"/>
      </w:tblPr>
      <w:tblGrid>
        <w:gridCol w:w="10000"/>
        <w:gridCol w:w="754"/>
        <w:gridCol w:w="608"/>
        <w:gridCol w:w="1073"/>
      </w:tblGrid>
      <w:tr w:rsidR="00FD3202" w:rsidRPr="00FD3202" w14:paraId="04B3B35D" w14:textId="77777777" w:rsidTr="001F04D4">
        <w:trPr>
          <w:trHeight w:val="576"/>
          <w:jc w:val="center"/>
        </w:trPr>
        <w:tc>
          <w:tcPr>
            <w:tcW w:w="10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F814C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Construct and scale items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FFCA0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B72EC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S.D.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4A32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Factor Loading</w:t>
            </w:r>
          </w:p>
        </w:tc>
      </w:tr>
      <w:tr w:rsidR="00FD3202" w:rsidRPr="00FD3202" w14:paraId="28A76CBD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FE3E" w14:textId="77777777" w:rsidR="007917F3" w:rsidRPr="00FD3202" w:rsidRDefault="007917F3" w:rsidP="00C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Job crafting</w:t>
            </w:r>
          </w:p>
          <w:p w14:paraId="7CF49FFE" w14:textId="46E4C718" w:rsidR="00862918" w:rsidRPr="00FD3202" w:rsidRDefault="00765192" w:rsidP="0076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202">
              <w:rPr>
                <w:rFonts w:ascii="Times New Roman" w:hAnsi="Times New Roman" w:cs="Times New Roman"/>
                <w:b/>
                <w:bCs/>
              </w:rPr>
              <w:t>Increasing structural job resources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ACFB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00788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DB0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202" w:rsidRPr="00FD3202" w14:paraId="7F3D7F2E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4B0E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try to develop my capabilities.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1B00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3.84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8A5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B266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0.91</w:t>
            </w:r>
          </w:p>
        </w:tc>
      </w:tr>
      <w:tr w:rsidR="00FD3202" w:rsidRPr="00FD3202" w14:paraId="4A7D0E4E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FD45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try to develop myself professionally.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401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9A91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8003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0.80</w:t>
            </w:r>
          </w:p>
        </w:tc>
      </w:tr>
      <w:tr w:rsidR="00FD3202" w:rsidRPr="00FD3202" w14:paraId="48AA094D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9563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try to learn new things at work.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1C2A4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4F8F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674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0.81</w:t>
            </w:r>
          </w:p>
        </w:tc>
      </w:tr>
      <w:tr w:rsidR="00FD3202" w:rsidRPr="00FD3202" w14:paraId="77C53E43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A823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make sure that I use my capacities to the fullest.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6266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BEF2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335D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FD3202" w:rsidRPr="00FD3202" w14:paraId="72C7F558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28347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decide on my own how I do things.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32D3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3.64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A321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1063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0.80</w:t>
            </w:r>
          </w:p>
        </w:tc>
      </w:tr>
      <w:tr w:rsidR="00FD3202" w:rsidRPr="00FD3202" w14:paraId="3D68541C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27AEED" w14:textId="6156505D" w:rsidR="00765192" w:rsidRPr="00FD3202" w:rsidRDefault="00765192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hAnsi="Times New Roman" w:cs="Times New Roman"/>
                <w:b/>
                <w:bCs/>
              </w:rPr>
              <w:t>Decreasing hindering job demands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6EBB7F" w14:textId="77777777" w:rsidR="00765192" w:rsidRPr="00FD3202" w:rsidRDefault="00765192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1BEBA7" w14:textId="77777777" w:rsidR="00765192" w:rsidRPr="00FD3202" w:rsidRDefault="00765192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C2A87" w14:textId="77777777" w:rsidR="00765192" w:rsidRPr="00FD3202" w:rsidRDefault="00765192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202" w:rsidRPr="00FD3202" w14:paraId="2C0888CB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25DB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make sure that my work is mentally less intense.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52A2F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2.71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2F0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22B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0.56</w:t>
            </w:r>
          </w:p>
        </w:tc>
      </w:tr>
      <w:tr w:rsidR="00FD3202" w:rsidRPr="00FD3202" w14:paraId="7A035FA9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4A425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try to ensure that my work is emotionally less intense.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F57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2.97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A776C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455F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0.74</w:t>
            </w:r>
          </w:p>
        </w:tc>
      </w:tr>
      <w:tr w:rsidR="00FD3202" w:rsidRPr="00FD3202" w14:paraId="6831ED0E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E2A8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manage my work so that I try to minimize contact with people whose problems affect me emotionally.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486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987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2451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0.70</w:t>
            </w:r>
          </w:p>
        </w:tc>
      </w:tr>
      <w:tr w:rsidR="00FD3202" w:rsidRPr="00FD3202" w14:paraId="1C71C0AA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2087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organize my work so as to minimize contact with people whose expectations are unrealistic.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CD13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2A2E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FC6F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0.80</w:t>
            </w:r>
          </w:p>
        </w:tc>
      </w:tr>
      <w:tr w:rsidR="00FD3202" w:rsidRPr="00FD3202" w14:paraId="09248624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8EAAF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try to ensure that I do not have to make many difﬁcult decisions at work.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02CD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60CB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216E0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0.80</w:t>
            </w:r>
          </w:p>
        </w:tc>
      </w:tr>
      <w:tr w:rsidR="00FD3202" w:rsidRPr="00FD3202" w14:paraId="35E8A2CF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C2BB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organize my work in such a way to make sure that I do not have to concentrate for too long a period at once.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D6DD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C2FF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120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0.81</w:t>
            </w:r>
          </w:p>
        </w:tc>
      </w:tr>
      <w:tr w:rsidR="00FD3202" w:rsidRPr="00FD3202" w14:paraId="4B530F5B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B1B31" w14:textId="51F9C6DA" w:rsidR="00312948" w:rsidRPr="00FD3202" w:rsidRDefault="00312948" w:rsidP="00312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202">
              <w:rPr>
                <w:rFonts w:ascii="Times New Roman" w:hAnsi="Times New Roman" w:cs="Times New Roman"/>
                <w:b/>
                <w:bCs/>
              </w:rPr>
              <w:t>Increasing social job resources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3EEF1B" w14:textId="77777777" w:rsidR="00312948" w:rsidRPr="00FD3202" w:rsidRDefault="00312948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67C383" w14:textId="77777777" w:rsidR="00312948" w:rsidRPr="00FD3202" w:rsidRDefault="00312948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C4573A" w14:textId="77777777" w:rsidR="00312948" w:rsidRPr="00FD3202" w:rsidRDefault="00312948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202" w:rsidRPr="00FD3202" w14:paraId="1188BBA4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BA3D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ask my supervisor to coach me.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7843C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8D5F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5AC1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0.73</w:t>
            </w:r>
          </w:p>
        </w:tc>
      </w:tr>
      <w:tr w:rsidR="00FD3202" w:rsidRPr="00FD3202" w14:paraId="616C54A4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33A9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ask whether my supervisor is satisﬁed with my work.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1A3E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98FA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2FD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0.84</w:t>
            </w:r>
          </w:p>
        </w:tc>
      </w:tr>
      <w:tr w:rsidR="00FD3202" w:rsidRPr="00FD3202" w14:paraId="0E865137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111D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look to my supervisor for inspiration.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550D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B10A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A107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FD3202" w:rsidRPr="00FD3202" w14:paraId="70F4DDED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6765C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ask others for feedback on my job performance.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776ED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A0AD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F6C9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0.77</w:t>
            </w:r>
          </w:p>
        </w:tc>
      </w:tr>
      <w:tr w:rsidR="00FD3202" w:rsidRPr="00FD3202" w14:paraId="07ED718F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B279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ask colleagues for advice.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C30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626C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7874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0.78</w:t>
            </w:r>
          </w:p>
        </w:tc>
      </w:tr>
      <w:tr w:rsidR="00FD3202" w:rsidRPr="00FD3202" w14:paraId="61850B2F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25B8E" w14:textId="4051A959" w:rsidR="00312948" w:rsidRPr="00FD3202" w:rsidRDefault="00312948" w:rsidP="00312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202">
              <w:rPr>
                <w:rFonts w:ascii="Times New Roman" w:hAnsi="Times New Roman" w:cs="Times New Roman"/>
                <w:b/>
                <w:bCs/>
              </w:rPr>
              <w:t>Increasing challenging job demands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F2C87" w14:textId="77777777" w:rsidR="00312948" w:rsidRPr="00FD3202" w:rsidRDefault="00312948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C1DFF" w14:textId="77777777" w:rsidR="00312948" w:rsidRPr="00FD3202" w:rsidRDefault="00312948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E78925" w14:textId="77777777" w:rsidR="00312948" w:rsidRPr="00FD3202" w:rsidRDefault="00312948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202" w:rsidRPr="00FD3202" w14:paraId="09ADEBCD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285B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When an interesting project comes along, I offer myself proactively as project co-worker.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07B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4F850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6EB4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FD3202" w:rsidRPr="00FD3202" w14:paraId="5A2B0564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D07E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If there are new developments, I am one of the ﬁrst to learn about them and try them out.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A546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E894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E395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FD3202" w:rsidRPr="00FD3202" w14:paraId="630AD082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A30C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When there is not much to do at work, I see it as a chance to start new projects.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D568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0CCA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DC4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FD3202" w:rsidRPr="00FD3202" w14:paraId="6E238E86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EBF6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regularly take on extra tasks even though I do not receive extra salary for them.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202F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2.76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8022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CF96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0.73</w:t>
            </w:r>
          </w:p>
        </w:tc>
      </w:tr>
      <w:tr w:rsidR="00FD3202" w:rsidRPr="00FD3202" w14:paraId="2CAEE95D" w14:textId="77777777" w:rsidTr="001F04D4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F8D35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try to make my work more challenging by examining the underlying relationships between aspects of my job.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9251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FA57C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C7B9C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</w:tbl>
    <w:p w14:paraId="6EF020BB" w14:textId="0383767F" w:rsidR="009918A7" w:rsidRPr="00293F27" w:rsidRDefault="009918A7" w:rsidP="007917F3">
      <w:pPr>
        <w:spacing w:after="0"/>
        <w:rPr>
          <w:rFonts w:ascii="Times New Roman" w:hAnsi="Times New Roman" w:cs="Times New Roman"/>
          <w:bCs/>
          <w:sz w:val="24"/>
        </w:rPr>
      </w:pPr>
    </w:p>
    <w:p w14:paraId="037650ED" w14:textId="77777777" w:rsidR="00DE644B" w:rsidRPr="00293F27" w:rsidRDefault="00DE644B" w:rsidP="009918A7">
      <w:pPr>
        <w:spacing w:after="0"/>
        <w:rPr>
          <w:rFonts w:ascii="Times New Roman" w:hAnsi="Times New Roman" w:cs="Times New Roman"/>
          <w:bCs/>
          <w:sz w:val="24"/>
        </w:rPr>
      </w:pPr>
    </w:p>
    <w:p w14:paraId="03280BB7" w14:textId="0B11E202" w:rsidR="009918A7" w:rsidRPr="00FD3202" w:rsidRDefault="009918A7" w:rsidP="009918A7">
      <w:pPr>
        <w:spacing w:after="0"/>
        <w:rPr>
          <w:rFonts w:ascii="Times New Roman" w:hAnsi="Times New Roman" w:cs="Times New Roman"/>
          <w:bCs/>
          <w:sz w:val="24"/>
        </w:rPr>
      </w:pPr>
      <w:r w:rsidRPr="00FD3202">
        <w:rPr>
          <w:rFonts w:ascii="Times New Roman" w:hAnsi="Times New Roman" w:cs="Times New Roman"/>
          <w:bCs/>
          <w:sz w:val="24"/>
        </w:rPr>
        <w:lastRenderedPageBreak/>
        <w:t xml:space="preserve">Appendix </w:t>
      </w:r>
      <w:r w:rsidR="00CF10D3" w:rsidRPr="00FD3202">
        <w:rPr>
          <w:rFonts w:ascii="Times New Roman" w:hAnsi="Times New Roman" w:cs="Times New Roman"/>
          <w:bCs/>
          <w:sz w:val="24"/>
        </w:rPr>
        <w:t>B</w:t>
      </w:r>
      <w:r w:rsidRPr="00FD3202">
        <w:rPr>
          <w:rFonts w:ascii="Times New Roman" w:hAnsi="Times New Roman" w:cs="Times New Roman"/>
          <w:bCs/>
          <w:sz w:val="24"/>
        </w:rPr>
        <w:t xml:space="preserve"> (cont’d)</w:t>
      </w:r>
    </w:p>
    <w:p w14:paraId="6565883A" w14:textId="77777777" w:rsidR="009918A7" w:rsidRPr="00293F27" w:rsidRDefault="009918A7" w:rsidP="007917F3">
      <w:pPr>
        <w:spacing w:after="0"/>
        <w:rPr>
          <w:rFonts w:ascii="Times New Roman" w:hAnsi="Times New Roman" w:cs="Times New Roman"/>
          <w:bCs/>
          <w:sz w:val="24"/>
        </w:rPr>
      </w:pPr>
    </w:p>
    <w:tbl>
      <w:tblPr>
        <w:tblW w:w="12435" w:type="dxa"/>
        <w:jc w:val="center"/>
        <w:tblLook w:val="04A0" w:firstRow="1" w:lastRow="0" w:firstColumn="1" w:lastColumn="0" w:noHBand="0" w:noVBand="1"/>
      </w:tblPr>
      <w:tblGrid>
        <w:gridCol w:w="10000"/>
        <w:gridCol w:w="754"/>
        <w:gridCol w:w="608"/>
        <w:gridCol w:w="999"/>
        <w:gridCol w:w="74"/>
      </w:tblGrid>
      <w:tr w:rsidR="00FD3202" w:rsidRPr="00FD3202" w14:paraId="073E7F5A" w14:textId="77777777" w:rsidTr="00EA7D78">
        <w:trPr>
          <w:gridAfter w:val="1"/>
          <w:wAfter w:w="74" w:type="dxa"/>
          <w:trHeight w:val="576"/>
          <w:jc w:val="center"/>
        </w:trPr>
        <w:tc>
          <w:tcPr>
            <w:tcW w:w="10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D4509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Construct and scale items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E51E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8A01F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S.D.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3AE9D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Factor Loading</w:t>
            </w:r>
          </w:p>
        </w:tc>
      </w:tr>
      <w:tr w:rsidR="00FD3202" w:rsidRPr="00FD3202" w14:paraId="27EC11C2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242E" w14:textId="77777777" w:rsidR="00AC1A52" w:rsidRPr="00FD3202" w:rsidRDefault="00AC1A52" w:rsidP="00AC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ICT-enabled Technostress creators</w:t>
            </w:r>
          </w:p>
          <w:p w14:paraId="03A849A9" w14:textId="56923BAE" w:rsidR="007917F3" w:rsidRPr="00FD3202" w:rsidRDefault="006907E4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Work home conflict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8114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CE4F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971B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202" w:rsidRPr="00FD3202" w14:paraId="54A4057A" w14:textId="77777777" w:rsidTr="00EA7D78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AFD19" w14:textId="77777777" w:rsidR="00EA7D78" w:rsidRPr="00FD3202" w:rsidRDefault="00EA7D78" w:rsidP="0088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Using ICTs blurs boundaries between my job and my home life.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A1D7" w14:textId="77777777" w:rsidR="00EA7D78" w:rsidRPr="00FD3202" w:rsidRDefault="00EA7D78" w:rsidP="0088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9564" w14:textId="77777777" w:rsidR="00EA7D78" w:rsidRPr="00FD3202" w:rsidRDefault="00EA7D78" w:rsidP="0088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E078" w14:textId="77777777" w:rsidR="00EA7D78" w:rsidRPr="00FD3202" w:rsidRDefault="00EA7D78" w:rsidP="0088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0.44</w:t>
            </w:r>
          </w:p>
        </w:tc>
      </w:tr>
      <w:tr w:rsidR="00FD3202" w:rsidRPr="00FD3202" w14:paraId="5169ACA5" w14:textId="77777777" w:rsidTr="00EA7D78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07C4" w14:textId="77777777" w:rsidR="00EA7D78" w:rsidRPr="00FD3202" w:rsidRDefault="00EA7D78" w:rsidP="0088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Using ICTs for work-related responsibilities creates conflicts with my home responsibilities.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DBA00" w14:textId="77777777" w:rsidR="00EA7D78" w:rsidRPr="00FD3202" w:rsidRDefault="00EA7D78" w:rsidP="0088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57CFF" w14:textId="77777777" w:rsidR="00EA7D78" w:rsidRPr="00FD3202" w:rsidRDefault="00EA7D78" w:rsidP="0088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2B2A" w14:textId="77777777" w:rsidR="00EA7D78" w:rsidRPr="00FD3202" w:rsidRDefault="00EA7D78" w:rsidP="0088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0.74</w:t>
            </w:r>
          </w:p>
        </w:tc>
      </w:tr>
      <w:tr w:rsidR="00FD3202" w:rsidRPr="00FD3202" w14:paraId="053F0E70" w14:textId="77777777" w:rsidTr="00EA7D78">
        <w:trPr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0D3B" w14:textId="77777777" w:rsidR="00EA7D78" w:rsidRPr="00FD3202" w:rsidRDefault="00EA7D78" w:rsidP="0088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do not get everything done at home because I find myself completing job-related work due to ICTs.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81B9" w14:textId="77777777" w:rsidR="00EA7D78" w:rsidRPr="00FD3202" w:rsidRDefault="00EA7D78" w:rsidP="0088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889F" w14:textId="77777777" w:rsidR="00EA7D78" w:rsidRPr="00FD3202" w:rsidRDefault="00EA7D78" w:rsidP="0088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239C" w14:textId="77777777" w:rsidR="00EA7D78" w:rsidRPr="00FD3202" w:rsidRDefault="00EA7D78" w:rsidP="0088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0.78</w:t>
            </w:r>
          </w:p>
        </w:tc>
      </w:tr>
      <w:tr w:rsidR="00FD3202" w:rsidRPr="00FD3202" w14:paraId="5E8AAC52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1F4B" w14:textId="33DD9462" w:rsidR="00EA7D78" w:rsidRPr="00FD3202" w:rsidRDefault="00EA7D78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Privacy invasion</w:t>
            </w:r>
          </w:p>
          <w:p w14:paraId="2672139F" w14:textId="6E165CE1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uncomfortable that my use of ICTs can be easily monitored.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93EE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2CAC7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32C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FD3202" w:rsidRPr="00FD3202" w14:paraId="375B54B0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B03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my privacy can be compromised because my activities using ICTs can be traced.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F895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2920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5E8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0.84</w:t>
            </w:r>
          </w:p>
        </w:tc>
      </w:tr>
      <w:tr w:rsidR="00FD3202" w:rsidRPr="00FD3202" w14:paraId="6D1B635A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BB6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my employer could violate my privacy by tracking my activities using ICTs.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511A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3C9E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61FF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0.89</w:t>
            </w:r>
          </w:p>
        </w:tc>
      </w:tr>
      <w:tr w:rsidR="00FD3202" w:rsidRPr="00FD3202" w14:paraId="2E05BF34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6D4E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that my use of ICTs makes it easier to invade my privacy.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1BAF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D3F5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3072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0.82</w:t>
            </w:r>
          </w:p>
        </w:tc>
      </w:tr>
      <w:tr w:rsidR="00FD3202" w:rsidRPr="00FD3202" w14:paraId="309B17F2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008A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Work overload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6F05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F83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66C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202" w:rsidRPr="00FD3202" w14:paraId="36867559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5A1B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ICTs create many more requests, problems, or complaints in my job than I would otherwise experience.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AAAF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AC21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3C6F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0.88</w:t>
            </w:r>
          </w:p>
        </w:tc>
      </w:tr>
      <w:tr w:rsidR="00FD3202" w:rsidRPr="00FD3202" w14:paraId="4158E336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9718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busy or rushed due to ICTs.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63AA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2.47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3278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20AE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FD3202" w:rsidRPr="00FD3202" w14:paraId="2CD101B8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1574D" w14:textId="357333F1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pressured due to ICTs.</w:t>
            </w:r>
            <w:r w:rsidR="002C4CB9" w:rsidRPr="00FD32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DFCA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C38C7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EF74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0.77</w:t>
            </w:r>
          </w:p>
        </w:tc>
      </w:tr>
      <w:tr w:rsidR="00FD3202" w:rsidRPr="00FD3202" w14:paraId="3CCCE4F0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BBBE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Role ambiguity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E684D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2A9C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39E4E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202" w:rsidRPr="00FD3202" w14:paraId="672226B2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936C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am unsure whether I have to deal with ICT problems or with my work activities.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4D9B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1610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84D1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0.74</w:t>
            </w:r>
          </w:p>
        </w:tc>
      </w:tr>
      <w:tr w:rsidR="00FD3202" w:rsidRPr="00FD3202" w14:paraId="224E5D60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7579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am unsure what to prioritize: dealing with ICT problems or my work activities.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71A1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A230D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835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0.71</w:t>
            </w:r>
          </w:p>
        </w:tc>
      </w:tr>
      <w:tr w:rsidR="00FD3202" w:rsidRPr="00FD3202" w14:paraId="26F1CF19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EB45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can NOT allocate time properly for my work activities because my time spent on ICT activities varies.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73CF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9974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B50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0.70</w:t>
            </w:r>
          </w:p>
        </w:tc>
      </w:tr>
      <w:tr w:rsidR="00FD3202" w:rsidRPr="00FD3202" w14:paraId="6C5826E2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2A7BC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Time spent resolving ICT problems takes time away from fulfilling my work responsibilities.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98CDE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2.45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1BFB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456D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FD3202" w:rsidRPr="00FD3202" w14:paraId="49970DCC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A677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Job insecurity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6C82B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0883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833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202" w:rsidRPr="00FD3202" w14:paraId="52BBEE16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3608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ICTs will advance to an extent where my present job can be performed by a less skilled individual.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AB276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45BC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3AA8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0.73</w:t>
            </w:r>
          </w:p>
        </w:tc>
      </w:tr>
      <w:tr w:rsidR="00FD3202" w:rsidRPr="00FD3202" w14:paraId="223D83E1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9E88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am worried that new ICTs may pose a threat to my job.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8766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0C2C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5F610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0.68</w:t>
            </w:r>
          </w:p>
        </w:tc>
      </w:tr>
      <w:tr w:rsidR="00FD3202" w:rsidRPr="00FD3202" w14:paraId="1545A4DF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90DD4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believe that ICTs make it easier for other people to perform my work activities.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4559B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5021B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ECE1B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FD3202" w:rsidRPr="00FD3202" w14:paraId="7C1D221F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C84B" w14:textId="77777777" w:rsidR="007917F3" w:rsidRPr="00FD3202" w:rsidRDefault="007917F3" w:rsidP="008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02">
              <w:rPr>
                <w:rFonts w:ascii="Times New Roman" w:eastAsia="Times New Roman" w:hAnsi="Times New Roman" w:cs="Times New Roman"/>
                <w:b/>
                <w:bCs/>
              </w:rPr>
              <w:t>Proactive personality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B173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65834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8B0D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202" w:rsidRPr="00FD3202" w14:paraId="523E7242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0C8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am constantly on the lookout for new ways to improve my life.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7379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4.04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D528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1E19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0.60</w:t>
            </w:r>
          </w:p>
        </w:tc>
      </w:tr>
      <w:tr w:rsidR="00FD3202" w:rsidRPr="00FD3202" w14:paraId="4B529A4D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2B43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feel driven to make a difference in my community, and maybe the world.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88A7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23F1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B40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0.70</w:t>
            </w:r>
          </w:p>
        </w:tc>
      </w:tr>
      <w:tr w:rsidR="00FD3202" w:rsidRPr="00FD3202" w14:paraId="209A731E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5344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tend to let others take the initiative to start new projects.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22A2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2.82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E6CE7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C1C4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FD3202" w:rsidRPr="00FD3202" w14:paraId="6B88D020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F0390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Wherever I have been, I have been a powerful force for constructive change.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97F5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7A60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B62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FD3202" w:rsidRPr="00FD3202" w14:paraId="496484F7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DD864" w14:textId="62D12A9C" w:rsidR="002C4CB9" w:rsidRPr="00FD3202" w:rsidRDefault="002C4CB9" w:rsidP="002C4CB9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FD3202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Appendix </w:t>
            </w:r>
            <w:r w:rsidR="00CF10D3" w:rsidRPr="00FD3202">
              <w:rPr>
                <w:rFonts w:ascii="Times New Roman" w:hAnsi="Times New Roman" w:cs="Times New Roman"/>
                <w:bCs/>
                <w:sz w:val="24"/>
              </w:rPr>
              <w:t>B</w:t>
            </w:r>
            <w:r w:rsidRPr="00FD3202">
              <w:rPr>
                <w:rFonts w:ascii="Times New Roman" w:hAnsi="Times New Roman" w:cs="Times New Roman"/>
                <w:bCs/>
                <w:sz w:val="24"/>
              </w:rPr>
              <w:t xml:space="preserve"> (cont’d)</w:t>
            </w:r>
          </w:p>
          <w:p w14:paraId="5E9DB0C8" w14:textId="77777777" w:rsidR="002C4CB9" w:rsidRPr="00FD3202" w:rsidRDefault="002C4CB9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93CA36" w14:textId="77777777" w:rsidR="002C4CB9" w:rsidRPr="00FD3202" w:rsidRDefault="002C4CB9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1667D" w14:textId="77777777" w:rsidR="002C4CB9" w:rsidRPr="00FD3202" w:rsidRDefault="002C4CB9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85A054" w14:textId="77777777" w:rsidR="002C4CB9" w:rsidRPr="00FD3202" w:rsidRDefault="002C4CB9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202" w:rsidRPr="00FD3202" w14:paraId="5CBAB010" w14:textId="77777777" w:rsidTr="00881D40">
        <w:trPr>
          <w:gridAfter w:val="1"/>
          <w:wAfter w:w="74" w:type="dxa"/>
          <w:trHeight w:val="576"/>
          <w:jc w:val="center"/>
        </w:trPr>
        <w:tc>
          <w:tcPr>
            <w:tcW w:w="10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3C5AA" w14:textId="77777777" w:rsidR="002C4CB9" w:rsidRPr="00FD3202" w:rsidRDefault="002C4CB9" w:rsidP="0088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Construct and scale items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2E69E" w14:textId="77777777" w:rsidR="002C4CB9" w:rsidRPr="00FD3202" w:rsidRDefault="002C4CB9" w:rsidP="0088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62FC4" w14:textId="77777777" w:rsidR="002C4CB9" w:rsidRPr="00FD3202" w:rsidRDefault="002C4CB9" w:rsidP="0088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S.D.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3290E" w14:textId="77777777" w:rsidR="002C4CB9" w:rsidRPr="00FD3202" w:rsidRDefault="002C4CB9" w:rsidP="0088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Factor Loading</w:t>
            </w:r>
          </w:p>
        </w:tc>
      </w:tr>
      <w:tr w:rsidR="00FD3202" w:rsidRPr="00FD3202" w14:paraId="297B3375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5480B" w14:textId="7B610C55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enjoy facing and overcoming obstacles to my ideas.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C7E8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6D724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3AF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FD3202" w:rsidRPr="00FD3202" w14:paraId="1B862A4C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1D08A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Nothing is more exciting that seeing my ideas turn into reality.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3174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7D13C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2B71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0.53</w:t>
            </w:r>
          </w:p>
        </w:tc>
      </w:tr>
      <w:tr w:rsidR="00FD3202" w:rsidRPr="00FD3202" w14:paraId="34EFD035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169A6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If I see something I don’t like, I fix it.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EB616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26FC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065D7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0.73</w:t>
            </w:r>
          </w:p>
        </w:tc>
      </w:tr>
      <w:tr w:rsidR="00FD3202" w:rsidRPr="00FD3202" w14:paraId="503A3D6A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58B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No matter what the odds, if I believe in something, I will make it happen.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7D87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8E5D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7C5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0.56</w:t>
            </w:r>
          </w:p>
        </w:tc>
      </w:tr>
      <w:tr w:rsidR="00FD3202" w:rsidRPr="00FD3202" w14:paraId="2EC33736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2ED70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love being a champion for my ideas, even against others’ opposition.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CB0A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00F1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143D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0.57</w:t>
            </w:r>
          </w:p>
        </w:tc>
      </w:tr>
      <w:tr w:rsidR="00FD3202" w:rsidRPr="00FD3202" w14:paraId="3881527B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6867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excel at identifying opportunities.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0B90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6C7B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6400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0.54</w:t>
            </w:r>
          </w:p>
        </w:tc>
      </w:tr>
      <w:tr w:rsidR="00FD3202" w:rsidRPr="00FD3202" w14:paraId="1515164D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0389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am always looking for better ways to do things.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8A38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4BF5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9FA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0.74</w:t>
            </w:r>
          </w:p>
        </w:tc>
      </w:tr>
      <w:tr w:rsidR="00FD3202" w:rsidRPr="00FD3202" w14:paraId="71DF3118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53DC5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If I believe in a idea, no obstacle will prevent me from making it happen.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9871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7F3C6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FF32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0.60</w:t>
            </w:r>
          </w:p>
        </w:tc>
      </w:tr>
      <w:tr w:rsidR="00FD3202" w:rsidRPr="00FD3202" w14:paraId="02C649F5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6C7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love to change the status quo.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F54E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8B65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AEA2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0.68</w:t>
            </w:r>
          </w:p>
        </w:tc>
      </w:tr>
      <w:tr w:rsidR="00FD3202" w:rsidRPr="00FD3202" w14:paraId="10B0E006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EBF6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When I have a problem, I tackle it head-on.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F96F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D0994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63C3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FD3202" w:rsidRPr="00FD3202" w14:paraId="46CECD00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F1C9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am great at turning problems into opportunities.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A148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2B55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5675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0.48</w:t>
            </w:r>
          </w:p>
        </w:tc>
      </w:tr>
      <w:tr w:rsidR="00FD3202" w:rsidRPr="00FD3202" w14:paraId="10EBA216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54A4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 can spot a good opportunity long before others can.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AD0AD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4010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A56AA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0.72</w:t>
            </w:r>
          </w:p>
        </w:tc>
      </w:tr>
      <w:tr w:rsidR="00FD3202" w:rsidRPr="00FD3202" w14:paraId="13E1524F" w14:textId="77777777" w:rsidTr="00EA7D78">
        <w:trPr>
          <w:gridAfter w:val="1"/>
          <w:wAfter w:w="74" w:type="dxa"/>
          <w:trHeight w:val="288"/>
          <w:jc w:val="center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5CFE1" w14:textId="77777777" w:rsidR="007917F3" w:rsidRPr="00FD3202" w:rsidRDefault="007917F3" w:rsidP="001F0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If I see someone in trouble, I help out in any way I can.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4B2D1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3.99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CF217" w14:textId="77777777" w:rsidR="007917F3" w:rsidRPr="00FD3202" w:rsidRDefault="007917F3" w:rsidP="001F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02111" w14:textId="77777777" w:rsidR="007917F3" w:rsidRPr="00FD3202" w:rsidRDefault="007917F3" w:rsidP="001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202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</w:tbl>
    <w:p w14:paraId="461F5EF7" w14:textId="77777777" w:rsidR="007917F3" w:rsidRPr="00B241F2" w:rsidRDefault="007917F3" w:rsidP="007917F3">
      <w:pPr>
        <w:spacing w:after="0"/>
        <w:rPr>
          <w:rFonts w:ascii="Times New Roman" w:hAnsi="Times New Roman" w:cs="Times New Roman"/>
          <w:bCs/>
          <w:sz w:val="24"/>
        </w:rPr>
      </w:pPr>
    </w:p>
    <w:p w14:paraId="44DFC900" w14:textId="77777777" w:rsidR="006D6172" w:rsidRPr="003111D0" w:rsidRDefault="006D6172" w:rsidP="003111D0"/>
    <w:sectPr w:rsidR="006D6172" w:rsidRPr="003111D0" w:rsidSect="002E3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8EBD2" w14:textId="77777777" w:rsidR="002E3CE7" w:rsidRDefault="002E3CE7" w:rsidP="0075799C">
      <w:pPr>
        <w:spacing w:after="0" w:line="240" w:lineRule="auto"/>
      </w:pPr>
      <w:r>
        <w:separator/>
      </w:r>
    </w:p>
  </w:endnote>
  <w:endnote w:type="continuationSeparator" w:id="0">
    <w:p w14:paraId="7E28245F" w14:textId="77777777" w:rsidR="002E3CE7" w:rsidRDefault="002E3CE7" w:rsidP="0075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52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26837C" w14:textId="18DE7040" w:rsidR="00E8309E" w:rsidRPr="00E8309E" w:rsidRDefault="00E8309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3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3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3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3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C8B310" w14:textId="77777777" w:rsidR="0075799C" w:rsidRDefault="00757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3B256" w14:textId="77777777" w:rsidR="002E3CE7" w:rsidRDefault="002E3CE7" w:rsidP="0075799C">
      <w:pPr>
        <w:spacing w:after="0" w:line="240" w:lineRule="auto"/>
      </w:pPr>
      <w:r>
        <w:separator/>
      </w:r>
    </w:p>
  </w:footnote>
  <w:footnote w:type="continuationSeparator" w:id="0">
    <w:p w14:paraId="07541DDA" w14:textId="77777777" w:rsidR="002E3CE7" w:rsidRDefault="002E3CE7" w:rsidP="0075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D7D"/>
    <w:multiLevelType w:val="hybridMultilevel"/>
    <w:tmpl w:val="4B4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7A5"/>
    <w:multiLevelType w:val="hybridMultilevel"/>
    <w:tmpl w:val="055C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C"/>
    <w:rsid w:val="00000E11"/>
    <w:rsid w:val="00013276"/>
    <w:rsid w:val="000259DE"/>
    <w:rsid w:val="0004095C"/>
    <w:rsid w:val="00042505"/>
    <w:rsid w:val="00044DD4"/>
    <w:rsid w:val="000512E8"/>
    <w:rsid w:val="00066165"/>
    <w:rsid w:val="0007007E"/>
    <w:rsid w:val="00076FA0"/>
    <w:rsid w:val="00083F3D"/>
    <w:rsid w:val="00085FBC"/>
    <w:rsid w:val="000961CD"/>
    <w:rsid w:val="000A5916"/>
    <w:rsid w:val="000B4D18"/>
    <w:rsid w:val="000D4859"/>
    <w:rsid w:val="000D5F07"/>
    <w:rsid w:val="000E091B"/>
    <w:rsid w:val="000F01A3"/>
    <w:rsid w:val="00110FD3"/>
    <w:rsid w:val="00121020"/>
    <w:rsid w:val="001321D6"/>
    <w:rsid w:val="00186877"/>
    <w:rsid w:val="001B611A"/>
    <w:rsid w:val="001D0ED4"/>
    <w:rsid w:val="001D16C8"/>
    <w:rsid w:val="001D2B4D"/>
    <w:rsid w:val="001D5319"/>
    <w:rsid w:val="001E375B"/>
    <w:rsid w:val="001E5F54"/>
    <w:rsid w:val="001F1E64"/>
    <w:rsid w:val="001F6230"/>
    <w:rsid w:val="00212BAA"/>
    <w:rsid w:val="002206B9"/>
    <w:rsid w:val="00241E83"/>
    <w:rsid w:val="00244F69"/>
    <w:rsid w:val="00247EB4"/>
    <w:rsid w:val="00254245"/>
    <w:rsid w:val="00261F19"/>
    <w:rsid w:val="00293F27"/>
    <w:rsid w:val="00295AFF"/>
    <w:rsid w:val="00296F5F"/>
    <w:rsid w:val="002C0075"/>
    <w:rsid w:val="002C16C4"/>
    <w:rsid w:val="002C4951"/>
    <w:rsid w:val="002C4CB9"/>
    <w:rsid w:val="002D08ED"/>
    <w:rsid w:val="002D0DC8"/>
    <w:rsid w:val="002D7040"/>
    <w:rsid w:val="002E3CE7"/>
    <w:rsid w:val="002E3E5D"/>
    <w:rsid w:val="002E63F0"/>
    <w:rsid w:val="002F3D67"/>
    <w:rsid w:val="002F5C4F"/>
    <w:rsid w:val="003111D0"/>
    <w:rsid w:val="00312948"/>
    <w:rsid w:val="00326B9A"/>
    <w:rsid w:val="003278CF"/>
    <w:rsid w:val="0033251A"/>
    <w:rsid w:val="0034021A"/>
    <w:rsid w:val="00342E65"/>
    <w:rsid w:val="00344117"/>
    <w:rsid w:val="003510B0"/>
    <w:rsid w:val="00365BED"/>
    <w:rsid w:val="003C7A04"/>
    <w:rsid w:val="003D05AA"/>
    <w:rsid w:val="003D0706"/>
    <w:rsid w:val="00403B7C"/>
    <w:rsid w:val="00414052"/>
    <w:rsid w:val="004200F9"/>
    <w:rsid w:val="00447125"/>
    <w:rsid w:val="00447515"/>
    <w:rsid w:val="00466419"/>
    <w:rsid w:val="00467B42"/>
    <w:rsid w:val="004A2673"/>
    <w:rsid w:val="004B5102"/>
    <w:rsid w:val="004C45DF"/>
    <w:rsid w:val="004D232B"/>
    <w:rsid w:val="004D6B96"/>
    <w:rsid w:val="004E0ADA"/>
    <w:rsid w:val="004E3EBC"/>
    <w:rsid w:val="0050229B"/>
    <w:rsid w:val="00504813"/>
    <w:rsid w:val="00505596"/>
    <w:rsid w:val="005143E5"/>
    <w:rsid w:val="005219B1"/>
    <w:rsid w:val="005273E6"/>
    <w:rsid w:val="00527DCF"/>
    <w:rsid w:val="00531B87"/>
    <w:rsid w:val="00542812"/>
    <w:rsid w:val="00553348"/>
    <w:rsid w:val="005650D8"/>
    <w:rsid w:val="0057194A"/>
    <w:rsid w:val="00572249"/>
    <w:rsid w:val="005842DF"/>
    <w:rsid w:val="00590C29"/>
    <w:rsid w:val="00596529"/>
    <w:rsid w:val="005C1A27"/>
    <w:rsid w:val="005D3101"/>
    <w:rsid w:val="005E4FD8"/>
    <w:rsid w:val="00630A28"/>
    <w:rsid w:val="00637780"/>
    <w:rsid w:val="00653A66"/>
    <w:rsid w:val="00664F85"/>
    <w:rsid w:val="006660D4"/>
    <w:rsid w:val="006907E4"/>
    <w:rsid w:val="006A3F23"/>
    <w:rsid w:val="006A4EE5"/>
    <w:rsid w:val="006B1111"/>
    <w:rsid w:val="006B1F3F"/>
    <w:rsid w:val="006B79D2"/>
    <w:rsid w:val="006D5031"/>
    <w:rsid w:val="006D6172"/>
    <w:rsid w:val="006D69B5"/>
    <w:rsid w:val="006F2F31"/>
    <w:rsid w:val="006F6520"/>
    <w:rsid w:val="00701CB8"/>
    <w:rsid w:val="00702707"/>
    <w:rsid w:val="00712BA4"/>
    <w:rsid w:val="00725BA4"/>
    <w:rsid w:val="00734789"/>
    <w:rsid w:val="00734E43"/>
    <w:rsid w:val="00735383"/>
    <w:rsid w:val="0075632F"/>
    <w:rsid w:val="007569C6"/>
    <w:rsid w:val="0075799C"/>
    <w:rsid w:val="00765192"/>
    <w:rsid w:val="007726A3"/>
    <w:rsid w:val="00777363"/>
    <w:rsid w:val="00780742"/>
    <w:rsid w:val="00784E98"/>
    <w:rsid w:val="007917F3"/>
    <w:rsid w:val="00791CBA"/>
    <w:rsid w:val="007A2FDE"/>
    <w:rsid w:val="007B2722"/>
    <w:rsid w:val="007E40AC"/>
    <w:rsid w:val="00800D15"/>
    <w:rsid w:val="00802538"/>
    <w:rsid w:val="00802D50"/>
    <w:rsid w:val="008045B8"/>
    <w:rsid w:val="00811BEF"/>
    <w:rsid w:val="00822762"/>
    <w:rsid w:val="008269A7"/>
    <w:rsid w:val="008457E9"/>
    <w:rsid w:val="008468AB"/>
    <w:rsid w:val="00856C9A"/>
    <w:rsid w:val="00862918"/>
    <w:rsid w:val="00865FC1"/>
    <w:rsid w:val="00875CD0"/>
    <w:rsid w:val="00886DC0"/>
    <w:rsid w:val="008E0BC5"/>
    <w:rsid w:val="008E200A"/>
    <w:rsid w:val="008E214B"/>
    <w:rsid w:val="008F2432"/>
    <w:rsid w:val="008F7C78"/>
    <w:rsid w:val="009024C2"/>
    <w:rsid w:val="00913936"/>
    <w:rsid w:val="0091443C"/>
    <w:rsid w:val="00921113"/>
    <w:rsid w:val="00921892"/>
    <w:rsid w:val="00930B52"/>
    <w:rsid w:val="00932EBD"/>
    <w:rsid w:val="009379BE"/>
    <w:rsid w:val="00953F9E"/>
    <w:rsid w:val="00960576"/>
    <w:rsid w:val="0096364B"/>
    <w:rsid w:val="00983751"/>
    <w:rsid w:val="00983763"/>
    <w:rsid w:val="00986F88"/>
    <w:rsid w:val="009918A7"/>
    <w:rsid w:val="009A1696"/>
    <w:rsid w:val="009B16BF"/>
    <w:rsid w:val="009B4940"/>
    <w:rsid w:val="009B7C0E"/>
    <w:rsid w:val="009E7662"/>
    <w:rsid w:val="009E7C82"/>
    <w:rsid w:val="009F0091"/>
    <w:rsid w:val="00A20192"/>
    <w:rsid w:val="00A27BB7"/>
    <w:rsid w:val="00A3359F"/>
    <w:rsid w:val="00A54BB8"/>
    <w:rsid w:val="00A95804"/>
    <w:rsid w:val="00AA3730"/>
    <w:rsid w:val="00AB1053"/>
    <w:rsid w:val="00AC0C1C"/>
    <w:rsid w:val="00AC1A52"/>
    <w:rsid w:val="00AD2627"/>
    <w:rsid w:val="00AD34FD"/>
    <w:rsid w:val="00AE7591"/>
    <w:rsid w:val="00AF0AD9"/>
    <w:rsid w:val="00AF4202"/>
    <w:rsid w:val="00B02B87"/>
    <w:rsid w:val="00B05AA0"/>
    <w:rsid w:val="00B11430"/>
    <w:rsid w:val="00B11646"/>
    <w:rsid w:val="00B1358E"/>
    <w:rsid w:val="00B21D37"/>
    <w:rsid w:val="00B24621"/>
    <w:rsid w:val="00B24C94"/>
    <w:rsid w:val="00B366B7"/>
    <w:rsid w:val="00B40040"/>
    <w:rsid w:val="00B500CA"/>
    <w:rsid w:val="00B63826"/>
    <w:rsid w:val="00B749FF"/>
    <w:rsid w:val="00B75E85"/>
    <w:rsid w:val="00B761AA"/>
    <w:rsid w:val="00B86306"/>
    <w:rsid w:val="00B9018F"/>
    <w:rsid w:val="00BA45BC"/>
    <w:rsid w:val="00BA639D"/>
    <w:rsid w:val="00BB19C7"/>
    <w:rsid w:val="00BC3E4A"/>
    <w:rsid w:val="00BD6612"/>
    <w:rsid w:val="00BF0CAE"/>
    <w:rsid w:val="00BF3084"/>
    <w:rsid w:val="00BF3E1C"/>
    <w:rsid w:val="00C1109F"/>
    <w:rsid w:val="00C14C74"/>
    <w:rsid w:val="00C32524"/>
    <w:rsid w:val="00C35691"/>
    <w:rsid w:val="00C36800"/>
    <w:rsid w:val="00C5231D"/>
    <w:rsid w:val="00C53A62"/>
    <w:rsid w:val="00C54928"/>
    <w:rsid w:val="00C54FFD"/>
    <w:rsid w:val="00C63C44"/>
    <w:rsid w:val="00C8496E"/>
    <w:rsid w:val="00C95F10"/>
    <w:rsid w:val="00CA7D3D"/>
    <w:rsid w:val="00CB2C3D"/>
    <w:rsid w:val="00CB4839"/>
    <w:rsid w:val="00CC3A01"/>
    <w:rsid w:val="00CC4A01"/>
    <w:rsid w:val="00CC7985"/>
    <w:rsid w:val="00CD3753"/>
    <w:rsid w:val="00CD4ACA"/>
    <w:rsid w:val="00CF10D3"/>
    <w:rsid w:val="00D2480D"/>
    <w:rsid w:val="00D529DD"/>
    <w:rsid w:val="00D55608"/>
    <w:rsid w:val="00D7629A"/>
    <w:rsid w:val="00DA4B0D"/>
    <w:rsid w:val="00DA6A68"/>
    <w:rsid w:val="00DB5401"/>
    <w:rsid w:val="00DC58AA"/>
    <w:rsid w:val="00DE644B"/>
    <w:rsid w:val="00DF4546"/>
    <w:rsid w:val="00E21484"/>
    <w:rsid w:val="00E24118"/>
    <w:rsid w:val="00E40794"/>
    <w:rsid w:val="00E54D15"/>
    <w:rsid w:val="00E574F6"/>
    <w:rsid w:val="00E65EDF"/>
    <w:rsid w:val="00E66A1C"/>
    <w:rsid w:val="00E74E14"/>
    <w:rsid w:val="00E80BDA"/>
    <w:rsid w:val="00E8309E"/>
    <w:rsid w:val="00E851AE"/>
    <w:rsid w:val="00EA7D78"/>
    <w:rsid w:val="00EB164C"/>
    <w:rsid w:val="00EC4CBC"/>
    <w:rsid w:val="00ED208E"/>
    <w:rsid w:val="00EF31AB"/>
    <w:rsid w:val="00EF3BC2"/>
    <w:rsid w:val="00F01B0F"/>
    <w:rsid w:val="00F122DE"/>
    <w:rsid w:val="00F21EA8"/>
    <w:rsid w:val="00F34A69"/>
    <w:rsid w:val="00F452E2"/>
    <w:rsid w:val="00F630E5"/>
    <w:rsid w:val="00F670FB"/>
    <w:rsid w:val="00F74536"/>
    <w:rsid w:val="00F878DD"/>
    <w:rsid w:val="00F90999"/>
    <w:rsid w:val="00F92504"/>
    <w:rsid w:val="00FA0CDC"/>
    <w:rsid w:val="00FA30A6"/>
    <w:rsid w:val="00FB1492"/>
    <w:rsid w:val="00FB2CEB"/>
    <w:rsid w:val="00FB2CFF"/>
    <w:rsid w:val="00FD3202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9C"/>
  </w:style>
  <w:style w:type="paragraph" w:styleId="Footer">
    <w:name w:val="footer"/>
    <w:basedOn w:val="Normal"/>
    <w:link w:val="FooterChar"/>
    <w:uiPriority w:val="99"/>
    <w:unhideWhenUsed/>
    <w:rsid w:val="0075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9C"/>
  </w:style>
  <w:style w:type="table" w:styleId="TableGrid">
    <w:name w:val="Table Grid"/>
    <w:basedOn w:val="TableNormal"/>
    <w:uiPriority w:val="39"/>
    <w:rsid w:val="0079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C78"/>
    <w:pPr>
      <w:ind w:left="720"/>
      <w:contextualSpacing/>
    </w:pPr>
  </w:style>
  <w:style w:type="character" w:customStyle="1" w:styleId="cf01">
    <w:name w:val="cf01"/>
    <w:basedOn w:val="DefaultParagraphFont"/>
    <w:rsid w:val="008F7C78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9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13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9C"/>
  </w:style>
  <w:style w:type="paragraph" w:styleId="Footer">
    <w:name w:val="footer"/>
    <w:basedOn w:val="Normal"/>
    <w:link w:val="FooterChar"/>
    <w:uiPriority w:val="99"/>
    <w:unhideWhenUsed/>
    <w:rsid w:val="0075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9C"/>
  </w:style>
  <w:style w:type="table" w:styleId="TableGrid">
    <w:name w:val="Table Grid"/>
    <w:basedOn w:val="TableNormal"/>
    <w:uiPriority w:val="39"/>
    <w:rsid w:val="0079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C78"/>
    <w:pPr>
      <w:ind w:left="720"/>
      <w:contextualSpacing/>
    </w:pPr>
  </w:style>
  <w:style w:type="character" w:customStyle="1" w:styleId="cf01">
    <w:name w:val="cf01"/>
    <w:basedOn w:val="DefaultParagraphFont"/>
    <w:rsid w:val="008F7C78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9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13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Jestine Philip</dc:creator>
  <cp:keywords/>
  <dc:description/>
  <cp:lastModifiedBy>Gomathi A.</cp:lastModifiedBy>
  <cp:revision>206</cp:revision>
  <dcterms:created xsi:type="dcterms:W3CDTF">2020-03-18T04:58:00Z</dcterms:created>
  <dcterms:modified xsi:type="dcterms:W3CDTF">2022-06-21T13:41:00Z</dcterms:modified>
</cp:coreProperties>
</file>