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F1" w:rsidRDefault="000A5BF1" w:rsidP="000A5BF1">
      <w:pPr>
        <w:spacing w:after="0" w:line="480" w:lineRule="auto"/>
        <w:rPr>
          <w:rFonts w:ascii="Times New Roman" w:eastAsia="Times New Roman" w:hAnsi="Times New Roman" w:cs="Times New Roman"/>
          <w:b/>
          <w:bCs/>
          <w:color w:val="000000" w:themeColor="text1"/>
          <w:sz w:val="24"/>
          <w:szCs w:val="24"/>
        </w:rPr>
      </w:pPr>
      <w:bookmarkStart w:id="0" w:name="_GoBack"/>
      <w:bookmarkEnd w:id="0"/>
      <w:r>
        <w:rPr>
          <w:rFonts w:ascii="Times New Roman" w:eastAsia="Times New Roman" w:hAnsi="Times New Roman" w:cs="Times New Roman"/>
          <w:b/>
          <w:bCs/>
          <w:color w:val="000000" w:themeColor="text1"/>
          <w:sz w:val="24"/>
          <w:szCs w:val="24"/>
        </w:rPr>
        <w:t>Twin Research and Human Genetics</w:t>
      </w:r>
    </w:p>
    <w:p w:rsidR="000A5BF1" w:rsidRDefault="000A5BF1" w:rsidP="000A5BF1">
      <w:pPr>
        <w:spacing w:after="0" w:line="480" w:lineRule="auto"/>
        <w:rPr>
          <w:rFonts w:ascii="Times New Roman" w:eastAsia="Times New Roman" w:hAnsi="Times New Roman" w:cs="Times New Roman"/>
          <w:b/>
          <w:bCs/>
          <w:color w:val="000000" w:themeColor="text1"/>
          <w:sz w:val="24"/>
          <w:szCs w:val="24"/>
        </w:rPr>
      </w:pPr>
    </w:p>
    <w:p w:rsidR="000A5BF1" w:rsidRPr="008200BF" w:rsidRDefault="000A5BF1" w:rsidP="000A5BF1">
      <w:pPr>
        <w:spacing w:after="0" w:line="480" w:lineRule="auto"/>
        <w:rPr>
          <w:rFonts w:ascii="Liberation Serif" w:eastAsia="Times New Roman" w:hAnsi="Liberation Serif" w:cs="Liberation Serif"/>
          <w:color w:val="000000" w:themeColor="text1"/>
          <w:sz w:val="24"/>
          <w:szCs w:val="24"/>
        </w:rPr>
      </w:pPr>
      <w:r w:rsidRPr="008200BF">
        <w:rPr>
          <w:rFonts w:ascii="Times New Roman" w:eastAsia="Times New Roman" w:hAnsi="Times New Roman" w:cs="Times New Roman"/>
          <w:b/>
          <w:bCs/>
          <w:color w:val="000000" w:themeColor="text1"/>
          <w:sz w:val="24"/>
          <w:szCs w:val="24"/>
        </w:rPr>
        <w:t xml:space="preserve">Fetal </w:t>
      </w:r>
      <w:r>
        <w:rPr>
          <w:rFonts w:ascii="Times New Roman" w:eastAsia="Times New Roman" w:hAnsi="Times New Roman" w:cs="Times New Roman"/>
          <w:b/>
          <w:bCs/>
          <w:color w:val="000000" w:themeColor="text1"/>
          <w:sz w:val="24"/>
          <w:szCs w:val="24"/>
        </w:rPr>
        <w:t>O</w:t>
      </w:r>
      <w:r w:rsidRPr="008200BF">
        <w:rPr>
          <w:rFonts w:ascii="Times New Roman" w:eastAsia="Times New Roman" w:hAnsi="Times New Roman" w:cs="Times New Roman"/>
          <w:b/>
          <w:bCs/>
          <w:color w:val="000000" w:themeColor="text1"/>
          <w:sz w:val="24"/>
          <w:szCs w:val="24"/>
        </w:rPr>
        <w:t>rigins of Mental Disorders? An Answer Based on Mendelian Randomization</w:t>
      </w:r>
      <w:r w:rsidRPr="008200BF" w:rsidDel="006D4073">
        <w:rPr>
          <w:rFonts w:ascii="Liberation Serif" w:eastAsia="Times New Roman" w:hAnsi="Liberation Serif" w:cs="Liberation Serif"/>
          <w:color w:val="000000" w:themeColor="text1"/>
          <w:sz w:val="24"/>
          <w:szCs w:val="24"/>
        </w:rPr>
        <w:t xml:space="preserve"> </w:t>
      </w:r>
    </w:p>
    <w:p w:rsidR="000A5BF1" w:rsidRPr="008200BF" w:rsidRDefault="000A5BF1" w:rsidP="000A5BF1">
      <w:pPr>
        <w:spacing w:after="0" w:line="480" w:lineRule="auto"/>
        <w:rPr>
          <w:rFonts w:ascii="Times New Roman" w:eastAsia="Times New Roman" w:hAnsi="Times New Roman" w:cs="Times New Roman"/>
          <w:color w:val="000000" w:themeColor="text1"/>
          <w:sz w:val="24"/>
          <w:szCs w:val="24"/>
        </w:rPr>
      </w:pPr>
      <w:bookmarkStart w:id="1" w:name="__DdeLink__9144_691735460"/>
      <w:bookmarkEnd w:id="1"/>
      <w:r>
        <w:rPr>
          <w:rFonts w:ascii="Times New Roman" w:eastAsia="Times New Roman" w:hAnsi="Times New Roman" w:cs="Times New Roman"/>
          <w:color w:val="000000" w:themeColor="text1"/>
          <w:sz w:val="24"/>
          <w:szCs w:val="24"/>
        </w:rPr>
        <w:t>Subhi Arafa</w:t>
      </w:r>
      <w:r w:rsidRPr="008200BF">
        <w:rPr>
          <w:rFonts w:ascii="Times New Roman" w:eastAsia="Times New Roman" w:hAnsi="Times New Roman" w:cs="Times New Roman"/>
          <w:color w:val="000000" w:themeColor="text1"/>
          <w:sz w:val="24"/>
          <w:szCs w:val="24"/>
        </w:rPr>
        <w:t xml:space="preserve"> and Camelia C. Minică</w:t>
      </w:r>
    </w:p>
    <w:p w:rsidR="000A5BF1" w:rsidRPr="008200BF" w:rsidRDefault="000A5BF1" w:rsidP="000A5BF1">
      <w:pPr>
        <w:spacing w:after="0" w:line="480" w:lineRule="auto"/>
        <w:rPr>
          <w:rFonts w:ascii="Times New Roman" w:eastAsia="Times New Roman" w:hAnsi="Times New Roman" w:cs="Times New Roman"/>
          <w:color w:val="000000" w:themeColor="text1"/>
          <w:sz w:val="24"/>
          <w:szCs w:val="24"/>
          <w:lang w:val="nl-NL"/>
        </w:rPr>
      </w:pPr>
      <w:r w:rsidRPr="008200BF">
        <w:rPr>
          <w:rFonts w:ascii="Times New Roman" w:eastAsia="Times New Roman" w:hAnsi="Times New Roman" w:cs="Times New Roman"/>
          <w:color w:val="000000" w:themeColor="text1"/>
          <w:sz w:val="24"/>
          <w:szCs w:val="24"/>
          <w:lang w:val="nl-NL"/>
        </w:rPr>
        <w:t xml:space="preserve">Department of Biological Psychology, Vrije Universiteit, Amsterdam, </w:t>
      </w:r>
      <w:r>
        <w:rPr>
          <w:rFonts w:ascii="Times New Roman" w:eastAsia="Times New Roman" w:hAnsi="Times New Roman" w:cs="Times New Roman"/>
          <w:color w:val="000000" w:themeColor="text1"/>
          <w:sz w:val="24"/>
          <w:szCs w:val="24"/>
          <w:lang w:val="nl-NL"/>
        </w:rPr>
        <w:t>t</w:t>
      </w:r>
      <w:r w:rsidRPr="008200BF">
        <w:rPr>
          <w:rFonts w:ascii="Times New Roman" w:eastAsia="Times New Roman" w:hAnsi="Times New Roman" w:cs="Times New Roman"/>
          <w:color w:val="000000" w:themeColor="text1"/>
          <w:sz w:val="24"/>
          <w:szCs w:val="24"/>
          <w:lang w:val="nl-NL"/>
        </w:rPr>
        <w:t>he Netherlands</w:t>
      </w:r>
    </w:p>
    <w:p w:rsidR="000A5BF1" w:rsidRPr="008200BF" w:rsidRDefault="000A5BF1" w:rsidP="000A5BF1">
      <w:pPr>
        <w:spacing w:after="0" w:line="480" w:lineRule="auto"/>
        <w:rPr>
          <w:rFonts w:ascii="Times New Roman" w:eastAsia="Times New Roman" w:hAnsi="Times New Roman" w:cs="Times New Roman"/>
          <w:color w:val="000000" w:themeColor="text1"/>
          <w:sz w:val="24"/>
          <w:szCs w:val="24"/>
          <w:lang w:val="nl-NL"/>
        </w:rPr>
      </w:pPr>
    </w:p>
    <w:p w:rsidR="00245BD5" w:rsidRPr="008200BF" w:rsidRDefault="00245BD5" w:rsidP="00245BD5">
      <w:pPr>
        <w:spacing w:after="115" w:line="480" w:lineRule="auto"/>
        <w:outlineLvl w:val="0"/>
        <w:rPr>
          <w:rFonts w:ascii="Times New Roman" w:eastAsia="Times New Roman" w:hAnsi="Times New Roman" w:cs="Times New Roman"/>
          <w:b/>
          <w:bCs/>
          <w:color w:val="000000" w:themeColor="text1"/>
          <w:kern w:val="36"/>
        </w:rPr>
      </w:pPr>
      <w:r w:rsidRPr="008200BF">
        <w:rPr>
          <w:rFonts w:ascii="Times New Roman" w:eastAsia="Times New Roman" w:hAnsi="Times New Roman" w:cs="Times New Roman"/>
          <w:b/>
          <w:bCs/>
          <w:color w:val="000000" w:themeColor="text1"/>
          <w:kern w:val="36"/>
        </w:rPr>
        <w:t>Supplementary Material</w:t>
      </w:r>
    </w:p>
    <w:p w:rsidR="00245BD5" w:rsidRPr="008200BF" w:rsidRDefault="00245BD5" w:rsidP="00245BD5">
      <w:pPr>
        <w:rPr>
          <w:rFonts w:ascii="Times New Roman" w:hAnsi="Times New Roman"/>
          <w:color w:val="000000" w:themeColor="text1"/>
        </w:rPr>
      </w:pPr>
      <w:r w:rsidRPr="000A5BF1">
        <w:rPr>
          <w:rFonts w:ascii="Times New Roman" w:hAnsi="Times New Roman"/>
          <w:b/>
          <w:bCs/>
          <w:color w:val="000000" w:themeColor="text1"/>
        </w:rPr>
        <w:t>Supplementary Table S1:</w:t>
      </w:r>
      <w:r w:rsidRPr="008200BF">
        <w:rPr>
          <w:rFonts w:ascii="Times New Roman" w:hAnsi="Times New Roman"/>
          <w:bCs/>
          <w:color w:val="000000" w:themeColor="text1"/>
        </w:rPr>
        <w:t xml:space="preserve"> Association between the genetic variants used to instrument our main Mendelian randomization analyses and potential confounders. There are 13 variants</w:t>
      </w:r>
      <w:r>
        <w:rPr>
          <w:rFonts w:ascii="Times New Roman" w:hAnsi="Times New Roman"/>
          <w:bCs/>
          <w:color w:val="000000" w:themeColor="text1"/>
        </w:rPr>
        <w:t xml:space="preserve"> (displayed in bold)</w:t>
      </w:r>
      <w:r w:rsidRPr="008200BF">
        <w:rPr>
          <w:rFonts w:ascii="Times New Roman" w:hAnsi="Times New Roman"/>
          <w:bCs/>
          <w:color w:val="000000" w:themeColor="text1"/>
        </w:rPr>
        <w:t xml:space="preserve"> showing an</w:t>
      </w:r>
      <w:r>
        <w:rPr>
          <w:rFonts w:ascii="Times New Roman" w:hAnsi="Times New Roman"/>
          <w:bCs/>
          <w:color w:val="000000" w:themeColor="text1"/>
        </w:rPr>
        <w:t xml:space="preserve"> association with either educational attainment, cigarettes per day (CPD) or ever smoking,</w:t>
      </w:r>
      <w:r w:rsidRPr="008200BF">
        <w:rPr>
          <w:rFonts w:ascii="Times New Roman" w:hAnsi="Times New Roman"/>
          <w:bCs/>
          <w:color w:val="000000" w:themeColor="text1"/>
        </w:rPr>
        <w:t xml:space="preserve"> given a liberal threshold of 0.05. </w:t>
      </w:r>
      <w:r>
        <w:rPr>
          <w:rFonts w:ascii="Times New Roman" w:hAnsi="Times New Roman"/>
          <w:bCs/>
          <w:color w:val="000000" w:themeColor="text1"/>
        </w:rPr>
        <w:t>The</w:t>
      </w:r>
      <w:r w:rsidRPr="008200BF">
        <w:rPr>
          <w:rFonts w:ascii="Times New Roman" w:hAnsi="Times New Roman"/>
          <w:bCs/>
          <w:color w:val="000000" w:themeColor="text1"/>
        </w:rPr>
        <w:t xml:space="preserve"> MR analyses </w:t>
      </w:r>
      <w:r>
        <w:rPr>
          <w:rFonts w:ascii="Times New Roman" w:hAnsi="Times New Roman"/>
          <w:bCs/>
          <w:color w:val="000000" w:themeColor="text1"/>
        </w:rPr>
        <w:t xml:space="preserve">were re-run </w:t>
      </w:r>
      <w:r w:rsidRPr="008200BF">
        <w:rPr>
          <w:rFonts w:ascii="Times New Roman" w:hAnsi="Times New Roman"/>
          <w:bCs/>
          <w:color w:val="000000" w:themeColor="text1"/>
        </w:rPr>
        <w:t>by removing these variants to check the robustness of our results.</w:t>
      </w:r>
    </w:p>
    <w:p w:rsidR="00245BD5" w:rsidRPr="008200BF" w:rsidRDefault="00245BD5" w:rsidP="00245BD5">
      <w:pPr>
        <w:rPr>
          <w:rFonts w:ascii="Times New Roman" w:hAnsi="Times New Roman"/>
          <w:color w:val="000000" w:themeColor="text1"/>
        </w:rPr>
      </w:pP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440"/>
        <w:gridCol w:w="1260"/>
        <w:gridCol w:w="1260"/>
        <w:gridCol w:w="990"/>
        <w:gridCol w:w="1170"/>
        <w:gridCol w:w="1260"/>
        <w:gridCol w:w="1620"/>
        <w:gridCol w:w="1440"/>
      </w:tblGrid>
      <w:tr w:rsidR="00245BD5" w:rsidRPr="008200BF" w:rsidTr="00C137DA">
        <w:trPr>
          <w:trHeight w:val="290"/>
        </w:trPr>
        <w:tc>
          <w:tcPr>
            <w:tcW w:w="1440" w:type="dxa"/>
            <w:vMerge w:val="restart"/>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SNP</w:t>
            </w:r>
          </w:p>
        </w:tc>
        <w:tc>
          <w:tcPr>
            <w:tcW w:w="2520" w:type="dxa"/>
            <w:gridSpan w:val="2"/>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Educational attainment</w:t>
            </w:r>
          </w:p>
        </w:tc>
        <w:tc>
          <w:tcPr>
            <w:tcW w:w="2160" w:type="dxa"/>
            <w:gridSpan w:val="2"/>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CPD</w:t>
            </w:r>
          </w:p>
        </w:tc>
        <w:tc>
          <w:tcPr>
            <w:tcW w:w="2880" w:type="dxa"/>
            <w:gridSpan w:val="2"/>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Ever smoked</w:t>
            </w:r>
          </w:p>
        </w:tc>
        <w:tc>
          <w:tcPr>
            <w:tcW w:w="1440" w:type="dxa"/>
            <w:vMerge w:val="restart"/>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Removed</w:t>
            </w:r>
          </w:p>
        </w:tc>
      </w:tr>
      <w:tr w:rsidR="00245BD5" w:rsidRPr="008200BF" w:rsidTr="00C137DA">
        <w:trPr>
          <w:trHeight w:val="290"/>
        </w:trPr>
        <w:tc>
          <w:tcPr>
            <w:tcW w:w="1440" w:type="dxa"/>
            <w:vMerge/>
            <w:shd w:val="clear" w:color="auto" w:fill="auto"/>
          </w:tcPr>
          <w:p w:rsidR="00245BD5" w:rsidRPr="008200BF" w:rsidRDefault="00245BD5" w:rsidP="00C137DA">
            <w:pPr>
              <w:rPr>
                <w:rFonts w:ascii="Times New Roman" w:hAnsi="Times New Roman"/>
                <w:color w:val="000000" w:themeColor="text1"/>
                <w:sz w:val="18"/>
                <w:szCs w:val="18"/>
              </w:rPr>
            </w:pP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Beta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P-value</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Beta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P-value</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Beta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P-value</w:t>
            </w:r>
          </w:p>
        </w:tc>
        <w:tc>
          <w:tcPr>
            <w:tcW w:w="1440" w:type="dxa"/>
            <w:vMerge/>
            <w:shd w:val="clear" w:color="auto" w:fill="auto"/>
          </w:tcPr>
          <w:p w:rsidR="00245BD5" w:rsidRPr="008200BF" w:rsidRDefault="00245BD5" w:rsidP="00C137DA">
            <w:pPr>
              <w:rPr>
                <w:rFonts w:ascii="Times New Roman" w:hAnsi="Times New Roman"/>
                <w:color w:val="000000" w:themeColor="text1"/>
                <w:sz w:val="18"/>
                <w:szCs w:val="18"/>
              </w:rPr>
            </w:pP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rs1011939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0.164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rs10402712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0.08</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rs10830963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0.243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-0.073</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0.493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-0.011</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0.463</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rs10935733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0.601</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rs1101081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0.944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rs11055034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0.253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-0.074</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0.447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-0.013</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0.326</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rs113086489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0.425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rs11719201</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0.006</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0.0467*</w:t>
            </w:r>
          </w:p>
        </w:tc>
        <w:tc>
          <w:tcPr>
            <w:tcW w:w="99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rs11765649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0.089</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rs12543725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0.245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-0.088</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-0.013</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0.266</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rs12823128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0.374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-0.07</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0.391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0.722</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rs12906125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0.563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rs12942207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0.141</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rs13266210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0.62</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0.046</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0.649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0.749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rs13322435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0.887</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-0.007</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0.606</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rs134594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0.68</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-0.081</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0.338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0.008</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0.491</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rs1351394</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0.007</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0.003*</w:t>
            </w:r>
          </w:p>
        </w:tc>
        <w:tc>
          <w:tcPr>
            <w:tcW w:w="99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-0.026</w:t>
            </w:r>
          </w:p>
        </w:tc>
        <w:tc>
          <w:tcPr>
            <w:tcW w:w="117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0.746</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0.002</w:t>
            </w:r>
          </w:p>
        </w:tc>
        <w:tc>
          <w:tcPr>
            <w:tcW w:w="162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0.805</w:t>
            </w:r>
          </w:p>
        </w:tc>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rs1374204</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0.581</w:t>
            </w:r>
          </w:p>
        </w:tc>
        <w:tc>
          <w:tcPr>
            <w:tcW w:w="99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-0.494</w:t>
            </w:r>
          </w:p>
        </w:tc>
        <w:tc>
          <w:tcPr>
            <w:tcW w:w="117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0.012*</w:t>
            </w:r>
          </w:p>
        </w:tc>
        <w:tc>
          <w:tcPr>
            <w:tcW w:w="126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w:t>
            </w:r>
          </w:p>
        </w:tc>
        <w:tc>
          <w:tcPr>
            <w:tcW w:w="162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0.979</w:t>
            </w:r>
          </w:p>
        </w:tc>
        <w:tc>
          <w:tcPr>
            <w:tcW w:w="1440" w:type="dxa"/>
            <w:shd w:val="clear" w:color="auto" w:fill="auto"/>
          </w:tcPr>
          <w:p w:rsidR="00245BD5" w:rsidRPr="008200BF" w:rsidRDefault="00245BD5" w:rsidP="00C137DA">
            <w:pPr>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rs138715366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0.970</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rs139975827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0.333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lastRenderedPageBreak/>
              <w:t>rs1415701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0.116</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0.121</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0.231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0.859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rs144843919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0.105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rs1819436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0.134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rs2150052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0.19</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0.990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0.009</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0.439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rs2229742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0.624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-0.109</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0.442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0.977</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rs2242116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0.145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-0.048</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0.584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0.017</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0.172</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rs2324499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0.621</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0.104</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0.273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-0.017</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0.204</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rs2421016</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0.008</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0.001*</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-0.063</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0.435</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-0.011</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0.307</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rs2473248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0.524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rs28510415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0.391</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rs28530618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0.898</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rs2854355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0.342</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rs35261542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0.205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rs3753639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0.924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rs6016377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0.736</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0.068</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0.445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0.784</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rs6040076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0.893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rs61154119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0.062</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rs61830764</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-0.006</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0.016*</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rs61862780</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-0.006</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rs62240962</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-0.013</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0.004*</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rs62466330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0.26</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rs6537307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0.274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0.025</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0.754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0.955</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rs6959887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0.871</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0.063</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0.446</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0.878</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rs6989280</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0.447</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-0.037</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0.692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0.012</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0.349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rs700059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0.543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-0.012</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0.922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-0.013</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0.451</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rs7076938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0.004</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0.114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-0.054</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0.557</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0.016</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0.229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rs72480273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0.102</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rs72851023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0.068</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rs7402982</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0.008</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0.001*</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rs74233809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0.005</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0.263</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rs7575873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0.003</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0.434</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rs7729301</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-0.009</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0.001*</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rs7742369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0.452</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-0.023</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0.831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0.979</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rs7847628</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-0.002</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0.58</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NA</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rs7964361</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0.012</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0.007*</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0.035</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0.810</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0.016</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0.451</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rs798489</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-0.001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0.825</w:t>
            </w:r>
          </w:p>
        </w:tc>
        <w:tc>
          <w:tcPr>
            <w:tcW w:w="99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-0.136</w:t>
            </w:r>
          </w:p>
        </w:tc>
        <w:tc>
          <w:tcPr>
            <w:tcW w:w="117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0.151</w:t>
            </w:r>
          </w:p>
        </w:tc>
        <w:tc>
          <w:tcPr>
            <w:tcW w:w="126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0.014</w:t>
            </w:r>
          </w:p>
        </w:tc>
        <w:tc>
          <w:tcPr>
            <w:tcW w:w="162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0.27</w:t>
            </w:r>
          </w:p>
        </w:tc>
        <w:tc>
          <w:tcPr>
            <w:tcW w:w="1440" w:type="dxa"/>
            <w:shd w:val="clear" w:color="auto" w:fill="auto"/>
          </w:tcPr>
          <w:p w:rsidR="00245BD5" w:rsidRPr="008200BF" w:rsidRDefault="00245BD5" w:rsidP="00C137DA">
            <w:pPr>
              <w:jc w:val="center"/>
              <w:rPr>
                <w:rFonts w:ascii="Times New Roman" w:hAnsi="Times New Roman"/>
                <w:color w:val="000000" w:themeColor="text1"/>
                <w:sz w:val="18"/>
                <w:szCs w:val="18"/>
              </w:rPr>
            </w:pPr>
            <w:r w:rsidRPr="008200BF">
              <w:rPr>
                <w:rFonts w:ascii="Times New Roman" w:hAnsi="Times New Roman"/>
                <w:color w:val="000000" w:themeColor="text1"/>
                <w:sz w:val="18"/>
                <w:szCs w:val="18"/>
              </w:rPr>
              <w:t>No</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lastRenderedPageBreak/>
              <w:t>rs854037</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0.007</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0.038*</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-0.063</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0.563</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-0.015</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0.322</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rs925098</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0.0001*</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-0.015</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0.867</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0.975</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r w:rsidR="00245BD5" w:rsidRPr="008200BF" w:rsidTr="00C137DA">
        <w:trPr>
          <w:trHeight w:val="290"/>
        </w:trPr>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rs9379832</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-0.01</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0.0002*</w:t>
            </w:r>
          </w:p>
        </w:tc>
        <w:tc>
          <w:tcPr>
            <w:tcW w:w="99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17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26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62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NA</w:t>
            </w:r>
          </w:p>
        </w:tc>
        <w:tc>
          <w:tcPr>
            <w:tcW w:w="1440" w:type="dxa"/>
            <w:shd w:val="clear" w:color="auto" w:fill="auto"/>
          </w:tcPr>
          <w:p w:rsidR="00245BD5" w:rsidRPr="008200BF" w:rsidRDefault="00245BD5" w:rsidP="00C137DA">
            <w:pPr>
              <w:spacing w:before="100" w:beforeAutospacing="1" w:after="144" w:line="288" w:lineRule="auto"/>
              <w:jc w:val="center"/>
              <w:rPr>
                <w:rFonts w:ascii="Times New Roman" w:hAnsi="Times New Roman"/>
                <w:b/>
                <w:color w:val="000000" w:themeColor="text1"/>
                <w:sz w:val="18"/>
                <w:szCs w:val="18"/>
              </w:rPr>
            </w:pPr>
            <w:r w:rsidRPr="008200BF">
              <w:rPr>
                <w:rFonts w:ascii="Times New Roman" w:hAnsi="Times New Roman"/>
                <w:b/>
                <w:color w:val="000000" w:themeColor="text1"/>
                <w:sz w:val="18"/>
                <w:szCs w:val="18"/>
              </w:rPr>
              <w:t>Yes</w:t>
            </w:r>
          </w:p>
        </w:tc>
      </w:tr>
    </w:tbl>
    <w:p w:rsidR="00245BD5" w:rsidRPr="008200BF" w:rsidRDefault="00245BD5" w:rsidP="00245BD5">
      <w:pPr>
        <w:rPr>
          <w:rFonts w:ascii="Times New Roman" w:hAnsi="Times New Roman"/>
          <w:color w:val="000000" w:themeColor="text1"/>
        </w:rPr>
      </w:pPr>
      <w:r w:rsidRPr="008200BF">
        <w:rPr>
          <w:rFonts w:ascii="Times New Roman" w:hAnsi="Times New Roman"/>
          <w:color w:val="000000" w:themeColor="text1"/>
        </w:rPr>
        <w:t xml:space="preserve">SNP = Single Nucleotide Polymorphisms. CPD = Cigarettes Per Day. </w:t>
      </w:r>
    </w:p>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245BD5" w:rsidRPr="008200BF" w:rsidRDefault="00245BD5" w:rsidP="00245BD5">
      <w:pPr>
        <w:rPr>
          <w:rFonts w:ascii="Times New Roman" w:hAnsi="Times New Roman"/>
          <w:b/>
          <w:bCs/>
          <w:color w:val="000000" w:themeColor="text1"/>
        </w:rPr>
      </w:pPr>
    </w:p>
    <w:p w:rsidR="000A5BF1" w:rsidRDefault="000A5BF1">
      <w:pPr>
        <w:spacing w:after="200" w:line="276" w:lineRule="auto"/>
        <w:rPr>
          <w:rFonts w:ascii="Times New Roman" w:hAnsi="Times New Roman"/>
          <w:b/>
          <w:bCs/>
          <w:color w:val="000000" w:themeColor="text1"/>
        </w:rPr>
      </w:pPr>
      <w:r>
        <w:rPr>
          <w:rFonts w:ascii="Times New Roman" w:hAnsi="Times New Roman"/>
          <w:b/>
          <w:bCs/>
          <w:color w:val="000000" w:themeColor="text1"/>
        </w:rPr>
        <w:br w:type="page"/>
      </w:r>
    </w:p>
    <w:p w:rsidR="00245BD5" w:rsidRPr="008200BF" w:rsidRDefault="00245BD5" w:rsidP="00245BD5">
      <w:pPr>
        <w:rPr>
          <w:rFonts w:ascii="Times New Roman" w:hAnsi="Times New Roman"/>
          <w:bCs/>
          <w:color w:val="000000" w:themeColor="text1"/>
        </w:rPr>
      </w:pPr>
      <w:r w:rsidRPr="000A5BF1">
        <w:rPr>
          <w:rFonts w:ascii="Times New Roman" w:hAnsi="Times New Roman"/>
          <w:b/>
          <w:bCs/>
          <w:color w:val="000000" w:themeColor="text1"/>
        </w:rPr>
        <w:t>Supplementary Table S2</w:t>
      </w:r>
      <w:r w:rsidRPr="008200BF">
        <w:rPr>
          <w:rFonts w:ascii="Times New Roman" w:hAnsi="Times New Roman"/>
          <w:bCs/>
          <w:color w:val="000000" w:themeColor="text1"/>
        </w:rPr>
        <w:t>. Results of the MR-PRESSO Global test (that tests the null hypothesis of ‘no horizontal pleiotropy’) and of the outlier-corrected MR-PRESSO analyses (excluding instruments with horizontal pleiotropic effects).</w:t>
      </w:r>
    </w:p>
    <w:p w:rsidR="00245BD5" w:rsidRPr="008200BF" w:rsidRDefault="00245BD5" w:rsidP="00245BD5">
      <w:pPr>
        <w:rPr>
          <w:rFonts w:ascii="Times New Roman" w:hAnsi="Times New Roman"/>
          <w:color w:val="000000" w:themeColor="text1"/>
        </w:rPr>
      </w:pP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93"/>
        <w:gridCol w:w="2493"/>
        <w:gridCol w:w="2493"/>
        <w:gridCol w:w="2493"/>
      </w:tblGrid>
      <w:tr w:rsidR="00245BD5" w:rsidRPr="008200BF" w:rsidTr="00C137DA">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bCs/>
                <w:color w:val="000000" w:themeColor="text1"/>
              </w:rPr>
              <w:t>MDD</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bCs/>
                <w:color w:val="000000" w:themeColor="text1"/>
              </w:rPr>
              <w:t>Schizophrenia</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bCs/>
                <w:color w:val="000000" w:themeColor="text1"/>
              </w:rPr>
              <w:t>ADHD</w:t>
            </w:r>
          </w:p>
        </w:tc>
      </w:tr>
      <w:tr w:rsidR="00245BD5" w:rsidRPr="008200BF" w:rsidTr="00C137DA">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 xml:space="preserve">MR-PRESSO Global </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color w:val="000000" w:themeColor="text1"/>
              </w:rPr>
              <w:t>102.3998</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color w:val="000000" w:themeColor="text1"/>
              </w:rPr>
              <w:t>239.6523</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color w:val="000000" w:themeColor="text1"/>
                <w:lang w:val="nl-NL"/>
              </w:rPr>
              <w:t>103.4139</w:t>
            </w:r>
          </w:p>
        </w:tc>
      </w:tr>
      <w:tr w:rsidR="00245BD5" w:rsidRPr="008200BF" w:rsidTr="00C137DA">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P value</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&lt;0.001</w:t>
            </w:r>
          </w:p>
        </w:tc>
        <w:tc>
          <w:tcPr>
            <w:tcW w:w="2493" w:type="dxa"/>
            <w:tcBorders>
              <w:top w:val="single" w:sz="2" w:space="0" w:color="000000"/>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&lt;0.001</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lang w:val="nl-NL"/>
              </w:rPr>
            </w:pPr>
            <w:r w:rsidRPr="008200BF">
              <w:rPr>
                <w:rFonts w:ascii="Times New Roman" w:hAnsi="Times New Roman"/>
                <w:color w:val="000000" w:themeColor="text1"/>
              </w:rPr>
              <w:t>&lt;0.001</w:t>
            </w:r>
          </w:p>
        </w:tc>
      </w:tr>
      <w:tr w:rsidR="00245BD5" w:rsidRPr="008200BF" w:rsidTr="00C137DA">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bCs/>
                <w:color w:val="000000" w:themeColor="text1"/>
              </w:rPr>
            </w:pPr>
            <w:r w:rsidRPr="008200BF">
              <w:rPr>
                <w:rFonts w:ascii="Times New Roman" w:hAnsi="Times New Roman"/>
                <w:bCs/>
                <w:color w:val="000000" w:themeColor="text1"/>
              </w:rPr>
              <w:t>Outlier corrected MR</w:t>
            </w: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p>
        </w:tc>
      </w:tr>
      <w:tr w:rsidR="00245BD5" w:rsidRPr="008200BF" w:rsidTr="00C137DA">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Beta</w:t>
            </w: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-0.057</w:t>
            </w: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0.060</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lang w:val="nl-NL"/>
              </w:rPr>
            </w:pPr>
            <w:r w:rsidRPr="008200BF">
              <w:rPr>
                <w:rFonts w:ascii="Times New Roman" w:hAnsi="Times New Roman"/>
                <w:color w:val="000000" w:themeColor="text1"/>
                <w:lang w:val="nl-NL"/>
              </w:rPr>
              <w:t>-0.116</w:t>
            </w:r>
          </w:p>
        </w:tc>
      </w:tr>
      <w:tr w:rsidR="00245BD5" w:rsidRPr="008200BF" w:rsidTr="00C137DA">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P value</w:t>
            </w: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0.219</w:t>
            </w:r>
          </w:p>
        </w:tc>
        <w:tc>
          <w:tcPr>
            <w:tcW w:w="2493" w:type="dxa"/>
            <w:tcBorders>
              <w:left w:val="single" w:sz="2" w:space="0" w:color="000000"/>
              <w:bottom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rPr>
            </w:pPr>
            <w:r w:rsidRPr="008200BF">
              <w:rPr>
                <w:rFonts w:ascii="Times New Roman" w:hAnsi="Times New Roman"/>
                <w:color w:val="000000" w:themeColor="text1"/>
              </w:rPr>
              <w:t>0.085</w:t>
            </w:r>
          </w:p>
        </w:tc>
        <w:tc>
          <w:tcPr>
            <w:tcW w:w="2493" w:type="dxa"/>
            <w:tcBorders>
              <w:left w:val="single" w:sz="2" w:space="0" w:color="000000"/>
              <w:bottom w:val="single" w:sz="2" w:space="0" w:color="000000"/>
              <w:right w:val="single" w:sz="2" w:space="0" w:color="000000"/>
            </w:tcBorders>
            <w:shd w:val="clear" w:color="auto" w:fill="auto"/>
            <w:tcMar>
              <w:left w:w="54" w:type="dxa"/>
            </w:tcMar>
          </w:tcPr>
          <w:p w:rsidR="00245BD5" w:rsidRPr="008200BF" w:rsidRDefault="00245BD5" w:rsidP="00C137DA">
            <w:pPr>
              <w:pStyle w:val="TableContents"/>
              <w:jc w:val="center"/>
              <w:rPr>
                <w:rFonts w:ascii="Times New Roman" w:hAnsi="Times New Roman"/>
                <w:color w:val="000000" w:themeColor="text1"/>
                <w:lang w:val="nl-NL"/>
              </w:rPr>
            </w:pPr>
            <w:r w:rsidRPr="008200BF">
              <w:rPr>
                <w:rFonts w:ascii="Times New Roman" w:hAnsi="Times New Roman"/>
                <w:color w:val="000000" w:themeColor="text1"/>
                <w:lang w:val="nl-NL"/>
              </w:rPr>
              <w:t>0.243</w:t>
            </w:r>
          </w:p>
        </w:tc>
      </w:tr>
    </w:tbl>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color w:val="000000" w:themeColor="text1"/>
        </w:rPr>
      </w:pPr>
    </w:p>
    <w:p w:rsidR="00245BD5" w:rsidRPr="008200BF" w:rsidRDefault="00245BD5" w:rsidP="00245BD5">
      <w:pPr>
        <w:rPr>
          <w:rFonts w:ascii="Times New Roman" w:hAnsi="Times New Roman"/>
          <w:color w:val="000000" w:themeColor="text1"/>
        </w:rPr>
      </w:pPr>
    </w:p>
    <w:p w:rsidR="000A5BF1" w:rsidRDefault="000A5BF1">
      <w:pPr>
        <w:spacing w:after="200" w:line="276" w:lineRule="auto"/>
        <w:rPr>
          <w:rFonts w:ascii="Times New Roman" w:hAnsi="Times New Roman"/>
          <w:color w:val="000000" w:themeColor="text1"/>
        </w:rPr>
      </w:pPr>
      <w:r>
        <w:rPr>
          <w:rFonts w:ascii="Times New Roman" w:hAnsi="Times New Roman"/>
          <w:color w:val="000000" w:themeColor="text1"/>
        </w:rPr>
        <w:br w:type="page"/>
      </w:r>
    </w:p>
    <w:p w:rsidR="00245BD5" w:rsidRDefault="00245BD5" w:rsidP="00245BD5">
      <w:pPr>
        <w:spacing w:after="0" w:line="276" w:lineRule="auto"/>
        <w:rPr>
          <w:rFonts w:ascii="Times New Roman" w:eastAsia="Times New Roman" w:hAnsi="Times New Roman" w:cs="Times New Roman"/>
          <w:bCs/>
          <w:color w:val="000000" w:themeColor="text1"/>
        </w:rPr>
      </w:pPr>
      <w:r w:rsidRPr="000A5BF1">
        <w:rPr>
          <w:rFonts w:ascii="Times New Roman" w:eastAsia="Times New Roman" w:hAnsi="Times New Roman" w:cs="Times New Roman"/>
          <w:b/>
          <w:bCs/>
          <w:color w:val="000000" w:themeColor="text1"/>
        </w:rPr>
        <w:t>Supplementary Figure S1:</w:t>
      </w:r>
      <w:r w:rsidRPr="008200BF">
        <w:rPr>
          <w:rFonts w:ascii="Times New Roman" w:eastAsia="Times New Roman" w:hAnsi="Times New Roman" w:cs="Times New Roman"/>
          <w:bCs/>
          <w:color w:val="000000" w:themeColor="text1"/>
        </w:rPr>
        <w:t xml:space="preserve"> Forest plots showing the effects of BW on single SNPs included in the Mendelian randomization analyses. The black points represent causal estimates of BW (SD units) on each outcome (beta coefficients), produced using each instrument individually. The causal effect estimated based on all the SNPs used to instrument the analysis are provided at the bottom of the figure along with the 95% CI. Note that the 95% CI associated with the estimates of the causal effect estimates all cross zero (regardless of the method used) indicating the association between exposure and the outcomes of interest is not causal. </w:t>
      </w:r>
    </w:p>
    <w:p w:rsidR="000A5BF1" w:rsidRDefault="000A5BF1" w:rsidP="00245BD5">
      <w:pPr>
        <w:spacing w:after="0" w:line="276" w:lineRule="auto"/>
        <w:rPr>
          <w:rFonts w:ascii="Times New Roman" w:eastAsia="Times New Roman" w:hAnsi="Times New Roman" w:cs="Times New Roman"/>
          <w:bCs/>
          <w:color w:val="000000" w:themeColor="text1"/>
        </w:rPr>
      </w:pPr>
    </w:p>
    <w:p w:rsidR="000A5BF1" w:rsidRPr="008200BF" w:rsidRDefault="000A5BF1" w:rsidP="00245BD5">
      <w:pPr>
        <w:spacing w:after="0" w:line="276" w:lineRule="auto"/>
        <w:rPr>
          <w:rFonts w:ascii="Times New Roman" w:eastAsia="Times New Roman" w:hAnsi="Times New Roman" w:cs="Times New Roman"/>
          <w:bCs/>
          <w:color w:val="000000" w:themeColor="text1"/>
        </w:rPr>
      </w:pP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Times New Roman" w:eastAsia="Times New Roman" w:hAnsi="Times New Roman" w:cs="Times New Roman"/>
          <w:bCs/>
          <w:color w:val="000000" w:themeColor="text1"/>
        </w:rPr>
        <w:t>A.</w:t>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noProof/>
          <w:color w:val="000000" w:themeColor="text1"/>
          <w:sz w:val="24"/>
          <w:szCs w:val="24"/>
          <w:lang w:val="en-GB" w:eastAsia="en-GB"/>
        </w:rPr>
        <w:drawing>
          <wp:inline distT="0" distB="0" distL="0" distR="0" wp14:anchorId="65D216B4" wp14:editId="47BDD6A0">
            <wp:extent cx="5943600" cy="5943600"/>
            <wp:effectExtent l="19050" t="0" r="0" b="0"/>
            <wp:docPr id="20" name="Picture 19" descr="Effect_BW_MDD-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MDD-ES-forest.png"/>
                    <pic:cNvPicPr/>
                  </pic:nvPicPr>
                  <pic:blipFill>
                    <a:blip r:embed="rId4" cstate="print"/>
                    <a:stretch>
                      <a:fillRect/>
                    </a:stretch>
                  </pic:blipFill>
                  <pic:spPr>
                    <a:xfrm>
                      <a:off x="0" y="0"/>
                      <a:ext cx="5943600" cy="5943600"/>
                    </a:xfrm>
                    <a:prstGeom prst="rect">
                      <a:avLst/>
                    </a:prstGeom>
                  </pic:spPr>
                </pic:pic>
              </a:graphicData>
            </a:graphic>
          </wp:inline>
        </w:drawing>
      </w:r>
    </w:p>
    <w:p w:rsidR="00245BD5" w:rsidRPr="008200BF" w:rsidRDefault="00245BD5" w:rsidP="00245BD5">
      <w:pPr>
        <w:spacing w:after="0" w:line="480" w:lineRule="auto"/>
        <w:jc w:val="right"/>
        <w:rPr>
          <w:rFonts w:ascii="Liberation Serif" w:eastAsia="Times New Roman" w:hAnsi="Liberation Serif" w:cs="Liberation Serif"/>
          <w:color w:val="000000" w:themeColor="text1"/>
          <w:sz w:val="24"/>
          <w:szCs w:val="24"/>
        </w:rPr>
      </w:pPr>
    </w:p>
    <w:p w:rsidR="000A5BF1" w:rsidRDefault="000A5BF1">
      <w:pPr>
        <w:spacing w:after="200" w:line="276" w:lineRule="auto"/>
        <w:rPr>
          <w:rFonts w:ascii="Liberation Serif" w:eastAsia="Times New Roman" w:hAnsi="Liberation Serif" w:cs="Liberation Serif"/>
          <w:color w:val="000000" w:themeColor="text1"/>
          <w:sz w:val="24"/>
          <w:szCs w:val="24"/>
        </w:rPr>
      </w:pPr>
      <w:r>
        <w:rPr>
          <w:rFonts w:ascii="Liberation Serif" w:eastAsia="Times New Roman" w:hAnsi="Liberation Serif" w:cs="Liberation Serif"/>
          <w:color w:val="000000" w:themeColor="text1"/>
          <w:sz w:val="24"/>
          <w:szCs w:val="24"/>
        </w:rPr>
        <w:br w:type="page"/>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color w:val="000000" w:themeColor="text1"/>
          <w:sz w:val="24"/>
          <w:szCs w:val="24"/>
        </w:rPr>
        <w:t>B.</w:t>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noProof/>
          <w:color w:val="000000" w:themeColor="text1"/>
          <w:sz w:val="24"/>
          <w:szCs w:val="24"/>
          <w:lang w:val="en-GB" w:eastAsia="en-GB"/>
        </w:rPr>
        <w:drawing>
          <wp:inline distT="0" distB="0" distL="0" distR="0" wp14:anchorId="58DF8CCB" wp14:editId="13292B54">
            <wp:extent cx="5943600" cy="5943600"/>
            <wp:effectExtent l="19050" t="0" r="0" b="0"/>
            <wp:docPr id="18" name="Picture 17" descr="Effect_BW_Schizophrenia-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Schizophrenia-ES-forest.png"/>
                    <pic:cNvPicPr/>
                  </pic:nvPicPr>
                  <pic:blipFill>
                    <a:blip r:embed="rId5"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Liberation Serif" w:eastAsia="Times New Roman" w:hAnsi="Liberation Serif" w:cs="Liberation Serif"/>
          <w:color w:val="000000" w:themeColor="text1"/>
          <w:sz w:val="24"/>
          <w:szCs w:val="24"/>
        </w:rPr>
      </w:pPr>
      <w:r>
        <w:rPr>
          <w:rFonts w:ascii="Liberation Serif" w:eastAsia="Times New Roman" w:hAnsi="Liberation Serif" w:cs="Liberation Serif"/>
          <w:color w:val="000000" w:themeColor="text1"/>
          <w:sz w:val="24"/>
          <w:szCs w:val="24"/>
        </w:rPr>
        <w:br w:type="page"/>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color w:val="000000" w:themeColor="text1"/>
          <w:sz w:val="24"/>
          <w:szCs w:val="24"/>
        </w:rPr>
        <w:t>C.</w:t>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noProof/>
          <w:color w:val="000000" w:themeColor="text1"/>
          <w:sz w:val="24"/>
          <w:szCs w:val="24"/>
          <w:lang w:val="en-GB" w:eastAsia="en-GB"/>
        </w:rPr>
        <w:drawing>
          <wp:inline distT="0" distB="0" distL="0" distR="0" wp14:anchorId="2D6FF85A" wp14:editId="3B976F6F">
            <wp:extent cx="5943600" cy="5943600"/>
            <wp:effectExtent l="19050" t="0" r="0" b="0"/>
            <wp:docPr id="19" name="Picture 18" descr="Effect_BW_ADHD-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ADHD-ES-forest.png"/>
                    <pic:cNvPicPr/>
                  </pic:nvPicPr>
                  <pic:blipFill>
                    <a:blip r:embed="rId6" cstate="print"/>
                    <a:stretch>
                      <a:fillRect/>
                    </a:stretch>
                  </pic:blipFill>
                  <pic:spPr>
                    <a:xfrm>
                      <a:off x="0" y="0"/>
                      <a:ext cx="5943600" cy="5943600"/>
                    </a:xfrm>
                    <a:prstGeom prst="rect">
                      <a:avLst/>
                    </a:prstGeom>
                  </pic:spPr>
                </pic:pic>
              </a:graphicData>
            </a:graphic>
          </wp:inline>
        </w:drawing>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p>
    <w:p w:rsidR="00245BD5" w:rsidRPr="008200BF" w:rsidRDefault="00245BD5" w:rsidP="00245BD5">
      <w:pPr>
        <w:spacing w:after="0" w:line="480" w:lineRule="auto"/>
        <w:rPr>
          <w:rFonts w:ascii="Times New Roman" w:eastAsia="Times New Roman" w:hAnsi="Times New Roman" w:cs="Times New Roman"/>
          <w:bCs/>
          <w:color w:val="000000" w:themeColor="text1"/>
        </w:rPr>
      </w:pPr>
    </w:p>
    <w:p w:rsidR="000A5BF1" w:rsidRDefault="000A5BF1">
      <w:pPr>
        <w:spacing w:after="200" w:line="276"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page"/>
      </w:r>
    </w:p>
    <w:p w:rsidR="00245BD5" w:rsidRDefault="00245BD5" w:rsidP="00245BD5">
      <w:pPr>
        <w:spacing w:after="0" w:line="480" w:lineRule="auto"/>
        <w:rPr>
          <w:rFonts w:ascii="Times New Roman" w:eastAsia="Times New Roman" w:hAnsi="Times New Roman" w:cs="Times New Roman"/>
          <w:bCs/>
          <w:color w:val="000000" w:themeColor="text1"/>
        </w:rPr>
      </w:pPr>
      <w:r w:rsidRPr="000A5BF1">
        <w:rPr>
          <w:rFonts w:ascii="Times New Roman" w:eastAsia="Times New Roman" w:hAnsi="Times New Roman" w:cs="Times New Roman"/>
          <w:b/>
          <w:bCs/>
          <w:color w:val="000000" w:themeColor="text1"/>
        </w:rPr>
        <w:t>Supplementary Figure S2:</w:t>
      </w:r>
      <w:r w:rsidRPr="008200BF">
        <w:rPr>
          <w:rFonts w:ascii="Times New Roman" w:eastAsia="Times New Roman" w:hAnsi="Times New Roman" w:cs="Times New Roman"/>
          <w:bCs/>
          <w:color w:val="000000" w:themeColor="text1"/>
        </w:rPr>
        <w:t xml:space="preserve"> Forrest plot showing the Mendelian Randomization results based on single-SNP and based on all SNPs, after removing 13 SNPs associated with potential confounders of the relationship b</w:t>
      </w:r>
      <w:r>
        <w:rPr>
          <w:rFonts w:ascii="Times New Roman" w:eastAsia="Times New Roman" w:hAnsi="Times New Roman" w:cs="Times New Roman"/>
          <w:bCs/>
          <w:color w:val="000000" w:themeColor="text1"/>
        </w:rPr>
        <w:t xml:space="preserve">etween birth weight and </w:t>
      </w:r>
      <w:r w:rsidRPr="008200BF">
        <w:rPr>
          <w:rFonts w:ascii="Times New Roman" w:eastAsia="Times New Roman" w:hAnsi="Times New Roman" w:cs="Times New Roman"/>
          <w:bCs/>
          <w:color w:val="000000" w:themeColor="text1"/>
        </w:rPr>
        <w:t>major depressive disorder, schizophrenia and attention deficit/hyperactivity disorder (ADHD).</w:t>
      </w:r>
    </w:p>
    <w:p w:rsidR="000A5BF1" w:rsidRPr="008200BF" w:rsidRDefault="000A5BF1" w:rsidP="00245BD5">
      <w:pPr>
        <w:spacing w:after="0" w:line="480" w:lineRule="auto"/>
        <w:rPr>
          <w:rFonts w:ascii="Times New Roman" w:eastAsia="Times New Roman" w:hAnsi="Times New Roman" w:cs="Times New Roman"/>
          <w:bCs/>
          <w:color w:val="000000" w:themeColor="text1"/>
        </w:rPr>
      </w:pP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A.</w:t>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noProof/>
          <w:color w:val="000000" w:themeColor="text1"/>
          <w:lang w:val="en-GB" w:eastAsia="en-GB"/>
        </w:rPr>
        <w:drawing>
          <wp:inline distT="0" distB="0" distL="0" distR="0" wp14:anchorId="3B9ACDE4" wp14:editId="3CD97221">
            <wp:extent cx="5943600" cy="5943600"/>
            <wp:effectExtent l="19050" t="0" r="0" b="0"/>
            <wp:docPr id="14" name="Picture 13" descr="Effect_BW_MDD-ES-forest_REMOVED_12_SNPS_CONFOU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MDD-ES-forest_REMOVED_12_SNPS_CONFOUNDERS.png"/>
                    <pic:cNvPicPr/>
                  </pic:nvPicPr>
                  <pic:blipFill>
                    <a:blip r:embed="rId7"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page"/>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B.</w:t>
      </w:r>
    </w:p>
    <w:p w:rsidR="00245BD5" w:rsidRPr="008200BF" w:rsidRDefault="00245BD5" w:rsidP="00245BD5">
      <w:pPr>
        <w:spacing w:after="0" w:line="480" w:lineRule="auto"/>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noProof/>
          <w:color w:val="000000" w:themeColor="text1"/>
          <w:sz w:val="24"/>
          <w:szCs w:val="24"/>
          <w:lang w:val="en-GB" w:eastAsia="en-GB"/>
        </w:rPr>
        <w:drawing>
          <wp:inline distT="0" distB="0" distL="0" distR="0" wp14:anchorId="7CFC2EB5" wp14:editId="7198C3F9">
            <wp:extent cx="5943600" cy="5943600"/>
            <wp:effectExtent l="19050" t="0" r="0" b="0"/>
            <wp:docPr id="16" name="Picture 15" descr="Effect_BW_Schizophrenia-ES-forest_REMOVED_12SNPs_CONFOU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Schizophrenia-ES-forest_REMOVED_12SNPs_CONFOUNDERS.png"/>
                    <pic:cNvPicPr/>
                  </pic:nvPicPr>
                  <pic:blipFill>
                    <a:blip r:embed="rId8"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Liberation Serif" w:eastAsia="Times New Roman" w:hAnsi="Liberation Serif" w:cs="Liberation Serif"/>
          <w:color w:val="000000" w:themeColor="text1"/>
          <w:sz w:val="24"/>
          <w:szCs w:val="24"/>
        </w:rPr>
      </w:pPr>
      <w:r>
        <w:rPr>
          <w:rFonts w:ascii="Liberation Serif" w:eastAsia="Times New Roman" w:hAnsi="Liberation Serif" w:cs="Liberation Serif"/>
          <w:color w:val="000000" w:themeColor="text1"/>
          <w:sz w:val="24"/>
          <w:szCs w:val="24"/>
        </w:rPr>
        <w:br w:type="page"/>
      </w:r>
    </w:p>
    <w:p w:rsidR="00245BD5" w:rsidRPr="008200BF" w:rsidRDefault="00245BD5" w:rsidP="00245BD5">
      <w:pPr>
        <w:rPr>
          <w:rFonts w:ascii="Liberation Serif" w:eastAsia="Times New Roman" w:hAnsi="Liberation Serif" w:cs="Liberation Serif"/>
          <w:color w:val="000000" w:themeColor="text1"/>
          <w:sz w:val="24"/>
          <w:szCs w:val="24"/>
        </w:rPr>
      </w:pPr>
      <w:r w:rsidRPr="008200BF">
        <w:rPr>
          <w:rFonts w:ascii="Liberation Serif" w:eastAsia="Times New Roman" w:hAnsi="Liberation Serif" w:cs="Liberation Serif"/>
          <w:color w:val="000000" w:themeColor="text1"/>
          <w:sz w:val="24"/>
          <w:szCs w:val="24"/>
        </w:rPr>
        <w:t>C.</w:t>
      </w:r>
    </w:p>
    <w:p w:rsidR="00245BD5" w:rsidRPr="008200BF" w:rsidRDefault="00245BD5" w:rsidP="00245BD5">
      <w:pPr>
        <w:spacing w:after="0" w:line="480" w:lineRule="auto"/>
        <w:rPr>
          <w:rFonts w:ascii="Times New Roman" w:eastAsia="Times New Roman" w:hAnsi="Times New Roman" w:cs="Times New Roman"/>
          <w:b/>
          <w:bCs/>
          <w:color w:val="000000" w:themeColor="text1"/>
        </w:rPr>
      </w:pPr>
      <w:r w:rsidRPr="008200BF">
        <w:rPr>
          <w:rFonts w:ascii="Times New Roman" w:eastAsia="Times New Roman" w:hAnsi="Times New Roman" w:cs="Times New Roman"/>
          <w:b/>
          <w:bCs/>
          <w:noProof/>
          <w:color w:val="000000" w:themeColor="text1"/>
          <w:lang w:val="en-GB" w:eastAsia="en-GB"/>
        </w:rPr>
        <w:drawing>
          <wp:inline distT="0" distB="0" distL="0" distR="0" wp14:anchorId="0CA308CB" wp14:editId="6595056C">
            <wp:extent cx="5943600" cy="5943600"/>
            <wp:effectExtent l="19050" t="0" r="0" b="0"/>
            <wp:docPr id="21" name="Picture 20" descr="Effect_BW_ADHD-ES-forest-REMOVED_12_SNPS_CONFOU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BW_ADHD-ES-forest-REMOVED_12_SNPS_CONFOUNDERS.png"/>
                    <pic:cNvPicPr/>
                  </pic:nvPicPr>
                  <pic:blipFill>
                    <a:blip r:embed="rId9"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page"/>
      </w:r>
    </w:p>
    <w:p w:rsidR="00245BD5" w:rsidRDefault="00245BD5" w:rsidP="00245BD5">
      <w:pPr>
        <w:spacing w:after="0" w:line="276"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Supplementary Figure S3: Forest plot showing the results based on single- and all SNPs included in the Mendelian randomization analyses of gestational a</w:t>
      </w:r>
      <w:r>
        <w:rPr>
          <w:rFonts w:ascii="Times New Roman" w:eastAsia="Times New Roman" w:hAnsi="Times New Roman" w:cs="Times New Roman"/>
          <w:bCs/>
          <w:color w:val="000000" w:themeColor="text1"/>
        </w:rPr>
        <w:t xml:space="preserve">ge and </w:t>
      </w:r>
      <w:r w:rsidRPr="008200BF">
        <w:rPr>
          <w:rFonts w:ascii="Times New Roman" w:eastAsia="Times New Roman" w:hAnsi="Times New Roman" w:cs="Times New Roman"/>
          <w:bCs/>
          <w:color w:val="000000" w:themeColor="text1"/>
        </w:rPr>
        <w:t xml:space="preserve">major depressive disorder (MDD; fig. A), schizophrenia (fig. B) and attention deficit hyperactivity disorder (ADHD; fig. C). The black points represent causal estimates of BW on each outcome, produced using each instrument individually. The causal effect estimated based on all the SNPs used to instrument the analysis are displayed as red diamonds at the bottom of the figure along with the 95% confidence intervals (CI). Note that the 95% CI associated with the estimates of the causal effect estimates all cross zero (regardless of the method used) indicating the causal association is not significantly different from zero. </w:t>
      </w:r>
    </w:p>
    <w:p w:rsidR="000A5BF1" w:rsidRPr="008200BF" w:rsidRDefault="000A5BF1" w:rsidP="00245BD5">
      <w:pPr>
        <w:spacing w:after="0" w:line="276" w:lineRule="auto"/>
        <w:rPr>
          <w:rFonts w:ascii="Liberation Serif" w:eastAsia="Times New Roman" w:hAnsi="Liberation Serif" w:cs="Liberation Serif"/>
          <w:color w:val="000000" w:themeColor="text1"/>
          <w:sz w:val="24"/>
          <w:szCs w:val="24"/>
        </w:rPr>
      </w:pP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A.</w:t>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noProof/>
          <w:color w:val="000000" w:themeColor="text1"/>
          <w:lang w:val="en-GB" w:eastAsia="en-GB"/>
        </w:rPr>
        <w:drawing>
          <wp:inline distT="0" distB="0" distL="0" distR="0" wp14:anchorId="20FDEA7C" wp14:editId="48196040">
            <wp:extent cx="5943600" cy="5943600"/>
            <wp:effectExtent l="19050" t="0" r="0" b="0"/>
            <wp:docPr id="29" name="Picture 28" descr="Effect_GA_MDD-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GA_MDD-ES-forest.png"/>
                    <pic:cNvPicPr/>
                  </pic:nvPicPr>
                  <pic:blipFill>
                    <a:blip r:embed="rId10"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page"/>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B.</w:t>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noProof/>
          <w:color w:val="000000" w:themeColor="text1"/>
          <w:lang w:val="en-GB" w:eastAsia="en-GB"/>
        </w:rPr>
        <w:drawing>
          <wp:inline distT="0" distB="0" distL="0" distR="0" wp14:anchorId="108E62DA" wp14:editId="4172F261">
            <wp:extent cx="5943600" cy="5943600"/>
            <wp:effectExtent l="19050" t="0" r="0" b="0"/>
            <wp:docPr id="27" name="Picture 26" descr="Effect_GA_SCZ-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GA_SCZ-ES-forest.png"/>
                    <pic:cNvPicPr/>
                  </pic:nvPicPr>
                  <pic:blipFill>
                    <a:blip r:embed="rId11" cstate="print"/>
                    <a:stretch>
                      <a:fillRect/>
                    </a:stretch>
                  </pic:blipFill>
                  <pic:spPr>
                    <a:xfrm>
                      <a:off x="0" y="0"/>
                      <a:ext cx="5943600" cy="5943600"/>
                    </a:xfrm>
                    <a:prstGeom prst="rect">
                      <a:avLst/>
                    </a:prstGeom>
                  </pic:spPr>
                </pic:pic>
              </a:graphicData>
            </a:graphic>
          </wp:inline>
        </w:drawing>
      </w:r>
    </w:p>
    <w:p w:rsidR="000A5BF1" w:rsidRDefault="000A5BF1">
      <w:pPr>
        <w:spacing w:after="200" w:line="276"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page"/>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color w:val="000000" w:themeColor="text1"/>
        </w:rPr>
        <w:t>C.</w:t>
      </w:r>
    </w:p>
    <w:p w:rsidR="00245BD5" w:rsidRPr="008200BF" w:rsidRDefault="00245BD5" w:rsidP="00245BD5">
      <w:pPr>
        <w:spacing w:after="0" w:line="480" w:lineRule="auto"/>
        <w:rPr>
          <w:rFonts w:ascii="Times New Roman" w:eastAsia="Times New Roman" w:hAnsi="Times New Roman" w:cs="Times New Roman"/>
          <w:bCs/>
          <w:color w:val="000000" w:themeColor="text1"/>
        </w:rPr>
      </w:pPr>
      <w:r w:rsidRPr="008200BF">
        <w:rPr>
          <w:rFonts w:ascii="Times New Roman" w:eastAsia="Times New Roman" w:hAnsi="Times New Roman" w:cs="Times New Roman"/>
          <w:bCs/>
          <w:noProof/>
          <w:color w:val="000000" w:themeColor="text1"/>
          <w:lang w:val="en-GB" w:eastAsia="en-GB"/>
        </w:rPr>
        <w:drawing>
          <wp:inline distT="0" distB="0" distL="0" distR="0" wp14:anchorId="71C93B04" wp14:editId="4FEA091B">
            <wp:extent cx="5943600" cy="5943600"/>
            <wp:effectExtent l="19050" t="0" r="0" b="0"/>
            <wp:docPr id="31" name="Picture 30" descr="Effect_GA_ADHD-ES-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GA_ADHD-ES-forest.png"/>
                    <pic:cNvPicPr/>
                  </pic:nvPicPr>
                  <pic:blipFill>
                    <a:blip r:embed="rId12" cstate="print"/>
                    <a:stretch>
                      <a:fillRect/>
                    </a:stretch>
                  </pic:blipFill>
                  <pic:spPr>
                    <a:xfrm>
                      <a:off x="0" y="0"/>
                      <a:ext cx="5943600" cy="5943600"/>
                    </a:xfrm>
                    <a:prstGeom prst="rect">
                      <a:avLst/>
                    </a:prstGeom>
                  </pic:spPr>
                </pic:pic>
              </a:graphicData>
            </a:graphic>
          </wp:inline>
        </w:drawing>
      </w:r>
    </w:p>
    <w:p w:rsidR="00962B3A" w:rsidRDefault="00962B3A"/>
    <w:sectPr w:rsidR="00962B3A" w:rsidSect="000A5B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D5"/>
    <w:rsid w:val="000A5BF1"/>
    <w:rsid w:val="00245BD5"/>
    <w:rsid w:val="00962B3A"/>
    <w:rsid w:val="00B710A7"/>
    <w:rsid w:val="00E142C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9BC1D-FD3C-42EF-BF42-944F5665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D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245BD5"/>
    <w:pPr>
      <w:spacing w:after="0" w:line="240" w:lineRule="auto"/>
    </w:pPr>
    <w:rPr>
      <w:rFonts w:ascii="Liberation Serif" w:eastAsia="SimSun" w:hAnsi="Liberation Serif" w:cs="Lucida Sans"/>
      <w:color w:val="00000A"/>
      <w:sz w:val="24"/>
      <w:szCs w:val="24"/>
      <w:lang w:eastAsia="zh-CN" w:bidi="hi-IN"/>
    </w:rPr>
  </w:style>
  <w:style w:type="paragraph" w:styleId="BalloonText">
    <w:name w:val="Balloon Text"/>
    <w:basedOn w:val="Normal"/>
    <w:link w:val="BalloonTextChar"/>
    <w:uiPriority w:val="99"/>
    <w:semiHidden/>
    <w:unhideWhenUsed/>
    <w:rsid w:val="00245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D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Martin</dc:creator>
  <cp:lastModifiedBy>Charlotte Cotterill</cp:lastModifiedBy>
  <cp:revision>2</cp:revision>
  <dcterms:created xsi:type="dcterms:W3CDTF">2018-11-14T15:41:00Z</dcterms:created>
  <dcterms:modified xsi:type="dcterms:W3CDTF">2018-11-14T15:41:00Z</dcterms:modified>
</cp:coreProperties>
</file>