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BB" w:rsidRDefault="00B767BB" w:rsidP="00196FED">
      <w:pPr>
        <w:rPr>
          <w:b/>
          <w:sz w:val="28"/>
          <w:szCs w:val="36"/>
        </w:rPr>
      </w:pPr>
      <w:r>
        <w:rPr>
          <w:b/>
          <w:sz w:val="28"/>
          <w:szCs w:val="36"/>
        </w:rPr>
        <w:t>Twin Research and Human Genetics</w:t>
      </w:r>
    </w:p>
    <w:p w:rsidR="00B767BB" w:rsidRDefault="008D2A1E" w:rsidP="00196FED">
      <w:pPr>
        <w:rPr>
          <w:b/>
          <w:sz w:val="28"/>
          <w:szCs w:val="36"/>
        </w:rPr>
      </w:pPr>
      <w:r>
        <w:rPr>
          <w:b/>
          <w:sz w:val="28"/>
          <w:szCs w:val="36"/>
        </w:rPr>
        <w:t>Supplementary Material</w:t>
      </w:r>
    </w:p>
    <w:p w:rsidR="00B767BB" w:rsidRDefault="00B767BB" w:rsidP="00196FED">
      <w:pPr>
        <w:rPr>
          <w:b/>
          <w:sz w:val="28"/>
          <w:szCs w:val="36"/>
        </w:rPr>
      </w:pPr>
    </w:p>
    <w:p w:rsidR="00196FED" w:rsidRPr="00196FED" w:rsidRDefault="00196FED" w:rsidP="00196FED">
      <w:pPr>
        <w:rPr>
          <w:b/>
          <w:sz w:val="28"/>
          <w:szCs w:val="36"/>
        </w:rPr>
      </w:pPr>
      <w:r w:rsidRPr="00196FED">
        <w:rPr>
          <w:b/>
          <w:sz w:val="28"/>
          <w:szCs w:val="36"/>
        </w:rPr>
        <w:t xml:space="preserve">Sweet </w:t>
      </w:r>
      <w:r w:rsidR="00B767BB" w:rsidRPr="00196FED">
        <w:rPr>
          <w:b/>
          <w:sz w:val="28"/>
          <w:szCs w:val="36"/>
        </w:rPr>
        <w:t xml:space="preserve">Taste Perception </w:t>
      </w:r>
      <w:r w:rsidRPr="00196FED">
        <w:rPr>
          <w:b/>
          <w:sz w:val="28"/>
          <w:szCs w:val="36"/>
        </w:rPr>
        <w:t xml:space="preserve">is </w:t>
      </w:r>
      <w:r w:rsidR="00B767BB">
        <w:rPr>
          <w:b/>
          <w:sz w:val="28"/>
          <w:szCs w:val="36"/>
        </w:rPr>
        <w:t>A</w:t>
      </w:r>
      <w:r w:rsidRPr="00196FED">
        <w:rPr>
          <w:b/>
          <w:sz w:val="28"/>
          <w:szCs w:val="36"/>
        </w:rPr>
        <w:t xml:space="preserve">ssociated </w:t>
      </w:r>
      <w:r w:rsidR="00B767BB">
        <w:rPr>
          <w:b/>
          <w:sz w:val="28"/>
          <w:szCs w:val="36"/>
        </w:rPr>
        <w:t>With</w:t>
      </w:r>
      <w:r w:rsidRPr="00196FED">
        <w:rPr>
          <w:b/>
          <w:sz w:val="28"/>
          <w:szCs w:val="36"/>
        </w:rPr>
        <w:t xml:space="preserve"> </w:t>
      </w:r>
      <w:r w:rsidR="00B767BB" w:rsidRPr="00196FED">
        <w:rPr>
          <w:b/>
          <w:sz w:val="28"/>
          <w:szCs w:val="36"/>
        </w:rPr>
        <w:t>Body Mass Index</w:t>
      </w:r>
      <w:r w:rsidRPr="00196FED">
        <w:rPr>
          <w:b/>
          <w:sz w:val="28"/>
          <w:szCs w:val="36"/>
        </w:rPr>
        <w:t xml:space="preserve"> at the </w:t>
      </w:r>
      <w:r w:rsidR="00B767BB">
        <w:rPr>
          <w:b/>
          <w:sz w:val="28"/>
          <w:szCs w:val="36"/>
        </w:rPr>
        <w:t>Phenotypic and Genotypic Level</w:t>
      </w:r>
    </w:p>
    <w:p w:rsidR="00B767BB" w:rsidRPr="00B767BB" w:rsidRDefault="00B767BB" w:rsidP="00B767BB">
      <w:r w:rsidRPr="00B767BB">
        <w:t>Liang-Dar</w:t>
      </w:r>
      <w:r>
        <w:t xml:space="preserve"> Hwang, Gabriel Cuellar-</w:t>
      </w:r>
      <w:proofErr w:type="spellStart"/>
      <w:r>
        <w:t>Partida</w:t>
      </w:r>
      <w:proofErr w:type="spellEnd"/>
      <w:r w:rsidRPr="00B767BB">
        <w:t xml:space="preserve">, </w:t>
      </w:r>
      <w:proofErr w:type="spellStart"/>
      <w:r w:rsidRPr="00B767BB">
        <w:t>Jue-Sheng</w:t>
      </w:r>
      <w:proofErr w:type="spellEnd"/>
      <w:r w:rsidRPr="00B767BB">
        <w:t xml:space="preserve"> </w:t>
      </w:r>
      <w:proofErr w:type="spellStart"/>
      <w:r w:rsidRPr="00B767BB">
        <w:t>Ong</w:t>
      </w:r>
      <w:proofErr w:type="spellEnd"/>
      <w:r w:rsidRPr="00B767BB">
        <w:t xml:space="preserve">, Paul A. S. </w:t>
      </w:r>
      <w:proofErr w:type="spellStart"/>
      <w:r w:rsidRPr="00B767BB">
        <w:t>Breslin</w:t>
      </w:r>
      <w:proofErr w:type="spellEnd"/>
      <w:r w:rsidRPr="00B767BB">
        <w:t xml:space="preserve">, Danielle R. Reed, Stuart MacGregor, </w:t>
      </w:r>
      <w:proofErr w:type="spellStart"/>
      <w:r w:rsidRPr="00B767BB">
        <w:t>Puya</w:t>
      </w:r>
      <w:proofErr w:type="spellEnd"/>
      <w:r w:rsidRPr="00B767BB">
        <w:t xml:space="preserve"> </w:t>
      </w:r>
      <w:proofErr w:type="spellStart"/>
      <w:r w:rsidRPr="00B767BB">
        <w:t>Gharahkhani</w:t>
      </w:r>
      <w:proofErr w:type="spellEnd"/>
      <w:r w:rsidRPr="00B767BB">
        <w:t xml:space="preserve">, Nicholas G. Martin, and Miguel E. </w:t>
      </w:r>
      <w:proofErr w:type="spellStart"/>
      <w:r w:rsidRPr="00B767BB">
        <w:t>Rentería</w:t>
      </w:r>
      <w:proofErr w:type="spellEnd"/>
    </w:p>
    <w:p w:rsidR="008D2A1E" w:rsidRDefault="008D2A1E"/>
    <w:p w:rsidR="008D2A1E" w:rsidRPr="008D2A1E" w:rsidRDefault="008D2A1E" w:rsidP="008D2A1E"/>
    <w:p w:rsidR="008D2A1E" w:rsidRDefault="00196FED" w:rsidP="008D2A1E">
      <w:pPr>
        <w:ind w:firstLine="720"/>
        <w:rPr>
          <w:b/>
        </w:rPr>
      </w:pPr>
      <w:r>
        <w:rPr>
          <w:b/>
          <w:noProof/>
          <w:sz w:val="28"/>
          <w:szCs w:val="36"/>
          <w:lang w:eastAsia="en-AU"/>
        </w:rPr>
        <w:drawing>
          <wp:anchor distT="0" distB="0" distL="114300" distR="114300" simplePos="0" relativeHeight="251657216" behindDoc="0" locked="0" layoutInCell="1" allowOverlap="1">
            <wp:simplePos x="0" y="0"/>
            <wp:positionH relativeFrom="column">
              <wp:posOffset>815340</wp:posOffset>
            </wp:positionH>
            <wp:positionV relativeFrom="paragraph">
              <wp:posOffset>335915</wp:posOffset>
            </wp:positionV>
            <wp:extent cx="3987800" cy="3209925"/>
            <wp:effectExtent l="0" t="0" r="0" b="0"/>
            <wp:wrapTopAndBottom/>
            <wp:docPr id="2" name="Picture 0" descr="BMIPGRS_vs_BMI.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IPGRS_vs_BMI.tiff"/>
                    <pic:cNvPicPr/>
                  </pic:nvPicPr>
                  <pic:blipFill>
                    <a:blip r:embed="rId4" cstate="print"/>
                    <a:stretch>
                      <a:fillRect/>
                    </a:stretch>
                  </pic:blipFill>
                  <pic:spPr>
                    <a:xfrm>
                      <a:off x="0" y="0"/>
                      <a:ext cx="3987800" cy="3209925"/>
                    </a:xfrm>
                    <a:prstGeom prst="rect">
                      <a:avLst/>
                    </a:prstGeom>
                  </pic:spPr>
                </pic:pic>
              </a:graphicData>
            </a:graphic>
          </wp:anchor>
        </w:drawing>
      </w:r>
    </w:p>
    <w:p w:rsidR="008D2A1E" w:rsidRPr="00B767BB" w:rsidRDefault="008D2A1E" w:rsidP="00B767BB">
      <w:pPr>
        <w:rPr>
          <w:rFonts w:cs="Times New Roman"/>
          <w:sz w:val="24"/>
          <w:szCs w:val="24"/>
        </w:rPr>
      </w:pPr>
      <w:bookmarkStart w:id="0" w:name="_GoBack"/>
      <w:r w:rsidRPr="00B767BB">
        <w:rPr>
          <w:b/>
        </w:rPr>
        <w:t xml:space="preserve">Supplementary Figure </w:t>
      </w:r>
      <w:r w:rsidR="001F53A3" w:rsidRPr="00B767BB">
        <w:rPr>
          <w:b/>
        </w:rPr>
        <w:t>S</w:t>
      </w:r>
      <w:r w:rsidRPr="00B767BB">
        <w:rPr>
          <w:b/>
        </w:rPr>
        <w:t xml:space="preserve">1. </w:t>
      </w:r>
      <w:r w:rsidR="00DD16B5" w:rsidRPr="00B767BB">
        <w:rPr>
          <w:rFonts w:cs="Times New Roman"/>
          <w:sz w:val="24"/>
          <w:szCs w:val="24"/>
        </w:rPr>
        <w:t>Results of the polygenic risk prediction. The bars correspond to the association between each of the PGRS of BMI computed based on the specified p-value thresholds (</w:t>
      </w:r>
      <w:r w:rsidR="00DD16B5" w:rsidRPr="00B767BB">
        <w:rPr>
          <w:rFonts w:eastAsia="Times New Roman" w:cs="Times New Roman"/>
          <w:sz w:val="24"/>
          <w:szCs w:val="24"/>
        </w:rPr>
        <w:t>&lt;0.00001, 0.001, 0.01, 0.05, 0.1, 0.2, 0.3, 0.4, 0.5, 0.75</w:t>
      </w:r>
      <w:r w:rsidR="00DD16B5" w:rsidRPr="00B767BB">
        <w:rPr>
          <w:rFonts w:cs="Times New Roman"/>
          <w:sz w:val="24"/>
          <w:szCs w:val="24"/>
        </w:rPr>
        <w:t xml:space="preserve">) </w:t>
      </w:r>
      <w:r w:rsidR="008F2B5C" w:rsidRPr="00B767BB">
        <w:rPr>
          <w:rFonts w:cs="Times New Roman"/>
          <w:sz w:val="24"/>
          <w:szCs w:val="24"/>
        </w:rPr>
        <w:t>and BMI at the age of taste (BMI-1) and BMI 8 year later (BMI-2)</w:t>
      </w:r>
      <w:r w:rsidR="00DD16B5" w:rsidRPr="00B767BB">
        <w:rPr>
          <w:rFonts w:cs="Times New Roman"/>
          <w:sz w:val="24"/>
          <w:szCs w:val="24"/>
        </w:rPr>
        <w:t>. P-values of the association are shown in the logarithmic scale in the upper part of the figure while spearman correlations (r) are shown in the bottom part. Red dotted line shows the nominal p-value (0.05) on –log10 scale. Blue dotted line shows the significance threshold after accounting for multiple testing.</w:t>
      </w:r>
      <w:r w:rsidR="00DD16B5" w:rsidRPr="00B767BB">
        <w:rPr>
          <w:rFonts w:cs="Times New Roman"/>
          <w:sz w:val="24"/>
          <w:szCs w:val="24"/>
          <w:lang w:eastAsia="zh-TW"/>
        </w:rPr>
        <w:t xml:space="preserve"> </w:t>
      </w:r>
    </w:p>
    <w:bookmarkEnd w:id="0"/>
    <w:p w:rsidR="008D2A1E" w:rsidRPr="008D2A1E" w:rsidRDefault="008D2A1E" w:rsidP="008D2A1E"/>
    <w:p w:rsidR="0034446A" w:rsidRPr="008D2A1E" w:rsidRDefault="00B767BB" w:rsidP="008D2A1E"/>
    <w:sectPr w:rsidR="0034446A" w:rsidRPr="008D2A1E" w:rsidSect="00BE62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2A1E"/>
    <w:rsid w:val="0007699A"/>
    <w:rsid w:val="00087AE3"/>
    <w:rsid w:val="00196FED"/>
    <w:rsid w:val="001F53A3"/>
    <w:rsid w:val="0035377F"/>
    <w:rsid w:val="008D2A1E"/>
    <w:rsid w:val="008F2B5C"/>
    <w:rsid w:val="0091339A"/>
    <w:rsid w:val="00B767BB"/>
    <w:rsid w:val="00BE6218"/>
    <w:rsid w:val="00C233F6"/>
    <w:rsid w:val="00DD16B5"/>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1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Institute of Medical Research</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gabrieC</dc:creator>
  <cp:keywords/>
  <dc:description/>
  <cp:lastModifiedBy>Roberta Blake</cp:lastModifiedBy>
  <cp:revision>3</cp:revision>
  <dcterms:created xsi:type="dcterms:W3CDTF">2016-07-11T00:59:00Z</dcterms:created>
  <dcterms:modified xsi:type="dcterms:W3CDTF">2016-07-11T01:02:00Z</dcterms:modified>
</cp:coreProperties>
</file>