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4F" w:rsidRPr="00B61B4D" w:rsidRDefault="0031054F" w:rsidP="0031054F">
      <w:pPr>
        <w:spacing w:after="0" w:line="480" w:lineRule="auto"/>
        <w:jc w:val="center"/>
        <w:rPr>
          <w:rFonts w:ascii="Times New Roman" w:eastAsia="Times New Roman" w:hAnsi="Times New Roman" w:cs="Times New Roman"/>
          <w:b/>
          <w:sz w:val="28"/>
          <w:szCs w:val="28"/>
        </w:rPr>
      </w:pPr>
      <w:bookmarkStart w:id="0" w:name="_GoBack"/>
      <w:bookmarkEnd w:id="0"/>
      <w:r w:rsidRPr="00B61B4D">
        <w:rPr>
          <w:rFonts w:ascii="Times New Roman" w:eastAsia="Times New Roman" w:hAnsi="Times New Roman" w:cs="Times New Roman"/>
          <w:b/>
          <w:sz w:val="28"/>
          <w:szCs w:val="28"/>
        </w:rPr>
        <w:t>Online Supplement</w:t>
      </w:r>
      <w:r w:rsidR="009F5DC0" w:rsidRPr="00B61B4D">
        <w:rPr>
          <w:rFonts w:ascii="Times New Roman" w:eastAsia="Times New Roman" w:hAnsi="Times New Roman" w:cs="Times New Roman"/>
          <w:b/>
          <w:sz w:val="28"/>
          <w:szCs w:val="28"/>
        </w:rPr>
        <w:t>: Twin Research and Human Genetics</w:t>
      </w:r>
    </w:p>
    <w:p w:rsidR="00B46B64" w:rsidRPr="003A55B3" w:rsidRDefault="00B46B64" w:rsidP="00B46B64">
      <w:pPr>
        <w:spacing w:after="0" w:line="480" w:lineRule="auto"/>
        <w:jc w:val="center"/>
        <w:rPr>
          <w:rFonts w:ascii="Times New Roman" w:eastAsia="Times New Roman" w:hAnsi="Times New Roman" w:cs="Times New Roman"/>
          <w:sz w:val="28"/>
          <w:szCs w:val="28"/>
        </w:rPr>
      </w:pPr>
      <w:r w:rsidRPr="003A55B3">
        <w:rPr>
          <w:rFonts w:ascii="Times New Roman" w:eastAsia="Times New Roman" w:hAnsi="Times New Roman" w:cs="Times New Roman"/>
          <w:sz w:val="28"/>
          <w:szCs w:val="28"/>
        </w:rPr>
        <w:t>Proposing a Pedigree Risk Measurement Strategy: Capturing the Intergenerational Transmission of Antisocial Behavior in a Nationally Representative Sample of Adults</w:t>
      </w:r>
    </w:p>
    <w:p w:rsidR="0031054F" w:rsidRDefault="0031054F" w:rsidP="0031054F">
      <w:pPr>
        <w:spacing w:after="0" w:line="480" w:lineRule="auto"/>
        <w:jc w:val="center"/>
        <w:rPr>
          <w:rFonts w:ascii="Times New Roman" w:eastAsia="Times New Roman" w:hAnsi="Times New Roman" w:cs="Times New Roman"/>
          <w:sz w:val="24"/>
          <w:szCs w:val="24"/>
        </w:rPr>
      </w:pPr>
    </w:p>
    <w:p w:rsidR="003A55B3" w:rsidRPr="003A55B3" w:rsidRDefault="003A55B3" w:rsidP="003A55B3">
      <w:pPr>
        <w:spacing w:after="0" w:line="480" w:lineRule="auto"/>
        <w:rPr>
          <w:rFonts w:ascii="Times New Roman" w:eastAsia="Times New Roman" w:hAnsi="Times New Roman" w:cs="Times New Roman"/>
          <w:sz w:val="24"/>
          <w:szCs w:val="24"/>
        </w:rPr>
      </w:pPr>
      <w:r w:rsidRPr="003A55B3">
        <w:rPr>
          <w:rFonts w:ascii="Times New Roman" w:eastAsia="Times New Roman" w:hAnsi="Times New Roman" w:cs="Times New Roman"/>
          <w:sz w:val="24"/>
          <w:szCs w:val="24"/>
        </w:rPr>
        <w:t>Joseph A. Schwartz, Eric J. Connolly,</w:t>
      </w:r>
      <w:r>
        <w:rPr>
          <w:rFonts w:ascii="Times New Roman" w:eastAsia="Times New Roman" w:hAnsi="Times New Roman" w:cs="Times New Roman"/>
          <w:sz w:val="24"/>
          <w:szCs w:val="24"/>
        </w:rPr>
        <w:t xml:space="preserve"> </w:t>
      </w:r>
      <w:r w:rsidRPr="003A55B3">
        <w:rPr>
          <w:rFonts w:ascii="Times New Roman" w:eastAsia="Times New Roman" w:hAnsi="Times New Roman" w:cs="Times New Roman"/>
          <w:sz w:val="24"/>
          <w:szCs w:val="24"/>
        </w:rPr>
        <w:t xml:space="preserve">Kevin M. Beaver, Joseph L. </w:t>
      </w:r>
      <w:proofErr w:type="spellStart"/>
      <w:r w:rsidRPr="003A55B3">
        <w:rPr>
          <w:rFonts w:ascii="Times New Roman" w:eastAsia="Times New Roman" w:hAnsi="Times New Roman" w:cs="Times New Roman"/>
          <w:sz w:val="24"/>
          <w:szCs w:val="24"/>
        </w:rPr>
        <w:t>Nedelec</w:t>
      </w:r>
      <w:proofErr w:type="spellEnd"/>
      <w:r w:rsidRPr="003A55B3">
        <w:rPr>
          <w:rFonts w:ascii="Times New Roman" w:eastAsia="Times New Roman" w:hAnsi="Times New Roman" w:cs="Times New Roman"/>
          <w:sz w:val="24"/>
          <w:szCs w:val="24"/>
        </w:rPr>
        <w:t>, and Michael G. Vaughn</w:t>
      </w:r>
      <w:r w:rsidRPr="003A55B3">
        <w:rPr>
          <w:rFonts w:ascii="Times New Roman" w:eastAsia="Times New Roman" w:hAnsi="Times New Roman" w:cs="Times New Roman"/>
          <w:sz w:val="24"/>
          <w:szCs w:val="24"/>
          <w:vertAlign w:val="superscript"/>
        </w:rPr>
        <w:t xml:space="preserve"> </w:t>
      </w:r>
    </w:p>
    <w:p w:rsidR="003A55B3" w:rsidRDefault="003A55B3" w:rsidP="0031054F">
      <w:pPr>
        <w:spacing w:after="0" w:line="480" w:lineRule="auto"/>
        <w:jc w:val="center"/>
        <w:rPr>
          <w:rFonts w:ascii="Times New Roman" w:eastAsia="Times New Roman" w:hAnsi="Times New Roman" w:cs="Times New Roman"/>
          <w:sz w:val="24"/>
          <w:szCs w:val="24"/>
        </w:rPr>
      </w:pPr>
    </w:p>
    <w:p w:rsidR="003A55B3" w:rsidRDefault="003A55B3" w:rsidP="0031054F">
      <w:pPr>
        <w:spacing w:after="0" w:line="480" w:lineRule="auto"/>
        <w:jc w:val="center"/>
        <w:rPr>
          <w:rFonts w:ascii="Times New Roman" w:eastAsia="Times New Roman" w:hAnsi="Times New Roman" w:cs="Times New Roman"/>
          <w:sz w:val="24"/>
          <w:szCs w:val="24"/>
        </w:rPr>
      </w:pPr>
    </w:p>
    <w:p w:rsidR="0031054F" w:rsidRPr="009F5DC0" w:rsidRDefault="0031054F" w:rsidP="0031054F">
      <w:pPr>
        <w:spacing w:after="0" w:line="480" w:lineRule="auto"/>
        <w:rPr>
          <w:rFonts w:ascii="Times New Roman" w:eastAsia="Times New Roman" w:hAnsi="Times New Roman" w:cs="Times New Roman"/>
          <w:b/>
          <w:sz w:val="24"/>
          <w:szCs w:val="24"/>
        </w:rPr>
      </w:pPr>
      <w:r w:rsidRPr="009F5DC0">
        <w:rPr>
          <w:rFonts w:ascii="Times New Roman" w:eastAsia="Times New Roman" w:hAnsi="Times New Roman" w:cs="Times New Roman"/>
          <w:b/>
          <w:sz w:val="24"/>
          <w:szCs w:val="24"/>
        </w:rPr>
        <w:t>Contents:</w:t>
      </w:r>
    </w:p>
    <w:p w:rsidR="0031054F" w:rsidRDefault="0031054F" w:rsidP="0031054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Items Included in the Antisocial Behavior (ASB) </w:t>
      </w:r>
      <w:r w:rsidR="005304EA">
        <w:rPr>
          <w:rFonts w:ascii="Times New Roman" w:eastAsia="Times New Roman" w:hAnsi="Times New Roman" w:cs="Times New Roman"/>
          <w:sz w:val="24"/>
          <w:szCs w:val="24"/>
        </w:rPr>
        <w:t>Measures</w:t>
      </w:r>
      <w:r>
        <w:rPr>
          <w:rFonts w:ascii="Times New Roman" w:eastAsia="Times New Roman" w:hAnsi="Times New Roman" w:cs="Times New Roman"/>
          <w:sz w:val="24"/>
          <w:szCs w:val="24"/>
        </w:rPr>
        <w:t xml:space="preserve"> </w:t>
      </w:r>
    </w:p>
    <w:p w:rsidR="0031054F" w:rsidRDefault="0031054F" w:rsidP="0031054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Results from Exploratory Factor Analy</w:t>
      </w:r>
      <w:r w:rsidR="00113552">
        <w:rPr>
          <w:rFonts w:ascii="Times New Roman" w:eastAsia="Times New Roman" w:hAnsi="Times New Roman" w:cs="Times New Roman"/>
          <w:sz w:val="24"/>
          <w:szCs w:val="24"/>
        </w:rPr>
        <w:t xml:space="preserve">sis </w:t>
      </w:r>
      <w:r w:rsidR="009F5DC0">
        <w:rPr>
          <w:rFonts w:ascii="Times New Roman" w:eastAsia="Times New Roman" w:hAnsi="Times New Roman" w:cs="Times New Roman"/>
          <w:sz w:val="24"/>
          <w:szCs w:val="24"/>
        </w:rPr>
        <w:t>E</w:t>
      </w:r>
      <w:r w:rsidR="00113552">
        <w:rPr>
          <w:rFonts w:ascii="Times New Roman" w:eastAsia="Times New Roman" w:hAnsi="Times New Roman" w:cs="Times New Roman"/>
          <w:sz w:val="24"/>
          <w:szCs w:val="24"/>
        </w:rPr>
        <w:t>xamining the Lifetime ASB</w:t>
      </w:r>
      <w:r>
        <w:rPr>
          <w:rFonts w:ascii="Times New Roman" w:eastAsia="Times New Roman" w:hAnsi="Times New Roman" w:cs="Times New Roman"/>
          <w:sz w:val="24"/>
          <w:szCs w:val="24"/>
        </w:rPr>
        <w:t xml:space="preserve"> Measure</w:t>
      </w:r>
    </w:p>
    <w:p w:rsidR="0031054F" w:rsidRDefault="0031054F" w:rsidP="0031054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Results from Supplemental Analyses</w:t>
      </w:r>
    </w:p>
    <w:p w:rsidR="00311CCA" w:rsidRDefault="00311CCA" w:rsidP="0031054F">
      <w:pPr>
        <w:spacing w:after="0" w:line="480" w:lineRule="auto"/>
        <w:rPr>
          <w:rFonts w:ascii="Times New Roman" w:eastAsia="Times New Roman" w:hAnsi="Times New Roman" w:cs="Times New Roman"/>
          <w:sz w:val="24"/>
          <w:szCs w:val="24"/>
        </w:rPr>
        <w:sectPr w:rsidR="00311CCA" w:rsidSect="003B3080">
          <w:footerReference w:type="even" r:id="rId8"/>
          <w:footerReference w:type="default" r:id="rId9"/>
          <w:pgSz w:w="12240" w:h="15840"/>
          <w:pgMar w:top="1440" w:right="1440" w:bottom="1440" w:left="1440" w:header="720" w:footer="720" w:gutter="0"/>
          <w:cols w:space="720"/>
        </w:sectPr>
      </w:pPr>
    </w:p>
    <w:p w:rsidR="00311CCA" w:rsidRDefault="00311CCA" w:rsidP="001052D0">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 xml:space="preserve">Items Included in the Antisocial Behavior </w:t>
      </w:r>
      <w:r w:rsidR="005304EA">
        <w:rPr>
          <w:rFonts w:ascii="Times New Roman" w:eastAsia="MS Mincho" w:hAnsi="Times New Roman" w:cs="Times New Roman"/>
          <w:b/>
          <w:sz w:val="24"/>
          <w:szCs w:val="24"/>
        </w:rPr>
        <w:t>Measures</w:t>
      </w:r>
    </w:p>
    <w:p w:rsidR="00EA0F75" w:rsidRDefault="00EA0F75" w:rsidP="001052D0">
      <w:pPr>
        <w:spacing w:after="0" w:line="240" w:lineRule="auto"/>
        <w:jc w:val="center"/>
        <w:rPr>
          <w:rFonts w:ascii="Times New Roman" w:eastAsia="MS Mincho" w:hAnsi="Times New Roman" w:cs="Times New Roman"/>
          <w:b/>
          <w:sz w:val="24"/>
          <w:szCs w:val="24"/>
        </w:rPr>
      </w:pPr>
    </w:p>
    <w:p w:rsidR="001052D0" w:rsidRDefault="001052D0" w:rsidP="001052D0">
      <w:pPr>
        <w:spacing w:after="0" w:line="240" w:lineRule="auto"/>
        <w:jc w:val="center"/>
        <w:rPr>
          <w:rFonts w:ascii="Times New Roman" w:eastAsia="MS Mincho" w:hAnsi="Times New Roman" w:cs="Times New Roman"/>
          <w:b/>
          <w:sz w:val="24"/>
          <w:szCs w:val="24"/>
        </w:rPr>
      </w:pPr>
    </w:p>
    <w:p w:rsidR="001052D0" w:rsidRDefault="001052D0" w:rsidP="00734310">
      <w:pPr>
        <w:spacing w:after="0" w:line="360" w:lineRule="auto"/>
        <w:rPr>
          <w:rFonts w:ascii="Times New Roman" w:eastAsia="MS Mincho" w:hAnsi="Times New Roman" w:cs="Times New Roman"/>
          <w:sz w:val="24"/>
          <w:szCs w:val="24"/>
        </w:rPr>
        <w:sectPr w:rsidR="001052D0" w:rsidSect="003B3080">
          <w:pgSz w:w="12240" w:h="15840"/>
          <w:pgMar w:top="1440" w:right="1440" w:bottom="1440" w:left="1440" w:header="720" w:footer="720" w:gutter="0"/>
          <w:cols w:space="720"/>
        </w:sectPr>
      </w:pPr>
      <w:r>
        <w:rPr>
          <w:rFonts w:ascii="Times New Roman" w:eastAsia="MS Mincho" w:hAnsi="Times New Roman" w:cs="Times New Roman"/>
          <w:sz w:val="24"/>
          <w:szCs w:val="24"/>
        </w:rPr>
        <w:t>Table S1 contains a list of all 33 items used to create the antis</w:t>
      </w:r>
      <w:r w:rsidR="003A55B3">
        <w:rPr>
          <w:rFonts w:ascii="Times New Roman" w:eastAsia="MS Mincho" w:hAnsi="Times New Roman" w:cs="Times New Roman"/>
          <w:sz w:val="24"/>
          <w:szCs w:val="24"/>
        </w:rPr>
        <w:t xml:space="preserve">ocial behavior (ASB) measures. </w:t>
      </w:r>
      <w:r>
        <w:rPr>
          <w:rFonts w:ascii="Times New Roman" w:eastAsia="MS Mincho" w:hAnsi="Times New Roman" w:cs="Times New Roman"/>
          <w:sz w:val="24"/>
          <w:szCs w:val="24"/>
        </w:rPr>
        <w:t>For each item, respondents were asked</w:t>
      </w:r>
      <w:r w:rsidR="00547170">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3A55B3">
        <w:rPr>
          <w:rFonts w:ascii="Times New Roman" w:eastAsia="MS Mincho" w:hAnsi="Times New Roman" w:cs="Times New Roman"/>
          <w:sz w:val="24"/>
          <w:szCs w:val="24"/>
        </w:rPr>
        <w:t>(</w:t>
      </w:r>
      <w:r w:rsidR="00547170">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whether they had ever engaged in the behavior</w:t>
      </w:r>
      <w:r w:rsidR="00547170">
        <w:rPr>
          <w:rFonts w:ascii="Times New Roman" w:eastAsia="MS Mincho" w:hAnsi="Times New Roman" w:cs="Times New Roman"/>
          <w:sz w:val="24"/>
          <w:szCs w:val="24"/>
        </w:rPr>
        <w:t xml:space="preserve">; </w:t>
      </w:r>
      <w:r w:rsidR="003A55B3">
        <w:rPr>
          <w:rFonts w:ascii="Times New Roman" w:eastAsia="MS Mincho" w:hAnsi="Times New Roman" w:cs="Times New Roman"/>
          <w:sz w:val="24"/>
          <w:szCs w:val="24"/>
        </w:rPr>
        <w:t>(</w:t>
      </w:r>
      <w:r w:rsidR="00547170">
        <w:rPr>
          <w:rFonts w:ascii="Times New Roman" w:eastAsia="MS Mincho" w:hAnsi="Times New Roman" w:cs="Times New Roman"/>
          <w:sz w:val="24"/>
          <w:szCs w:val="24"/>
        </w:rPr>
        <w:t>2)</w:t>
      </w:r>
      <w:r>
        <w:rPr>
          <w:rFonts w:ascii="Times New Roman" w:eastAsia="MS Mincho" w:hAnsi="Times New Roman" w:cs="Times New Roman"/>
          <w:sz w:val="24"/>
          <w:szCs w:val="24"/>
        </w:rPr>
        <w:t xml:space="preserve"> whether they had engaged in each incident before they were 15 ye</w:t>
      </w:r>
      <w:r w:rsidR="00547170">
        <w:rPr>
          <w:rFonts w:ascii="Times New Roman" w:eastAsia="MS Mincho" w:hAnsi="Times New Roman" w:cs="Times New Roman"/>
          <w:sz w:val="24"/>
          <w:szCs w:val="24"/>
        </w:rPr>
        <w:t xml:space="preserve">ars old; </w:t>
      </w:r>
      <w:r>
        <w:rPr>
          <w:rFonts w:ascii="Times New Roman" w:eastAsia="MS Mincho" w:hAnsi="Times New Roman" w:cs="Times New Roman"/>
          <w:sz w:val="24"/>
          <w:szCs w:val="24"/>
        </w:rPr>
        <w:t xml:space="preserve">and </w:t>
      </w:r>
      <w:r w:rsidR="003A55B3">
        <w:rPr>
          <w:rFonts w:ascii="Times New Roman" w:eastAsia="MS Mincho" w:hAnsi="Times New Roman" w:cs="Times New Roman"/>
          <w:sz w:val="24"/>
          <w:szCs w:val="24"/>
        </w:rPr>
        <w:t>(</w:t>
      </w:r>
      <w:r w:rsidR="00547170">
        <w:rPr>
          <w:rFonts w:ascii="Times New Roman" w:eastAsia="MS Mincho" w:hAnsi="Times New Roman" w:cs="Times New Roman"/>
          <w:sz w:val="24"/>
          <w:szCs w:val="24"/>
        </w:rPr>
        <w:t xml:space="preserve">3) </w:t>
      </w:r>
      <w:r>
        <w:rPr>
          <w:rFonts w:ascii="Times New Roman" w:eastAsia="MS Mincho" w:hAnsi="Times New Roman" w:cs="Times New Roman"/>
          <w:sz w:val="24"/>
          <w:szCs w:val="24"/>
        </w:rPr>
        <w:t>whether they had engaged in each incident since they were 15 years old. Importantly, two items</w:t>
      </w:r>
      <w:r w:rsidR="003A55B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A55B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ever cut class and ever stayed out late at night without permission</w:t>
      </w:r>
      <w:r w:rsidR="003A55B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A55B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were presented using the same format, but the specified age was</w:t>
      </w:r>
      <w:r w:rsidR="003A55B3">
        <w:rPr>
          <w:rFonts w:ascii="Times New Roman" w:eastAsia="MS Mincho" w:hAnsi="Times New Roman" w:cs="Times New Roman"/>
          <w:sz w:val="24"/>
          <w:szCs w:val="24"/>
        </w:rPr>
        <w:t xml:space="preserve"> 13 instead of 15.</w:t>
      </w:r>
      <w:r>
        <w:rPr>
          <w:rFonts w:ascii="Times New Roman" w:eastAsia="MS Mincho" w:hAnsi="Times New Roman" w:cs="Times New Roman"/>
          <w:sz w:val="24"/>
          <w:szCs w:val="24"/>
        </w:rPr>
        <w:t xml:space="preserve"> All items were coded dichotomously, such that 0 = no and 1 = yes.</w:t>
      </w:r>
    </w:p>
    <w:p w:rsidR="00311CCA" w:rsidRPr="00B61B4D" w:rsidRDefault="00311CCA" w:rsidP="00311CCA">
      <w:pPr>
        <w:pBdr>
          <w:bottom w:val="single" w:sz="4" w:space="1" w:color="auto"/>
        </w:pBdr>
        <w:spacing w:after="0" w:line="240" w:lineRule="auto"/>
        <w:rPr>
          <w:rFonts w:ascii="Times New Roman" w:eastAsia="MS Mincho" w:hAnsi="Times New Roman" w:cs="Times New Roman"/>
          <w:b/>
          <w:sz w:val="24"/>
          <w:szCs w:val="24"/>
        </w:rPr>
      </w:pPr>
      <w:r w:rsidRPr="00B61B4D">
        <w:rPr>
          <w:rFonts w:ascii="Times New Roman" w:eastAsia="MS Mincho" w:hAnsi="Times New Roman" w:cs="Times New Roman"/>
          <w:b/>
          <w:sz w:val="24"/>
          <w:szCs w:val="24"/>
        </w:rPr>
        <w:lastRenderedPageBreak/>
        <w:t xml:space="preserve">Table S1. Items Included in the Antisocial Behavior </w:t>
      </w:r>
      <w:r w:rsidR="005304EA" w:rsidRPr="00B61B4D">
        <w:rPr>
          <w:rFonts w:ascii="Times New Roman" w:eastAsia="MS Mincho" w:hAnsi="Times New Roman" w:cs="Times New Roman"/>
          <w:b/>
          <w:sz w:val="24"/>
          <w:szCs w:val="24"/>
        </w:rPr>
        <w:t>Measures</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Often cut class, not go to class or got to school and leave without permission?</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Ever stay out late at night even though parents told you to stay home?</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Ever have a time when you bullied or pushed people around or tried to make them afraid of you?</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Ever run away from home at least twice or run away and stay away for a longer time?</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Ever have a time when you were often absent from school, other than when caring for someone who was sick?</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quit a job more than once without knowing where you would find another one?</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quit a school program more than once without knowing what you would do next?</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travelled from place to place for one or more months without advance plans or without knowing how long you would be gone or where you would work?</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had a time lasting more than one month when you had no regular place to live?</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had a time lasting one or more months when you lived with others because you did not have your own place to live?</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Was there ever a time when you lied a lot, other than to avoid being hurt?</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used a false or made-up name or alias?</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scammed or conned someone for money, to avoid responsibility or just for fun?</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done things that could easily have hurt you or someone else, like speeding or driving after having too much to drink?</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gotten more than three tickets for reckless/careless driving, speeding, or causing an accident?</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had your driver’s license suspended or revoked for moving violations?</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destroyed, broken, or vandalized someone else’s property (car, home, etc.)?</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started a fire on purpose to destroy someone else’s property or just to see it burn?</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failed to pay off debts</w:t>
      </w:r>
      <w:r w:rsidR="003A55B3">
        <w:rPr>
          <w:rFonts w:ascii="Times New Roman" w:eastAsia="MS Mincho" w:hAnsi="Times New Roman" w:cs="Times New Roman"/>
          <w:sz w:val="24"/>
          <w:szCs w:val="24"/>
        </w:rPr>
        <w:t xml:space="preserve"> </w:t>
      </w:r>
      <w:r w:rsidRPr="00311CCA">
        <w:rPr>
          <w:rFonts w:ascii="Times New Roman" w:eastAsia="MS Mincho" w:hAnsi="Times New Roman" w:cs="Times New Roman"/>
          <w:sz w:val="24"/>
          <w:szCs w:val="24"/>
        </w:rPr>
        <w:t>—</w:t>
      </w:r>
      <w:r w:rsidR="003A55B3">
        <w:rPr>
          <w:rFonts w:ascii="Times New Roman" w:eastAsia="MS Mincho" w:hAnsi="Times New Roman" w:cs="Times New Roman"/>
          <w:sz w:val="24"/>
          <w:szCs w:val="24"/>
        </w:rPr>
        <w:t xml:space="preserve"> </w:t>
      </w:r>
      <w:r w:rsidRPr="00311CCA">
        <w:rPr>
          <w:rFonts w:ascii="Times New Roman" w:eastAsia="MS Mincho" w:hAnsi="Times New Roman" w:cs="Times New Roman"/>
          <w:sz w:val="24"/>
          <w:szCs w:val="24"/>
        </w:rPr>
        <w:t>like moving to avoid rent, not making payments on a loan or mortgage, failing to pay alimony or child support, or filing bankruptcy?</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stolen something from someone or someplace when no one was around?</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forged someone else’s signature, like on a legal document or a check?</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shoplifted?</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robbed, mugged, or snatched a purse from someone?</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made money illegally, like selling stolen property or drugs?</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done something you could have been arrested for, regardless of whether you were caught or not?</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had sex with someone against their will?</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gotten into a lot of fights that you started?</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gotten into a fight that came to swapping blows with someone like a husband, wife, boyfriend, or girlfriend?</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used a weapon like a stick, knife, or gun in a fight?</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hit someone so hard that you injured them or they had to see a doctor?</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harassed, threatened, or blackmailed someone?</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physically hurt another person in any way on purpose?</w:t>
      </w:r>
    </w:p>
    <w:p w:rsidR="00311CCA" w:rsidRPr="00311CCA" w:rsidRDefault="00311CCA" w:rsidP="00311CCA">
      <w:pPr>
        <w:numPr>
          <w:ilvl w:val="0"/>
          <w:numId w:val="2"/>
        </w:numPr>
        <w:spacing w:after="0" w:line="240" w:lineRule="auto"/>
        <w:contextualSpacing/>
        <w:rPr>
          <w:rFonts w:ascii="Times New Roman" w:eastAsia="MS Mincho" w:hAnsi="Times New Roman" w:cs="Times New Roman"/>
          <w:sz w:val="24"/>
          <w:szCs w:val="24"/>
        </w:rPr>
      </w:pPr>
      <w:r w:rsidRPr="00311CCA">
        <w:rPr>
          <w:rFonts w:ascii="Times New Roman" w:eastAsia="MS Mincho" w:hAnsi="Times New Roman" w:cs="Times New Roman"/>
          <w:sz w:val="24"/>
          <w:szCs w:val="24"/>
        </w:rPr>
        <w:t>Have you ever hurt an animal or pet on purpose?</w:t>
      </w:r>
    </w:p>
    <w:p w:rsidR="00311CCA" w:rsidRPr="00311CCA" w:rsidRDefault="00311CCA" w:rsidP="00311CCA">
      <w:pPr>
        <w:pBdr>
          <w:top w:val="single" w:sz="4" w:space="1" w:color="auto"/>
        </w:pBdr>
        <w:spacing w:after="0" w:line="240" w:lineRule="auto"/>
        <w:rPr>
          <w:rFonts w:ascii="Times New Roman" w:eastAsia="MS Mincho" w:hAnsi="Times New Roman" w:cs="Times New Roman"/>
          <w:sz w:val="24"/>
          <w:szCs w:val="24"/>
        </w:rPr>
      </w:pPr>
      <w:r w:rsidRPr="00311CCA">
        <w:rPr>
          <w:rFonts w:ascii="Times New Roman" w:eastAsia="MS Mincho" w:hAnsi="Times New Roman" w:cs="Times New Roman"/>
          <w:sz w:val="24"/>
          <w:szCs w:val="24"/>
        </w:rPr>
        <w:t xml:space="preserve">Note: All items were coded dichotomously such that 0 = no and 1 = yes.  </w:t>
      </w:r>
    </w:p>
    <w:p w:rsidR="00311CCA" w:rsidRPr="00311CCA" w:rsidRDefault="00311CCA" w:rsidP="00311CCA">
      <w:pPr>
        <w:pBdr>
          <w:top w:val="single" w:sz="4" w:space="1" w:color="auto"/>
        </w:pBdr>
        <w:spacing w:after="0" w:line="240" w:lineRule="auto"/>
        <w:rPr>
          <w:rFonts w:ascii="Times New Roman" w:eastAsia="MS Mincho" w:hAnsi="Times New Roman" w:cs="Times New Roman"/>
          <w:sz w:val="24"/>
          <w:szCs w:val="24"/>
        </w:rPr>
      </w:pPr>
      <w:r w:rsidRPr="00311CCA">
        <w:rPr>
          <w:rFonts w:ascii="Times New Roman" w:eastAsia="MS Mincho" w:hAnsi="Times New Roman" w:cs="Times New Roman"/>
          <w:sz w:val="24"/>
          <w:szCs w:val="24"/>
        </w:rPr>
        <w:t>For each question, respondents were asked whether the incident had occurred before they were 15 years old and</w:t>
      </w:r>
      <w:r w:rsidR="003A55B3">
        <w:rPr>
          <w:rFonts w:ascii="Times New Roman" w:eastAsia="MS Mincho" w:hAnsi="Times New Roman" w:cs="Times New Roman"/>
          <w:sz w:val="24"/>
          <w:szCs w:val="24"/>
        </w:rPr>
        <w:t xml:space="preserve"> since they were 15 years old. </w:t>
      </w:r>
      <w:r w:rsidRPr="00311CCA">
        <w:rPr>
          <w:rFonts w:ascii="Times New Roman" w:eastAsia="MS Mincho" w:hAnsi="Times New Roman" w:cs="Times New Roman"/>
          <w:sz w:val="24"/>
          <w:szCs w:val="24"/>
        </w:rPr>
        <w:t>These supplemental questions were used to create the early onset and adult onset measures of antisocial behavior.</w:t>
      </w:r>
    </w:p>
    <w:p w:rsidR="00311CCA" w:rsidRPr="0031054F" w:rsidRDefault="00311CCA" w:rsidP="0031054F">
      <w:pPr>
        <w:spacing w:after="0" w:line="480" w:lineRule="auto"/>
        <w:rPr>
          <w:rFonts w:ascii="Times New Roman" w:eastAsia="Times New Roman" w:hAnsi="Times New Roman" w:cs="Times New Roman"/>
          <w:sz w:val="24"/>
          <w:szCs w:val="24"/>
        </w:rPr>
      </w:pPr>
    </w:p>
    <w:p w:rsidR="005304EA" w:rsidRDefault="005304EA">
      <w:pPr>
        <w:sectPr w:rsidR="005304EA" w:rsidSect="003B3080">
          <w:pgSz w:w="12240" w:h="15840"/>
          <w:pgMar w:top="1440" w:right="1440" w:bottom="1440" w:left="1440" w:header="720" w:footer="720" w:gutter="0"/>
          <w:cols w:space="720"/>
        </w:sectPr>
      </w:pPr>
    </w:p>
    <w:p w:rsidR="005F4DC5" w:rsidRDefault="005304EA" w:rsidP="005304EA">
      <w:pPr>
        <w:jc w:val="center"/>
        <w:rPr>
          <w:rFonts w:ascii="Times New Roman" w:eastAsia="Times New Roman" w:hAnsi="Times New Roman" w:cs="Times New Roman"/>
          <w:b/>
          <w:sz w:val="24"/>
          <w:szCs w:val="24"/>
        </w:rPr>
      </w:pPr>
      <w:r w:rsidRPr="005304EA">
        <w:rPr>
          <w:rFonts w:ascii="Times New Roman" w:eastAsia="Times New Roman" w:hAnsi="Times New Roman" w:cs="Times New Roman"/>
          <w:b/>
          <w:sz w:val="24"/>
          <w:szCs w:val="24"/>
        </w:rPr>
        <w:t xml:space="preserve">Results </w:t>
      </w:r>
      <w:proofErr w:type="gramStart"/>
      <w:r w:rsidR="00B61B4D">
        <w:rPr>
          <w:rFonts w:ascii="Times New Roman" w:eastAsia="Times New Roman" w:hAnsi="Times New Roman" w:cs="Times New Roman"/>
          <w:b/>
          <w:sz w:val="24"/>
          <w:szCs w:val="24"/>
        </w:rPr>
        <w:t>F</w:t>
      </w:r>
      <w:r w:rsidRPr="005304EA">
        <w:rPr>
          <w:rFonts w:ascii="Times New Roman" w:eastAsia="Times New Roman" w:hAnsi="Times New Roman" w:cs="Times New Roman"/>
          <w:b/>
          <w:sz w:val="24"/>
          <w:szCs w:val="24"/>
        </w:rPr>
        <w:t>rom</w:t>
      </w:r>
      <w:proofErr w:type="gramEnd"/>
      <w:r w:rsidRPr="005304EA">
        <w:rPr>
          <w:rFonts w:ascii="Times New Roman" w:eastAsia="Times New Roman" w:hAnsi="Times New Roman" w:cs="Times New Roman"/>
          <w:b/>
          <w:sz w:val="24"/>
          <w:szCs w:val="24"/>
        </w:rPr>
        <w:t xml:space="preserve"> Exploratory Factor A</w:t>
      </w:r>
      <w:r w:rsidR="00EA0F75">
        <w:rPr>
          <w:rFonts w:ascii="Times New Roman" w:eastAsia="Times New Roman" w:hAnsi="Times New Roman" w:cs="Times New Roman"/>
          <w:b/>
          <w:sz w:val="24"/>
          <w:szCs w:val="24"/>
        </w:rPr>
        <w:t xml:space="preserve">nalysis </w:t>
      </w:r>
      <w:r w:rsidR="003A55B3">
        <w:rPr>
          <w:rFonts w:ascii="Times New Roman" w:eastAsia="Times New Roman" w:hAnsi="Times New Roman" w:cs="Times New Roman"/>
          <w:b/>
          <w:sz w:val="24"/>
          <w:szCs w:val="24"/>
        </w:rPr>
        <w:t>E</w:t>
      </w:r>
      <w:r w:rsidR="00EA0F75">
        <w:rPr>
          <w:rFonts w:ascii="Times New Roman" w:eastAsia="Times New Roman" w:hAnsi="Times New Roman" w:cs="Times New Roman"/>
          <w:b/>
          <w:sz w:val="24"/>
          <w:szCs w:val="24"/>
        </w:rPr>
        <w:t>xamining the Lifetime Antisocial Behavior</w:t>
      </w:r>
      <w:r w:rsidRPr="005304EA">
        <w:rPr>
          <w:rFonts w:ascii="Times New Roman" w:eastAsia="Times New Roman" w:hAnsi="Times New Roman" w:cs="Times New Roman"/>
          <w:b/>
          <w:sz w:val="24"/>
          <w:szCs w:val="24"/>
        </w:rPr>
        <w:t xml:space="preserve"> Measure</w:t>
      </w:r>
    </w:p>
    <w:p w:rsidR="00EA0F75" w:rsidRDefault="00EA0F75" w:rsidP="005304EA">
      <w:pPr>
        <w:jc w:val="center"/>
        <w:rPr>
          <w:rFonts w:ascii="Times New Roman" w:eastAsia="Times New Roman" w:hAnsi="Times New Roman" w:cs="Times New Roman"/>
          <w:b/>
          <w:sz w:val="24"/>
          <w:szCs w:val="24"/>
        </w:rPr>
      </w:pPr>
    </w:p>
    <w:p w:rsidR="00BF18D1" w:rsidRPr="005760DD" w:rsidRDefault="00EA0F75" w:rsidP="00734310">
      <w:pPr>
        <w:spacing w:line="360" w:lineRule="auto"/>
        <w:rPr>
          <w:rFonts w:ascii="Times New Roman" w:eastAsia="Times New Roman" w:hAnsi="Times New Roman" w:cs="Times New Roman"/>
          <w:sz w:val="24"/>
          <w:szCs w:val="24"/>
        </w:rPr>
        <w:sectPr w:rsidR="00BF18D1" w:rsidRPr="005760DD" w:rsidSect="003B3080">
          <w:pgSz w:w="12240" w:h="15840"/>
          <w:pgMar w:top="1440" w:right="1440" w:bottom="1440" w:left="1440" w:header="720" w:footer="720" w:gutter="0"/>
          <w:cols w:space="720"/>
        </w:sectPr>
      </w:pPr>
      <w:r>
        <w:rPr>
          <w:rFonts w:ascii="Times New Roman" w:eastAsia="Times New Roman" w:hAnsi="Times New Roman" w:cs="Times New Roman"/>
          <w:sz w:val="24"/>
          <w:szCs w:val="24"/>
        </w:rPr>
        <w:t>Exploratory factor analysis (EFA) was used to identify the underlying factor struct</w:t>
      </w:r>
      <w:r w:rsidR="003A55B3">
        <w:rPr>
          <w:rFonts w:ascii="Times New Roman" w:eastAsia="Times New Roman" w:hAnsi="Times New Roman" w:cs="Times New Roman"/>
          <w:sz w:val="24"/>
          <w:szCs w:val="24"/>
        </w:rPr>
        <w:t xml:space="preserve">ure of the lifetime ASB items. </w:t>
      </w:r>
      <w:r>
        <w:rPr>
          <w:rFonts w:ascii="Times New Roman" w:eastAsia="Times New Roman" w:hAnsi="Times New Roman" w:cs="Times New Roman"/>
          <w:sz w:val="24"/>
          <w:szCs w:val="24"/>
        </w:rPr>
        <w:t xml:space="preserve">The results revealed </w:t>
      </w:r>
      <w:r w:rsidR="005760D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four</w:t>
      </w:r>
      <w:r w:rsidR="005760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factor </w:t>
      </w:r>
      <w:r w:rsidR="005760DD">
        <w:rPr>
          <w:rFonts w:ascii="Times New Roman" w:eastAsia="Times New Roman" w:hAnsi="Times New Roman" w:cs="Times New Roman"/>
          <w:sz w:val="24"/>
          <w:szCs w:val="24"/>
        </w:rPr>
        <w:t xml:space="preserve">solution provided a close fit to the data </w:t>
      </w:r>
      <w:r w:rsidR="005760DD" w:rsidRPr="005760DD">
        <w:rPr>
          <w:rFonts w:ascii="Times New Roman" w:eastAsia="Times New Roman" w:hAnsi="Times New Roman" w:cs="Times New Roman"/>
          <w:sz w:val="24"/>
          <w:szCs w:val="24"/>
        </w:rPr>
        <w:t>(CFI = .982, TLI = .976, RMSEA = .038)</w:t>
      </w:r>
      <w:r w:rsidR="003A55B3">
        <w:rPr>
          <w:rFonts w:ascii="Times New Roman" w:eastAsia="Times New Roman" w:hAnsi="Times New Roman" w:cs="Times New Roman"/>
          <w:sz w:val="24"/>
          <w:szCs w:val="24"/>
        </w:rPr>
        <w:t xml:space="preserve">. </w:t>
      </w:r>
      <w:r w:rsidR="005760DD">
        <w:rPr>
          <w:rFonts w:ascii="Times New Roman" w:eastAsia="Times New Roman" w:hAnsi="Times New Roman" w:cs="Times New Roman"/>
          <w:sz w:val="24"/>
          <w:szCs w:val="24"/>
        </w:rPr>
        <w:t xml:space="preserve">The standardized factor loadings for the four-factor EFA model are presented in Table S2 (all loadings were significant at the </w:t>
      </w:r>
      <w:r w:rsidR="005760DD">
        <w:rPr>
          <w:rFonts w:ascii="Times New Roman" w:eastAsia="Times New Roman" w:hAnsi="Times New Roman" w:cs="Times New Roman"/>
          <w:i/>
          <w:sz w:val="24"/>
          <w:szCs w:val="24"/>
        </w:rPr>
        <w:t>p</w:t>
      </w:r>
      <w:r w:rsidR="005760DD">
        <w:rPr>
          <w:rFonts w:ascii="Times New Roman" w:eastAsia="Times New Roman" w:hAnsi="Times New Roman" w:cs="Times New Roman"/>
          <w:sz w:val="24"/>
          <w:szCs w:val="24"/>
        </w:rPr>
        <w:t xml:space="preserve"> &lt; .01 level).</w:t>
      </w:r>
      <w:r w:rsidR="003A55B3">
        <w:rPr>
          <w:rFonts w:ascii="Times New Roman" w:eastAsia="Times New Roman" w:hAnsi="Times New Roman" w:cs="Times New Roman"/>
          <w:sz w:val="24"/>
          <w:szCs w:val="24"/>
        </w:rPr>
        <w:t xml:space="preserve"> </w:t>
      </w:r>
      <w:r w:rsidR="00CB09FC">
        <w:rPr>
          <w:rFonts w:ascii="Times New Roman" w:eastAsia="Times New Roman" w:hAnsi="Times New Roman" w:cs="Times New Roman"/>
          <w:sz w:val="24"/>
          <w:szCs w:val="24"/>
        </w:rPr>
        <w:t>Bolded values indicate the item was included in subsequent confirmatory factor analysis (CFA) to create th</w:t>
      </w:r>
      <w:r w:rsidR="003A55B3">
        <w:rPr>
          <w:rFonts w:ascii="Times New Roman" w:eastAsia="Times New Roman" w:hAnsi="Times New Roman" w:cs="Times New Roman"/>
          <w:sz w:val="24"/>
          <w:szCs w:val="24"/>
        </w:rPr>
        <w:t xml:space="preserve">e corresponding ASB </w:t>
      </w:r>
      <w:proofErr w:type="spellStart"/>
      <w:r w:rsidR="003A55B3">
        <w:rPr>
          <w:rFonts w:ascii="Times New Roman" w:eastAsia="Times New Roman" w:hAnsi="Times New Roman" w:cs="Times New Roman"/>
          <w:sz w:val="24"/>
          <w:szCs w:val="24"/>
        </w:rPr>
        <w:t>subfactor</w:t>
      </w:r>
      <w:proofErr w:type="spellEnd"/>
      <w:r w:rsidR="003A55B3">
        <w:rPr>
          <w:rFonts w:ascii="Times New Roman" w:eastAsia="Times New Roman" w:hAnsi="Times New Roman" w:cs="Times New Roman"/>
          <w:sz w:val="24"/>
          <w:szCs w:val="24"/>
        </w:rPr>
        <w:t xml:space="preserve">. </w:t>
      </w:r>
      <w:r w:rsidR="00A5589F">
        <w:rPr>
          <w:rFonts w:ascii="Times New Roman" w:eastAsia="Times New Roman" w:hAnsi="Times New Roman" w:cs="Times New Roman"/>
          <w:sz w:val="24"/>
          <w:szCs w:val="24"/>
        </w:rPr>
        <w:t>Importantly, six items loaded strongly on multiple factors</w:t>
      </w:r>
      <w:r w:rsidR="00BC52AD">
        <w:rPr>
          <w:rFonts w:ascii="Times New Roman" w:eastAsia="Times New Roman" w:hAnsi="Times New Roman" w:cs="Times New Roman"/>
          <w:sz w:val="24"/>
          <w:szCs w:val="24"/>
        </w:rPr>
        <w:t xml:space="preserve"> (these items are flagged in the </w:t>
      </w:r>
      <w:r w:rsidR="003A55B3">
        <w:rPr>
          <w:rFonts w:ascii="Times New Roman" w:eastAsia="Times New Roman" w:hAnsi="Times New Roman" w:cs="Times New Roman"/>
          <w:sz w:val="24"/>
          <w:szCs w:val="24"/>
        </w:rPr>
        <w:t>T</w:t>
      </w:r>
      <w:r w:rsidR="00BC52AD">
        <w:rPr>
          <w:rFonts w:ascii="Times New Roman" w:eastAsia="Times New Roman" w:hAnsi="Times New Roman" w:cs="Times New Roman"/>
          <w:sz w:val="24"/>
          <w:szCs w:val="24"/>
        </w:rPr>
        <w:t>able with an asterisk)</w:t>
      </w:r>
      <w:r w:rsidR="003A55B3">
        <w:rPr>
          <w:rFonts w:ascii="Times New Roman" w:eastAsia="Times New Roman" w:hAnsi="Times New Roman" w:cs="Times New Roman"/>
          <w:sz w:val="24"/>
          <w:szCs w:val="24"/>
        </w:rPr>
        <w:t xml:space="preserve">. </w:t>
      </w:r>
      <w:r w:rsidR="00A5589F">
        <w:rPr>
          <w:rFonts w:ascii="Times New Roman" w:eastAsia="Times New Roman" w:hAnsi="Times New Roman" w:cs="Times New Roman"/>
          <w:sz w:val="24"/>
          <w:szCs w:val="24"/>
        </w:rPr>
        <w:t xml:space="preserve">The </w:t>
      </w:r>
      <w:proofErr w:type="gramStart"/>
      <w:r w:rsidR="00A5589F">
        <w:rPr>
          <w:rFonts w:ascii="Times New Roman" w:eastAsia="Times New Roman" w:hAnsi="Times New Roman" w:cs="Times New Roman"/>
          <w:sz w:val="24"/>
          <w:szCs w:val="24"/>
        </w:rPr>
        <w:t>majority of these items were</w:t>
      </w:r>
      <w:proofErr w:type="gramEnd"/>
      <w:r w:rsidR="00A5589F">
        <w:rPr>
          <w:rFonts w:ascii="Times New Roman" w:eastAsia="Times New Roman" w:hAnsi="Times New Roman" w:cs="Times New Roman"/>
          <w:sz w:val="24"/>
          <w:szCs w:val="24"/>
        </w:rPr>
        <w:t xml:space="preserve"> somewhat vague and included lying a lot, doing something that could have resulted in </w:t>
      </w:r>
      <w:r w:rsidR="003A55B3">
        <w:rPr>
          <w:rFonts w:ascii="Times New Roman" w:eastAsia="Times New Roman" w:hAnsi="Times New Roman" w:cs="Times New Roman"/>
          <w:sz w:val="24"/>
          <w:szCs w:val="24"/>
        </w:rPr>
        <w:t>an arrest, and bullying others.</w:t>
      </w:r>
      <w:r w:rsidR="00A5589F">
        <w:rPr>
          <w:rFonts w:ascii="Times New Roman" w:eastAsia="Times New Roman" w:hAnsi="Times New Roman" w:cs="Times New Roman"/>
          <w:sz w:val="24"/>
          <w:szCs w:val="24"/>
        </w:rPr>
        <w:t xml:space="preserve"> Based on these findings, the primary analyses were estimated a second time with all six items allowed to cro</w:t>
      </w:r>
      <w:r w:rsidR="003A55B3">
        <w:rPr>
          <w:rFonts w:ascii="Times New Roman" w:eastAsia="Times New Roman" w:hAnsi="Times New Roman" w:cs="Times New Roman"/>
          <w:sz w:val="24"/>
          <w:szCs w:val="24"/>
        </w:rPr>
        <w:t xml:space="preserve">ss-load onto multiple factors. </w:t>
      </w:r>
      <w:r w:rsidR="00A5589F">
        <w:rPr>
          <w:rFonts w:ascii="Times New Roman" w:eastAsia="Times New Roman" w:hAnsi="Times New Roman" w:cs="Times New Roman"/>
          <w:sz w:val="24"/>
          <w:szCs w:val="24"/>
        </w:rPr>
        <w:t>The results did not differ substantively from those presented in the current study.</w:t>
      </w:r>
    </w:p>
    <w:p w:rsidR="005304EA" w:rsidRPr="00B61B4D" w:rsidRDefault="005304EA" w:rsidP="005304EA">
      <w:pPr>
        <w:pBdr>
          <w:bottom w:val="single" w:sz="4" w:space="1" w:color="auto"/>
        </w:pBdr>
        <w:spacing w:after="0" w:line="240" w:lineRule="auto"/>
        <w:rPr>
          <w:rFonts w:ascii="Times New Roman" w:eastAsia="MS Mincho" w:hAnsi="Times New Roman" w:cs="Times New Roman"/>
          <w:b/>
          <w:sz w:val="24"/>
          <w:szCs w:val="24"/>
        </w:rPr>
      </w:pPr>
      <w:r w:rsidRPr="00B61B4D">
        <w:rPr>
          <w:rFonts w:ascii="Times New Roman" w:eastAsia="MS Mincho" w:hAnsi="Times New Roman" w:cs="Times New Roman"/>
          <w:b/>
          <w:sz w:val="24"/>
          <w:szCs w:val="24"/>
        </w:rPr>
        <w:t>Table S2. Factor Loadings for the Lifetime Antisocial Behavior Measure</w:t>
      </w:r>
    </w:p>
    <w:tbl>
      <w:tblPr>
        <w:tblW w:w="9358" w:type="dxa"/>
        <w:tblInd w:w="108" w:type="dxa"/>
        <w:tblLook w:val="04A0"/>
      </w:tblPr>
      <w:tblGrid>
        <w:gridCol w:w="3449"/>
        <w:gridCol w:w="1468"/>
        <w:gridCol w:w="1505"/>
        <w:gridCol w:w="1468"/>
        <w:gridCol w:w="1468"/>
      </w:tblGrid>
      <w:tr w:rsidR="005304EA" w:rsidRPr="005304EA" w:rsidTr="005304EA">
        <w:trPr>
          <w:trHeight w:val="628"/>
        </w:trPr>
        <w:tc>
          <w:tcPr>
            <w:tcW w:w="3449"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sz w:val="20"/>
                <w:szCs w:val="20"/>
              </w:rPr>
            </w:pPr>
          </w:p>
        </w:tc>
        <w:tc>
          <w:tcPr>
            <w:tcW w:w="1468" w:type="dxa"/>
            <w:tcBorders>
              <w:top w:val="nil"/>
              <w:left w:val="nil"/>
              <w:bottom w:val="single" w:sz="4" w:space="0" w:color="auto"/>
              <w:right w:val="nil"/>
            </w:tcBorders>
            <w:shd w:val="clear" w:color="auto" w:fill="auto"/>
            <w:vAlign w:val="bottom"/>
            <w:hideMark/>
          </w:tcPr>
          <w:p w:rsidR="005304EA" w:rsidRPr="00B61B4D" w:rsidRDefault="005304EA" w:rsidP="005304EA">
            <w:pPr>
              <w:spacing w:after="0" w:line="240" w:lineRule="auto"/>
              <w:jc w:val="center"/>
              <w:rPr>
                <w:rFonts w:ascii="Times New Roman" w:eastAsia="Times New Roman" w:hAnsi="Times New Roman" w:cs="Times New Roman"/>
                <w:bCs/>
                <w:color w:val="000000"/>
                <w:sz w:val="24"/>
                <w:szCs w:val="24"/>
              </w:rPr>
            </w:pPr>
            <w:r w:rsidRPr="00B61B4D">
              <w:rPr>
                <w:rFonts w:ascii="Times New Roman" w:eastAsia="Times New Roman" w:hAnsi="Times New Roman" w:cs="Times New Roman"/>
                <w:bCs/>
                <w:color w:val="000000"/>
                <w:sz w:val="24"/>
                <w:szCs w:val="24"/>
              </w:rPr>
              <w:t>Factor 1 (School)</w:t>
            </w:r>
          </w:p>
        </w:tc>
        <w:tc>
          <w:tcPr>
            <w:tcW w:w="1505" w:type="dxa"/>
            <w:tcBorders>
              <w:top w:val="nil"/>
              <w:left w:val="nil"/>
              <w:bottom w:val="single" w:sz="4" w:space="0" w:color="auto"/>
              <w:right w:val="nil"/>
            </w:tcBorders>
            <w:shd w:val="clear" w:color="auto" w:fill="auto"/>
            <w:vAlign w:val="bottom"/>
            <w:hideMark/>
          </w:tcPr>
          <w:p w:rsidR="005304EA" w:rsidRPr="00B61B4D" w:rsidRDefault="005304EA" w:rsidP="005304EA">
            <w:pPr>
              <w:spacing w:after="0" w:line="240" w:lineRule="auto"/>
              <w:jc w:val="center"/>
              <w:rPr>
                <w:rFonts w:ascii="Times New Roman" w:eastAsia="Times New Roman" w:hAnsi="Times New Roman" w:cs="Times New Roman"/>
                <w:bCs/>
                <w:color w:val="000000"/>
                <w:sz w:val="24"/>
                <w:szCs w:val="24"/>
              </w:rPr>
            </w:pPr>
            <w:r w:rsidRPr="00B61B4D">
              <w:rPr>
                <w:rFonts w:ascii="Times New Roman" w:eastAsia="Times New Roman" w:hAnsi="Times New Roman" w:cs="Times New Roman"/>
                <w:bCs/>
                <w:color w:val="000000"/>
                <w:sz w:val="24"/>
                <w:szCs w:val="24"/>
              </w:rPr>
              <w:t>Factor 2 (Nonviolent)</w:t>
            </w:r>
          </w:p>
        </w:tc>
        <w:tc>
          <w:tcPr>
            <w:tcW w:w="1468" w:type="dxa"/>
            <w:tcBorders>
              <w:top w:val="nil"/>
              <w:left w:val="nil"/>
              <w:bottom w:val="single" w:sz="4" w:space="0" w:color="auto"/>
              <w:right w:val="nil"/>
            </w:tcBorders>
            <w:shd w:val="clear" w:color="auto" w:fill="auto"/>
            <w:vAlign w:val="bottom"/>
            <w:hideMark/>
          </w:tcPr>
          <w:p w:rsidR="005304EA" w:rsidRPr="00B61B4D" w:rsidRDefault="005304EA" w:rsidP="005304EA">
            <w:pPr>
              <w:spacing w:after="0" w:line="240" w:lineRule="auto"/>
              <w:jc w:val="center"/>
              <w:rPr>
                <w:rFonts w:ascii="Times New Roman" w:eastAsia="Times New Roman" w:hAnsi="Times New Roman" w:cs="Times New Roman"/>
                <w:bCs/>
                <w:color w:val="000000"/>
                <w:sz w:val="24"/>
                <w:szCs w:val="24"/>
              </w:rPr>
            </w:pPr>
            <w:r w:rsidRPr="00B61B4D">
              <w:rPr>
                <w:rFonts w:ascii="Times New Roman" w:eastAsia="Times New Roman" w:hAnsi="Times New Roman" w:cs="Times New Roman"/>
                <w:bCs/>
                <w:color w:val="000000"/>
                <w:sz w:val="24"/>
                <w:szCs w:val="24"/>
              </w:rPr>
              <w:t>Factor 3 (Financial)</w:t>
            </w:r>
          </w:p>
        </w:tc>
        <w:tc>
          <w:tcPr>
            <w:tcW w:w="1468" w:type="dxa"/>
            <w:tcBorders>
              <w:top w:val="nil"/>
              <w:left w:val="nil"/>
              <w:bottom w:val="single" w:sz="4" w:space="0" w:color="auto"/>
              <w:right w:val="nil"/>
            </w:tcBorders>
            <w:shd w:val="clear" w:color="auto" w:fill="auto"/>
            <w:vAlign w:val="bottom"/>
            <w:hideMark/>
          </w:tcPr>
          <w:p w:rsidR="005304EA" w:rsidRPr="00B61B4D" w:rsidRDefault="005304EA" w:rsidP="005304EA">
            <w:pPr>
              <w:spacing w:after="0" w:line="240" w:lineRule="auto"/>
              <w:jc w:val="center"/>
              <w:rPr>
                <w:rFonts w:ascii="Times New Roman" w:eastAsia="Times New Roman" w:hAnsi="Times New Roman" w:cs="Times New Roman"/>
                <w:bCs/>
                <w:color w:val="000000"/>
                <w:sz w:val="24"/>
                <w:szCs w:val="24"/>
              </w:rPr>
            </w:pPr>
            <w:r w:rsidRPr="00B61B4D">
              <w:rPr>
                <w:rFonts w:ascii="Times New Roman" w:eastAsia="Times New Roman" w:hAnsi="Times New Roman" w:cs="Times New Roman"/>
                <w:bCs/>
                <w:color w:val="000000"/>
                <w:sz w:val="24"/>
                <w:szCs w:val="24"/>
              </w:rPr>
              <w:t>Factor 4 (Violent)</w:t>
            </w:r>
          </w:p>
        </w:tc>
      </w:tr>
      <w:tr w:rsidR="005304EA" w:rsidRPr="005304EA" w:rsidTr="005304EA">
        <w:trPr>
          <w:trHeight w:val="315"/>
        </w:trPr>
        <w:tc>
          <w:tcPr>
            <w:tcW w:w="3449"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Cut Class</w:t>
            </w:r>
          </w:p>
        </w:tc>
        <w:tc>
          <w:tcPr>
            <w:tcW w:w="1468"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.841</w:t>
            </w:r>
          </w:p>
        </w:tc>
        <w:tc>
          <w:tcPr>
            <w:tcW w:w="1505"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.554</w:t>
            </w:r>
          </w:p>
        </w:tc>
        <w:tc>
          <w:tcPr>
            <w:tcW w:w="1468"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.423</w:t>
            </w:r>
          </w:p>
        </w:tc>
        <w:tc>
          <w:tcPr>
            <w:tcW w:w="1468"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.434</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Stay out Late</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.678</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.551</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.353</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.443</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vertAlign w:val="superscript"/>
              </w:rPr>
            </w:pPr>
            <w:r w:rsidRPr="005304EA">
              <w:rPr>
                <w:rFonts w:ascii="Times New Roman" w:eastAsia="Times New Roman" w:hAnsi="Times New Roman" w:cs="Times New Roman"/>
                <w:color w:val="000000"/>
                <w:sz w:val="24"/>
                <w:szCs w:val="24"/>
              </w:rPr>
              <w:t>Bullied/Pushed People Around</w:t>
            </w:r>
            <w:r w:rsidRPr="005304EA">
              <w:rPr>
                <w:rFonts w:ascii="Times New Roman" w:eastAsia="Times New Roman" w:hAnsi="Times New Roman" w:cs="Times New Roman"/>
                <w:color w:val="000000"/>
                <w:sz w:val="24"/>
                <w:szCs w:val="24"/>
                <w:vertAlign w:val="superscript"/>
              </w:rPr>
              <w:t>*</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.608</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.623</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.384</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.687</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Run Away from Home</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.644</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.516</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.587</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.449</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Absent from School</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.802</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.569</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.509</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.443</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Quit Job without Another</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.568</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.518</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.574</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.433</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Quit School Program</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.626</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.473</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.533</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.379</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Travel without Advance Plans</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.482</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.547</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.795</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.451</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 xml:space="preserve">1+ Month with Nowhere to Live </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.467</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.572</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.956</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.448</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 Month Lived with Others</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.444</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.510</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.804</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.432</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Lied A Lot</w:t>
            </w:r>
            <w:r w:rsidRPr="005304EA">
              <w:rPr>
                <w:rFonts w:ascii="Times New Roman" w:eastAsia="Times New Roman" w:hAnsi="Times New Roman" w:cs="Times New Roman"/>
                <w:color w:val="000000"/>
                <w:sz w:val="24"/>
                <w:szCs w:val="24"/>
                <w:vertAlign w:val="superscript"/>
              </w:rPr>
              <w:t>*</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.658</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.677</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.590</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.538</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Use Alias</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.528</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.625</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.492</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.534</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Scam Someone</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.648</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.794</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.599</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.660</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Hurt You/Someone Else</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.469</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.734</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.360</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.549</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 Traffic Tickets</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.370</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.525</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.184</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.481</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Driver's License Revoked</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.402</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.527</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.274</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.515</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Destroy Property</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.554</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.801</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.493</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.639</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Start Fire on Purpose</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.484</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.677</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.417</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.520</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Fail to Pay Off Debts</w:t>
            </w:r>
            <w:r w:rsidRPr="005304EA">
              <w:rPr>
                <w:rFonts w:ascii="Times New Roman" w:eastAsia="Times New Roman" w:hAnsi="Times New Roman" w:cs="Times New Roman"/>
                <w:color w:val="000000"/>
                <w:sz w:val="24"/>
                <w:szCs w:val="24"/>
                <w:vertAlign w:val="superscript"/>
              </w:rPr>
              <w:t>*</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.471</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.576</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.573</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.490</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Steal Something</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.521</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.847</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.484</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.488</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Forge Signature</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.468</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.659</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.422</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.456</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Shoplift</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.558</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.827</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.505</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.440</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Rob/Mug/Snatch a Purse</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.513</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.752</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.529</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.677</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Make Money Illegally</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.562</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.865</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.591</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.647</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Could be Arrested</w:t>
            </w:r>
            <w:r w:rsidRPr="005304EA">
              <w:rPr>
                <w:rFonts w:ascii="Times New Roman" w:eastAsia="Times New Roman" w:hAnsi="Times New Roman" w:cs="Times New Roman"/>
                <w:color w:val="000000"/>
                <w:sz w:val="24"/>
                <w:szCs w:val="24"/>
                <w:vertAlign w:val="superscript"/>
              </w:rPr>
              <w:t>*</w:t>
            </w:r>
            <w:r w:rsidRPr="005304EA">
              <w:rPr>
                <w:rFonts w:ascii="Times New Roman" w:eastAsia="Times New Roman" w:hAnsi="Times New Roman" w:cs="Times New Roman"/>
                <w:color w:val="000000"/>
                <w:sz w:val="24"/>
                <w:szCs w:val="24"/>
              </w:rPr>
              <w:t xml:space="preserve"> </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.535</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.895</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.499</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.632</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Rape</w:t>
            </w:r>
            <w:r w:rsidRPr="005304EA">
              <w:rPr>
                <w:rFonts w:ascii="Times New Roman" w:eastAsia="Times New Roman" w:hAnsi="Times New Roman" w:cs="Times New Roman"/>
                <w:color w:val="000000"/>
                <w:sz w:val="24"/>
                <w:szCs w:val="24"/>
                <w:vertAlign w:val="superscript"/>
              </w:rPr>
              <w:t>*</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.336</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.481</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.393</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.477</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Get into A Lot of Fights</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.611</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.632</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.456</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.787</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Domestic Violence</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.433</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.526</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.526</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.578</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Used a Weapon in a Fight</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.463</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.638</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.523</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.821</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Injured Someone in Fight</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.475</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.658</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.487</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.815</w:t>
            </w:r>
          </w:p>
        </w:tc>
      </w:tr>
      <w:tr w:rsidR="005304EA" w:rsidRPr="005304EA" w:rsidTr="005304EA">
        <w:trPr>
          <w:trHeight w:val="315"/>
        </w:trPr>
        <w:tc>
          <w:tcPr>
            <w:tcW w:w="344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Harass/Threaten/Blackmail</w:t>
            </w:r>
            <w:r w:rsidRPr="005304EA">
              <w:rPr>
                <w:rFonts w:ascii="Times New Roman" w:eastAsia="Times New Roman" w:hAnsi="Times New Roman" w:cs="Times New Roman"/>
                <w:color w:val="000000"/>
                <w:sz w:val="24"/>
                <w:szCs w:val="24"/>
                <w:vertAlign w:val="superscript"/>
              </w:rPr>
              <w:t>*</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.570</w:t>
            </w:r>
          </w:p>
        </w:tc>
        <w:tc>
          <w:tcPr>
            <w:tcW w:w="1505"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.718</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.483</w:t>
            </w:r>
          </w:p>
        </w:tc>
        <w:tc>
          <w:tcPr>
            <w:tcW w:w="146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.734</w:t>
            </w:r>
          </w:p>
        </w:tc>
      </w:tr>
      <w:tr w:rsidR="005304EA" w:rsidRPr="005304EA" w:rsidTr="005304EA">
        <w:trPr>
          <w:trHeight w:val="315"/>
        </w:trPr>
        <w:tc>
          <w:tcPr>
            <w:tcW w:w="3449" w:type="dxa"/>
            <w:tcBorders>
              <w:top w:val="nil"/>
              <w:left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 xml:space="preserve">Hurt Someone </w:t>
            </w:r>
          </w:p>
        </w:tc>
        <w:tc>
          <w:tcPr>
            <w:tcW w:w="1468"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.469</w:t>
            </w:r>
          </w:p>
        </w:tc>
        <w:tc>
          <w:tcPr>
            <w:tcW w:w="1505"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.686</w:t>
            </w:r>
          </w:p>
        </w:tc>
        <w:tc>
          <w:tcPr>
            <w:tcW w:w="1468"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.455</w:t>
            </w:r>
          </w:p>
        </w:tc>
        <w:tc>
          <w:tcPr>
            <w:tcW w:w="1468"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.722</w:t>
            </w:r>
          </w:p>
        </w:tc>
      </w:tr>
      <w:tr w:rsidR="005304EA" w:rsidRPr="005304EA" w:rsidTr="005304EA">
        <w:trPr>
          <w:trHeight w:val="315"/>
        </w:trPr>
        <w:tc>
          <w:tcPr>
            <w:tcW w:w="3449"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 xml:space="preserve">Hurt an Animal or Pet </w:t>
            </w:r>
          </w:p>
        </w:tc>
        <w:tc>
          <w:tcPr>
            <w:tcW w:w="1468"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.342</w:t>
            </w:r>
          </w:p>
        </w:tc>
        <w:tc>
          <w:tcPr>
            <w:tcW w:w="1505"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b/>
                <w:bCs/>
                <w:color w:val="000000"/>
                <w:sz w:val="24"/>
                <w:szCs w:val="24"/>
              </w:rPr>
            </w:pPr>
            <w:r w:rsidRPr="005304EA">
              <w:rPr>
                <w:rFonts w:ascii="Times New Roman" w:eastAsia="Times New Roman" w:hAnsi="Times New Roman" w:cs="Times New Roman"/>
                <w:b/>
                <w:bCs/>
                <w:color w:val="000000"/>
                <w:sz w:val="24"/>
                <w:szCs w:val="24"/>
              </w:rPr>
              <w:t>.606</w:t>
            </w:r>
          </w:p>
        </w:tc>
        <w:tc>
          <w:tcPr>
            <w:tcW w:w="1468"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.305</w:t>
            </w:r>
          </w:p>
        </w:tc>
        <w:tc>
          <w:tcPr>
            <w:tcW w:w="1468"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.466</w:t>
            </w:r>
          </w:p>
        </w:tc>
      </w:tr>
    </w:tbl>
    <w:p w:rsidR="00CC45B0" w:rsidRPr="005304EA" w:rsidRDefault="003A55B3" w:rsidP="00CC45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Note: </w:t>
      </w:r>
      <w:r w:rsidR="00CC45B0">
        <w:rPr>
          <w:rFonts w:ascii="Times New Roman" w:eastAsia="Times New Roman" w:hAnsi="Times New Roman" w:cs="Times New Roman"/>
          <w:sz w:val="24"/>
          <w:szCs w:val="24"/>
        </w:rPr>
        <w:t xml:space="preserve">Bolded values indicate the item was included in subsequent confirmatory factor analysis (CFA) to create the corresponding ASB </w:t>
      </w:r>
      <w:proofErr w:type="spellStart"/>
      <w:r w:rsidR="00CC45B0">
        <w:rPr>
          <w:rFonts w:ascii="Times New Roman" w:eastAsia="Times New Roman" w:hAnsi="Times New Roman" w:cs="Times New Roman"/>
          <w:sz w:val="24"/>
          <w:szCs w:val="24"/>
        </w:rPr>
        <w:t>subfactor</w:t>
      </w:r>
      <w:proofErr w:type="spellEnd"/>
      <w:r w:rsidR="00CC45B0">
        <w:rPr>
          <w:rFonts w:ascii="Times New Roman" w:eastAsia="Times New Roman" w:hAnsi="Times New Roman" w:cs="Times New Roman"/>
          <w:sz w:val="24"/>
          <w:szCs w:val="24"/>
        </w:rPr>
        <w:t xml:space="preserve">.  </w:t>
      </w:r>
    </w:p>
    <w:p w:rsid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vertAlign w:val="superscript"/>
        </w:rPr>
        <w:t>*</w:t>
      </w:r>
      <w:r w:rsidRPr="005304EA">
        <w:rPr>
          <w:rFonts w:ascii="Times New Roman" w:eastAsia="Times New Roman" w:hAnsi="Times New Roman" w:cs="Times New Roman"/>
          <w:color w:val="000000"/>
          <w:sz w:val="24"/>
          <w:szCs w:val="24"/>
        </w:rPr>
        <w:t xml:space="preserve">Indicates item was allowed to cross-load onto other </w:t>
      </w:r>
      <w:proofErr w:type="spellStart"/>
      <w:r w:rsidRPr="005304EA">
        <w:rPr>
          <w:rFonts w:ascii="Times New Roman" w:eastAsia="Times New Roman" w:hAnsi="Times New Roman" w:cs="Times New Roman"/>
          <w:color w:val="000000"/>
          <w:sz w:val="24"/>
          <w:szCs w:val="24"/>
        </w:rPr>
        <w:t>subfac</w:t>
      </w:r>
      <w:r w:rsidR="003A55B3">
        <w:rPr>
          <w:rFonts w:ascii="Times New Roman" w:eastAsia="Times New Roman" w:hAnsi="Times New Roman" w:cs="Times New Roman"/>
          <w:color w:val="000000"/>
          <w:sz w:val="24"/>
          <w:szCs w:val="24"/>
        </w:rPr>
        <w:t>tors</w:t>
      </w:r>
      <w:proofErr w:type="spellEnd"/>
      <w:r w:rsidR="003A55B3">
        <w:rPr>
          <w:rFonts w:ascii="Times New Roman" w:eastAsia="Times New Roman" w:hAnsi="Times New Roman" w:cs="Times New Roman"/>
          <w:color w:val="000000"/>
          <w:sz w:val="24"/>
          <w:szCs w:val="24"/>
        </w:rPr>
        <w:t xml:space="preserve"> in supplemental analyses. </w:t>
      </w:r>
      <w:r w:rsidRPr="005304EA">
        <w:rPr>
          <w:rFonts w:ascii="Times New Roman" w:eastAsia="Times New Roman" w:hAnsi="Times New Roman" w:cs="Times New Roman"/>
          <w:color w:val="000000"/>
          <w:sz w:val="24"/>
          <w:szCs w:val="24"/>
        </w:rPr>
        <w:t xml:space="preserve">The results are not reported but did not differ in any substantive way from the results reported in the </w:t>
      </w:r>
      <w:proofErr w:type="gramStart"/>
      <w:r w:rsidRPr="005304EA">
        <w:rPr>
          <w:rFonts w:ascii="Times New Roman" w:eastAsia="Times New Roman" w:hAnsi="Times New Roman" w:cs="Times New Roman"/>
          <w:color w:val="000000"/>
          <w:sz w:val="24"/>
          <w:szCs w:val="24"/>
        </w:rPr>
        <w:t>current</w:t>
      </w:r>
      <w:proofErr w:type="gramEnd"/>
      <w:r w:rsidRPr="005304EA">
        <w:rPr>
          <w:rFonts w:ascii="Times New Roman" w:eastAsia="Times New Roman" w:hAnsi="Times New Roman" w:cs="Times New Roman"/>
          <w:color w:val="000000"/>
          <w:sz w:val="24"/>
          <w:szCs w:val="24"/>
        </w:rPr>
        <w:t xml:space="preserve"> study.</w:t>
      </w:r>
    </w:p>
    <w:p w:rsidR="00CB09FC" w:rsidRDefault="00CB09FC" w:rsidP="005304EA">
      <w:pPr>
        <w:spacing w:after="0" w:line="240" w:lineRule="auto"/>
        <w:rPr>
          <w:rFonts w:ascii="Times New Roman" w:eastAsia="MS Mincho" w:hAnsi="Times New Roman" w:cs="Times New Roman"/>
          <w:sz w:val="24"/>
          <w:szCs w:val="24"/>
        </w:rPr>
        <w:sectPr w:rsidR="00CB09FC" w:rsidSect="003B3080">
          <w:pgSz w:w="12240" w:h="15840"/>
          <w:pgMar w:top="1440" w:right="1440" w:bottom="1440" w:left="1440" w:header="720" w:footer="720" w:gutter="0"/>
          <w:cols w:space="720"/>
        </w:sectPr>
      </w:pPr>
    </w:p>
    <w:p w:rsidR="005304EA" w:rsidRPr="005304EA" w:rsidRDefault="005304EA" w:rsidP="005304EA">
      <w:pPr>
        <w:spacing w:after="0" w:line="240" w:lineRule="auto"/>
        <w:jc w:val="center"/>
        <w:rPr>
          <w:rFonts w:ascii="Times New Roman" w:eastAsia="MS Mincho" w:hAnsi="Times New Roman" w:cs="Times New Roman"/>
          <w:b/>
          <w:sz w:val="24"/>
          <w:szCs w:val="24"/>
        </w:rPr>
      </w:pPr>
      <w:r w:rsidRPr="005304EA">
        <w:rPr>
          <w:rFonts w:ascii="Times New Roman" w:eastAsia="Times New Roman" w:hAnsi="Times New Roman" w:cs="Times New Roman"/>
          <w:b/>
          <w:sz w:val="24"/>
          <w:szCs w:val="24"/>
        </w:rPr>
        <w:t xml:space="preserve">Results </w:t>
      </w:r>
      <w:proofErr w:type="gramStart"/>
      <w:r w:rsidR="00B61B4D">
        <w:rPr>
          <w:rFonts w:ascii="Times New Roman" w:eastAsia="Times New Roman" w:hAnsi="Times New Roman" w:cs="Times New Roman"/>
          <w:b/>
          <w:sz w:val="24"/>
          <w:szCs w:val="24"/>
        </w:rPr>
        <w:t>F</w:t>
      </w:r>
      <w:r w:rsidRPr="005304EA">
        <w:rPr>
          <w:rFonts w:ascii="Times New Roman" w:eastAsia="Times New Roman" w:hAnsi="Times New Roman" w:cs="Times New Roman"/>
          <w:b/>
          <w:sz w:val="24"/>
          <w:szCs w:val="24"/>
        </w:rPr>
        <w:t>rom</w:t>
      </w:r>
      <w:proofErr w:type="gramEnd"/>
      <w:r w:rsidRPr="005304EA">
        <w:rPr>
          <w:rFonts w:ascii="Times New Roman" w:eastAsia="Times New Roman" w:hAnsi="Times New Roman" w:cs="Times New Roman"/>
          <w:b/>
          <w:sz w:val="24"/>
          <w:szCs w:val="24"/>
        </w:rPr>
        <w:t xml:space="preserve"> Supplemental Analyses</w:t>
      </w:r>
    </w:p>
    <w:p w:rsidR="005304EA" w:rsidRDefault="005304EA" w:rsidP="005304EA">
      <w:pPr>
        <w:jc w:val="center"/>
        <w:rPr>
          <w:rFonts w:ascii="Times New Roman" w:eastAsia="Times New Roman" w:hAnsi="Times New Roman" w:cs="Times New Roman"/>
          <w:sz w:val="24"/>
          <w:szCs w:val="24"/>
        </w:rPr>
      </w:pPr>
    </w:p>
    <w:p w:rsidR="00E94059" w:rsidRPr="00E94059" w:rsidRDefault="00E94059" w:rsidP="0073431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Results </w:t>
      </w:r>
      <w:proofErr w:type="gramStart"/>
      <w:r w:rsidR="00B61B4D">
        <w:rPr>
          <w:rFonts w:ascii="Times New Roman" w:hAnsi="Times New Roman" w:cs="Times New Roman"/>
          <w:b/>
          <w:sz w:val="24"/>
          <w:szCs w:val="24"/>
        </w:rPr>
        <w:t>F</w:t>
      </w:r>
      <w:r>
        <w:rPr>
          <w:rFonts w:ascii="Times New Roman" w:hAnsi="Times New Roman" w:cs="Times New Roman"/>
          <w:b/>
          <w:sz w:val="24"/>
          <w:szCs w:val="24"/>
        </w:rPr>
        <w:t>rom</w:t>
      </w:r>
      <w:proofErr w:type="gramEnd"/>
      <w:r>
        <w:rPr>
          <w:rFonts w:ascii="Times New Roman" w:hAnsi="Times New Roman" w:cs="Times New Roman"/>
          <w:b/>
          <w:sz w:val="24"/>
          <w:szCs w:val="24"/>
        </w:rPr>
        <w:t xml:space="preserve"> a Two-Factor Model of Pedigree Risk</w:t>
      </w:r>
    </w:p>
    <w:p w:rsidR="00296C04" w:rsidRDefault="005F3262" w:rsidP="00734310">
      <w:pPr>
        <w:spacing w:after="0" w:line="360" w:lineRule="auto"/>
        <w:rPr>
          <w:rFonts w:ascii="Times New Roman" w:hAnsi="Times New Roman" w:cs="Times New Roman"/>
          <w:sz w:val="24"/>
          <w:szCs w:val="24"/>
        </w:rPr>
      </w:pPr>
      <w:r>
        <w:rPr>
          <w:rFonts w:ascii="Times New Roman" w:hAnsi="Times New Roman" w:cs="Times New Roman"/>
          <w:sz w:val="24"/>
          <w:szCs w:val="24"/>
        </w:rPr>
        <w:t>In an effort to assess the robustness of the findings reported in the primary analysis, two additional sets of suppleme</w:t>
      </w:r>
      <w:r w:rsidR="003A55B3">
        <w:rPr>
          <w:rFonts w:ascii="Times New Roman" w:hAnsi="Times New Roman" w:cs="Times New Roman"/>
          <w:sz w:val="24"/>
          <w:szCs w:val="24"/>
        </w:rPr>
        <w:t xml:space="preserve">ntary analyses were performed. </w:t>
      </w:r>
      <w:r w:rsidR="00AC410A">
        <w:rPr>
          <w:rFonts w:ascii="Times New Roman" w:hAnsi="Times New Roman" w:cs="Times New Roman"/>
          <w:sz w:val="24"/>
          <w:szCs w:val="24"/>
        </w:rPr>
        <w:t>The results of both sets of supplemental anal</w:t>
      </w:r>
      <w:r w:rsidR="003A55B3">
        <w:rPr>
          <w:rFonts w:ascii="Times New Roman" w:hAnsi="Times New Roman" w:cs="Times New Roman"/>
          <w:sz w:val="24"/>
          <w:szCs w:val="24"/>
        </w:rPr>
        <w:t>yses are presented in Table S3.</w:t>
      </w:r>
      <w:r w:rsidR="00AC410A">
        <w:rPr>
          <w:rFonts w:ascii="Times New Roman" w:hAnsi="Times New Roman" w:cs="Times New Roman"/>
          <w:sz w:val="24"/>
          <w:szCs w:val="24"/>
        </w:rPr>
        <w:t xml:space="preserve"> The first set of analyses attempted to better specify the individual contributions of the first- and second-d</w:t>
      </w:r>
      <w:r w:rsidR="003A55B3">
        <w:rPr>
          <w:rFonts w:ascii="Times New Roman" w:hAnsi="Times New Roman" w:cs="Times New Roman"/>
          <w:sz w:val="24"/>
          <w:szCs w:val="24"/>
        </w:rPr>
        <w:t>egree relative risk indicators.</w:t>
      </w:r>
      <w:r w:rsidR="00AC410A">
        <w:rPr>
          <w:rFonts w:ascii="Times New Roman" w:hAnsi="Times New Roman" w:cs="Times New Roman"/>
          <w:sz w:val="24"/>
          <w:szCs w:val="24"/>
        </w:rPr>
        <w:t xml:space="preserve"> The primary purpose of this stage of the analysis was to more thoroughly investigate the predictive ability of the proposed pedigree risk approach when fewer family </w:t>
      </w:r>
      <w:r w:rsidR="003A55B3">
        <w:rPr>
          <w:rFonts w:ascii="Times New Roman" w:hAnsi="Times New Roman" w:cs="Times New Roman"/>
          <w:sz w:val="24"/>
          <w:szCs w:val="24"/>
        </w:rPr>
        <w:t xml:space="preserve">risk indicators are available. </w:t>
      </w:r>
      <w:r w:rsidR="00AC410A">
        <w:rPr>
          <w:rFonts w:ascii="Times New Roman" w:hAnsi="Times New Roman" w:cs="Times New Roman"/>
          <w:sz w:val="24"/>
          <w:szCs w:val="24"/>
        </w:rPr>
        <w:t>In line with these objectives, pedigree risk was measured using a series of two-factor CFA mode</w:t>
      </w:r>
      <w:r w:rsidR="003A55B3">
        <w:rPr>
          <w:rFonts w:ascii="Times New Roman" w:hAnsi="Times New Roman" w:cs="Times New Roman"/>
          <w:sz w:val="24"/>
          <w:szCs w:val="24"/>
        </w:rPr>
        <w:t xml:space="preserve">ls. </w:t>
      </w:r>
      <w:r w:rsidR="00AC410A">
        <w:rPr>
          <w:rFonts w:ascii="Times New Roman" w:hAnsi="Times New Roman" w:cs="Times New Roman"/>
          <w:sz w:val="24"/>
          <w:szCs w:val="24"/>
        </w:rPr>
        <w:t xml:space="preserve">Directly in line with the primary analyses, the first </w:t>
      </w:r>
      <w:r w:rsidR="00296C04">
        <w:rPr>
          <w:rFonts w:ascii="Times New Roman" w:hAnsi="Times New Roman" w:cs="Times New Roman"/>
          <w:sz w:val="24"/>
          <w:szCs w:val="24"/>
        </w:rPr>
        <w:t>model allowed the two first-degree family risk indicators (parent and sibling risk) to freely load on one factor and allowed the second-degree family risk indicators (grandparent, aunt, and uncle risk) to f</w:t>
      </w:r>
      <w:r w:rsidR="003A55B3">
        <w:rPr>
          <w:rFonts w:ascii="Times New Roman" w:hAnsi="Times New Roman" w:cs="Times New Roman"/>
          <w:sz w:val="24"/>
          <w:szCs w:val="24"/>
        </w:rPr>
        <w:t xml:space="preserve">reely load on a second factor. </w:t>
      </w:r>
      <w:r w:rsidR="00296C04" w:rsidRPr="00296C04">
        <w:rPr>
          <w:rFonts w:ascii="Times New Roman" w:hAnsi="Times New Roman" w:cs="Times New Roman"/>
          <w:sz w:val="24"/>
          <w:szCs w:val="24"/>
        </w:rPr>
        <w:t>Only two first-degree relative indicators were available</w:t>
      </w:r>
      <w:r w:rsidR="00296C04">
        <w:rPr>
          <w:rFonts w:ascii="Times New Roman" w:hAnsi="Times New Roman" w:cs="Times New Roman"/>
          <w:sz w:val="24"/>
          <w:szCs w:val="24"/>
        </w:rPr>
        <w:t xml:space="preserve"> in the NESARC</w:t>
      </w:r>
      <w:r w:rsidR="003A55B3">
        <w:rPr>
          <w:rFonts w:ascii="Times New Roman" w:hAnsi="Times New Roman" w:cs="Times New Roman"/>
          <w:sz w:val="24"/>
          <w:szCs w:val="24"/>
        </w:rPr>
        <w:t xml:space="preserve">. </w:t>
      </w:r>
      <w:r w:rsidR="00296C04" w:rsidRPr="00296C04">
        <w:rPr>
          <w:rFonts w:ascii="Times New Roman" w:hAnsi="Times New Roman" w:cs="Times New Roman"/>
          <w:sz w:val="24"/>
          <w:szCs w:val="24"/>
        </w:rPr>
        <w:t xml:space="preserve">While it is customary to measure latent variables using three or more indicators, previous simulation studies have supported the use of two indicators when analyzing a large sample (e.g., </w:t>
      </w:r>
      <w:r w:rsidR="00296C04" w:rsidRPr="00296C04">
        <w:rPr>
          <w:rFonts w:ascii="Times New Roman" w:hAnsi="Times New Roman" w:cs="Times New Roman"/>
          <w:i/>
          <w:sz w:val="24"/>
          <w:szCs w:val="24"/>
        </w:rPr>
        <w:t>n</w:t>
      </w:r>
      <w:r w:rsidR="00296C04" w:rsidRPr="00296C04">
        <w:rPr>
          <w:rFonts w:ascii="Times New Roman" w:hAnsi="Times New Roman" w:cs="Times New Roman"/>
          <w:sz w:val="24"/>
          <w:szCs w:val="24"/>
        </w:rPr>
        <w:t xml:space="preserve"> &lt; 2</w:t>
      </w:r>
      <w:r w:rsidR="003A55B3">
        <w:rPr>
          <w:rFonts w:ascii="Times New Roman" w:hAnsi="Times New Roman" w:cs="Times New Roman"/>
          <w:sz w:val="24"/>
          <w:szCs w:val="24"/>
        </w:rPr>
        <w:t xml:space="preserve">00; Anderson &amp; </w:t>
      </w:r>
      <w:proofErr w:type="spellStart"/>
      <w:r w:rsidR="003A55B3">
        <w:rPr>
          <w:rFonts w:ascii="Times New Roman" w:hAnsi="Times New Roman" w:cs="Times New Roman"/>
          <w:sz w:val="24"/>
          <w:szCs w:val="24"/>
        </w:rPr>
        <w:t>Gerbing</w:t>
      </w:r>
      <w:proofErr w:type="spellEnd"/>
      <w:r w:rsidR="003A55B3">
        <w:rPr>
          <w:rFonts w:ascii="Times New Roman" w:hAnsi="Times New Roman" w:cs="Times New Roman"/>
          <w:sz w:val="24"/>
          <w:szCs w:val="24"/>
        </w:rPr>
        <w:t xml:space="preserve">, 1984). </w:t>
      </w:r>
      <w:r w:rsidR="00296C04" w:rsidRPr="00296C04">
        <w:rPr>
          <w:rFonts w:ascii="Times New Roman" w:hAnsi="Times New Roman" w:cs="Times New Roman"/>
          <w:sz w:val="24"/>
          <w:szCs w:val="24"/>
        </w:rPr>
        <w:t xml:space="preserve">Based on these results, the first-degree </w:t>
      </w:r>
      <w:r w:rsidR="00807B0C">
        <w:rPr>
          <w:rFonts w:ascii="Times New Roman" w:hAnsi="Times New Roman" w:cs="Times New Roman"/>
          <w:sz w:val="24"/>
          <w:szCs w:val="24"/>
        </w:rPr>
        <w:t xml:space="preserve">pedigree </w:t>
      </w:r>
      <w:r w:rsidR="00296C04" w:rsidRPr="00296C04">
        <w:rPr>
          <w:rFonts w:ascii="Times New Roman" w:hAnsi="Times New Roman" w:cs="Times New Roman"/>
          <w:sz w:val="24"/>
          <w:szCs w:val="24"/>
        </w:rPr>
        <w:t xml:space="preserve">risk </w:t>
      </w:r>
      <w:r w:rsidR="00807B0C">
        <w:rPr>
          <w:rFonts w:ascii="Times New Roman" w:hAnsi="Times New Roman" w:cs="Times New Roman"/>
          <w:sz w:val="24"/>
          <w:szCs w:val="24"/>
        </w:rPr>
        <w:t xml:space="preserve">factor </w:t>
      </w:r>
      <w:r w:rsidR="00296C04" w:rsidRPr="00296C04">
        <w:rPr>
          <w:rFonts w:ascii="Times New Roman" w:hAnsi="Times New Roman" w:cs="Times New Roman"/>
          <w:sz w:val="24"/>
          <w:szCs w:val="24"/>
        </w:rPr>
        <w:t>was created using only two indicators.</w:t>
      </w:r>
      <w:r w:rsidR="003A55B3">
        <w:rPr>
          <w:rFonts w:ascii="Times New Roman" w:hAnsi="Times New Roman" w:cs="Times New Roman"/>
          <w:sz w:val="24"/>
          <w:szCs w:val="24"/>
        </w:rPr>
        <w:t xml:space="preserve"> </w:t>
      </w:r>
      <w:r w:rsidR="00296C04">
        <w:rPr>
          <w:rFonts w:ascii="Times New Roman" w:hAnsi="Times New Roman" w:cs="Times New Roman"/>
          <w:sz w:val="24"/>
          <w:szCs w:val="24"/>
        </w:rPr>
        <w:t xml:space="preserve">The second two-factor </w:t>
      </w:r>
      <w:r w:rsidR="00807B0C">
        <w:rPr>
          <w:rFonts w:ascii="Times New Roman" w:hAnsi="Times New Roman" w:cs="Times New Roman"/>
          <w:sz w:val="24"/>
          <w:szCs w:val="24"/>
        </w:rPr>
        <w:t xml:space="preserve">measurement strategy </w:t>
      </w:r>
      <w:r w:rsidR="00296C04">
        <w:rPr>
          <w:rFonts w:ascii="Times New Roman" w:hAnsi="Times New Roman" w:cs="Times New Roman"/>
          <w:sz w:val="24"/>
          <w:szCs w:val="24"/>
        </w:rPr>
        <w:t xml:space="preserve">was identical to the first, except that the factor loadings for </w:t>
      </w:r>
      <w:r w:rsidR="00807B0C">
        <w:rPr>
          <w:rFonts w:ascii="Times New Roman" w:hAnsi="Times New Roman" w:cs="Times New Roman"/>
          <w:sz w:val="24"/>
          <w:szCs w:val="24"/>
        </w:rPr>
        <w:t xml:space="preserve">first- and second-degree relative risk indicators </w:t>
      </w:r>
      <w:r w:rsidR="003A55B3">
        <w:rPr>
          <w:rFonts w:ascii="Times New Roman" w:hAnsi="Times New Roman" w:cs="Times New Roman"/>
          <w:sz w:val="24"/>
          <w:szCs w:val="24"/>
        </w:rPr>
        <w:t>were fixed to equality.</w:t>
      </w:r>
      <w:r w:rsidR="00296C04">
        <w:rPr>
          <w:rFonts w:ascii="Times New Roman" w:hAnsi="Times New Roman" w:cs="Times New Roman"/>
          <w:sz w:val="24"/>
          <w:szCs w:val="24"/>
        </w:rPr>
        <w:t xml:space="preserve"> Finally, the third measurement strategy fixed the factor loadings for first-degree family risk indicators to .50 and the factor loadings for second-degree family risk indicators to .25 in an effort to reflect </w:t>
      </w:r>
      <w:r w:rsidR="003A55B3">
        <w:rPr>
          <w:rFonts w:ascii="Times New Roman" w:hAnsi="Times New Roman" w:cs="Times New Roman"/>
          <w:sz w:val="24"/>
          <w:szCs w:val="24"/>
        </w:rPr>
        <w:t xml:space="preserve">levels of genetic relatedness. </w:t>
      </w:r>
      <w:r w:rsidR="00296C04">
        <w:rPr>
          <w:rFonts w:ascii="Times New Roman" w:hAnsi="Times New Roman" w:cs="Times New Roman"/>
          <w:sz w:val="24"/>
          <w:szCs w:val="24"/>
        </w:rPr>
        <w:t xml:space="preserve">The measurement model is displayed in the top portion of Figure S1.  </w:t>
      </w:r>
    </w:p>
    <w:p w:rsidR="00AB6FB7" w:rsidRDefault="00132AD9" w:rsidP="00734310">
      <w:pPr>
        <w:spacing w:after="0" w:line="360" w:lineRule="auto"/>
        <w:rPr>
          <w:rFonts w:ascii="Times New Roman" w:hAnsi="Times New Roman" w:cs="Times New Roman"/>
          <w:sz w:val="24"/>
          <w:szCs w:val="24"/>
        </w:rPr>
      </w:pPr>
      <w:r>
        <w:rPr>
          <w:rFonts w:ascii="Times New Roman" w:hAnsi="Times New Roman" w:cs="Times New Roman"/>
          <w:sz w:val="24"/>
          <w:szCs w:val="24"/>
        </w:rPr>
        <w:tab/>
        <w:t>The regression models estimated in the primary analysis were estimated a second time using the alternative two-factor pedigree risk</w:t>
      </w:r>
      <w:r w:rsidR="00AB7893">
        <w:rPr>
          <w:rFonts w:ascii="Times New Roman" w:hAnsi="Times New Roman" w:cs="Times New Roman"/>
          <w:sz w:val="24"/>
          <w:szCs w:val="24"/>
        </w:rPr>
        <w:t xml:space="preserve"> measurement strategy</w:t>
      </w:r>
      <w:r w:rsidR="003A55B3">
        <w:rPr>
          <w:rFonts w:ascii="Times New Roman" w:hAnsi="Times New Roman" w:cs="Times New Roman"/>
          <w:sz w:val="24"/>
          <w:szCs w:val="24"/>
        </w:rPr>
        <w:t>.</w:t>
      </w:r>
      <w:r>
        <w:rPr>
          <w:rFonts w:ascii="Times New Roman" w:hAnsi="Times New Roman" w:cs="Times New Roman"/>
          <w:sz w:val="24"/>
          <w:szCs w:val="24"/>
        </w:rPr>
        <w:t xml:space="preserve"> The results of the regression mo</w:t>
      </w:r>
      <w:r w:rsidR="003A55B3">
        <w:rPr>
          <w:rFonts w:ascii="Times New Roman" w:hAnsi="Times New Roman" w:cs="Times New Roman"/>
          <w:sz w:val="24"/>
          <w:szCs w:val="24"/>
        </w:rPr>
        <w:t>dels are presented in Table S3.</w:t>
      </w:r>
      <w:r>
        <w:rPr>
          <w:rFonts w:ascii="Times New Roman" w:hAnsi="Times New Roman" w:cs="Times New Roman"/>
          <w:sz w:val="24"/>
          <w:szCs w:val="24"/>
        </w:rPr>
        <w:t xml:space="preserve"> Importantly, each of the two latent pedigree risk measures </w:t>
      </w:r>
      <w:r w:rsidR="00FE690D">
        <w:rPr>
          <w:rFonts w:ascii="Times New Roman" w:hAnsi="Times New Roman" w:cs="Times New Roman"/>
          <w:sz w:val="24"/>
          <w:szCs w:val="24"/>
        </w:rPr>
        <w:t>was</w:t>
      </w:r>
      <w:r>
        <w:rPr>
          <w:rFonts w:ascii="Times New Roman" w:hAnsi="Times New Roman" w:cs="Times New Roman"/>
          <w:sz w:val="24"/>
          <w:szCs w:val="24"/>
        </w:rPr>
        <w:t xml:space="preserve"> included in the estimated equations separately in an effort to assess the independent association (and corresponding proportion of variance explained) between each measure </w:t>
      </w:r>
      <w:r w:rsidR="003A55B3">
        <w:rPr>
          <w:rFonts w:ascii="Times New Roman" w:hAnsi="Times New Roman" w:cs="Times New Roman"/>
          <w:sz w:val="24"/>
          <w:szCs w:val="24"/>
        </w:rPr>
        <w:t xml:space="preserve">and the examined ASB outcomes. </w:t>
      </w:r>
      <w:r>
        <w:rPr>
          <w:rFonts w:ascii="Times New Roman" w:hAnsi="Times New Roman" w:cs="Times New Roman"/>
          <w:sz w:val="24"/>
          <w:szCs w:val="24"/>
        </w:rPr>
        <w:t xml:space="preserve">The first set of models </w:t>
      </w:r>
      <w:proofErr w:type="gramStart"/>
      <w:r>
        <w:rPr>
          <w:rFonts w:ascii="Times New Roman" w:hAnsi="Times New Roman" w:cs="Times New Roman"/>
          <w:sz w:val="24"/>
          <w:szCs w:val="24"/>
        </w:rPr>
        <w:t>regressed</w:t>
      </w:r>
      <w:proofErr w:type="gramEnd"/>
      <w:r>
        <w:rPr>
          <w:rFonts w:ascii="Times New Roman" w:hAnsi="Times New Roman" w:cs="Times New Roman"/>
          <w:sz w:val="24"/>
          <w:szCs w:val="24"/>
        </w:rPr>
        <w:t xml:space="preserve"> the three ASB measures on the</w:t>
      </w:r>
      <w:r w:rsidR="00F62F9E">
        <w:rPr>
          <w:rFonts w:ascii="Times New Roman" w:hAnsi="Times New Roman" w:cs="Times New Roman"/>
          <w:sz w:val="24"/>
          <w:szCs w:val="24"/>
        </w:rPr>
        <w:t xml:space="preserve"> freely estimated pedigree risk</w:t>
      </w:r>
      <w:r w:rsidR="00FE690D">
        <w:rPr>
          <w:rFonts w:ascii="Times New Roman" w:hAnsi="Times New Roman" w:cs="Times New Roman"/>
          <w:sz w:val="24"/>
          <w:szCs w:val="24"/>
        </w:rPr>
        <w:t xml:space="preserve"> factors</w:t>
      </w:r>
      <w:r w:rsidR="003A55B3">
        <w:rPr>
          <w:rFonts w:ascii="Times New Roman" w:hAnsi="Times New Roman" w:cs="Times New Roman"/>
          <w:sz w:val="24"/>
          <w:szCs w:val="24"/>
        </w:rPr>
        <w:t>.</w:t>
      </w:r>
      <w:r w:rsidR="00F62F9E">
        <w:rPr>
          <w:rFonts w:ascii="Times New Roman" w:hAnsi="Times New Roman" w:cs="Times New Roman"/>
          <w:sz w:val="24"/>
          <w:szCs w:val="24"/>
        </w:rPr>
        <w:t xml:space="preserve"> The results are presented in the first set of columns and include unstandardized and standardized path coefficients, accompanying standard </w:t>
      </w:r>
      <w:proofErr w:type="gramStart"/>
      <w:r w:rsidR="00F62F9E">
        <w:rPr>
          <w:rFonts w:ascii="Times New Roman" w:hAnsi="Times New Roman" w:cs="Times New Roman"/>
          <w:sz w:val="24"/>
          <w:szCs w:val="24"/>
        </w:rPr>
        <w:t>errors,</w:t>
      </w:r>
      <w:proofErr w:type="gramEnd"/>
      <w:r w:rsidR="00F62F9E">
        <w:rPr>
          <w:rFonts w:ascii="Times New Roman" w:hAnsi="Times New Roman" w:cs="Times New Roman"/>
          <w:sz w:val="24"/>
          <w:szCs w:val="24"/>
        </w:rPr>
        <w:t xml:space="preserve"> and the proportion of ASB variance expla</w:t>
      </w:r>
      <w:r w:rsidR="003A55B3">
        <w:rPr>
          <w:rFonts w:ascii="Times New Roman" w:hAnsi="Times New Roman" w:cs="Times New Roman"/>
          <w:sz w:val="24"/>
          <w:szCs w:val="24"/>
        </w:rPr>
        <w:t>ined for each examined outcome.</w:t>
      </w:r>
      <w:r w:rsidR="00F62F9E">
        <w:rPr>
          <w:rFonts w:ascii="Times New Roman" w:hAnsi="Times New Roman" w:cs="Times New Roman"/>
          <w:sz w:val="24"/>
          <w:szCs w:val="24"/>
        </w:rPr>
        <w:t xml:space="preserve"> The results indicated that the freely estimated first-degree pedigree risk measure explained between 43 and 46</w:t>
      </w:r>
      <w:r w:rsidR="00734310">
        <w:rPr>
          <w:rFonts w:ascii="Times New Roman" w:hAnsi="Times New Roman" w:cs="Times New Roman"/>
          <w:sz w:val="24"/>
          <w:szCs w:val="24"/>
        </w:rPr>
        <w:t>%</w:t>
      </w:r>
      <w:r w:rsidR="00F62F9E">
        <w:rPr>
          <w:rFonts w:ascii="Times New Roman" w:hAnsi="Times New Roman" w:cs="Times New Roman"/>
          <w:sz w:val="24"/>
          <w:szCs w:val="24"/>
        </w:rPr>
        <w:t xml:space="preserve"> of the variance in each of the examined ASB measures, compared to the second-degree pedigree risk measure, which explained between 30 and 32</w:t>
      </w:r>
      <w:r w:rsidR="00734310">
        <w:rPr>
          <w:rFonts w:ascii="Times New Roman" w:hAnsi="Times New Roman" w:cs="Times New Roman"/>
          <w:sz w:val="24"/>
          <w:szCs w:val="24"/>
        </w:rPr>
        <w:t>%</w:t>
      </w:r>
      <w:r w:rsidR="00F62F9E">
        <w:rPr>
          <w:rFonts w:ascii="Times New Roman" w:hAnsi="Times New Roman" w:cs="Times New Roman"/>
          <w:sz w:val="24"/>
          <w:szCs w:val="24"/>
        </w:rPr>
        <w:t xml:space="preserve"> of the variance in th</w:t>
      </w:r>
      <w:r w:rsidR="003A55B3">
        <w:rPr>
          <w:rFonts w:ascii="Times New Roman" w:hAnsi="Times New Roman" w:cs="Times New Roman"/>
          <w:sz w:val="24"/>
          <w:szCs w:val="24"/>
        </w:rPr>
        <w:t xml:space="preserve">e same measures. </w:t>
      </w:r>
      <w:r w:rsidR="000C7B33">
        <w:rPr>
          <w:rFonts w:ascii="Times New Roman" w:hAnsi="Times New Roman" w:cs="Times New Roman"/>
          <w:sz w:val="24"/>
          <w:szCs w:val="24"/>
        </w:rPr>
        <w:t xml:space="preserve">Such a discrepancy in explained variance was expected since first-degree relatives share a greater proportion of genetic material and are </w:t>
      </w:r>
      <w:r w:rsidR="00F62F9E">
        <w:rPr>
          <w:rFonts w:ascii="Times New Roman" w:hAnsi="Times New Roman" w:cs="Times New Roman"/>
          <w:sz w:val="24"/>
          <w:szCs w:val="24"/>
        </w:rPr>
        <w:t xml:space="preserve">also more likely to share environmental influences with one another </w:t>
      </w:r>
      <w:r w:rsidR="00AB5E2E">
        <w:rPr>
          <w:rFonts w:ascii="Times New Roman" w:hAnsi="Times New Roman" w:cs="Times New Roman"/>
          <w:sz w:val="24"/>
          <w:szCs w:val="24"/>
        </w:rPr>
        <w:t>compared</w:t>
      </w:r>
      <w:r w:rsidR="00F62F9E">
        <w:rPr>
          <w:rFonts w:ascii="Times New Roman" w:hAnsi="Times New Roman" w:cs="Times New Roman"/>
          <w:sz w:val="24"/>
          <w:szCs w:val="24"/>
        </w:rPr>
        <w:t xml:space="preserve"> to second-degree relatives.  </w:t>
      </w:r>
    </w:p>
    <w:p w:rsidR="002F1519" w:rsidRDefault="002F1519" w:rsidP="00734310">
      <w:pPr>
        <w:spacing w:after="0" w:line="360" w:lineRule="auto"/>
        <w:rPr>
          <w:rFonts w:ascii="Times New Roman" w:hAnsi="Times New Roman" w:cs="Times New Roman"/>
          <w:sz w:val="24"/>
          <w:szCs w:val="24"/>
        </w:rPr>
      </w:pPr>
      <w:r>
        <w:rPr>
          <w:rFonts w:ascii="Times New Roman" w:hAnsi="Times New Roman" w:cs="Times New Roman"/>
          <w:sz w:val="24"/>
          <w:szCs w:val="24"/>
        </w:rPr>
        <w:tab/>
        <w:t>In an effort to better reflect levels of genetic relatedness, the models were estimated a second time using measures of pedigree risk in which the indicators for the first- and second-degree latent factors</w:t>
      </w:r>
      <w:r w:rsidR="003A55B3">
        <w:rPr>
          <w:rFonts w:ascii="Times New Roman" w:hAnsi="Times New Roman" w:cs="Times New Roman"/>
          <w:sz w:val="24"/>
          <w:szCs w:val="24"/>
        </w:rPr>
        <w:t xml:space="preserve"> were constrained to equality. </w:t>
      </w:r>
      <w:r>
        <w:rPr>
          <w:rFonts w:ascii="Times New Roman" w:hAnsi="Times New Roman" w:cs="Times New Roman"/>
          <w:sz w:val="24"/>
          <w:szCs w:val="24"/>
        </w:rPr>
        <w:t xml:space="preserve">This modification in the measurement model resulted in virtually identical results to those reported in the </w:t>
      </w:r>
      <w:r w:rsidR="003A55B3">
        <w:rPr>
          <w:rFonts w:ascii="Times New Roman" w:hAnsi="Times New Roman" w:cs="Times New Roman"/>
          <w:sz w:val="24"/>
          <w:szCs w:val="24"/>
        </w:rPr>
        <w:t xml:space="preserve">previous step in the analysis. </w:t>
      </w:r>
      <w:r>
        <w:rPr>
          <w:rFonts w:ascii="Times New Roman" w:hAnsi="Times New Roman" w:cs="Times New Roman"/>
          <w:sz w:val="24"/>
          <w:szCs w:val="24"/>
        </w:rPr>
        <w:t xml:space="preserve">The </w:t>
      </w:r>
      <w:r w:rsidR="00132901">
        <w:rPr>
          <w:rFonts w:ascii="Times New Roman" w:hAnsi="Times New Roman" w:cs="Times New Roman"/>
          <w:sz w:val="24"/>
          <w:szCs w:val="24"/>
        </w:rPr>
        <w:t xml:space="preserve">final </w:t>
      </w:r>
      <w:r>
        <w:rPr>
          <w:rFonts w:ascii="Times New Roman" w:hAnsi="Times New Roman" w:cs="Times New Roman"/>
          <w:sz w:val="24"/>
          <w:szCs w:val="24"/>
        </w:rPr>
        <w:t>step in the analysis</w:t>
      </w:r>
      <w:r w:rsidR="00132901">
        <w:rPr>
          <w:rFonts w:ascii="Times New Roman" w:hAnsi="Times New Roman" w:cs="Times New Roman"/>
          <w:sz w:val="24"/>
          <w:szCs w:val="24"/>
        </w:rPr>
        <w:t xml:space="preserve"> involved estimating the same regression models a third time, with the most restrictive measurement strategy for the latent pedigree risk measures in which first-degree factor loadings were fixed to .50 and second-degr</w:t>
      </w:r>
      <w:r w:rsidR="003A55B3">
        <w:rPr>
          <w:rFonts w:ascii="Times New Roman" w:hAnsi="Times New Roman" w:cs="Times New Roman"/>
          <w:sz w:val="24"/>
          <w:szCs w:val="24"/>
        </w:rPr>
        <w:t xml:space="preserve">ee loadings were fixed to .25. </w:t>
      </w:r>
      <w:r w:rsidR="00132901">
        <w:rPr>
          <w:rFonts w:ascii="Times New Roman" w:hAnsi="Times New Roman" w:cs="Times New Roman"/>
          <w:sz w:val="24"/>
          <w:szCs w:val="24"/>
        </w:rPr>
        <w:t>Similar to the pattern of findings reported in the primary analysis, this measurement strategy resulted in an overall attenuation in the proportion of variance explained in each of the ASB measures with the first-degree pedigree risk measure explaining between 36 and 38</w:t>
      </w:r>
      <w:r w:rsidR="003A55B3">
        <w:rPr>
          <w:rFonts w:ascii="Times New Roman" w:hAnsi="Times New Roman" w:cs="Times New Roman"/>
          <w:sz w:val="24"/>
          <w:szCs w:val="24"/>
        </w:rPr>
        <w:t>%</w:t>
      </w:r>
      <w:r w:rsidR="00132901">
        <w:rPr>
          <w:rFonts w:ascii="Times New Roman" w:hAnsi="Times New Roman" w:cs="Times New Roman"/>
          <w:sz w:val="24"/>
          <w:szCs w:val="24"/>
        </w:rPr>
        <w:t xml:space="preserve"> of the overall variance in the three ASB measures, and the second-degree pedigree risk measure explaining between 28 and 30</w:t>
      </w:r>
      <w:r w:rsidR="003A55B3">
        <w:rPr>
          <w:rFonts w:ascii="Times New Roman" w:hAnsi="Times New Roman" w:cs="Times New Roman"/>
          <w:sz w:val="24"/>
          <w:szCs w:val="24"/>
        </w:rPr>
        <w:t>%</w:t>
      </w:r>
      <w:r w:rsidR="00132901">
        <w:rPr>
          <w:rFonts w:ascii="Times New Roman" w:hAnsi="Times New Roman" w:cs="Times New Roman"/>
          <w:sz w:val="24"/>
          <w:szCs w:val="24"/>
        </w:rPr>
        <w:t xml:space="preserve"> of the overall variance.  </w:t>
      </w:r>
    </w:p>
    <w:p w:rsidR="00132901" w:rsidRDefault="00132901" w:rsidP="00734310">
      <w:pPr>
        <w:spacing w:after="0" w:line="360" w:lineRule="auto"/>
        <w:rPr>
          <w:rFonts w:ascii="Times New Roman" w:hAnsi="Times New Roman" w:cs="Times New Roman"/>
          <w:sz w:val="24"/>
          <w:szCs w:val="24"/>
        </w:rPr>
      </w:pPr>
      <w:r>
        <w:rPr>
          <w:rFonts w:ascii="Times New Roman" w:hAnsi="Times New Roman" w:cs="Times New Roman"/>
          <w:sz w:val="24"/>
          <w:szCs w:val="24"/>
        </w:rPr>
        <w:tab/>
        <w:t>Collectively, these findings reveal that a more comprehensive measure of pedigree risk containing information from both first- and second-degre</w:t>
      </w:r>
      <w:r w:rsidR="003A55B3">
        <w:rPr>
          <w:rFonts w:ascii="Times New Roman" w:hAnsi="Times New Roman" w:cs="Times New Roman"/>
          <w:sz w:val="24"/>
          <w:szCs w:val="24"/>
        </w:rPr>
        <w:t xml:space="preserve">e relatives should be favored. </w:t>
      </w:r>
      <w:r>
        <w:rPr>
          <w:rFonts w:ascii="Times New Roman" w:hAnsi="Times New Roman" w:cs="Times New Roman"/>
          <w:sz w:val="24"/>
          <w:szCs w:val="24"/>
        </w:rPr>
        <w:t>In situations in which less information is available, more restrictive measurement strategies (e.g., fixing factor loadings to reflect levels of genetic relatedness) involving first-degre</w:t>
      </w:r>
      <w:r w:rsidR="003A55B3">
        <w:rPr>
          <w:rFonts w:ascii="Times New Roman" w:hAnsi="Times New Roman" w:cs="Times New Roman"/>
          <w:sz w:val="24"/>
          <w:szCs w:val="24"/>
        </w:rPr>
        <w:t xml:space="preserve">e relatives should be favored. </w:t>
      </w:r>
      <w:r>
        <w:rPr>
          <w:rFonts w:ascii="Times New Roman" w:hAnsi="Times New Roman" w:cs="Times New Roman"/>
          <w:sz w:val="24"/>
          <w:szCs w:val="24"/>
        </w:rPr>
        <w:t>These recommendations are largely based on the overall similarity between the res</w:t>
      </w:r>
      <w:r w:rsidR="00E94059">
        <w:rPr>
          <w:rFonts w:ascii="Times New Roman" w:hAnsi="Times New Roman" w:cs="Times New Roman"/>
          <w:sz w:val="24"/>
          <w:szCs w:val="24"/>
        </w:rPr>
        <w:t xml:space="preserve">ults from Model 3 in the supplementary analysis and the results from Models 2 and 3 in the primary analysis.  </w:t>
      </w:r>
    </w:p>
    <w:p w:rsidR="00E94059" w:rsidRDefault="00E94059" w:rsidP="00734310">
      <w:pPr>
        <w:spacing w:after="0" w:line="360" w:lineRule="auto"/>
        <w:rPr>
          <w:rFonts w:ascii="Times New Roman" w:hAnsi="Times New Roman" w:cs="Times New Roman"/>
          <w:sz w:val="24"/>
          <w:szCs w:val="24"/>
        </w:rPr>
      </w:pPr>
    </w:p>
    <w:p w:rsidR="00E94059" w:rsidRDefault="00E94059" w:rsidP="0073431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Results </w:t>
      </w:r>
      <w:r w:rsidR="00B61B4D">
        <w:rPr>
          <w:rFonts w:ascii="Times New Roman" w:hAnsi="Times New Roman" w:cs="Times New Roman"/>
          <w:b/>
          <w:sz w:val="24"/>
          <w:szCs w:val="24"/>
        </w:rPr>
        <w:t>F</w:t>
      </w:r>
      <w:r>
        <w:rPr>
          <w:rFonts w:ascii="Times New Roman" w:hAnsi="Times New Roman" w:cs="Times New Roman"/>
          <w:b/>
          <w:sz w:val="24"/>
          <w:szCs w:val="24"/>
        </w:rPr>
        <w:t>rom Multiple Indicator Multiple Causes (MIMIC) Models</w:t>
      </w:r>
    </w:p>
    <w:p w:rsidR="004677DC" w:rsidRDefault="004677DC" w:rsidP="00734310">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006B5F5D">
        <w:rPr>
          <w:rFonts w:ascii="Times New Roman" w:hAnsi="Times New Roman" w:cs="Times New Roman"/>
          <w:sz w:val="24"/>
          <w:szCs w:val="24"/>
        </w:rPr>
        <w:t xml:space="preserve">The proposed pedigree risk approach </w:t>
      </w:r>
      <w:r w:rsidR="00E355B1">
        <w:rPr>
          <w:rFonts w:ascii="Times New Roman" w:hAnsi="Times New Roman" w:cs="Times New Roman"/>
          <w:sz w:val="24"/>
          <w:szCs w:val="24"/>
        </w:rPr>
        <w:t>takes into account the intergenerational transmission of antisocial behavior across family members sharing varying degrees of genetic relatedness in an effort to estimate properly specified statistical models an</w:t>
      </w:r>
      <w:r w:rsidR="003A55B3">
        <w:rPr>
          <w:rFonts w:ascii="Times New Roman" w:hAnsi="Times New Roman" w:cs="Times New Roman"/>
          <w:sz w:val="24"/>
          <w:szCs w:val="24"/>
        </w:rPr>
        <w:t>d minimize genetic confounding.</w:t>
      </w:r>
      <w:r w:rsidR="00E355B1">
        <w:rPr>
          <w:rFonts w:ascii="Times New Roman" w:hAnsi="Times New Roman" w:cs="Times New Roman"/>
          <w:sz w:val="24"/>
          <w:szCs w:val="24"/>
        </w:rPr>
        <w:t xml:space="preserve"> However, and as mentioned in the primary analysis, due to a lack of twins, siblings, adoptees, or genome-wide data, this particular measurement strategy does not allow for the direct estimation of genetic and s</w:t>
      </w:r>
      <w:r w:rsidR="003A55B3">
        <w:rPr>
          <w:rFonts w:ascii="Times New Roman" w:hAnsi="Times New Roman" w:cs="Times New Roman"/>
          <w:sz w:val="24"/>
          <w:szCs w:val="24"/>
        </w:rPr>
        <w:t>hared environmental influences.</w:t>
      </w:r>
      <w:r w:rsidR="00E355B1">
        <w:rPr>
          <w:rFonts w:ascii="Times New Roman" w:hAnsi="Times New Roman" w:cs="Times New Roman"/>
          <w:sz w:val="24"/>
          <w:szCs w:val="24"/>
        </w:rPr>
        <w:t xml:space="preserve"> Rather, the resulting pedigree risk measure likely encaps</w:t>
      </w:r>
      <w:r w:rsidR="003A55B3">
        <w:rPr>
          <w:rFonts w:ascii="Times New Roman" w:hAnsi="Times New Roman" w:cs="Times New Roman"/>
          <w:sz w:val="24"/>
          <w:szCs w:val="24"/>
        </w:rPr>
        <w:t>ulates both sets of influences.</w:t>
      </w:r>
      <w:r w:rsidR="00E355B1">
        <w:rPr>
          <w:rFonts w:ascii="Times New Roman" w:hAnsi="Times New Roman" w:cs="Times New Roman"/>
          <w:sz w:val="24"/>
          <w:szCs w:val="24"/>
        </w:rPr>
        <w:t xml:space="preserve"> While </w:t>
      </w:r>
      <w:r w:rsidR="006C65B7">
        <w:rPr>
          <w:rFonts w:ascii="Times New Roman" w:hAnsi="Times New Roman" w:cs="Times New Roman"/>
          <w:sz w:val="24"/>
          <w:szCs w:val="24"/>
        </w:rPr>
        <w:t xml:space="preserve">measures were taken to minimize the overall amount of variance within the pedigree risk </w:t>
      </w:r>
      <w:r w:rsidR="00FE690D">
        <w:rPr>
          <w:rFonts w:ascii="Times New Roman" w:hAnsi="Times New Roman" w:cs="Times New Roman"/>
          <w:sz w:val="24"/>
          <w:szCs w:val="24"/>
        </w:rPr>
        <w:t>factor</w:t>
      </w:r>
      <w:r w:rsidR="006C65B7">
        <w:rPr>
          <w:rFonts w:ascii="Times New Roman" w:hAnsi="Times New Roman" w:cs="Times New Roman"/>
          <w:sz w:val="24"/>
          <w:szCs w:val="24"/>
        </w:rPr>
        <w:t xml:space="preserve"> explained by sources of the shared environment, it is quite likely that the remaining variance is not comprised</w:t>
      </w:r>
      <w:r w:rsidR="003A55B3">
        <w:rPr>
          <w:rFonts w:ascii="Times New Roman" w:hAnsi="Times New Roman" w:cs="Times New Roman"/>
          <w:sz w:val="24"/>
          <w:szCs w:val="24"/>
        </w:rPr>
        <w:t xml:space="preserve"> of purely genetic influences. </w:t>
      </w:r>
      <w:r w:rsidR="006C65B7">
        <w:rPr>
          <w:rFonts w:ascii="Times New Roman" w:hAnsi="Times New Roman" w:cs="Times New Roman"/>
          <w:sz w:val="24"/>
          <w:szCs w:val="24"/>
        </w:rPr>
        <w:t xml:space="preserve">In an effort to further address this limitation, a second set of supplemental analyses was performed using a series of </w:t>
      </w:r>
      <w:r w:rsidR="006C65B7" w:rsidRPr="006C65B7">
        <w:rPr>
          <w:rFonts w:ascii="Times New Roman" w:hAnsi="Times New Roman" w:cs="Times New Roman"/>
          <w:sz w:val="24"/>
          <w:szCs w:val="24"/>
        </w:rPr>
        <w:t>Multiple Indicator Multiple Causes (MIMIC) model</w:t>
      </w:r>
      <w:r w:rsidR="006C65B7">
        <w:rPr>
          <w:rFonts w:ascii="Times New Roman" w:hAnsi="Times New Roman" w:cs="Times New Roman"/>
          <w:sz w:val="24"/>
          <w:szCs w:val="24"/>
        </w:rPr>
        <w:t>s</w:t>
      </w:r>
      <w:r w:rsidR="003A55B3">
        <w:rPr>
          <w:rFonts w:ascii="Times New Roman" w:hAnsi="Times New Roman" w:cs="Times New Roman"/>
          <w:sz w:val="24"/>
          <w:szCs w:val="24"/>
        </w:rPr>
        <w:t>.</w:t>
      </w:r>
      <w:r w:rsidR="006C65B7" w:rsidRPr="006C65B7">
        <w:rPr>
          <w:rFonts w:ascii="Times New Roman" w:hAnsi="Times New Roman" w:cs="Times New Roman"/>
          <w:sz w:val="24"/>
          <w:szCs w:val="24"/>
        </w:rPr>
        <w:t xml:space="preserve"> MIMIC models typically consist of two simultaneously estimated equations within a structural equation modeling (SEM) framework (</w:t>
      </w:r>
      <w:proofErr w:type="spellStart"/>
      <w:r w:rsidR="006C65B7" w:rsidRPr="006C65B7">
        <w:rPr>
          <w:rFonts w:ascii="Times New Roman" w:hAnsi="Times New Roman" w:cs="Times New Roman"/>
          <w:sz w:val="24"/>
          <w:szCs w:val="24"/>
        </w:rPr>
        <w:t>Jöreskog</w:t>
      </w:r>
      <w:proofErr w:type="spellEnd"/>
      <w:r w:rsidR="006C65B7" w:rsidRPr="006C65B7">
        <w:rPr>
          <w:rFonts w:ascii="Times New Roman" w:hAnsi="Times New Roman" w:cs="Times New Roman"/>
          <w:sz w:val="24"/>
          <w:szCs w:val="24"/>
        </w:rPr>
        <w:t xml:space="preserve"> &amp; Go</w:t>
      </w:r>
      <w:r w:rsidR="003A55B3">
        <w:rPr>
          <w:rFonts w:ascii="Times New Roman" w:hAnsi="Times New Roman" w:cs="Times New Roman"/>
          <w:sz w:val="24"/>
          <w:szCs w:val="24"/>
        </w:rPr>
        <w:t xml:space="preserve">ldberger, 1975; </w:t>
      </w:r>
      <w:proofErr w:type="spellStart"/>
      <w:r w:rsidR="003A55B3">
        <w:rPr>
          <w:rFonts w:ascii="Times New Roman" w:hAnsi="Times New Roman" w:cs="Times New Roman"/>
          <w:sz w:val="24"/>
          <w:szCs w:val="24"/>
        </w:rPr>
        <w:t>Muthén</w:t>
      </w:r>
      <w:proofErr w:type="spellEnd"/>
      <w:r w:rsidR="003A55B3">
        <w:rPr>
          <w:rFonts w:ascii="Times New Roman" w:hAnsi="Times New Roman" w:cs="Times New Roman"/>
          <w:sz w:val="24"/>
          <w:szCs w:val="24"/>
        </w:rPr>
        <w:t xml:space="preserve">, 1989). </w:t>
      </w:r>
      <w:r w:rsidR="006C65B7" w:rsidRPr="006C65B7">
        <w:rPr>
          <w:rFonts w:ascii="Times New Roman" w:hAnsi="Times New Roman" w:cs="Times New Roman"/>
          <w:sz w:val="24"/>
          <w:szCs w:val="24"/>
        </w:rPr>
        <w:t>The first model typically defines one or more latent constructs and is analogo</w:t>
      </w:r>
      <w:r w:rsidR="003A55B3">
        <w:rPr>
          <w:rFonts w:ascii="Times New Roman" w:hAnsi="Times New Roman" w:cs="Times New Roman"/>
          <w:sz w:val="24"/>
          <w:szCs w:val="24"/>
        </w:rPr>
        <w:t xml:space="preserve">us to a traditional CFA model. </w:t>
      </w:r>
      <w:r w:rsidR="006C65B7" w:rsidRPr="006C65B7">
        <w:rPr>
          <w:rFonts w:ascii="Times New Roman" w:hAnsi="Times New Roman" w:cs="Times New Roman"/>
          <w:sz w:val="24"/>
          <w:szCs w:val="24"/>
        </w:rPr>
        <w:t>The second equation consists of a regression model in which the latent factor (or factors) defined in the previous step is regres</w:t>
      </w:r>
      <w:r w:rsidR="003A55B3">
        <w:rPr>
          <w:rFonts w:ascii="Times New Roman" w:hAnsi="Times New Roman" w:cs="Times New Roman"/>
          <w:sz w:val="24"/>
          <w:szCs w:val="24"/>
        </w:rPr>
        <w:t xml:space="preserve">sed on a series of covariates. </w:t>
      </w:r>
      <w:r w:rsidR="006C65B7" w:rsidRPr="006C65B7">
        <w:rPr>
          <w:rFonts w:ascii="Times New Roman" w:hAnsi="Times New Roman" w:cs="Times New Roman"/>
          <w:sz w:val="24"/>
          <w:szCs w:val="24"/>
        </w:rPr>
        <w:t xml:space="preserve">This second equation effectively removes any variance from the latent factor(s) that can be explained by the included covariates, with the residual variance providing a more precise measure of the intended concept(s).  </w:t>
      </w:r>
    </w:p>
    <w:p w:rsidR="006C65B7" w:rsidRDefault="006C65B7" w:rsidP="00734310">
      <w:pPr>
        <w:spacing w:after="0" w:line="360" w:lineRule="auto"/>
        <w:rPr>
          <w:rFonts w:ascii="Times New Roman" w:hAnsi="Times New Roman" w:cs="Times New Roman"/>
          <w:sz w:val="24"/>
        </w:rPr>
      </w:pPr>
      <w:r>
        <w:rPr>
          <w:rFonts w:ascii="Times New Roman" w:hAnsi="Times New Roman" w:cs="Times New Roman"/>
          <w:sz w:val="24"/>
          <w:szCs w:val="24"/>
        </w:rPr>
        <w:tab/>
        <w:t xml:space="preserve">The MIMIC models estimated at this stage of the analysis consisted </w:t>
      </w:r>
      <w:r w:rsidR="00A25F6C">
        <w:rPr>
          <w:rFonts w:ascii="Times New Roman" w:hAnsi="Times New Roman" w:cs="Times New Roman"/>
          <w:sz w:val="24"/>
          <w:szCs w:val="24"/>
        </w:rPr>
        <w:t xml:space="preserve">of the same three single-factor latent measures of pedigree risk estimated in the primary analyses, but also included </w:t>
      </w:r>
      <w:r w:rsidRPr="006C65B7">
        <w:rPr>
          <w:rFonts w:ascii="Times New Roman" w:hAnsi="Times New Roman" w:cs="Times New Roman"/>
          <w:sz w:val="24"/>
        </w:rPr>
        <w:t>a total of 23 adverse family environmental measures</w:t>
      </w:r>
      <w:r w:rsidR="00A25F6C">
        <w:rPr>
          <w:rFonts w:ascii="Times New Roman" w:hAnsi="Times New Roman" w:cs="Times New Roman"/>
          <w:sz w:val="24"/>
        </w:rPr>
        <w:t xml:space="preserve"> tapping </w:t>
      </w:r>
      <w:r w:rsidRPr="006C65B7">
        <w:rPr>
          <w:rFonts w:ascii="Times New Roman" w:hAnsi="Times New Roman" w:cs="Times New Roman"/>
          <w:sz w:val="24"/>
        </w:rPr>
        <w:t xml:space="preserve">three </w:t>
      </w:r>
      <w:r w:rsidR="00A25F6C">
        <w:rPr>
          <w:rFonts w:ascii="Times New Roman" w:hAnsi="Times New Roman" w:cs="Times New Roman"/>
          <w:sz w:val="24"/>
        </w:rPr>
        <w:t>domains</w:t>
      </w:r>
      <w:r w:rsidRPr="006C65B7">
        <w:rPr>
          <w:rFonts w:ascii="Times New Roman" w:hAnsi="Times New Roman" w:cs="Times New Roman"/>
          <w:sz w:val="24"/>
        </w:rPr>
        <w:t xml:space="preserve">: </w:t>
      </w:r>
      <w:r w:rsidR="00A25F6C">
        <w:rPr>
          <w:rFonts w:ascii="Times New Roman" w:hAnsi="Times New Roman" w:cs="Times New Roman"/>
          <w:sz w:val="24"/>
        </w:rPr>
        <w:t xml:space="preserve">parental </w:t>
      </w:r>
      <w:r w:rsidRPr="006C65B7">
        <w:rPr>
          <w:rFonts w:ascii="Times New Roman" w:hAnsi="Times New Roman" w:cs="Times New Roman"/>
          <w:sz w:val="24"/>
        </w:rPr>
        <w:t>maltreatment, sex</w:t>
      </w:r>
      <w:r w:rsidR="003A55B3">
        <w:rPr>
          <w:rFonts w:ascii="Times New Roman" w:hAnsi="Times New Roman" w:cs="Times New Roman"/>
          <w:sz w:val="24"/>
        </w:rPr>
        <w:t xml:space="preserve">ual abuse, and family support. </w:t>
      </w:r>
      <w:r w:rsidRPr="006C65B7">
        <w:rPr>
          <w:rFonts w:ascii="Times New Roman" w:hAnsi="Times New Roman" w:cs="Times New Roman"/>
          <w:sz w:val="24"/>
        </w:rPr>
        <w:t xml:space="preserve">The </w:t>
      </w:r>
      <w:r w:rsidR="00A25F6C">
        <w:rPr>
          <w:rFonts w:ascii="Times New Roman" w:hAnsi="Times New Roman" w:cs="Times New Roman"/>
          <w:sz w:val="24"/>
        </w:rPr>
        <w:t xml:space="preserve">parental </w:t>
      </w:r>
      <w:r w:rsidRPr="006C65B7">
        <w:rPr>
          <w:rFonts w:ascii="Times New Roman" w:hAnsi="Times New Roman" w:cs="Times New Roman"/>
          <w:sz w:val="24"/>
        </w:rPr>
        <w:t xml:space="preserve">maltreatment category </w:t>
      </w:r>
      <w:r w:rsidR="00A25F6C">
        <w:rPr>
          <w:rFonts w:ascii="Times New Roman" w:hAnsi="Times New Roman" w:cs="Times New Roman"/>
          <w:sz w:val="24"/>
        </w:rPr>
        <w:t xml:space="preserve">was comprised </w:t>
      </w:r>
      <w:r w:rsidRPr="006C65B7">
        <w:rPr>
          <w:rFonts w:ascii="Times New Roman" w:hAnsi="Times New Roman" w:cs="Times New Roman"/>
          <w:sz w:val="24"/>
        </w:rPr>
        <w:t>of 14 measures and included items that asked respondents to indicate how often their parents physically abused them, verbally abused them, and forced them to go without</w:t>
      </w:r>
      <w:r w:rsidR="003A55B3">
        <w:rPr>
          <w:rFonts w:ascii="Times New Roman" w:hAnsi="Times New Roman" w:cs="Times New Roman"/>
          <w:sz w:val="24"/>
        </w:rPr>
        <w:t xml:space="preserve"> essential items such as food. </w:t>
      </w:r>
      <w:r w:rsidRPr="006C65B7">
        <w:rPr>
          <w:rFonts w:ascii="Times New Roman" w:hAnsi="Times New Roman" w:cs="Times New Roman"/>
          <w:sz w:val="24"/>
        </w:rPr>
        <w:t xml:space="preserve">The </w:t>
      </w:r>
      <w:r w:rsidR="00A25F6C">
        <w:rPr>
          <w:rFonts w:ascii="Times New Roman" w:hAnsi="Times New Roman" w:cs="Times New Roman"/>
          <w:sz w:val="24"/>
        </w:rPr>
        <w:t xml:space="preserve">sexual </w:t>
      </w:r>
      <w:r w:rsidRPr="006C65B7">
        <w:rPr>
          <w:rFonts w:ascii="Times New Roman" w:hAnsi="Times New Roman" w:cs="Times New Roman"/>
          <w:sz w:val="24"/>
        </w:rPr>
        <w:t xml:space="preserve">abuse category </w:t>
      </w:r>
      <w:r w:rsidR="00A25F6C">
        <w:rPr>
          <w:rFonts w:ascii="Times New Roman" w:hAnsi="Times New Roman" w:cs="Times New Roman"/>
          <w:sz w:val="24"/>
        </w:rPr>
        <w:t xml:space="preserve">was comprised of </w:t>
      </w:r>
      <w:r w:rsidRPr="006C65B7">
        <w:rPr>
          <w:rFonts w:ascii="Times New Roman" w:hAnsi="Times New Roman" w:cs="Times New Roman"/>
          <w:sz w:val="24"/>
        </w:rPr>
        <w:t>four items which asked respondents to report how frequently they were touched inappropriately, how frequently they were forced to touch an adult or other person in a sexual way, how often someone attempted to have sex with them, and how often someone ac</w:t>
      </w:r>
      <w:r w:rsidR="003A55B3">
        <w:rPr>
          <w:rFonts w:ascii="Times New Roman" w:hAnsi="Times New Roman" w:cs="Times New Roman"/>
          <w:sz w:val="24"/>
        </w:rPr>
        <w:t xml:space="preserve">tually did have sex with them. </w:t>
      </w:r>
      <w:r w:rsidRPr="006C65B7">
        <w:rPr>
          <w:rFonts w:ascii="Times New Roman" w:hAnsi="Times New Roman" w:cs="Times New Roman"/>
          <w:sz w:val="24"/>
        </w:rPr>
        <w:t xml:space="preserve">All of the </w:t>
      </w:r>
      <w:r w:rsidR="00A25F6C">
        <w:rPr>
          <w:rFonts w:ascii="Times New Roman" w:hAnsi="Times New Roman" w:cs="Times New Roman"/>
          <w:sz w:val="24"/>
        </w:rPr>
        <w:t xml:space="preserve">parental </w:t>
      </w:r>
      <w:r w:rsidRPr="006C65B7">
        <w:rPr>
          <w:rFonts w:ascii="Times New Roman" w:hAnsi="Times New Roman" w:cs="Times New Roman"/>
          <w:sz w:val="24"/>
        </w:rPr>
        <w:t xml:space="preserve">maltreatment and sexual abuse measures were coded categorically such that 1 = </w:t>
      </w:r>
      <w:r w:rsidRPr="003A55B3">
        <w:rPr>
          <w:rFonts w:ascii="Times New Roman" w:hAnsi="Times New Roman" w:cs="Times New Roman"/>
          <w:i/>
          <w:sz w:val="24"/>
        </w:rPr>
        <w:t>never</w:t>
      </w:r>
      <w:r w:rsidRPr="006C65B7">
        <w:rPr>
          <w:rFonts w:ascii="Times New Roman" w:hAnsi="Times New Roman" w:cs="Times New Roman"/>
          <w:sz w:val="24"/>
        </w:rPr>
        <w:t xml:space="preserve">, 2 = </w:t>
      </w:r>
      <w:r w:rsidRPr="003A55B3">
        <w:rPr>
          <w:rFonts w:ascii="Times New Roman" w:hAnsi="Times New Roman" w:cs="Times New Roman"/>
          <w:i/>
          <w:sz w:val="24"/>
        </w:rPr>
        <w:t>almost never</w:t>
      </w:r>
      <w:r w:rsidRPr="006C65B7">
        <w:rPr>
          <w:rFonts w:ascii="Times New Roman" w:hAnsi="Times New Roman" w:cs="Times New Roman"/>
          <w:sz w:val="24"/>
        </w:rPr>
        <w:t xml:space="preserve">, 3 = </w:t>
      </w:r>
      <w:r w:rsidRPr="003A55B3">
        <w:rPr>
          <w:rFonts w:ascii="Times New Roman" w:hAnsi="Times New Roman" w:cs="Times New Roman"/>
          <w:i/>
          <w:sz w:val="24"/>
        </w:rPr>
        <w:t>sometimes</w:t>
      </w:r>
      <w:r w:rsidRPr="006C65B7">
        <w:rPr>
          <w:rFonts w:ascii="Times New Roman" w:hAnsi="Times New Roman" w:cs="Times New Roman"/>
          <w:sz w:val="24"/>
        </w:rPr>
        <w:t xml:space="preserve">, 4 = </w:t>
      </w:r>
      <w:r w:rsidRPr="003A55B3">
        <w:rPr>
          <w:rFonts w:ascii="Times New Roman" w:hAnsi="Times New Roman" w:cs="Times New Roman"/>
          <w:i/>
          <w:sz w:val="24"/>
        </w:rPr>
        <w:t>fairly often</w:t>
      </w:r>
      <w:r w:rsidRPr="006C65B7">
        <w:rPr>
          <w:rFonts w:ascii="Times New Roman" w:hAnsi="Times New Roman" w:cs="Times New Roman"/>
          <w:sz w:val="24"/>
        </w:rPr>
        <w:t xml:space="preserve">, 5 = </w:t>
      </w:r>
      <w:r w:rsidRPr="003A55B3">
        <w:rPr>
          <w:rFonts w:ascii="Times New Roman" w:hAnsi="Times New Roman" w:cs="Times New Roman"/>
          <w:i/>
          <w:sz w:val="24"/>
        </w:rPr>
        <w:t>very often</w:t>
      </w:r>
      <w:r w:rsidR="003A55B3">
        <w:rPr>
          <w:rFonts w:ascii="Times New Roman" w:hAnsi="Times New Roman" w:cs="Times New Roman"/>
          <w:sz w:val="24"/>
        </w:rPr>
        <w:t xml:space="preserve">. </w:t>
      </w:r>
      <w:r w:rsidRPr="006C65B7">
        <w:rPr>
          <w:rFonts w:ascii="Times New Roman" w:hAnsi="Times New Roman" w:cs="Times New Roman"/>
          <w:sz w:val="24"/>
        </w:rPr>
        <w:t xml:space="preserve">The </w:t>
      </w:r>
      <w:r w:rsidR="00A25F6C">
        <w:rPr>
          <w:rFonts w:ascii="Times New Roman" w:hAnsi="Times New Roman" w:cs="Times New Roman"/>
          <w:sz w:val="24"/>
        </w:rPr>
        <w:t xml:space="preserve">family </w:t>
      </w:r>
      <w:r w:rsidRPr="006C65B7">
        <w:rPr>
          <w:rFonts w:ascii="Times New Roman" w:hAnsi="Times New Roman" w:cs="Times New Roman"/>
          <w:sz w:val="24"/>
        </w:rPr>
        <w:t xml:space="preserve">support category consisted of five items </w:t>
      </w:r>
      <w:r w:rsidR="00A25F6C">
        <w:rPr>
          <w:rFonts w:ascii="Times New Roman" w:hAnsi="Times New Roman" w:cs="Times New Roman"/>
          <w:sz w:val="24"/>
        </w:rPr>
        <w:t xml:space="preserve">that </w:t>
      </w:r>
      <w:r w:rsidRPr="006C65B7">
        <w:rPr>
          <w:rFonts w:ascii="Times New Roman" w:hAnsi="Times New Roman" w:cs="Times New Roman"/>
          <w:sz w:val="24"/>
        </w:rPr>
        <w:t>asked respondents whether they felt their family was a source of strength, whether their family made them feel important or special, whether their family believed in them, and whether their famil</w:t>
      </w:r>
      <w:r w:rsidR="003A55B3">
        <w:rPr>
          <w:rFonts w:ascii="Times New Roman" w:hAnsi="Times New Roman" w:cs="Times New Roman"/>
          <w:sz w:val="24"/>
        </w:rPr>
        <w:t xml:space="preserve">y wanted them to be a success. </w:t>
      </w:r>
      <w:r w:rsidRPr="006C65B7">
        <w:rPr>
          <w:rFonts w:ascii="Times New Roman" w:hAnsi="Times New Roman" w:cs="Times New Roman"/>
          <w:sz w:val="24"/>
        </w:rPr>
        <w:t>All of the family support measures</w:t>
      </w:r>
      <w:r w:rsidR="00A25F6C">
        <w:rPr>
          <w:rFonts w:ascii="Times New Roman" w:hAnsi="Times New Roman" w:cs="Times New Roman"/>
          <w:sz w:val="24"/>
        </w:rPr>
        <w:t xml:space="preserve"> </w:t>
      </w:r>
      <w:r w:rsidRPr="006C65B7">
        <w:rPr>
          <w:rFonts w:ascii="Times New Roman" w:hAnsi="Times New Roman" w:cs="Times New Roman"/>
          <w:sz w:val="24"/>
        </w:rPr>
        <w:t xml:space="preserve">were coded as follows: 1 = </w:t>
      </w:r>
      <w:r w:rsidRPr="003A55B3">
        <w:rPr>
          <w:rFonts w:ascii="Times New Roman" w:hAnsi="Times New Roman" w:cs="Times New Roman"/>
          <w:i/>
          <w:sz w:val="24"/>
        </w:rPr>
        <w:t>never true</w:t>
      </w:r>
      <w:r w:rsidR="008E2C85">
        <w:rPr>
          <w:rFonts w:ascii="Times New Roman" w:hAnsi="Times New Roman" w:cs="Times New Roman"/>
          <w:sz w:val="24"/>
        </w:rPr>
        <w:t>,</w:t>
      </w:r>
      <w:r w:rsidRPr="006C65B7">
        <w:rPr>
          <w:rFonts w:ascii="Times New Roman" w:hAnsi="Times New Roman" w:cs="Times New Roman"/>
          <w:sz w:val="24"/>
        </w:rPr>
        <w:t xml:space="preserve"> 2 = </w:t>
      </w:r>
      <w:r w:rsidRPr="003A55B3">
        <w:rPr>
          <w:rFonts w:ascii="Times New Roman" w:hAnsi="Times New Roman" w:cs="Times New Roman"/>
          <w:i/>
          <w:sz w:val="24"/>
        </w:rPr>
        <w:t>rarely true</w:t>
      </w:r>
      <w:r w:rsidR="008E2C85">
        <w:rPr>
          <w:rFonts w:ascii="Times New Roman" w:hAnsi="Times New Roman" w:cs="Times New Roman"/>
          <w:sz w:val="24"/>
        </w:rPr>
        <w:t>,</w:t>
      </w:r>
      <w:r w:rsidRPr="006C65B7">
        <w:rPr>
          <w:rFonts w:ascii="Times New Roman" w:hAnsi="Times New Roman" w:cs="Times New Roman"/>
          <w:sz w:val="24"/>
        </w:rPr>
        <w:t xml:space="preserve"> 3 = </w:t>
      </w:r>
      <w:r w:rsidRPr="003A55B3">
        <w:rPr>
          <w:rFonts w:ascii="Times New Roman" w:hAnsi="Times New Roman" w:cs="Times New Roman"/>
          <w:i/>
          <w:sz w:val="24"/>
        </w:rPr>
        <w:t>sometimes true</w:t>
      </w:r>
      <w:r w:rsidR="008E2C85">
        <w:rPr>
          <w:rFonts w:ascii="Times New Roman" w:hAnsi="Times New Roman" w:cs="Times New Roman"/>
          <w:sz w:val="24"/>
        </w:rPr>
        <w:t>,</w:t>
      </w:r>
      <w:r w:rsidRPr="006C65B7">
        <w:rPr>
          <w:rFonts w:ascii="Times New Roman" w:hAnsi="Times New Roman" w:cs="Times New Roman"/>
          <w:sz w:val="24"/>
        </w:rPr>
        <w:t xml:space="preserve"> 4 = </w:t>
      </w:r>
      <w:r w:rsidRPr="003A55B3">
        <w:rPr>
          <w:rFonts w:ascii="Times New Roman" w:hAnsi="Times New Roman" w:cs="Times New Roman"/>
          <w:i/>
          <w:sz w:val="24"/>
        </w:rPr>
        <w:t>often true</w:t>
      </w:r>
      <w:r w:rsidR="008E2C85">
        <w:rPr>
          <w:rFonts w:ascii="Times New Roman" w:hAnsi="Times New Roman" w:cs="Times New Roman"/>
          <w:sz w:val="24"/>
        </w:rPr>
        <w:t>,</w:t>
      </w:r>
      <w:r w:rsidR="003A55B3">
        <w:rPr>
          <w:rFonts w:ascii="Times New Roman" w:hAnsi="Times New Roman" w:cs="Times New Roman"/>
          <w:sz w:val="24"/>
        </w:rPr>
        <w:t xml:space="preserve"> 5 = </w:t>
      </w:r>
      <w:r w:rsidR="003A55B3" w:rsidRPr="003A55B3">
        <w:rPr>
          <w:rFonts w:ascii="Times New Roman" w:hAnsi="Times New Roman" w:cs="Times New Roman"/>
          <w:i/>
          <w:sz w:val="24"/>
        </w:rPr>
        <w:t>very often true</w:t>
      </w:r>
      <w:r w:rsidR="003A55B3">
        <w:rPr>
          <w:rFonts w:ascii="Times New Roman" w:hAnsi="Times New Roman" w:cs="Times New Roman"/>
          <w:sz w:val="24"/>
        </w:rPr>
        <w:t xml:space="preserve">. </w:t>
      </w:r>
      <w:r w:rsidRPr="006C65B7">
        <w:rPr>
          <w:rFonts w:ascii="Times New Roman" w:hAnsi="Times New Roman" w:cs="Times New Roman"/>
          <w:sz w:val="24"/>
        </w:rPr>
        <w:t xml:space="preserve">All 23 adverse family environment measures (along with the accompanying coding schemes) are listed in </w:t>
      </w:r>
      <w:r w:rsidR="00A25F6C">
        <w:rPr>
          <w:rFonts w:ascii="Times New Roman" w:hAnsi="Times New Roman" w:cs="Times New Roman"/>
          <w:sz w:val="24"/>
        </w:rPr>
        <w:t>Table S4</w:t>
      </w:r>
      <w:r w:rsidRPr="006C65B7">
        <w:rPr>
          <w:rFonts w:ascii="Times New Roman" w:hAnsi="Times New Roman" w:cs="Times New Roman"/>
          <w:sz w:val="24"/>
        </w:rPr>
        <w:t>.</w:t>
      </w:r>
      <w:r w:rsidR="003A55B3">
        <w:rPr>
          <w:rFonts w:ascii="Times New Roman" w:hAnsi="Times New Roman" w:cs="Times New Roman"/>
          <w:sz w:val="24"/>
        </w:rPr>
        <w:t xml:space="preserve"> </w:t>
      </w:r>
      <w:r w:rsidR="00BB64AE">
        <w:rPr>
          <w:rFonts w:ascii="Times New Roman" w:hAnsi="Times New Roman" w:cs="Times New Roman"/>
          <w:sz w:val="24"/>
        </w:rPr>
        <w:t>The pedigree risk measures were regressed on all 23 adverse family environment measures</w:t>
      </w:r>
      <w:r w:rsidR="009F5DC0">
        <w:rPr>
          <w:rStyle w:val="FootnoteReference"/>
          <w:rFonts w:ascii="Times New Roman" w:hAnsi="Times New Roman" w:cs="Times New Roman"/>
          <w:sz w:val="24"/>
        </w:rPr>
        <w:t>1</w:t>
      </w:r>
      <w:r w:rsidR="00BB64AE">
        <w:rPr>
          <w:rFonts w:ascii="Times New Roman" w:hAnsi="Times New Roman" w:cs="Times New Roman"/>
          <w:sz w:val="24"/>
        </w:rPr>
        <w:t xml:space="preserve"> prior to the estimation of the regression models estimating the proportion of variance explained in e</w:t>
      </w:r>
      <w:r w:rsidR="003A55B3">
        <w:rPr>
          <w:rFonts w:ascii="Times New Roman" w:hAnsi="Times New Roman" w:cs="Times New Roman"/>
          <w:sz w:val="24"/>
        </w:rPr>
        <w:t xml:space="preserve">ach of the three ASB measures. </w:t>
      </w:r>
      <w:r w:rsidR="00BB64AE">
        <w:rPr>
          <w:rFonts w:ascii="Times New Roman" w:hAnsi="Times New Roman" w:cs="Times New Roman"/>
          <w:sz w:val="24"/>
        </w:rPr>
        <w:t>The MIMIC model is displayed in the upper portion of Figure S2 and effectively removes any variance in the estimated pedigree risk measures explained by the adverse family environment measures.</w:t>
      </w:r>
    </w:p>
    <w:p w:rsidR="00E2451B" w:rsidRDefault="00E2451B" w:rsidP="00734310">
      <w:pPr>
        <w:spacing w:after="0" w:line="360" w:lineRule="auto"/>
        <w:rPr>
          <w:rFonts w:ascii="Times New Roman" w:hAnsi="Times New Roman" w:cs="Times New Roman"/>
          <w:sz w:val="24"/>
        </w:rPr>
      </w:pPr>
      <w:r>
        <w:rPr>
          <w:rFonts w:ascii="Times New Roman" w:hAnsi="Times New Roman" w:cs="Times New Roman"/>
          <w:sz w:val="24"/>
        </w:rPr>
        <w:tab/>
      </w:r>
      <w:r w:rsidR="00625E84">
        <w:rPr>
          <w:rFonts w:ascii="Times New Roman" w:hAnsi="Times New Roman" w:cs="Times New Roman"/>
          <w:sz w:val="24"/>
        </w:rPr>
        <w:t>Each of the ASB measures were then regressed on the adjusted p</w:t>
      </w:r>
      <w:r w:rsidR="009F5DC0">
        <w:rPr>
          <w:rFonts w:ascii="Times New Roman" w:hAnsi="Times New Roman" w:cs="Times New Roman"/>
          <w:sz w:val="24"/>
        </w:rPr>
        <w:t xml:space="preserve">edigree risk measures. </w:t>
      </w:r>
      <w:r w:rsidR="00625E84">
        <w:rPr>
          <w:rFonts w:ascii="Times New Roman" w:hAnsi="Times New Roman" w:cs="Times New Roman"/>
          <w:sz w:val="24"/>
        </w:rPr>
        <w:t>The results of the regression mod</w:t>
      </w:r>
      <w:r w:rsidR="003A55B3">
        <w:rPr>
          <w:rFonts w:ascii="Times New Roman" w:hAnsi="Times New Roman" w:cs="Times New Roman"/>
          <w:sz w:val="24"/>
        </w:rPr>
        <w:t xml:space="preserve">els are presented in Table S3. </w:t>
      </w:r>
      <w:r w:rsidR="00625E84">
        <w:rPr>
          <w:rFonts w:ascii="Times New Roman" w:hAnsi="Times New Roman" w:cs="Times New Roman"/>
          <w:sz w:val="24"/>
        </w:rPr>
        <w:t xml:space="preserve">The first set of models regressed each of the ASB measures on the adjusted pedigree risk measure in which the family risk </w:t>
      </w:r>
      <w:r w:rsidR="003A55B3">
        <w:rPr>
          <w:rFonts w:ascii="Times New Roman" w:hAnsi="Times New Roman" w:cs="Times New Roman"/>
          <w:sz w:val="24"/>
        </w:rPr>
        <w:t xml:space="preserve">indicator loadings were freed. </w:t>
      </w:r>
      <w:r w:rsidR="00625E84">
        <w:rPr>
          <w:rFonts w:ascii="Times New Roman" w:hAnsi="Times New Roman" w:cs="Times New Roman"/>
          <w:sz w:val="24"/>
        </w:rPr>
        <w:t>As expected, the adjusted pedigree risk measures explained overall lower levels of variance in each of the ASB measures (estimates ranging between 31 and 37</w:t>
      </w:r>
      <w:r w:rsidR="003A55B3">
        <w:rPr>
          <w:rFonts w:ascii="Times New Roman" w:hAnsi="Times New Roman" w:cs="Times New Roman"/>
          <w:sz w:val="24"/>
        </w:rPr>
        <w:t>%</w:t>
      </w:r>
      <w:r w:rsidR="00625E84">
        <w:rPr>
          <w:rFonts w:ascii="Times New Roman" w:hAnsi="Times New Roman" w:cs="Times New Roman"/>
          <w:sz w:val="24"/>
        </w:rPr>
        <w:t>) relative to the models pre</w:t>
      </w:r>
      <w:r w:rsidR="003A55B3">
        <w:rPr>
          <w:rFonts w:ascii="Times New Roman" w:hAnsi="Times New Roman" w:cs="Times New Roman"/>
          <w:sz w:val="24"/>
        </w:rPr>
        <w:t>sented in the primary analysis.</w:t>
      </w:r>
      <w:r w:rsidR="00625E84">
        <w:rPr>
          <w:rFonts w:ascii="Times New Roman" w:hAnsi="Times New Roman" w:cs="Times New Roman"/>
          <w:sz w:val="24"/>
        </w:rPr>
        <w:t xml:space="preserve"> </w:t>
      </w:r>
      <w:r w:rsidR="00306C4A">
        <w:rPr>
          <w:rFonts w:ascii="Times New Roman" w:hAnsi="Times New Roman" w:cs="Times New Roman"/>
          <w:sz w:val="24"/>
        </w:rPr>
        <w:t xml:space="preserve">The second set of models </w:t>
      </w:r>
      <w:proofErr w:type="gramStart"/>
      <w:r w:rsidR="00306C4A">
        <w:rPr>
          <w:rFonts w:ascii="Times New Roman" w:hAnsi="Times New Roman" w:cs="Times New Roman"/>
          <w:sz w:val="24"/>
        </w:rPr>
        <w:t>regressed</w:t>
      </w:r>
      <w:proofErr w:type="gramEnd"/>
      <w:r w:rsidR="00306C4A">
        <w:rPr>
          <w:rFonts w:ascii="Times New Roman" w:hAnsi="Times New Roman" w:cs="Times New Roman"/>
          <w:sz w:val="24"/>
        </w:rPr>
        <w:t xml:space="preserve"> the ASB measures on the adjusted pedigree risk measure in which first- and second-degree family risk indi</w:t>
      </w:r>
      <w:r w:rsidR="003A55B3">
        <w:rPr>
          <w:rFonts w:ascii="Times New Roman" w:hAnsi="Times New Roman" w:cs="Times New Roman"/>
          <w:sz w:val="24"/>
        </w:rPr>
        <w:t xml:space="preserve">cators were fixed to equality. </w:t>
      </w:r>
      <w:r w:rsidR="00306C4A">
        <w:rPr>
          <w:rFonts w:ascii="Times New Roman" w:hAnsi="Times New Roman" w:cs="Times New Roman"/>
          <w:sz w:val="24"/>
        </w:rPr>
        <w:t xml:space="preserve">The results were virtually identical </w:t>
      </w:r>
      <w:r w:rsidR="003A55B3">
        <w:rPr>
          <w:rFonts w:ascii="Times New Roman" w:hAnsi="Times New Roman" w:cs="Times New Roman"/>
          <w:sz w:val="24"/>
        </w:rPr>
        <w:t xml:space="preserve">to the previous set of models. </w:t>
      </w:r>
      <w:r w:rsidR="00306C4A">
        <w:rPr>
          <w:rFonts w:ascii="Times New Roman" w:hAnsi="Times New Roman" w:cs="Times New Roman"/>
          <w:sz w:val="24"/>
        </w:rPr>
        <w:t xml:space="preserve">Finally, the third set of models </w:t>
      </w:r>
      <w:proofErr w:type="gramStart"/>
      <w:r w:rsidR="00306C4A">
        <w:rPr>
          <w:rFonts w:ascii="Times New Roman" w:hAnsi="Times New Roman" w:cs="Times New Roman"/>
          <w:sz w:val="24"/>
        </w:rPr>
        <w:t>regressed</w:t>
      </w:r>
      <w:proofErr w:type="gramEnd"/>
      <w:r w:rsidR="00306C4A">
        <w:rPr>
          <w:rFonts w:ascii="Times New Roman" w:hAnsi="Times New Roman" w:cs="Times New Roman"/>
          <w:sz w:val="24"/>
        </w:rPr>
        <w:t xml:space="preserve"> the ASB measures on an adjusted pedigree risk measure in which the factor loadings for the first-degree family risk indicators were fixed at .50 and the factor loadings for the second-degree family risk indicators were fixed at </w:t>
      </w:r>
      <w:r w:rsidR="003A55B3">
        <w:rPr>
          <w:rFonts w:ascii="Times New Roman" w:hAnsi="Times New Roman" w:cs="Times New Roman"/>
          <w:sz w:val="24"/>
        </w:rPr>
        <w:t>.25.</w:t>
      </w:r>
      <w:r w:rsidR="00306C4A">
        <w:rPr>
          <w:rFonts w:ascii="Times New Roman" w:hAnsi="Times New Roman" w:cs="Times New Roman"/>
          <w:sz w:val="24"/>
        </w:rPr>
        <w:t xml:space="preserve"> The overall pattern of results indicated a further attenuation of the overall variance explained in ASB, with estimates ranging between 26 and 31</w:t>
      </w:r>
      <w:r w:rsidR="003A55B3">
        <w:rPr>
          <w:rFonts w:ascii="Times New Roman" w:hAnsi="Times New Roman" w:cs="Times New Roman"/>
          <w:sz w:val="24"/>
        </w:rPr>
        <w:t>%</w:t>
      </w:r>
      <w:r w:rsidR="00306C4A">
        <w:rPr>
          <w:rFonts w:ascii="Times New Roman" w:hAnsi="Times New Roman" w:cs="Times New Roman"/>
          <w:sz w:val="24"/>
        </w:rPr>
        <w:t xml:space="preserve">.  </w:t>
      </w:r>
    </w:p>
    <w:p w:rsidR="009F5DC0" w:rsidRDefault="006405C3" w:rsidP="00734310">
      <w:pPr>
        <w:spacing w:after="0" w:line="360" w:lineRule="auto"/>
        <w:rPr>
          <w:rFonts w:ascii="Times New Roman" w:hAnsi="Times New Roman" w:cs="Times New Roman"/>
          <w:sz w:val="24"/>
        </w:rPr>
      </w:pPr>
      <w:r>
        <w:rPr>
          <w:rFonts w:ascii="Times New Roman" w:hAnsi="Times New Roman" w:cs="Times New Roman"/>
          <w:sz w:val="24"/>
        </w:rPr>
        <w:tab/>
        <w:t>Taken together, the overall pattern of results flowing from this stage of the supp</w:t>
      </w:r>
      <w:r w:rsidR="00BE0B81">
        <w:rPr>
          <w:rFonts w:ascii="Times New Roman" w:hAnsi="Times New Roman" w:cs="Times New Roman"/>
          <w:sz w:val="24"/>
        </w:rPr>
        <w:t>lementary analyses suggest that accounting for observed aspects of environmental influence significantly reduces the overall proportion of variance in ASB explained by the pedigree risk measure (regardless</w:t>
      </w:r>
      <w:r w:rsidR="003A55B3">
        <w:rPr>
          <w:rFonts w:ascii="Times New Roman" w:hAnsi="Times New Roman" w:cs="Times New Roman"/>
          <w:sz w:val="24"/>
        </w:rPr>
        <w:t xml:space="preserve"> of the measurement strategy). </w:t>
      </w:r>
      <w:r w:rsidR="00BE0B81">
        <w:rPr>
          <w:rFonts w:ascii="Times New Roman" w:hAnsi="Times New Roman" w:cs="Times New Roman"/>
          <w:sz w:val="24"/>
        </w:rPr>
        <w:t>While such attenuated effects may be interpreted as a further isolation of genetic (as opposed to environmental) influences, this pattern of findings may also reflec</w:t>
      </w:r>
      <w:r w:rsidR="003A55B3">
        <w:rPr>
          <w:rFonts w:ascii="Times New Roman" w:hAnsi="Times New Roman" w:cs="Times New Roman"/>
          <w:sz w:val="24"/>
        </w:rPr>
        <w:t>t other, unwarranted processes.</w:t>
      </w:r>
      <w:r w:rsidR="00BE0B81">
        <w:rPr>
          <w:rFonts w:ascii="Times New Roman" w:hAnsi="Times New Roman" w:cs="Times New Roman"/>
          <w:sz w:val="24"/>
        </w:rPr>
        <w:t xml:space="preserve"> More specifically, </w:t>
      </w:r>
      <w:r w:rsidR="00BE0B81" w:rsidRPr="00BE0B81">
        <w:rPr>
          <w:rFonts w:ascii="Times New Roman" w:hAnsi="Times New Roman" w:cs="Times New Roman"/>
          <w:sz w:val="24"/>
        </w:rPr>
        <w:t xml:space="preserve">the employed MIMIC models </w:t>
      </w:r>
      <w:r w:rsidR="00FA7C27">
        <w:rPr>
          <w:rFonts w:ascii="Times New Roman" w:hAnsi="Times New Roman" w:cs="Times New Roman"/>
          <w:sz w:val="24"/>
        </w:rPr>
        <w:t>likely remove</w:t>
      </w:r>
      <w:r w:rsidR="00BE0B81">
        <w:rPr>
          <w:rFonts w:ascii="Times New Roman" w:hAnsi="Times New Roman" w:cs="Times New Roman"/>
          <w:sz w:val="24"/>
        </w:rPr>
        <w:t xml:space="preserve"> variance explained by both environmental </w:t>
      </w:r>
      <w:r w:rsidR="00BE0B81">
        <w:rPr>
          <w:rFonts w:ascii="Times New Roman" w:hAnsi="Times New Roman" w:cs="Times New Roman"/>
          <w:i/>
          <w:sz w:val="24"/>
        </w:rPr>
        <w:t xml:space="preserve">and </w:t>
      </w:r>
      <w:r w:rsidR="003A55B3">
        <w:rPr>
          <w:rFonts w:ascii="Times New Roman" w:hAnsi="Times New Roman" w:cs="Times New Roman"/>
          <w:sz w:val="24"/>
        </w:rPr>
        <w:t xml:space="preserve">genetic influences. </w:t>
      </w:r>
      <w:r w:rsidR="00BE0B81" w:rsidRPr="00BE0B81">
        <w:rPr>
          <w:rFonts w:ascii="Times New Roman" w:hAnsi="Times New Roman" w:cs="Times New Roman"/>
          <w:sz w:val="24"/>
        </w:rPr>
        <w:t xml:space="preserve">Since at least some of the employed family risk measures are influenced by both genetic </w:t>
      </w:r>
      <w:r w:rsidR="00BE0B81">
        <w:rPr>
          <w:rFonts w:ascii="Times New Roman" w:hAnsi="Times New Roman" w:cs="Times New Roman"/>
          <w:sz w:val="24"/>
        </w:rPr>
        <w:t>and</w:t>
      </w:r>
      <w:r w:rsidR="00BE0B81" w:rsidRPr="00BE0B81">
        <w:rPr>
          <w:rFonts w:ascii="Times New Roman" w:hAnsi="Times New Roman" w:cs="Times New Roman"/>
          <w:i/>
          <w:sz w:val="24"/>
        </w:rPr>
        <w:t xml:space="preserve"> </w:t>
      </w:r>
      <w:r w:rsidR="00BE0B81" w:rsidRPr="00BE0B81">
        <w:rPr>
          <w:rFonts w:ascii="Times New Roman" w:hAnsi="Times New Roman" w:cs="Times New Roman"/>
          <w:sz w:val="24"/>
        </w:rPr>
        <w:t>environmental factors (</w:t>
      </w:r>
      <w:proofErr w:type="spellStart"/>
      <w:r w:rsidR="00BE0B81" w:rsidRPr="00BE0B81">
        <w:rPr>
          <w:rFonts w:ascii="Times New Roman" w:hAnsi="Times New Roman" w:cs="Times New Roman"/>
          <w:sz w:val="24"/>
        </w:rPr>
        <w:t>Kendler</w:t>
      </w:r>
      <w:proofErr w:type="spellEnd"/>
      <w:r w:rsidR="00BE0B81" w:rsidRPr="00BE0B81">
        <w:rPr>
          <w:rFonts w:ascii="Times New Roman" w:hAnsi="Times New Roman" w:cs="Times New Roman"/>
          <w:sz w:val="24"/>
        </w:rPr>
        <w:t xml:space="preserve"> &amp; Baker, 2007), removing all of the variance explained by these measures likely </w:t>
      </w:r>
      <w:r w:rsidR="00BE0B81">
        <w:rPr>
          <w:rFonts w:ascii="Times New Roman" w:hAnsi="Times New Roman" w:cs="Times New Roman"/>
          <w:sz w:val="24"/>
        </w:rPr>
        <w:t>artificially deflates</w:t>
      </w:r>
      <w:r w:rsidR="00BE0B81" w:rsidRPr="00BE0B81">
        <w:rPr>
          <w:rFonts w:ascii="Times New Roman" w:hAnsi="Times New Roman" w:cs="Times New Roman"/>
          <w:sz w:val="24"/>
        </w:rPr>
        <w:t xml:space="preserve"> </w:t>
      </w:r>
      <w:r w:rsidR="00BE0B81">
        <w:rPr>
          <w:rFonts w:ascii="Times New Roman" w:hAnsi="Times New Roman" w:cs="Times New Roman"/>
          <w:sz w:val="24"/>
        </w:rPr>
        <w:t xml:space="preserve">the influence of genetic </w:t>
      </w:r>
      <w:r w:rsidR="003A55B3">
        <w:rPr>
          <w:rFonts w:ascii="Times New Roman" w:hAnsi="Times New Roman" w:cs="Times New Roman"/>
          <w:sz w:val="24"/>
        </w:rPr>
        <w:t xml:space="preserve">risk. </w:t>
      </w:r>
      <w:r w:rsidR="00BE0B81">
        <w:rPr>
          <w:rFonts w:ascii="Times New Roman" w:hAnsi="Times New Roman" w:cs="Times New Roman"/>
          <w:sz w:val="24"/>
        </w:rPr>
        <w:t xml:space="preserve">In addition, </w:t>
      </w:r>
      <w:r w:rsidR="00BE0B81" w:rsidRPr="00BE0B81">
        <w:rPr>
          <w:rFonts w:ascii="Times New Roman" w:hAnsi="Times New Roman" w:cs="Times New Roman"/>
          <w:sz w:val="24"/>
        </w:rPr>
        <w:t>as with any quasi-experimental research design, it remains possible that additional covariates should be included in the MIMIC models to more effectively isolate genetic influences and re</w:t>
      </w:r>
      <w:r w:rsidR="009F5DC0">
        <w:rPr>
          <w:rFonts w:ascii="Times New Roman" w:hAnsi="Times New Roman" w:cs="Times New Roman"/>
          <w:sz w:val="24"/>
        </w:rPr>
        <w:t xml:space="preserve">move environmental influences. </w:t>
      </w:r>
      <w:r w:rsidR="00F90B4E">
        <w:rPr>
          <w:rFonts w:ascii="Times New Roman" w:hAnsi="Times New Roman" w:cs="Times New Roman"/>
          <w:sz w:val="24"/>
        </w:rPr>
        <w:t>However</w:t>
      </w:r>
      <w:r w:rsidR="00BE0B81" w:rsidRPr="00BE0B81">
        <w:rPr>
          <w:rFonts w:ascii="Times New Roman" w:hAnsi="Times New Roman" w:cs="Times New Roman"/>
          <w:sz w:val="24"/>
        </w:rPr>
        <w:t xml:space="preserve">, this process is not as straightforward as it may seem and would almost certainly artificially attenuate the </w:t>
      </w:r>
      <w:r w:rsidR="00F90B4E">
        <w:rPr>
          <w:rFonts w:ascii="Times New Roman" w:hAnsi="Times New Roman" w:cs="Times New Roman"/>
          <w:sz w:val="24"/>
        </w:rPr>
        <w:t xml:space="preserve">overall levels of </w:t>
      </w:r>
      <w:r w:rsidR="00BE0B81" w:rsidRPr="00BE0B81">
        <w:rPr>
          <w:rFonts w:ascii="Times New Roman" w:hAnsi="Times New Roman" w:cs="Times New Roman"/>
          <w:sz w:val="24"/>
        </w:rPr>
        <w:t xml:space="preserve">genetic </w:t>
      </w:r>
      <w:r w:rsidR="00F90B4E">
        <w:rPr>
          <w:rFonts w:ascii="Times New Roman" w:hAnsi="Times New Roman" w:cs="Times New Roman"/>
          <w:sz w:val="24"/>
        </w:rPr>
        <w:t xml:space="preserve">influence even </w:t>
      </w:r>
      <w:r w:rsidR="009F5DC0">
        <w:rPr>
          <w:rFonts w:ascii="Times New Roman" w:hAnsi="Times New Roman" w:cs="Times New Roman"/>
          <w:sz w:val="24"/>
        </w:rPr>
        <w:t xml:space="preserve">further. </w:t>
      </w:r>
      <w:r w:rsidR="00BE0B81" w:rsidRPr="00BE0B81">
        <w:rPr>
          <w:rFonts w:ascii="Times New Roman" w:hAnsi="Times New Roman" w:cs="Times New Roman"/>
          <w:sz w:val="24"/>
        </w:rPr>
        <w:t>Covariates used to adjust the proposed genetic risk measure should be selected using strict theoretical and methodological criteria directly related to t</w:t>
      </w:r>
      <w:r w:rsidR="003A55B3">
        <w:rPr>
          <w:rFonts w:ascii="Times New Roman" w:hAnsi="Times New Roman" w:cs="Times New Roman"/>
          <w:sz w:val="24"/>
        </w:rPr>
        <w:t>he empirical question examined.</w:t>
      </w:r>
      <w:r w:rsidR="00BE0B81" w:rsidRPr="00BE0B81">
        <w:rPr>
          <w:rFonts w:ascii="Times New Roman" w:hAnsi="Times New Roman" w:cs="Times New Roman"/>
          <w:sz w:val="24"/>
        </w:rPr>
        <w:t xml:space="preserve"> Model comprehensiveness must be balanced against model parsimony. </w:t>
      </w:r>
      <w:r w:rsidR="00F90B4E">
        <w:rPr>
          <w:rFonts w:ascii="Times New Roman" w:hAnsi="Times New Roman" w:cs="Times New Roman"/>
          <w:sz w:val="24"/>
        </w:rPr>
        <w:t>Based on these concerns, and the overall convergence in findings between the primary and supplemental analyses, it appears that the measurement models presented in the primary analysis should be favored unless there is sufficient theoretical reasoning to employ a MIMIC approach.</w:t>
      </w:r>
      <w:r w:rsidR="00BE0B81" w:rsidRPr="00BE0B81">
        <w:rPr>
          <w:rFonts w:ascii="Times New Roman" w:hAnsi="Times New Roman" w:cs="Times New Roman"/>
          <w:sz w:val="24"/>
        </w:rPr>
        <w:t xml:space="preserve"> </w:t>
      </w:r>
    </w:p>
    <w:p w:rsidR="009F5DC0" w:rsidRDefault="009F5DC0" w:rsidP="00734310">
      <w:pPr>
        <w:spacing w:after="0" w:line="360" w:lineRule="auto"/>
        <w:rPr>
          <w:rFonts w:ascii="Times New Roman" w:hAnsi="Times New Roman" w:cs="Times New Roman"/>
          <w:sz w:val="24"/>
        </w:rPr>
      </w:pPr>
    </w:p>
    <w:p w:rsidR="009F5DC0" w:rsidRPr="009F5DC0" w:rsidRDefault="009F5DC0" w:rsidP="00024978">
      <w:pPr>
        <w:spacing w:after="0" w:line="360" w:lineRule="auto"/>
        <w:contextualSpacing/>
        <w:rPr>
          <w:rFonts w:ascii="Times New Roman" w:hAnsi="Times New Roman" w:cs="Times New Roman"/>
          <w:b/>
          <w:sz w:val="24"/>
        </w:rPr>
      </w:pPr>
      <w:r w:rsidRPr="009F5DC0">
        <w:rPr>
          <w:rFonts w:ascii="Times New Roman" w:hAnsi="Times New Roman" w:cs="Times New Roman"/>
          <w:b/>
          <w:sz w:val="24"/>
        </w:rPr>
        <w:t>Endnote</w:t>
      </w:r>
    </w:p>
    <w:p w:rsidR="009F5DC0" w:rsidRPr="002736C8" w:rsidRDefault="009F5DC0" w:rsidP="00734310">
      <w:pPr>
        <w:pStyle w:val="FootnoteText"/>
        <w:ind w:left="720" w:hanging="720"/>
        <w:rPr>
          <w:rFonts w:ascii="Times New Roman" w:hAnsi="Times New Roman" w:cs="Times New Roman"/>
        </w:rPr>
      </w:pPr>
      <w:r w:rsidRPr="009F5DC0">
        <w:rPr>
          <w:rStyle w:val="FootnoteReference"/>
          <w:rFonts w:ascii="Times New Roman" w:hAnsi="Times New Roman" w:cs="Times New Roman"/>
          <w:vertAlign w:val="baseline"/>
        </w:rPr>
        <w:t>1</w:t>
      </w:r>
      <w:r>
        <w:rPr>
          <w:rFonts w:ascii="Times New Roman" w:hAnsi="Times New Roman" w:cs="Times New Roman"/>
        </w:rPr>
        <w:tab/>
      </w:r>
      <w:r w:rsidRPr="002736C8">
        <w:rPr>
          <w:rFonts w:ascii="Times New Roman" w:hAnsi="Times New Roman" w:cs="Times New Roman"/>
        </w:rPr>
        <w:t>Supplementary analyses included the adverse family environment me</w:t>
      </w:r>
      <w:r>
        <w:rPr>
          <w:rFonts w:ascii="Times New Roman" w:hAnsi="Times New Roman" w:cs="Times New Roman"/>
        </w:rPr>
        <w:t>asures as three latent factors.</w:t>
      </w:r>
      <w:r w:rsidRPr="002736C8">
        <w:rPr>
          <w:rFonts w:ascii="Times New Roman" w:hAnsi="Times New Roman" w:cs="Times New Roman"/>
        </w:rPr>
        <w:t xml:space="preserve"> A series of EFA and CFA models were estimated to elucidate the underlying factor structure of the advers</w:t>
      </w:r>
      <w:r>
        <w:rPr>
          <w:rFonts w:ascii="Times New Roman" w:hAnsi="Times New Roman" w:cs="Times New Roman"/>
        </w:rPr>
        <w:t xml:space="preserve">e family environment measures. </w:t>
      </w:r>
      <w:r w:rsidRPr="002736C8">
        <w:rPr>
          <w:rFonts w:ascii="Times New Roman" w:hAnsi="Times New Roman" w:cs="Times New Roman"/>
        </w:rPr>
        <w:t>An EFA model revealed that a three-factor model fit the data (CFI = .963, TLI = .950, RMSEA = .081), and a three-factor CFA model also resulted in a close fit to the data (CFI = .9</w:t>
      </w:r>
      <w:r>
        <w:rPr>
          <w:rFonts w:ascii="Times New Roman" w:hAnsi="Times New Roman" w:cs="Times New Roman"/>
        </w:rPr>
        <w:t xml:space="preserve">66, TLI = .962, RMSEA = .050). </w:t>
      </w:r>
      <w:r w:rsidRPr="002736C8">
        <w:rPr>
          <w:rFonts w:ascii="Times New Roman" w:hAnsi="Times New Roman" w:cs="Times New Roman"/>
        </w:rPr>
        <w:t xml:space="preserve">Based on these findings, a second set of MIMIC models regressed the </w:t>
      </w:r>
      <w:r>
        <w:rPr>
          <w:rFonts w:ascii="Times New Roman" w:hAnsi="Times New Roman" w:cs="Times New Roman"/>
        </w:rPr>
        <w:t xml:space="preserve">pedigree </w:t>
      </w:r>
      <w:r w:rsidRPr="002736C8">
        <w:rPr>
          <w:rFonts w:ascii="Times New Roman" w:hAnsi="Times New Roman" w:cs="Times New Roman"/>
        </w:rPr>
        <w:t xml:space="preserve">risk </w:t>
      </w:r>
      <w:r>
        <w:rPr>
          <w:rFonts w:ascii="Times New Roman" w:hAnsi="Times New Roman" w:cs="Times New Roman"/>
        </w:rPr>
        <w:t xml:space="preserve">factor </w:t>
      </w:r>
      <w:r w:rsidRPr="002736C8">
        <w:rPr>
          <w:rFonts w:ascii="Times New Roman" w:hAnsi="Times New Roman" w:cs="Times New Roman"/>
        </w:rPr>
        <w:t>on the three latent adverse family environment measures and the subsequent regression model</w:t>
      </w:r>
      <w:r>
        <w:rPr>
          <w:rFonts w:ascii="Times New Roman" w:hAnsi="Times New Roman" w:cs="Times New Roman"/>
        </w:rPr>
        <w:t>s were estimated a second time.</w:t>
      </w:r>
      <w:r w:rsidRPr="002736C8">
        <w:rPr>
          <w:rFonts w:ascii="Times New Roman" w:hAnsi="Times New Roman" w:cs="Times New Roman"/>
        </w:rPr>
        <w:t xml:space="preserve"> The overall pattern of findings from the models employing latent adverse family measures did not differ in any substantive way from those reported in the current study.</w:t>
      </w:r>
    </w:p>
    <w:p w:rsidR="009F5DC0" w:rsidRDefault="009F5DC0" w:rsidP="00734310">
      <w:pPr>
        <w:spacing w:after="0" w:line="480" w:lineRule="auto"/>
        <w:ind w:left="720" w:hanging="720"/>
        <w:rPr>
          <w:rFonts w:ascii="Times New Roman" w:hAnsi="Times New Roman" w:cs="Times New Roman"/>
          <w:sz w:val="24"/>
        </w:rPr>
      </w:pPr>
    </w:p>
    <w:p w:rsidR="006405C3" w:rsidRDefault="009F5DC0" w:rsidP="00024978">
      <w:pPr>
        <w:spacing w:after="0" w:line="360" w:lineRule="auto"/>
        <w:rPr>
          <w:rFonts w:ascii="Times New Roman" w:hAnsi="Times New Roman" w:cs="Times New Roman"/>
          <w:sz w:val="24"/>
          <w:szCs w:val="24"/>
        </w:rPr>
      </w:pPr>
      <w:r>
        <w:rPr>
          <w:rFonts w:ascii="Times New Roman" w:hAnsi="Times New Roman" w:cs="Times New Roman"/>
          <w:b/>
          <w:sz w:val="24"/>
          <w:szCs w:val="24"/>
        </w:rPr>
        <w:t>References</w:t>
      </w:r>
    </w:p>
    <w:p w:rsidR="001A64FF" w:rsidRPr="001A64FF" w:rsidRDefault="001A64FF" w:rsidP="00024978">
      <w:pPr>
        <w:spacing w:after="0" w:line="360" w:lineRule="auto"/>
        <w:ind w:left="720" w:hanging="720"/>
        <w:rPr>
          <w:rFonts w:ascii="Times New Roman" w:hAnsi="Times New Roman" w:cs="Times New Roman"/>
          <w:sz w:val="24"/>
          <w:szCs w:val="24"/>
        </w:rPr>
      </w:pPr>
      <w:r w:rsidRPr="001A64FF">
        <w:rPr>
          <w:rFonts w:ascii="Times New Roman" w:hAnsi="Times New Roman" w:cs="Times New Roman"/>
          <w:sz w:val="24"/>
          <w:szCs w:val="24"/>
        </w:rPr>
        <w:t xml:space="preserve">Anderson, J. C., &amp; </w:t>
      </w:r>
      <w:proofErr w:type="spellStart"/>
      <w:r w:rsidRPr="001A64FF">
        <w:rPr>
          <w:rFonts w:ascii="Times New Roman" w:hAnsi="Times New Roman" w:cs="Times New Roman"/>
          <w:sz w:val="24"/>
          <w:szCs w:val="24"/>
        </w:rPr>
        <w:t>Gerbing</w:t>
      </w:r>
      <w:proofErr w:type="spellEnd"/>
      <w:r w:rsidRPr="001A64FF">
        <w:rPr>
          <w:rFonts w:ascii="Times New Roman" w:hAnsi="Times New Roman" w:cs="Times New Roman"/>
          <w:sz w:val="24"/>
          <w:szCs w:val="24"/>
        </w:rPr>
        <w:t xml:space="preserve">, D. W. (1984). </w:t>
      </w:r>
      <w:proofErr w:type="gramStart"/>
      <w:r w:rsidRPr="001A64FF">
        <w:rPr>
          <w:rFonts w:ascii="Times New Roman" w:hAnsi="Times New Roman" w:cs="Times New Roman"/>
          <w:sz w:val="24"/>
          <w:szCs w:val="24"/>
        </w:rPr>
        <w:t>The effect of sampling error on convergence, improper solutions, and goodness-of-fit indices for maximum likelihood confirmatory factor analysis.</w:t>
      </w:r>
      <w:proofErr w:type="gramEnd"/>
      <w:r w:rsidR="009F682B">
        <w:rPr>
          <w:rFonts w:ascii="Times New Roman" w:hAnsi="Times New Roman" w:cs="Times New Roman"/>
          <w:sz w:val="24"/>
          <w:szCs w:val="24"/>
        </w:rPr>
        <w:t xml:space="preserve"> </w:t>
      </w:r>
      <w:proofErr w:type="spellStart"/>
      <w:r w:rsidRPr="001A64FF">
        <w:rPr>
          <w:rFonts w:ascii="Times New Roman" w:hAnsi="Times New Roman" w:cs="Times New Roman"/>
          <w:i/>
          <w:iCs/>
          <w:sz w:val="24"/>
          <w:szCs w:val="24"/>
        </w:rPr>
        <w:t>Psychometrika</w:t>
      </w:r>
      <w:proofErr w:type="spellEnd"/>
      <w:r w:rsidRPr="001A64FF">
        <w:rPr>
          <w:rFonts w:ascii="Times New Roman" w:hAnsi="Times New Roman" w:cs="Times New Roman"/>
          <w:sz w:val="24"/>
          <w:szCs w:val="24"/>
        </w:rPr>
        <w:t>,</w:t>
      </w:r>
      <w:r w:rsidR="009F682B">
        <w:rPr>
          <w:rFonts w:ascii="Times New Roman" w:hAnsi="Times New Roman" w:cs="Times New Roman"/>
          <w:sz w:val="24"/>
          <w:szCs w:val="24"/>
        </w:rPr>
        <w:t xml:space="preserve"> </w:t>
      </w:r>
      <w:r w:rsidRPr="001A64FF">
        <w:rPr>
          <w:rFonts w:ascii="Times New Roman" w:hAnsi="Times New Roman" w:cs="Times New Roman"/>
          <w:i/>
          <w:iCs/>
          <w:sz w:val="24"/>
          <w:szCs w:val="24"/>
        </w:rPr>
        <w:t>49</w:t>
      </w:r>
      <w:r w:rsidRPr="001A64FF">
        <w:rPr>
          <w:rFonts w:ascii="Times New Roman" w:hAnsi="Times New Roman" w:cs="Times New Roman"/>
          <w:sz w:val="24"/>
          <w:szCs w:val="24"/>
        </w:rPr>
        <w:t>, 155</w:t>
      </w:r>
      <w:r w:rsidR="009F682B">
        <w:rPr>
          <w:rFonts w:ascii="Times New Roman" w:hAnsi="Times New Roman" w:cs="Times New Roman"/>
          <w:sz w:val="24"/>
          <w:szCs w:val="24"/>
        </w:rPr>
        <w:t>–</w:t>
      </w:r>
      <w:r w:rsidRPr="001A64FF">
        <w:rPr>
          <w:rFonts w:ascii="Times New Roman" w:hAnsi="Times New Roman" w:cs="Times New Roman"/>
          <w:sz w:val="24"/>
          <w:szCs w:val="24"/>
        </w:rPr>
        <w:t>173.</w:t>
      </w:r>
    </w:p>
    <w:p w:rsidR="00D35E08" w:rsidRPr="00D35E08" w:rsidRDefault="00D35E08" w:rsidP="00024978">
      <w:pPr>
        <w:spacing w:after="0" w:line="360" w:lineRule="auto"/>
        <w:ind w:left="720" w:hanging="720"/>
        <w:rPr>
          <w:rFonts w:ascii="Times New Roman" w:hAnsi="Times New Roman" w:cs="Times New Roman"/>
          <w:sz w:val="24"/>
          <w:szCs w:val="24"/>
        </w:rPr>
      </w:pPr>
      <w:proofErr w:type="spellStart"/>
      <w:r w:rsidRPr="00D35E08">
        <w:rPr>
          <w:rFonts w:ascii="Times New Roman" w:hAnsi="Times New Roman" w:cs="Times New Roman"/>
          <w:sz w:val="24"/>
          <w:szCs w:val="24"/>
        </w:rPr>
        <w:t>Jöreskog</w:t>
      </w:r>
      <w:proofErr w:type="spellEnd"/>
      <w:r w:rsidRPr="00D35E08">
        <w:rPr>
          <w:rFonts w:ascii="Times New Roman" w:hAnsi="Times New Roman" w:cs="Times New Roman"/>
          <w:sz w:val="24"/>
          <w:szCs w:val="24"/>
        </w:rPr>
        <w:t xml:space="preserve">, K. G., &amp; Goldberger, A. S. (1975). </w:t>
      </w:r>
      <w:proofErr w:type="gramStart"/>
      <w:r w:rsidRPr="00D35E08">
        <w:rPr>
          <w:rFonts w:ascii="Times New Roman" w:hAnsi="Times New Roman" w:cs="Times New Roman"/>
          <w:sz w:val="24"/>
          <w:szCs w:val="24"/>
        </w:rPr>
        <w:t>Estimation of a model with multiple indicators and multiple causes of a single latent variable.</w:t>
      </w:r>
      <w:proofErr w:type="gramEnd"/>
      <w:r w:rsidR="009F682B">
        <w:rPr>
          <w:rFonts w:ascii="Times New Roman" w:hAnsi="Times New Roman" w:cs="Times New Roman"/>
          <w:sz w:val="24"/>
          <w:szCs w:val="24"/>
        </w:rPr>
        <w:t xml:space="preserve"> </w:t>
      </w:r>
      <w:r w:rsidRPr="00D35E08">
        <w:rPr>
          <w:rFonts w:ascii="Times New Roman" w:hAnsi="Times New Roman" w:cs="Times New Roman"/>
          <w:i/>
          <w:iCs/>
          <w:sz w:val="24"/>
          <w:szCs w:val="24"/>
        </w:rPr>
        <w:t>Journal of the American Statistical Association</w:t>
      </w:r>
      <w:r w:rsidRPr="00D35E08">
        <w:rPr>
          <w:rFonts w:ascii="Times New Roman" w:hAnsi="Times New Roman" w:cs="Times New Roman"/>
          <w:sz w:val="24"/>
          <w:szCs w:val="24"/>
        </w:rPr>
        <w:t>,</w:t>
      </w:r>
      <w:r w:rsidR="009F682B">
        <w:rPr>
          <w:rFonts w:ascii="Times New Roman" w:hAnsi="Times New Roman" w:cs="Times New Roman"/>
          <w:sz w:val="24"/>
          <w:szCs w:val="24"/>
        </w:rPr>
        <w:t xml:space="preserve"> </w:t>
      </w:r>
      <w:r w:rsidRPr="00D35E08">
        <w:rPr>
          <w:rFonts w:ascii="Times New Roman" w:hAnsi="Times New Roman" w:cs="Times New Roman"/>
          <w:i/>
          <w:iCs/>
          <w:sz w:val="24"/>
          <w:szCs w:val="24"/>
        </w:rPr>
        <w:t>70</w:t>
      </w:r>
      <w:r w:rsidRPr="00D35E08">
        <w:rPr>
          <w:rFonts w:ascii="Times New Roman" w:hAnsi="Times New Roman" w:cs="Times New Roman"/>
          <w:sz w:val="24"/>
          <w:szCs w:val="24"/>
        </w:rPr>
        <w:t>, 631</w:t>
      </w:r>
      <w:r w:rsidR="009F682B">
        <w:rPr>
          <w:rFonts w:ascii="Times New Roman" w:hAnsi="Times New Roman" w:cs="Times New Roman"/>
          <w:sz w:val="24"/>
          <w:szCs w:val="24"/>
        </w:rPr>
        <w:t>–</w:t>
      </w:r>
      <w:r w:rsidRPr="00D35E08">
        <w:rPr>
          <w:rFonts w:ascii="Times New Roman" w:hAnsi="Times New Roman" w:cs="Times New Roman"/>
          <w:sz w:val="24"/>
          <w:szCs w:val="24"/>
        </w:rPr>
        <w:t>639.</w:t>
      </w:r>
    </w:p>
    <w:p w:rsidR="00D35E08" w:rsidRPr="00D35E08" w:rsidRDefault="00D35E08" w:rsidP="00024978">
      <w:pPr>
        <w:spacing w:after="0" w:line="360" w:lineRule="auto"/>
        <w:ind w:left="720" w:hanging="720"/>
        <w:rPr>
          <w:rFonts w:ascii="Times New Roman" w:hAnsi="Times New Roman" w:cs="Times New Roman"/>
          <w:sz w:val="24"/>
          <w:szCs w:val="24"/>
        </w:rPr>
      </w:pPr>
      <w:proofErr w:type="spellStart"/>
      <w:r w:rsidRPr="00D35E08">
        <w:rPr>
          <w:rFonts w:ascii="Times New Roman" w:hAnsi="Times New Roman" w:cs="Times New Roman"/>
          <w:sz w:val="24"/>
          <w:szCs w:val="24"/>
        </w:rPr>
        <w:t>Kendler</w:t>
      </w:r>
      <w:proofErr w:type="spellEnd"/>
      <w:r w:rsidRPr="00D35E08">
        <w:rPr>
          <w:rFonts w:ascii="Times New Roman" w:hAnsi="Times New Roman" w:cs="Times New Roman"/>
          <w:sz w:val="24"/>
          <w:szCs w:val="24"/>
        </w:rPr>
        <w:t>, K. S., &amp; Baker, J. H. (2007). Genetic influences on measures of the environment: A systematic review.</w:t>
      </w:r>
      <w:r w:rsidR="009F682B">
        <w:rPr>
          <w:rFonts w:ascii="Times New Roman" w:hAnsi="Times New Roman" w:cs="Times New Roman"/>
          <w:sz w:val="24"/>
          <w:szCs w:val="24"/>
        </w:rPr>
        <w:t xml:space="preserve"> </w:t>
      </w:r>
      <w:r w:rsidRPr="00D35E08">
        <w:rPr>
          <w:rFonts w:ascii="Times New Roman" w:hAnsi="Times New Roman" w:cs="Times New Roman"/>
          <w:i/>
          <w:iCs/>
          <w:sz w:val="24"/>
          <w:szCs w:val="24"/>
        </w:rPr>
        <w:t>Psychological Medicine</w:t>
      </w:r>
      <w:r w:rsidRPr="00D35E08">
        <w:rPr>
          <w:rFonts w:ascii="Times New Roman" w:hAnsi="Times New Roman" w:cs="Times New Roman"/>
          <w:sz w:val="24"/>
          <w:szCs w:val="24"/>
        </w:rPr>
        <w:t>,</w:t>
      </w:r>
      <w:r w:rsidR="009F682B">
        <w:rPr>
          <w:rFonts w:ascii="Times New Roman" w:hAnsi="Times New Roman" w:cs="Times New Roman"/>
          <w:sz w:val="24"/>
          <w:szCs w:val="24"/>
        </w:rPr>
        <w:t xml:space="preserve"> </w:t>
      </w:r>
      <w:r w:rsidRPr="00D35E08">
        <w:rPr>
          <w:rFonts w:ascii="Times New Roman" w:hAnsi="Times New Roman" w:cs="Times New Roman"/>
          <w:i/>
          <w:iCs/>
          <w:sz w:val="24"/>
          <w:szCs w:val="24"/>
        </w:rPr>
        <w:t>37</w:t>
      </w:r>
      <w:r w:rsidRPr="00D35E08">
        <w:rPr>
          <w:rFonts w:ascii="Times New Roman" w:hAnsi="Times New Roman" w:cs="Times New Roman"/>
          <w:sz w:val="24"/>
          <w:szCs w:val="24"/>
        </w:rPr>
        <w:t>, 615</w:t>
      </w:r>
      <w:r w:rsidR="009F682B">
        <w:rPr>
          <w:rFonts w:ascii="Times New Roman" w:hAnsi="Times New Roman" w:cs="Times New Roman"/>
          <w:sz w:val="24"/>
          <w:szCs w:val="24"/>
        </w:rPr>
        <w:t>–</w:t>
      </w:r>
      <w:r w:rsidRPr="00D35E08">
        <w:rPr>
          <w:rFonts w:ascii="Times New Roman" w:hAnsi="Times New Roman" w:cs="Times New Roman"/>
          <w:sz w:val="24"/>
          <w:szCs w:val="24"/>
        </w:rPr>
        <w:t>626.</w:t>
      </w:r>
    </w:p>
    <w:p w:rsidR="00D35E08" w:rsidRPr="00D35E08" w:rsidRDefault="00D35E08" w:rsidP="00024978">
      <w:pPr>
        <w:spacing w:after="0" w:line="360" w:lineRule="auto"/>
        <w:ind w:left="720" w:hanging="720"/>
        <w:rPr>
          <w:rFonts w:ascii="Times New Roman" w:hAnsi="Times New Roman" w:cs="Times New Roman"/>
          <w:sz w:val="24"/>
          <w:szCs w:val="24"/>
        </w:rPr>
      </w:pPr>
      <w:proofErr w:type="spellStart"/>
      <w:r w:rsidRPr="00D35E08">
        <w:rPr>
          <w:rFonts w:ascii="Times New Roman" w:hAnsi="Times New Roman" w:cs="Times New Roman"/>
          <w:sz w:val="24"/>
          <w:szCs w:val="24"/>
        </w:rPr>
        <w:t>Muthén</w:t>
      </w:r>
      <w:proofErr w:type="spellEnd"/>
      <w:r w:rsidRPr="00D35E08">
        <w:rPr>
          <w:rFonts w:ascii="Times New Roman" w:hAnsi="Times New Roman" w:cs="Times New Roman"/>
          <w:sz w:val="24"/>
          <w:szCs w:val="24"/>
        </w:rPr>
        <w:t xml:space="preserve">, B. O. (1989). Latent variable modeling in heterogeneous populations. </w:t>
      </w:r>
      <w:proofErr w:type="spellStart"/>
      <w:r w:rsidRPr="00D35E08">
        <w:rPr>
          <w:rFonts w:ascii="Times New Roman" w:hAnsi="Times New Roman" w:cs="Times New Roman"/>
          <w:i/>
          <w:iCs/>
          <w:sz w:val="24"/>
          <w:szCs w:val="24"/>
        </w:rPr>
        <w:t>Psychometrika</w:t>
      </w:r>
      <w:proofErr w:type="spellEnd"/>
      <w:r w:rsidRPr="00D35E08">
        <w:rPr>
          <w:rFonts w:ascii="Times New Roman" w:hAnsi="Times New Roman" w:cs="Times New Roman"/>
          <w:sz w:val="24"/>
          <w:szCs w:val="24"/>
        </w:rPr>
        <w:t>,</w:t>
      </w:r>
      <w:r w:rsidR="009F682B">
        <w:rPr>
          <w:rFonts w:ascii="Times New Roman" w:hAnsi="Times New Roman" w:cs="Times New Roman"/>
          <w:sz w:val="24"/>
          <w:szCs w:val="24"/>
        </w:rPr>
        <w:t xml:space="preserve"> </w:t>
      </w:r>
      <w:r w:rsidRPr="00D35E08">
        <w:rPr>
          <w:rFonts w:ascii="Times New Roman" w:hAnsi="Times New Roman" w:cs="Times New Roman"/>
          <w:i/>
          <w:iCs/>
          <w:sz w:val="24"/>
          <w:szCs w:val="24"/>
        </w:rPr>
        <w:t>54</w:t>
      </w:r>
      <w:r w:rsidRPr="00D35E08">
        <w:rPr>
          <w:rFonts w:ascii="Times New Roman" w:hAnsi="Times New Roman" w:cs="Times New Roman"/>
          <w:sz w:val="24"/>
          <w:szCs w:val="24"/>
        </w:rPr>
        <w:t>, 557</w:t>
      </w:r>
      <w:r w:rsidR="009F682B">
        <w:rPr>
          <w:rFonts w:ascii="Times New Roman" w:hAnsi="Times New Roman" w:cs="Times New Roman"/>
          <w:sz w:val="24"/>
          <w:szCs w:val="24"/>
        </w:rPr>
        <w:t>–</w:t>
      </w:r>
      <w:r w:rsidRPr="00D35E08">
        <w:rPr>
          <w:rFonts w:ascii="Times New Roman" w:hAnsi="Times New Roman" w:cs="Times New Roman"/>
          <w:sz w:val="24"/>
          <w:szCs w:val="24"/>
        </w:rPr>
        <w:t>585.</w:t>
      </w:r>
    </w:p>
    <w:p w:rsidR="00D35E08" w:rsidRPr="001A64FF" w:rsidRDefault="00D35E08" w:rsidP="001A64FF">
      <w:pPr>
        <w:spacing w:after="0" w:line="480" w:lineRule="auto"/>
        <w:ind w:left="720" w:hanging="720"/>
        <w:rPr>
          <w:rFonts w:ascii="Times New Roman" w:hAnsi="Times New Roman" w:cs="Times New Roman"/>
          <w:sz w:val="24"/>
          <w:szCs w:val="24"/>
        </w:rPr>
        <w:sectPr w:rsidR="00D35E08" w:rsidRPr="001A64FF" w:rsidSect="003B3080">
          <w:pgSz w:w="12240" w:h="15840"/>
          <w:pgMar w:top="1440" w:right="1440" w:bottom="1440" w:left="1440" w:header="720" w:footer="720" w:gutter="0"/>
          <w:cols w:space="720"/>
        </w:sectPr>
      </w:pPr>
    </w:p>
    <w:p w:rsidR="005304EA" w:rsidRPr="00B61B4D" w:rsidRDefault="005304EA" w:rsidP="005304EA">
      <w:pPr>
        <w:pBdr>
          <w:bottom w:val="single" w:sz="4" w:space="1" w:color="auto"/>
        </w:pBdr>
        <w:spacing w:after="0" w:line="240" w:lineRule="auto"/>
        <w:rPr>
          <w:rFonts w:ascii="Times New Roman" w:eastAsia="MS Mincho" w:hAnsi="Times New Roman" w:cs="Times New Roman"/>
          <w:b/>
          <w:sz w:val="24"/>
          <w:szCs w:val="24"/>
        </w:rPr>
      </w:pPr>
      <w:r w:rsidRPr="00B61B4D">
        <w:rPr>
          <w:rFonts w:ascii="Times New Roman" w:eastAsia="MS Mincho" w:hAnsi="Times New Roman" w:cs="Times New Roman"/>
          <w:b/>
          <w:sz w:val="24"/>
          <w:szCs w:val="24"/>
        </w:rPr>
        <w:t xml:space="preserve">Table S3. Results </w:t>
      </w:r>
      <w:proofErr w:type="gramStart"/>
      <w:r w:rsidR="00B61B4D">
        <w:rPr>
          <w:rFonts w:ascii="Times New Roman" w:eastAsia="MS Mincho" w:hAnsi="Times New Roman" w:cs="Times New Roman"/>
          <w:b/>
          <w:sz w:val="24"/>
          <w:szCs w:val="24"/>
        </w:rPr>
        <w:t>F</w:t>
      </w:r>
      <w:r w:rsidRPr="00B61B4D">
        <w:rPr>
          <w:rFonts w:ascii="Times New Roman" w:eastAsia="MS Mincho" w:hAnsi="Times New Roman" w:cs="Times New Roman"/>
          <w:b/>
          <w:sz w:val="24"/>
          <w:szCs w:val="24"/>
        </w:rPr>
        <w:t>rom</w:t>
      </w:r>
      <w:proofErr w:type="gramEnd"/>
      <w:r w:rsidRPr="00B61B4D">
        <w:rPr>
          <w:rFonts w:ascii="Times New Roman" w:eastAsia="MS Mincho" w:hAnsi="Times New Roman" w:cs="Times New Roman"/>
          <w:b/>
          <w:sz w:val="24"/>
          <w:szCs w:val="24"/>
        </w:rPr>
        <w:t xml:space="preserve"> Supplemental Analyses </w:t>
      </w:r>
    </w:p>
    <w:tbl>
      <w:tblPr>
        <w:tblW w:w="12979" w:type="dxa"/>
        <w:tblInd w:w="93" w:type="dxa"/>
        <w:tblLook w:val="04A0"/>
      </w:tblPr>
      <w:tblGrid>
        <w:gridCol w:w="2406"/>
        <w:gridCol w:w="1116"/>
        <w:gridCol w:w="738"/>
        <w:gridCol w:w="939"/>
        <w:gridCol w:w="742"/>
        <w:gridCol w:w="1116"/>
        <w:gridCol w:w="738"/>
        <w:gridCol w:w="939"/>
        <w:gridCol w:w="742"/>
        <w:gridCol w:w="1082"/>
        <w:gridCol w:w="738"/>
        <w:gridCol w:w="939"/>
        <w:gridCol w:w="744"/>
      </w:tblGrid>
      <w:tr w:rsidR="005304EA" w:rsidRPr="005304EA" w:rsidTr="001C3466">
        <w:trPr>
          <w:trHeight w:val="311"/>
        </w:trPr>
        <w:tc>
          <w:tcPr>
            <w:tcW w:w="2406" w:type="dxa"/>
            <w:tcBorders>
              <w:top w:val="nil"/>
              <w:left w:val="nil"/>
              <w:right w:val="nil"/>
            </w:tcBorders>
            <w:shd w:val="clear" w:color="auto" w:fill="auto"/>
            <w:noWrap/>
            <w:vAlign w:val="bottom"/>
            <w:hideMark/>
          </w:tcPr>
          <w:p w:rsidR="005304EA" w:rsidRPr="005304EA" w:rsidRDefault="005304EA" w:rsidP="005304EA">
            <w:pPr>
              <w:spacing w:after="0" w:line="240" w:lineRule="auto"/>
              <w:rPr>
                <w:rFonts w:ascii="Calibri" w:eastAsia="Times New Roman" w:hAnsi="Calibri" w:cs="Times New Roman"/>
                <w:color w:val="000000"/>
                <w:sz w:val="24"/>
                <w:szCs w:val="24"/>
              </w:rPr>
            </w:pPr>
          </w:p>
        </w:tc>
        <w:tc>
          <w:tcPr>
            <w:tcW w:w="3535" w:type="dxa"/>
            <w:gridSpan w:val="4"/>
            <w:tcBorders>
              <w:top w:val="nil"/>
              <w:left w:val="nil"/>
              <w:right w:val="nil"/>
            </w:tcBorders>
            <w:shd w:val="clear" w:color="auto" w:fill="auto"/>
            <w:noWrap/>
            <w:vAlign w:val="bottom"/>
            <w:hideMark/>
          </w:tcPr>
          <w:p w:rsidR="005304EA" w:rsidRPr="00007D71" w:rsidRDefault="005304EA" w:rsidP="005304EA">
            <w:pPr>
              <w:spacing w:after="0" w:line="240" w:lineRule="auto"/>
              <w:jc w:val="center"/>
              <w:rPr>
                <w:rFonts w:ascii="Times New Roman" w:eastAsia="Times New Roman" w:hAnsi="Times New Roman" w:cs="Times New Roman"/>
                <w:color w:val="000000"/>
                <w:sz w:val="24"/>
                <w:szCs w:val="24"/>
              </w:rPr>
            </w:pPr>
            <w:r w:rsidRPr="00007D71">
              <w:rPr>
                <w:rFonts w:ascii="Times New Roman" w:eastAsia="Times New Roman" w:hAnsi="Times New Roman" w:cs="Times New Roman"/>
                <w:color w:val="000000"/>
                <w:sz w:val="24"/>
                <w:szCs w:val="24"/>
              </w:rPr>
              <w:t>Model 1</w:t>
            </w:r>
            <w:r w:rsidRPr="00007D71">
              <w:rPr>
                <w:rFonts w:ascii="Times New Roman" w:eastAsia="Times New Roman" w:hAnsi="Times New Roman" w:cs="Times New Roman"/>
                <w:color w:val="000000"/>
                <w:sz w:val="24"/>
                <w:szCs w:val="24"/>
                <w:vertAlign w:val="superscript"/>
              </w:rPr>
              <w:t>a</w:t>
            </w:r>
          </w:p>
        </w:tc>
        <w:tc>
          <w:tcPr>
            <w:tcW w:w="3535" w:type="dxa"/>
            <w:gridSpan w:val="4"/>
            <w:tcBorders>
              <w:top w:val="nil"/>
              <w:left w:val="nil"/>
              <w:right w:val="nil"/>
            </w:tcBorders>
            <w:shd w:val="clear" w:color="auto" w:fill="auto"/>
            <w:noWrap/>
            <w:vAlign w:val="bottom"/>
            <w:hideMark/>
          </w:tcPr>
          <w:p w:rsidR="005304EA" w:rsidRPr="00007D71" w:rsidRDefault="005304EA" w:rsidP="005304EA">
            <w:pPr>
              <w:spacing w:after="0" w:line="240" w:lineRule="auto"/>
              <w:jc w:val="center"/>
              <w:rPr>
                <w:rFonts w:ascii="Times New Roman" w:eastAsia="Times New Roman" w:hAnsi="Times New Roman" w:cs="Times New Roman"/>
                <w:color w:val="000000"/>
                <w:sz w:val="24"/>
                <w:szCs w:val="24"/>
              </w:rPr>
            </w:pPr>
            <w:r w:rsidRPr="00007D71">
              <w:rPr>
                <w:rFonts w:ascii="Times New Roman" w:eastAsia="Times New Roman" w:hAnsi="Times New Roman" w:cs="Times New Roman"/>
                <w:color w:val="000000"/>
                <w:sz w:val="24"/>
                <w:szCs w:val="24"/>
              </w:rPr>
              <w:t>Model 2</w:t>
            </w:r>
            <w:r w:rsidRPr="00007D71">
              <w:rPr>
                <w:rFonts w:ascii="Times New Roman" w:eastAsia="Times New Roman" w:hAnsi="Times New Roman" w:cs="Times New Roman"/>
                <w:color w:val="000000"/>
                <w:sz w:val="24"/>
                <w:szCs w:val="24"/>
                <w:vertAlign w:val="superscript"/>
              </w:rPr>
              <w:t>b</w:t>
            </w:r>
          </w:p>
        </w:tc>
        <w:tc>
          <w:tcPr>
            <w:tcW w:w="3503" w:type="dxa"/>
            <w:gridSpan w:val="4"/>
            <w:tcBorders>
              <w:top w:val="nil"/>
              <w:left w:val="nil"/>
              <w:right w:val="nil"/>
            </w:tcBorders>
            <w:shd w:val="clear" w:color="auto" w:fill="auto"/>
            <w:noWrap/>
            <w:vAlign w:val="bottom"/>
            <w:hideMark/>
          </w:tcPr>
          <w:p w:rsidR="005304EA" w:rsidRPr="00007D71" w:rsidRDefault="005304EA" w:rsidP="005304EA">
            <w:pPr>
              <w:spacing w:after="0" w:line="240" w:lineRule="auto"/>
              <w:jc w:val="center"/>
              <w:rPr>
                <w:rFonts w:ascii="Times New Roman" w:eastAsia="Times New Roman" w:hAnsi="Times New Roman" w:cs="Times New Roman"/>
                <w:color w:val="000000"/>
                <w:sz w:val="24"/>
                <w:szCs w:val="24"/>
              </w:rPr>
            </w:pPr>
            <w:r w:rsidRPr="00007D71">
              <w:rPr>
                <w:rFonts w:ascii="Times New Roman" w:eastAsia="Times New Roman" w:hAnsi="Times New Roman" w:cs="Times New Roman"/>
                <w:color w:val="000000"/>
                <w:sz w:val="24"/>
                <w:szCs w:val="24"/>
              </w:rPr>
              <w:t>Model 3</w:t>
            </w:r>
            <w:r w:rsidRPr="00007D71">
              <w:rPr>
                <w:rFonts w:ascii="Times New Roman" w:eastAsia="Times New Roman" w:hAnsi="Times New Roman" w:cs="Times New Roman"/>
                <w:color w:val="000000"/>
                <w:sz w:val="24"/>
                <w:szCs w:val="24"/>
                <w:vertAlign w:val="superscript"/>
              </w:rPr>
              <w:t>c</w:t>
            </w:r>
          </w:p>
        </w:tc>
      </w:tr>
      <w:tr w:rsidR="005304EA" w:rsidRPr="005304EA" w:rsidTr="001C3466">
        <w:trPr>
          <w:trHeight w:val="311"/>
        </w:trPr>
        <w:tc>
          <w:tcPr>
            <w:tcW w:w="2406"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i/>
                <w:iCs/>
                <w:color w:val="000000"/>
                <w:sz w:val="24"/>
                <w:szCs w:val="24"/>
              </w:rPr>
            </w:pPr>
            <w:r w:rsidRPr="005304EA">
              <w:rPr>
                <w:rFonts w:ascii="Times New Roman" w:eastAsia="Times New Roman" w:hAnsi="Times New Roman" w:cs="Times New Roman"/>
                <w:i/>
                <w:iCs/>
                <w:color w:val="000000"/>
                <w:sz w:val="24"/>
                <w:szCs w:val="24"/>
              </w:rPr>
              <w:t>b</w:t>
            </w:r>
          </w:p>
        </w:tc>
        <w:tc>
          <w:tcPr>
            <w:tcW w:w="738"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SE</w:t>
            </w:r>
          </w:p>
        </w:tc>
        <w:tc>
          <w:tcPr>
            <w:tcW w:w="939"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Beta</w:t>
            </w:r>
          </w:p>
        </w:tc>
        <w:tc>
          <w:tcPr>
            <w:tcW w:w="742"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i/>
                <w:iCs/>
                <w:color w:val="000000"/>
                <w:sz w:val="24"/>
                <w:szCs w:val="24"/>
              </w:rPr>
            </w:pPr>
            <w:r w:rsidRPr="005304EA">
              <w:rPr>
                <w:rFonts w:ascii="Times New Roman" w:eastAsia="Times New Roman" w:hAnsi="Times New Roman" w:cs="Times New Roman"/>
                <w:i/>
                <w:iCs/>
                <w:color w:val="000000"/>
                <w:sz w:val="24"/>
                <w:szCs w:val="24"/>
              </w:rPr>
              <w:t>R</w:t>
            </w:r>
            <w:r w:rsidRPr="009F5DC0">
              <w:rPr>
                <w:rFonts w:ascii="Times New Roman" w:eastAsia="Times New Roman" w:hAnsi="Times New Roman" w:cs="Times New Roman"/>
                <w:iCs/>
                <w:color w:val="000000"/>
                <w:sz w:val="24"/>
                <w:szCs w:val="24"/>
                <w:vertAlign w:val="superscript"/>
              </w:rPr>
              <w:t>2</w:t>
            </w:r>
          </w:p>
        </w:tc>
        <w:tc>
          <w:tcPr>
            <w:tcW w:w="1116"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i/>
                <w:iCs/>
                <w:color w:val="000000"/>
                <w:sz w:val="24"/>
                <w:szCs w:val="24"/>
              </w:rPr>
            </w:pPr>
            <w:r w:rsidRPr="005304EA">
              <w:rPr>
                <w:rFonts w:ascii="Times New Roman" w:eastAsia="Times New Roman" w:hAnsi="Times New Roman" w:cs="Times New Roman"/>
                <w:i/>
                <w:iCs/>
                <w:color w:val="000000"/>
                <w:sz w:val="24"/>
                <w:szCs w:val="24"/>
              </w:rPr>
              <w:t>b</w:t>
            </w:r>
          </w:p>
        </w:tc>
        <w:tc>
          <w:tcPr>
            <w:tcW w:w="738"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SE</w:t>
            </w:r>
          </w:p>
        </w:tc>
        <w:tc>
          <w:tcPr>
            <w:tcW w:w="939"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Beta</w:t>
            </w:r>
          </w:p>
        </w:tc>
        <w:tc>
          <w:tcPr>
            <w:tcW w:w="742"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i/>
                <w:iCs/>
                <w:color w:val="000000"/>
                <w:sz w:val="24"/>
                <w:szCs w:val="24"/>
              </w:rPr>
            </w:pPr>
            <w:r w:rsidRPr="005304EA">
              <w:rPr>
                <w:rFonts w:ascii="Times New Roman" w:eastAsia="Times New Roman" w:hAnsi="Times New Roman" w:cs="Times New Roman"/>
                <w:i/>
                <w:iCs/>
                <w:color w:val="000000"/>
                <w:sz w:val="24"/>
                <w:szCs w:val="24"/>
              </w:rPr>
              <w:t>R</w:t>
            </w:r>
            <w:r w:rsidRPr="009F5DC0">
              <w:rPr>
                <w:rFonts w:ascii="Times New Roman" w:eastAsia="Times New Roman" w:hAnsi="Times New Roman" w:cs="Times New Roman"/>
                <w:iCs/>
                <w:color w:val="000000"/>
                <w:sz w:val="24"/>
                <w:szCs w:val="24"/>
                <w:vertAlign w:val="superscript"/>
              </w:rPr>
              <w:t>2</w:t>
            </w:r>
          </w:p>
        </w:tc>
        <w:tc>
          <w:tcPr>
            <w:tcW w:w="1082"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i/>
                <w:iCs/>
                <w:color w:val="000000"/>
                <w:sz w:val="24"/>
                <w:szCs w:val="24"/>
              </w:rPr>
            </w:pPr>
            <w:r w:rsidRPr="005304EA">
              <w:rPr>
                <w:rFonts w:ascii="Times New Roman" w:eastAsia="Times New Roman" w:hAnsi="Times New Roman" w:cs="Times New Roman"/>
                <w:i/>
                <w:iCs/>
                <w:color w:val="000000"/>
                <w:sz w:val="24"/>
                <w:szCs w:val="24"/>
              </w:rPr>
              <w:t>b</w:t>
            </w:r>
          </w:p>
        </w:tc>
        <w:tc>
          <w:tcPr>
            <w:tcW w:w="738"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SE</w:t>
            </w:r>
          </w:p>
        </w:tc>
        <w:tc>
          <w:tcPr>
            <w:tcW w:w="939"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Beta</w:t>
            </w:r>
          </w:p>
        </w:tc>
        <w:tc>
          <w:tcPr>
            <w:tcW w:w="744"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i/>
                <w:iCs/>
                <w:color w:val="000000"/>
                <w:sz w:val="24"/>
                <w:szCs w:val="24"/>
              </w:rPr>
            </w:pPr>
            <w:r w:rsidRPr="005304EA">
              <w:rPr>
                <w:rFonts w:ascii="Times New Roman" w:eastAsia="Times New Roman" w:hAnsi="Times New Roman" w:cs="Times New Roman"/>
                <w:i/>
                <w:iCs/>
                <w:color w:val="000000"/>
                <w:sz w:val="24"/>
                <w:szCs w:val="24"/>
              </w:rPr>
              <w:t>R</w:t>
            </w:r>
            <w:r w:rsidRPr="009F5DC0">
              <w:rPr>
                <w:rFonts w:ascii="Times New Roman" w:eastAsia="Times New Roman" w:hAnsi="Times New Roman" w:cs="Times New Roman"/>
                <w:iCs/>
                <w:color w:val="000000"/>
                <w:sz w:val="24"/>
                <w:szCs w:val="24"/>
                <w:vertAlign w:val="superscript"/>
              </w:rPr>
              <w:t>2</w:t>
            </w:r>
          </w:p>
        </w:tc>
      </w:tr>
      <w:tr w:rsidR="005304EA" w:rsidRPr="005304EA" w:rsidTr="001C3466">
        <w:trPr>
          <w:trHeight w:val="311"/>
        </w:trPr>
        <w:tc>
          <w:tcPr>
            <w:tcW w:w="2406" w:type="dxa"/>
            <w:tcBorders>
              <w:top w:val="single" w:sz="4" w:space="0" w:color="auto"/>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Early Onset</w:t>
            </w:r>
          </w:p>
        </w:tc>
        <w:tc>
          <w:tcPr>
            <w:tcW w:w="1116"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738"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939"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742"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1116"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738"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939"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742"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1082"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738"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939"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744" w:type="dxa"/>
            <w:tcBorders>
              <w:top w:val="single" w:sz="4" w:space="0" w:color="auto"/>
              <w:left w:val="nil"/>
              <w:bottom w:val="nil"/>
              <w:right w:val="nil"/>
            </w:tcBorders>
            <w:shd w:val="clear" w:color="auto" w:fill="auto"/>
            <w:noWrap/>
            <w:vAlign w:val="bottom"/>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w:t>
            </w:r>
            <w:r w:rsidRPr="009F5DC0">
              <w:rPr>
                <w:rFonts w:ascii="Times New Roman" w:eastAsia="Times New Roman" w:hAnsi="Times New Roman" w:cs="Times New Roman"/>
                <w:color w:val="000000"/>
                <w:sz w:val="24"/>
                <w:szCs w:val="24"/>
              </w:rPr>
              <w:t>st</w:t>
            </w:r>
            <w:r w:rsidRPr="005304EA">
              <w:rPr>
                <w:rFonts w:ascii="Times New Roman" w:eastAsia="Times New Roman" w:hAnsi="Times New Roman" w:cs="Times New Roman"/>
                <w:color w:val="000000"/>
                <w:sz w:val="24"/>
                <w:szCs w:val="24"/>
              </w:rPr>
              <w:t xml:space="preserve"> Degree</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.86**</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.04</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.65</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.43</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.87**</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.04</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.66</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.43</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.33**</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.02</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.62</w:t>
            </w: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.38</w:t>
            </w: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2</w:t>
            </w:r>
            <w:r w:rsidRPr="009F5DC0">
              <w:rPr>
                <w:rFonts w:ascii="Times New Roman" w:eastAsia="Times New Roman" w:hAnsi="Times New Roman" w:cs="Times New Roman"/>
                <w:color w:val="000000"/>
                <w:sz w:val="24"/>
                <w:szCs w:val="24"/>
              </w:rPr>
              <w:t>nd</w:t>
            </w:r>
            <w:r w:rsidRPr="005304EA">
              <w:rPr>
                <w:rFonts w:ascii="Times New Roman" w:eastAsia="Times New Roman" w:hAnsi="Times New Roman" w:cs="Times New Roman"/>
                <w:color w:val="000000"/>
                <w:sz w:val="24"/>
                <w:szCs w:val="24"/>
              </w:rPr>
              <w:t xml:space="preserve"> Degree</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.65**</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.55</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.30</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.65**</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.55</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.30</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.11**</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.01</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.53</w:t>
            </w: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.28</w:t>
            </w: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3535" w:type="dxa"/>
            <w:gridSpan w:val="4"/>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(42,134)</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MIMIC</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.61**</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.56</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.31</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.61**</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.56</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.31</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.13**</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.01</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.51</w:t>
            </w: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.26</w:t>
            </w:r>
          </w:p>
        </w:tc>
      </w:tr>
      <w:tr w:rsidR="005304EA" w:rsidRPr="005304EA" w:rsidTr="001C3466">
        <w:trPr>
          <w:trHeight w:val="311"/>
        </w:trPr>
        <w:tc>
          <w:tcPr>
            <w:tcW w:w="240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Calibri" w:eastAsia="Times New Roman" w:hAnsi="Calibri" w:cs="Times New Roman"/>
                <w:color w:val="000000"/>
              </w:rPr>
            </w:pPr>
          </w:p>
        </w:tc>
        <w:tc>
          <w:tcPr>
            <w:tcW w:w="3535" w:type="dxa"/>
            <w:gridSpan w:val="4"/>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3535" w:type="dxa"/>
            <w:gridSpan w:val="4"/>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(33,174)</w:t>
            </w:r>
          </w:p>
        </w:tc>
        <w:tc>
          <w:tcPr>
            <w:tcW w:w="3503" w:type="dxa"/>
            <w:gridSpan w:val="4"/>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Adult Onset</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4"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w:t>
            </w:r>
            <w:r w:rsidRPr="009F5DC0">
              <w:rPr>
                <w:rFonts w:ascii="Times New Roman" w:eastAsia="Times New Roman" w:hAnsi="Times New Roman" w:cs="Times New Roman"/>
                <w:color w:val="000000"/>
                <w:sz w:val="24"/>
                <w:szCs w:val="24"/>
              </w:rPr>
              <w:t>st</w:t>
            </w:r>
            <w:r w:rsidRPr="005304EA">
              <w:rPr>
                <w:rFonts w:ascii="Times New Roman" w:eastAsia="Times New Roman" w:hAnsi="Times New Roman" w:cs="Times New Roman"/>
                <w:color w:val="000000"/>
                <w:sz w:val="24"/>
                <w:szCs w:val="24"/>
              </w:rPr>
              <w:t xml:space="preserve"> Degree</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.87**</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.66</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.43</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.88**</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.66</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.44</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.26**</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.01</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.60</w:t>
            </w: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.36</w:t>
            </w: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2</w:t>
            </w:r>
            <w:r w:rsidRPr="009F5DC0">
              <w:rPr>
                <w:rFonts w:ascii="Times New Roman" w:eastAsia="Times New Roman" w:hAnsi="Times New Roman" w:cs="Times New Roman"/>
                <w:color w:val="000000"/>
                <w:sz w:val="24"/>
                <w:szCs w:val="24"/>
              </w:rPr>
              <w:t>nd</w:t>
            </w:r>
            <w:r w:rsidRPr="005304EA">
              <w:rPr>
                <w:rFonts w:ascii="Times New Roman" w:eastAsia="Times New Roman" w:hAnsi="Times New Roman" w:cs="Times New Roman"/>
                <w:color w:val="000000"/>
                <w:sz w:val="24"/>
                <w:szCs w:val="24"/>
              </w:rPr>
              <w:t xml:space="preserve"> Degree</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.67**</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.56</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.31</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.67**</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.56</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.32</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.12**</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.01</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.54</w:t>
            </w: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.29</w:t>
            </w: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3535" w:type="dxa"/>
            <w:gridSpan w:val="4"/>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(42,137)</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MIMIC</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.67**</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.02</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.60</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.36</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.67**</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.02</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.60</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.36</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.14**</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.01</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.55</w:t>
            </w: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.30</w:t>
            </w:r>
          </w:p>
        </w:tc>
      </w:tr>
      <w:tr w:rsidR="005304EA" w:rsidRPr="005304EA" w:rsidTr="001C3466">
        <w:trPr>
          <w:trHeight w:val="311"/>
        </w:trPr>
        <w:tc>
          <w:tcPr>
            <w:tcW w:w="240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rPr>
                <w:rFonts w:ascii="Calibri" w:eastAsia="Times New Roman" w:hAnsi="Calibri" w:cs="Times New Roman"/>
                <w:color w:val="000000"/>
              </w:rPr>
            </w:pPr>
          </w:p>
        </w:tc>
        <w:tc>
          <w:tcPr>
            <w:tcW w:w="3535" w:type="dxa"/>
            <w:gridSpan w:val="4"/>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3535" w:type="dxa"/>
            <w:gridSpan w:val="4"/>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(33,176)</w:t>
            </w:r>
          </w:p>
        </w:tc>
        <w:tc>
          <w:tcPr>
            <w:tcW w:w="3503" w:type="dxa"/>
            <w:gridSpan w:val="4"/>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97FB8" w:rsidP="005304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Lifetime</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4"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w:t>
            </w:r>
            <w:r w:rsidRPr="009F5DC0">
              <w:rPr>
                <w:rFonts w:ascii="Times New Roman" w:eastAsia="Times New Roman" w:hAnsi="Times New Roman" w:cs="Times New Roman"/>
                <w:color w:val="000000"/>
                <w:sz w:val="24"/>
                <w:szCs w:val="24"/>
              </w:rPr>
              <w:t>st</w:t>
            </w:r>
            <w:r w:rsidRPr="005304EA">
              <w:rPr>
                <w:rFonts w:ascii="Times New Roman" w:eastAsia="Times New Roman" w:hAnsi="Times New Roman" w:cs="Times New Roman"/>
                <w:color w:val="000000"/>
                <w:sz w:val="24"/>
                <w:szCs w:val="24"/>
              </w:rPr>
              <w:t xml:space="preserve"> Degree</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.92**</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.68</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.46</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.92**</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.68</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.46</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.26**</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.02</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.61</w:t>
            </w: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.38</w:t>
            </w: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2</w:t>
            </w:r>
            <w:r w:rsidRPr="009F5DC0">
              <w:rPr>
                <w:rFonts w:ascii="Times New Roman" w:eastAsia="Times New Roman" w:hAnsi="Times New Roman" w:cs="Times New Roman"/>
                <w:color w:val="000000"/>
                <w:sz w:val="24"/>
                <w:szCs w:val="24"/>
              </w:rPr>
              <w:t>nd</w:t>
            </w:r>
            <w:r w:rsidRPr="005304EA">
              <w:rPr>
                <w:rFonts w:ascii="Times New Roman" w:eastAsia="Times New Roman" w:hAnsi="Times New Roman" w:cs="Times New Roman"/>
                <w:color w:val="000000"/>
                <w:sz w:val="24"/>
                <w:szCs w:val="24"/>
              </w:rPr>
              <w:t xml:space="preserve"> Degree</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.85**</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.56</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.32</w:t>
            </w: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.67**</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.03</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.57</w:t>
            </w: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.32</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.12**</w:t>
            </w: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.01</w:t>
            </w: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.54</w:t>
            </w: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.30</w:t>
            </w:r>
          </w:p>
        </w:tc>
      </w:tr>
      <w:tr w:rsidR="005304EA" w:rsidRPr="005304EA" w:rsidTr="001C3466">
        <w:trPr>
          <w:trHeight w:val="311"/>
        </w:trPr>
        <w:tc>
          <w:tcPr>
            <w:tcW w:w="2406"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2"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c>
          <w:tcPr>
            <w:tcW w:w="3535" w:type="dxa"/>
            <w:gridSpan w:val="4"/>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(42,139)</w:t>
            </w:r>
          </w:p>
        </w:tc>
        <w:tc>
          <w:tcPr>
            <w:tcW w:w="1082"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38"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939" w:type="dxa"/>
            <w:tcBorders>
              <w:top w:val="nil"/>
              <w:left w:val="nil"/>
              <w:bottom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744" w:type="dxa"/>
            <w:tcBorders>
              <w:top w:val="nil"/>
              <w:left w:val="nil"/>
              <w:bottom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p>
        </w:tc>
      </w:tr>
      <w:tr w:rsidR="005304EA" w:rsidRPr="005304EA" w:rsidTr="001C3466">
        <w:trPr>
          <w:trHeight w:val="311"/>
        </w:trPr>
        <w:tc>
          <w:tcPr>
            <w:tcW w:w="2406" w:type="dxa"/>
            <w:tcBorders>
              <w:top w:val="nil"/>
              <w:left w:val="nil"/>
              <w:right w:val="nil"/>
            </w:tcBorders>
            <w:shd w:val="clear" w:color="auto" w:fill="auto"/>
            <w:noWrap/>
            <w:vAlign w:val="center"/>
            <w:hideMark/>
          </w:tcPr>
          <w:p w:rsidR="005304EA" w:rsidRPr="005304EA" w:rsidRDefault="005304EA" w:rsidP="005304EA">
            <w:pPr>
              <w:spacing w:after="0" w:line="240" w:lineRule="auto"/>
              <w:ind w:firstLineChars="100" w:firstLine="240"/>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MIMIC</w:t>
            </w:r>
          </w:p>
        </w:tc>
        <w:tc>
          <w:tcPr>
            <w:tcW w:w="1116"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.68**</w:t>
            </w:r>
          </w:p>
        </w:tc>
        <w:tc>
          <w:tcPr>
            <w:tcW w:w="738"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.02</w:t>
            </w:r>
          </w:p>
        </w:tc>
        <w:tc>
          <w:tcPr>
            <w:tcW w:w="939"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.61</w:t>
            </w:r>
          </w:p>
        </w:tc>
        <w:tc>
          <w:tcPr>
            <w:tcW w:w="742" w:type="dxa"/>
            <w:tcBorders>
              <w:top w:val="nil"/>
              <w:left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.37</w:t>
            </w:r>
          </w:p>
        </w:tc>
        <w:tc>
          <w:tcPr>
            <w:tcW w:w="1116"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.68**</w:t>
            </w:r>
          </w:p>
        </w:tc>
        <w:tc>
          <w:tcPr>
            <w:tcW w:w="738"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.02</w:t>
            </w:r>
          </w:p>
        </w:tc>
        <w:tc>
          <w:tcPr>
            <w:tcW w:w="939"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.61</w:t>
            </w:r>
          </w:p>
        </w:tc>
        <w:tc>
          <w:tcPr>
            <w:tcW w:w="742" w:type="dxa"/>
            <w:tcBorders>
              <w:top w:val="nil"/>
              <w:left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.37</w:t>
            </w:r>
          </w:p>
        </w:tc>
        <w:tc>
          <w:tcPr>
            <w:tcW w:w="1082"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.15**</w:t>
            </w:r>
          </w:p>
        </w:tc>
        <w:tc>
          <w:tcPr>
            <w:tcW w:w="738"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.01</w:t>
            </w:r>
          </w:p>
        </w:tc>
        <w:tc>
          <w:tcPr>
            <w:tcW w:w="939" w:type="dxa"/>
            <w:tcBorders>
              <w:top w:val="nil"/>
              <w:left w:val="nil"/>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.56</w:t>
            </w:r>
          </w:p>
        </w:tc>
        <w:tc>
          <w:tcPr>
            <w:tcW w:w="744" w:type="dxa"/>
            <w:tcBorders>
              <w:top w:val="nil"/>
              <w:left w:val="nil"/>
              <w:right w:val="nil"/>
            </w:tcBorders>
            <w:shd w:val="clear" w:color="auto" w:fill="auto"/>
            <w:noWrap/>
            <w:vAlign w:val="center"/>
            <w:hideMark/>
          </w:tcPr>
          <w:p w:rsidR="005304EA" w:rsidRPr="005304EA" w:rsidRDefault="005304EA" w:rsidP="005304EA">
            <w:pPr>
              <w:spacing w:after="0" w:line="240" w:lineRule="auto"/>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.31</w:t>
            </w:r>
          </w:p>
        </w:tc>
      </w:tr>
      <w:tr w:rsidR="005304EA" w:rsidRPr="005304EA" w:rsidTr="001C3466">
        <w:trPr>
          <w:trHeight w:val="311"/>
        </w:trPr>
        <w:tc>
          <w:tcPr>
            <w:tcW w:w="2406" w:type="dxa"/>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rPr>
                <w:rFonts w:ascii="Calibri" w:eastAsia="Times New Roman" w:hAnsi="Calibri" w:cs="Times New Roman"/>
                <w:color w:val="000000"/>
              </w:rPr>
            </w:pPr>
          </w:p>
        </w:tc>
        <w:tc>
          <w:tcPr>
            <w:tcW w:w="3535" w:type="dxa"/>
            <w:gridSpan w:val="4"/>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c>
          <w:tcPr>
            <w:tcW w:w="3535" w:type="dxa"/>
            <w:gridSpan w:val="4"/>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r w:rsidRPr="005304EA">
              <w:rPr>
                <w:rFonts w:ascii="Times New Roman" w:eastAsia="Times New Roman" w:hAnsi="Times New Roman" w:cs="Times New Roman"/>
                <w:color w:val="000000"/>
                <w:sz w:val="24"/>
                <w:szCs w:val="24"/>
              </w:rPr>
              <w:t>(33,176)</w:t>
            </w:r>
          </w:p>
        </w:tc>
        <w:tc>
          <w:tcPr>
            <w:tcW w:w="3503" w:type="dxa"/>
            <w:gridSpan w:val="4"/>
            <w:tcBorders>
              <w:top w:val="nil"/>
              <w:left w:val="nil"/>
              <w:bottom w:val="single" w:sz="4" w:space="0" w:color="auto"/>
              <w:right w:val="nil"/>
            </w:tcBorders>
            <w:shd w:val="clear" w:color="auto" w:fill="auto"/>
            <w:noWrap/>
            <w:vAlign w:val="bottom"/>
            <w:hideMark/>
          </w:tcPr>
          <w:p w:rsidR="005304EA" w:rsidRPr="005304EA" w:rsidRDefault="005304EA" w:rsidP="005304EA">
            <w:pPr>
              <w:spacing w:after="0" w:line="240" w:lineRule="auto"/>
              <w:jc w:val="center"/>
              <w:rPr>
                <w:rFonts w:ascii="Times New Roman" w:eastAsia="Times New Roman" w:hAnsi="Times New Roman" w:cs="Times New Roman"/>
                <w:color w:val="000000"/>
                <w:sz w:val="24"/>
                <w:szCs w:val="24"/>
              </w:rPr>
            </w:pPr>
          </w:p>
        </w:tc>
      </w:tr>
    </w:tbl>
    <w:p w:rsidR="005304EA" w:rsidRPr="005304EA" w:rsidRDefault="009F5DC0" w:rsidP="005304EA">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Note</w:t>
      </w:r>
      <w:r w:rsidR="00625E84">
        <w:rPr>
          <w:rFonts w:ascii="Times New Roman" w:eastAsia="MS Mincho" w:hAnsi="Times New Roman" w:cs="Times New Roman"/>
          <w:sz w:val="24"/>
          <w:szCs w:val="24"/>
        </w:rPr>
        <w:t>: MIMIC = multiple indicator</w:t>
      </w:r>
      <w:r w:rsidR="005304EA" w:rsidRPr="005304EA">
        <w:rPr>
          <w:rFonts w:ascii="Times New Roman" w:eastAsia="MS Mincho" w:hAnsi="Times New Roman" w:cs="Times New Roman"/>
          <w:sz w:val="24"/>
          <w:szCs w:val="24"/>
        </w:rPr>
        <w:t xml:space="preserve"> multiple causes</w:t>
      </w:r>
      <w:r>
        <w:rPr>
          <w:rFonts w:ascii="Times New Roman" w:eastAsia="MS Mincho" w:hAnsi="Times New Roman" w:cs="Times New Roman"/>
          <w:sz w:val="24"/>
          <w:szCs w:val="24"/>
        </w:rPr>
        <w:t xml:space="preserve">. </w:t>
      </w:r>
      <w:r w:rsidR="005304EA" w:rsidRPr="005304EA">
        <w:rPr>
          <w:rFonts w:ascii="Times New Roman" w:eastAsia="MS Mincho" w:hAnsi="Times New Roman" w:cs="Times New Roman"/>
          <w:sz w:val="24"/>
          <w:szCs w:val="24"/>
        </w:rPr>
        <w:t>All models were estimated using sample weights and cluster variables.</w:t>
      </w:r>
    </w:p>
    <w:p w:rsidR="005304EA" w:rsidRPr="005304EA" w:rsidRDefault="005304EA" w:rsidP="005304EA">
      <w:pPr>
        <w:spacing w:after="0" w:line="240" w:lineRule="auto"/>
        <w:rPr>
          <w:rFonts w:ascii="Times New Roman" w:eastAsia="MS Mincho" w:hAnsi="Times New Roman" w:cs="Times New Roman"/>
          <w:sz w:val="24"/>
          <w:szCs w:val="24"/>
        </w:rPr>
      </w:pPr>
      <w:r w:rsidRPr="005304EA">
        <w:rPr>
          <w:rFonts w:ascii="Times New Roman" w:eastAsia="MS Mincho" w:hAnsi="Times New Roman" w:cs="Times New Roman"/>
          <w:sz w:val="24"/>
          <w:szCs w:val="24"/>
        </w:rPr>
        <w:t xml:space="preserve">MIMIC models adjust the pedigree risk measure for 23 family risk measures tapping three domains: </w:t>
      </w:r>
      <w:r w:rsidR="009F5DC0">
        <w:rPr>
          <w:rFonts w:ascii="Times New Roman" w:eastAsia="MS Mincho" w:hAnsi="Times New Roman" w:cs="Times New Roman"/>
          <w:sz w:val="24"/>
          <w:szCs w:val="24"/>
        </w:rPr>
        <w:t>(</w:t>
      </w:r>
      <w:r w:rsidRPr="005304EA">
        <w:rPr>
          <w:rFonts w:ascii="Times New Roman" w:eastAsia="MS Mincho" w:hAnsi="Times New Roman" w:cs="Times New Roman"/>
          <w:sz w:val="24"/>
          <w:szCs w:val="24"/>
        </w:rPr>
        <w:t xml:space="preserve">1) parental maltreatment (14 items); </w:t>
      </w:r>
      <w:r w:rsidR="009F5DC0">
        <w:rPr>
          <w:rFonts w:ascii="Times New Roman" w:eastAsia="MS Mincho" w:hAnsi="Times New Roman" w:cs="Times New Roman"/>
          <w:sz w:val="24"/>
          <w:szCs w:val="24"/>
        </w:rPr>
        <w:t>(</w:t>
      </w:r>
      <w:r w:rsidRPr="005304EA">
        <w:rPr>
          <w:rFonts w:ascii="Times New Roman" w:eastAsia="MS Mincho" w:hAnsi="Times New Roman" w:cs="Times New Roman"/>
          <w:sz w:val="24"/>
          <w:szCs w:val="24"/>
        </w:rPr>
        <w:t xml:space="preserve">2) sexual abuse (4 items); and </w:t>
      </w:r>
      <w:r w:rsidR="009F5DC0">
        <w:rPr>
          <w:rFonts w:ascii="Times New Roman" w:eastAsia="MS Mincho" w:hAnsi="Times New Roman" w:cs="Times New Roman"/>
          <w:sz w:val="24"/>
          <w:szCs w:val="24"/>
        </w:rPr>
        <w:t>(</w:t>
      </w:r>
      <w:r w:rsidRPr="005304EA">
        <w:rPr>
          <w:rFonts w:ascii="Times New Roman" w:eastAsia="MS Mincho" w:hAnsi="Times New Roman" w:cs="Times New Roman"/>
          <w:sz w:val="24"/>
          <w:szCs w:val="24"/>
        </w:rPr>
        <w:t>3) family support (5 items)</w:t>
      </w:r>
      <w:r w:rsidR="009F5DC0">
        <w:rPr>
          <w:rFonts w:ascii="Times New Roman" w:eastAsia="MS Mincho" w:hAnsi="Times New Roman" w:cs="Times New Roman"/>
          <w:sz w:val="24"/>
          <w:szCs w:val="24"/>
        </w:rPr>
        <w:t>.</w:t>
      </w:r>
    </w:p>
    <w:p w:rsidR="005304EA" w:rsidRPr="005304EA" w:rsidRDefault="005304EA" w:rsidP="005304EA">
      <w:pPr>
        <w:spacing w:after="0" w:line="240" w:lineRule="auto"/>
        <w:rPr>
          <w:rFonts w:ascii="Times New Roman" w:eastAsia="MS Mincho" w:hAnsi="Times New Roman" w:cs="Times New Roman"/>
          <w:sz w:val="24"/>
          <w:szCs w:val="24"/>
        </w:rPr>
      </w:pPr>
      <w:proofErr w:type="spellStart"/>
      <w:proofErr w:type="gramStart"/>
      <w:r w:rsidRPr="005304EA">
        <w:rPr>
          <w:rFonts w:ascii="Times New Roman" w:eastAsia="MS Mincho" w:hAnsi="Times New Roman" w:cs="Times New Roman"/>
          <w:sz w:val="24"/>
          <w:szCs w:val="24"/>
          <w:vertAlign w:val="superscript"/>
        </w:rPr>
        <w:t>a</w:t>
      </w:r>
      <w:r w:rsidRPr="005304EA">
        <w:rPr>
          <w:rFonts w:ascii="Times New Roman" w:eastAsia="MS Mincho" w:hAnsi="Times New Roman" w:cs="Times New Roman"/>
          <w:sz w:val="24"/>
          <w:szCs w:val="24"/>
        </w:rPr>
        <w:t>Family</w:t>
      </w:r>
      <w:proofErr w:type="spellEnd"/>
      <w:proofErr w:type="gramEnd"/>
      <w:r w:rsidRPr="005304EA">
        <w:rPr>
          <w:rFonts w:ascii="Times New Roman" w:eastAsia="MS Mincho" w:hAnsi="Times New Roman" w:cs="Times New Roman"/>
          <w:sz w:val="24"/>
          <w:szCs w:val="24"/>
        </w:rPr>
        <w:t xml:space="preserve"> risk indicators allowed to freely load on pedigree risk </w:t>
      </w:r>
      <w:r w:rsidR="00257D5D">
        <w:rPr>
          <w:rFonts w:ascii="Times New Roman" w:eastAsia="MS Mincho" w:hAnsi="Times New Roman" w:cs="Times New Roman"/>
          <w:sz w:val="24"/>
          <w:szCs w:val="24"/>
        </w:rPr>
        <w:t>factor</w:t>
      </w:r>
      <w:r w:rsidR="009F5DC0">
        <w:rPr>
          <w:rFonts w:ascii="Times New Roman" w:eastAsia="MS Mincho" w:hAnsi="Times New Roman" w:cs="Times New Roman"/>
          <w:sz w:val="24"/>
          <w:szCs w:val="24"/>
        </w:rPr>
        <w:t>.</w:t>
      </w:r>
    </w:p>
    <w:p w:rsidR="005304EA" w:rsidRPr="005304EA" w:rsidRDefault="005304EA" w:rsidP="005304EA">
      <w:pPr>
        <w:spacing w:after="0" w:line="240" w:lineRule="auto"/>
        <w:rPr>
          <w:rFonts w:ascii="Times New Roman" w:eastAsia="MS Mincho" w:hAnsi="Times New Roman" w:cs="Times New Roman"/>
          <w:sz w:val="24"/>
          <w:szCs w:val="24"/>
        </w:rPr>
      </w:pPr>
      <w:proofErr w:type="spellStart"/>
      <w:proofErr w:type="gramStart"/>
      <w:r w:rsidRPr="005304EA">
        <w:rPr>
          <w:rFonts w:ascii="Times New Roman" w:eastAsia="MS Mincho" w:hAnsi="Times New Roman" w:cs="Times New Roman"/>
          <w:sz w:val="24"/>
          <w:szCs w:val="24"/>
          <w:vertAlign w:val="superscript"/>
        </w:rPr>
        <w:t>b</w:t>
      </w:r>
      <w:r w:rsidRPr="005304EA">
        <w:rPr>
          <w:rFonts w:ascii="Times New Roman" w:eastAsia="MS Mincho" w:hAnsi="Times New Roman" w:cs="Times New Roman"/>
          <w:sz w:val="24"/>
          <w:szCs w:val="24"/>
        </w:rPr>
        <w:t>Family</w:t>
      </w:r>
      <w:proofErr w:type="spellEnd"/>
      <w:proofErr w:type="gramEnd"/>
      <w:r w:rsidRPr="005304EA">
        <w:rPr>
          <w:rFonts w:ascii="Times New Roman" w:eastAsia="MS Mincho" w:hAnsi="Times New Roman" w:cs="Times New Roman"/>
          <w:sz w:val="24"/>
          <w:szCs w:val="24"/>
        </w:rPr>
        <w:t xml:space="preserve"> risk indicator loadings for first- and second-degree relatives constrained to equality</w:t>
      </w:r>
      <w:r w:rsidR="009F5DC0">
        <w:rPr>
          <w:rFonts w:ascii="Times New Roman" w:eastAsia="MS Mincho" w:hAnsi="Times New Roman" w:cs="Times New Roman"/>
          <w:sz w:val="24"/>
          <w:szCs w:val="24"/>
        </w:rPr>
        <w:t>.</w:t>
      </w:r>
    </w:p>
    <w:p w:rsidR="005304EA" w:rsidRPr="005304EA" w:rsidRDefault="005304EA" w:rsidP="005304EA">
      <w:pPr>
        <w:spacing w:after="0" w:line="240" w:lineRule="auto"/>
        <w:rPr>
          <w:rFonts w:ascii="Times New Roman" w:eastAsia="MS Mincho" w:hAnsi="Times New Roman" w:cs="Times New Roman"/>
          <w:sz w:val="24"/>
          <w:szCs w:val="24"/>
        </w:rPr>
      </w:pPr>
      <w:proofErr w:type="spellStart"/>
      <w:proofErr w:type="gramStart"/>
      <w:r w:rsidRPr="005304EA">
        <w:rPr>
          <w:rFonts w:ascii="Times New Roman" w:eastAsia="MS Mincho" w:hAnsi="Times New Roman" w:cs="Times New Roman"/>
          <w:sz w:val="24"/>
          <w:szCs w:val="24"/>
          <w:vertAlign w:val="superscript"/>
        </w:rPr>
        <w:t>c</w:t>
      </w:r>
      <w:r w:rsidRPr="005304EA">
        <w:rPr>
          <w:rFonts w:ascii="Times New Roman" w:eastAsia="MS Mincho" w:hAnsi="Times New Roman" w:cs="Times New Roman"/>
          <w:sz w:val="24"/>
          <w:szCs w:val="24"/>
        </w:rPr>
        <w:t>First</w:t>
      </w:r>
      <w:proofErr w:type="spellEnd"/>
      <w:r w:rsidRPr="005304EA">
        <w:rPr>
          <w:rFonts w:ascii="Times New Roman" w:eastAsia="MS Mincho" w:hAnsi="Times New Roman" w:cs="Times New Roman"/>
          <w:sz w:val="24"/>
          <w:szCs w:val="24"/>
        </w:rPr>
        <w:t>-degree</w:t>
      </w:r>
      <w:proofErr w:type="gramEnd"/>
      <w:r w:rsidRPr="005304EA">
        <w:rPr>
          <w:rFonts w:ascii="Times New Roman" w:eastAsia="MS Mincho" w:hAnsi="Times New Roman" w:cs="Times New Roman"/>
          <w:sz w:val="24"/>
          <w:szCs w:val="24"/>
        </w:rPr>
        <w:t xml:space="preserve"> family risk indicators constrained to .50 and second-degree family risk indicators constrained to .25</w:t>
      </w:r>
      <w:r w:rsidR="009F5DC0">
        <w:rPr>
          <w:rFonts w:ascii="Times New Roman" w:eastAsia="MS Mincho" w:hAnsi="Times New Roman" w:cs="Times New Roman"/>
          <w:sz w:val="24"/>
          <w:szCs w:val="24"/>
        </w:rPr>
        <w:t>.</w:t>
      </w:r>
    </w:p>
    <w:p w:rsidR="005304EA" w:rsidRPr="005304EA" w:rsidRDefault="005304EA" w:rsidP="005304EA">
      <w:pPr>
        <w:spacing w:after="0" w:line="240" w:lineRule="auto"/>
        <w:rPr>
          <w:rFonts w:ascii="Times New Roman" w:eastAsia="MS Mincho" w:hAnsi="Times New Roman" w:cs="Times New Roman"/>
          <w:sz w:val="24"/>
          <w:szCs w:val="24"/>
        </w:rPr>
      </w:pPr>
      <w:r w:rsidRPr="005304EA">
        <w:rPr>
          <w:rFonts w:ascii="Times New Roman" w:eastAsia="MS Mincho" w:hAnsi="Times New Roman" w:cs="Times New Roman"/>
          <w:sz w:val="24"/>
          <w:szCs w:val="24"/>
        </w:rPr>
        <w:t>Sample sizes presented in parentheses.</w:t>
      </w:r>
    </w:p>
    <w:p w:rsidR="005304EA" w:rsidRPr="005304EA" w:rsidRDefault="005304EA" w:rsidP="005304EA">
      <w:pPr>
        <w:spacing w:after="0" w:line="240" w:lineRule="auto"/>
        <w:rPr>
          <w:rFonts w:ascii="Times New Roman" w:eastAsia="MS Mincho" w:hAnsi="Times New Roman" w:cs="Times New Roman"/>
          <w:sz w:val="24"/>
          <w:szCs w:val="24"/>
        </w:rPr>
      </w:pPr>
      <w:r w:rsidRPr="005304EA">
        <w:rPr>
          <w:rFonts w:ascii="Times New Roman" w:eastAsia="MS Mincho" w:hAnsi="Times New Roman" w:cs="Times New Roman"/>
          <w:sz w:val="24"/>
          <w:szCs w:val="24"/>
          <w:vertAlign w:val="superscript"/>
        </w:rPr>
        <w:t>†</w:t>
      </w:r>
      <w:r w:rsidRPr="005304EA">
        <w:rPr>
          <w:rFonts w:ascii="Times New Roman" w:eastAsia="MS Mincho" w:hAnsi="Times New Roman" w:cs="Times New Roman"/>
          <w:i/>
          <w:sz w:val="24"/>
          <w:szCs w:val="24"/>
        </w:rPr>
        <w:t xml:space="preserve">p </w:t>
      </w:r>
      <w:r w:rsidRPr="005304EA">
        <w:rPr>
          <w:rFonts w:ascii="Times New Roman" w:eastAsia="MS Mincho" w:hAnsi="Times New Roman" w:cs="Times New Roman"/>
          <w:sz w:val="24"/>
          <w:szCs w:val="24"/>
        </w:rPr>
        <w:t>&lt;.10; *</w:t>
      </w:r>
      <w:r w:rsidRPr="005304EA">
        <w:rPr>
          <w:rFonts w:ascii="Times New Roman" w:eastAsia="MS Mincho" w:hAnsi="Times New Roman" w:cs="Times New Roman"/>
          <w:i/>
          <w:sz w:val="24"/>
          <w:szCs w:val="24"/>
        </w:rPr>
        <w:t xml:space="preserve">p </w:t>
      </w:r>
      <w:r w:rsidRPr="005304EA">
        <w:rPr>
          <w:rFonts w:ascii="Times New Roman" w:eastAsia="MS Mincho" w:hAnsi="Times New Roman" w:cs="Times New Roman"/>
          <w:sz w:val="24"/>
          <w:szCs w:val="24"/>
        </w:rPr>
        <w:t>&lt; .05; **</w:t>
      </w:r>
      <w:r w:rsidRPr="005304EA">
        <w:rPr>
          <w:rFonts w:ascii="Times New Roman" w:eastAsia="MS Mincho" w:hAnsi="Times New Roman" w:cs="Times New Roman"/>
          <w:i/>
          <w:sz w:val="24"/>
          <w:szCs w:val="24"/>
        </w:rPr>
        <w:t xml:space="preserve">p </w:t>
      </w:r>
      <w:r w:rsidRPr="005304EA">
        <w:rPr>
          <w:rFonts w:ascii="Times New Roman" w:eastAsia="MS Mincho" w:hAnsi="Times New Roman" w:cs="Times New Roman"/>
          <w:sz w:val="24"/>
          <w:szCs w:val="24"/>
        </w:rPr>
        <w:t>&lt; .01</w:t>
      </w:r>
    </w:p>
    <w:p w:rsidR="001C3466" w:rsidRDefault="001C3466" w:rsidP="005304EA">
      <w:pPr>
        <w:jc w:val="center"/>
      </w:pPr>
    </w:p>
    <w:p w:rsidR="00A25F6C" w:rsidRDefault="00A25F6C" w:rsidP="005304EA">
      <w:pPr>
        <w:jc w:val="center"/>
        <w:sectPr w:rsidR="00A25F6C" w:rsidSect="005304EA">
          <w:pgSz w:w="15840" w:h="12240" w:orient="landscape"/>
          <w:pgMar w:top="1440" w:right="1440" w:bottom="1440" w:left="1440" w:header="720" w:footer="720" w:gutter="0"/>
          <w:cols w:space="720"/>
        </w:sectPr>
      </w:pPr>
    </w:p>
    <w:p w:rsidR="00A25F6C" w:rsidRPr="00A25F6C" w:rsidRDefault="00A25F6C" w:rsidP="00A25F6C">
      <w:pPr>
        <w:pBdr>
          <w:bottom w:val="single" w:sz="4" w:space="1" w:color="auto"/>
        </w:pBd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Table</w:t>
      </w:r>
      <w:r w:rsidRPr="00A25F6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S4</w:t>
      </w:r>
      <w:r w:rsidRPr="00A25F6C">
        <w:rPr>
          <w:rFonts w:ascii="Times New Roman" w:eastAsia="MS Mincho" w:hAnsi="Times New Roman" w:cs="Times New Roman"/>
          <w:sz w:val="24"/>
          <w:szCs w:val="24"/>
        </w:rPr>
        <w:t>. Covariates Included in Multiple Indicator Multiple Causes (MIMIC) Models</w:t>
      </w:r>
    </w:p>
    <w:p w:rsidR="00A25F6C" w:rsidRPr="00A25F6C" w:rsidRDefault="00A25F6C" w:rsidP="00A25F6C">
      <w:pPr>
        <w:spacing w:after="0" w:line="240" w:lineRule="auto"/>
        <w:rPr>
          <w:rFonts w:ascii="Times New Roman" w:eastAsia="MS Mincho" w:hAnsi="Times New Roman" w:cs="Times New Roman"/>
          <w:sz w:val="24"/>
          <w:szCs w:val="24"/>
        </w:rPr>
      </w:pPr>
    </w:p>
    <w:p w:rsidR="00A25F6C" w:rsidRPr="00007D71" w:rsidRDefault="00A25F6C" w:rsidP="00A25F6C">
      <w:pPr>
        <w:spacing w:after="0" w:line="240" w:lineRule="auto"/>
        <w:rPr>
          <w:rFonts w:ascii="Times New Roman" w:eastAsia="MS Mincho" w:hAnsi="Times New Roman" w:cs="Times New Roman"/>
          <w:b/>
          <w:sz w:val="24"/>
          <w:szCs w:val="24"/>
        </w:rPr>
      </w:pPr>
      <w:r w:rsidRPr="00007D71">
        <w:rPr>
          <w:rFonts w:ascii="Times New Roman" w:eastAsia="MS Mincho" w:hAnsi="Times New Roman" w:cs="Times New Roman"/>
          <w:b/>
          <w:sz w:val="24"/>
          <w:szCs w:val="24"/>
        </w:rPr>
        <w:t>Physical Maltreatment</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parent or caregiver make you do chores that were too difficult or dangerous for someone your age?</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How often did your parent or caregiver leave you alone or unsupervised before you were 10 years old?</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 go without things you needed because a parent or caregiver spent the money on themselves?</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parent or caregiver make you go hungry or not prepare regular meals?</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parent or caregiver ignore or fail to get you treatment when you were sick?</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parent or caregiver swear, insult, or say hurtful things to you?</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parent or caregiver threaten to hit or throw something at you?</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parent or caregiver make you fear that you would be physically hurt or injured?</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parent or caregiver push, grab, shove, slap, or hit you?</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parent or caregiver hit you so hard that you had marks or bruises or were injured?</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father or other adult male push, grab, slap, or throw something at your mother?</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father or other adult male hit your mother with a fist or something hard?</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father or other adult male repeatedly hit your mother for at least a few minutes?</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your father or other adult male threaten your mother with a knife/gun or use a knife/gun to hurt her?</w:t>
      </w:r>
    </w:p>
    <w:p w:rsidR="00A25F6C" w:rsidRPr="00007D71" w:rsidRDefault="00A25F6C" w:rsidP="00A25F6C">
      <w:pPr>
        <w:spacing w:after="0" w:line="240" w:lineRule="auto"/>
        <w:rPr>
          <w:rFonts w:ascii="Times New Roman" w:eastAsia="MS Mincho" w:hAnsi="Times New Roman" w:cs="Times New Roman"/>
          <w:b/>
          <w:sz w:val="24"/>
          <w:szCs w:val="24"/>
        </w:rPr>
      </w:pPr>
      <w:r w:rsidRPr="00007D71">
        <w:rPr>
          <w:rFonts w:ascii="Times New Roman" w:eastAsia="MS Mincho" w:hAnsi="Times New Roman" w:cs="Times New Roman"/>
          <w:b/>
          <w:sz w:val="24"/>
          <w:szCs w:val="24"/>
        </w:rPr>
        <w:t>Sexual Abuse</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an adult or other person fondle/touch you in a sexual way when you did want this or were too young to know what was happening?</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an adult or other person have you touch them in a sexual way when you didn’t want this or were too young to know what was happening?</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an adult or other person attempt sexual intercourse with you when you didn’t want this or were too young to know what was happening?</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how often did an adult or other person have sexual intercourse with you when you didn’t want this or were too young to know what was happening?</w:t>
      </w:r>
    </w:p>
    <w:p w:rsidR="00A25F6C" w:rsidRPr="00007D71" w:rsidRDefault="00A25F6C" w:rsidP="00A25F6C">
      <w:pPr>
        <w:spacing w:after="0" w:line="240" w:lineRule="auto"/>
        <w:rPr>
          <w:rFonts w:ascii="Times New Roman" w:eastAsia="MS Mincho" w:hAnsi="Times New Roman" w:cs="Times New Roman"/>
          <w:b/>
          <w:sz w:val="24"/>
          <w:szCs w:val="24"/>
        </w:rPr>
      </w:pPr>
      <w:r w:rsidRPr="00007D71">
        <w:rPr>
          <w:rFonts w:ascii="Times New Roman" w:eastAsia="MS Mincho" w:hAnsi="Times New Roman" w:cs="Times New Roman"/>
          <w:b/>
          <w:sz w:val="24"/>
          <w:szCs w:val="24"/>
        </w:rPr>
        <w:t>Family Support</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you felt that there was someone in your family that wanted you to be a success.</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you felt that there was someone in your family that helped you feel that you were important or special.</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you felt that your family was a source of strength and support.</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you felt that you were part of a close-knit family.</w:t>
      </w:r>
    </w:p>
    <w:p w:rsidR="00A25F6C" w:rsidRPr="00A25F6C" w:rsidRDefault="00A25F6C" w:rsidP="00A25F6C">
      <w:pPr>
        <w:numPr>
          <w:ilvl w:val="0"/>
          <w:numId w:val="3"/>
        </w:numPr>
        <w:spacing w:after="0" w:line="240" w:lineRule="auto"/>
        <w:contextualSpacing/>
        <w:rPr>
          <w:rFonts w:ascii="Times New Roman" w:eastAsia="MS Mincho" w:hAnsi="Times New Roman" w:cs="Times New Roman"/>
          <w:sz w:val="24"/>
          <w:szCs w:val="24"/>
        </w:rPr>
      </w:pPr>
      <w:r w:rsidRPr="00A25F6C">
        <w:rPr>
          <w:rFonts w:ascii="Times New Roman" w:eastAsia="MS Mincho" w:hAnsi="Times New Roman" w:cs="Times New Roman"/>
          <w:sz w:val="24"/>
          <w:szCs w:val="24"/>
        </w:rPr>
        <w:t>Before you were 18 years old, you felt that someone in your family believed in you.</w:t>
      </w:r>
    </w:p>
    <w:p w:rsidR="00A25F6C" w:rsidRPr="00A25F6C" w:rsidRDefault="00A25F6C" w:rsidP="00A25F6C">
      <w:pPr>
        <w:pBdr>
          <w:top w:val="single" w:sz="4" w:space="1" w:color="auto"/>
        </w:pBdr>
        <w:spacing w:after="0" w:line="240" w:lineRule="auto"/>
        <w:rPr>
          <w:rFonts w:ascii="Times New Roman" w:eastAsia="MS Mincho" w:hAnsi="Times New Roman" w:cs="Times New Roman"/>
          <w:sz w:val="24"/>
          <w:szCs w:val="24"/>
        </w:rPr>
      </w:pPr>
      <w:r w:rsidRPr="00A25F6C">
        <w:rPr>
          <w:rFonts w:ascii="Times New Roman" w:eastAsia="MS Mincho" w:hAnsi="Times New Roman" w:cs="Times New Roman"/>
          <w:sz w:val="24"/>
          <w:szCs w:val="24"/>
        </w:rPr>
        <w:t xml:space="preserve">Note: Physical maltreatment and sexual abuse items were coded as follows: 1 = </w:t>
      </w:r>
      <w:r w:rsidRPr="00007D71">
        <w:rPr>
          <w:rFonts w:ascii="Times New Roman" w:eastAsia="MS Mincho" w:hAnsi="Times New Roman" w:cs="Times New Roman"/>
          <w:i/>
          <w:sz w:val="24"/>
          <w:szCs w:val="24"/>
        </w:rPr>
        <w:t>never</w:t>
      </w:r>
      <w:r w:rsidRPr="00A25F6C">
        <w:rPr>
          <w:rFonts w:ascii="Times New Roman" w:eastAsia="MS Mincho" w:hAnsi="Times New Roman" w:cs="Times New Roman"/>
          <w:sz w:val="24"/>
          <w:szCs w:val="24"/>
        </w:rPr>
        <w:t xml:space="preserve">; 2 = </w:t>
      </w:r>
      <w:r w:rsidRPr="00007D71">
        <w:rPr>
          <w:rFonts w:ascii="Times New Roman" w:eastAsia="MS Mincho" w:hAnsi="Times New Roman" w:cs="Times New Roman"/>
          <w:i/>
          <w:sz w:val="24"/>
          <w:szCs w:val="24"/>
        </w:rPr>
        <w:t>almost never</w:t>
      </w:r>
      <w:r w:rsidRPr="00A25F6C">
        <w:rPr>
          <w:rFonts w:ascii="Times New Roman" w:eastAsia="MS Mincho" w:hAnsi="Times New Roman" w:cs="Times New Roman"/>
          <w:sz w:val="24"/>
          <w:szCs w:val="24"/>
        </w:rPr>
        <w:t xml:space="preserve">; 3 = </w:t>
      </w:r>
      <w:r w:rsidRPr="00007D71">
        <w:rPr>
          <w:rFonts w:ascii="Times New Roman" w:eastAsia="MS Mincho" w:hAnsi="Times New Roman" w:cs="Times New Roman"/>
          <w:i/>
          <w:sz w:val="24"/>
          <w:szCs w:val="24"/>
        </w:rPr>
        <w:t>sometimes</w:t>
      </w:r>
      <w:r w:rsidRPr="00A25F6C">
        <w:rPr>
          <w:rFonts w:ascii="Times New Roman" w:eastAsia="MS Mincho" w:hAnsi="Times New Roman" w:cs="Times New Roman"/>
          <w:sz w:val="24"/>
          <w:szCs w:val="24"/>
        </w:rPr>
        <w:t xml:space="preserve">; 4 = </w:t>
      </w:r>
      <w:r w:rsidRPr="00007D71">
        <w:rPr>
          <w:rFonts w:ascii="Times New Roman" w:eastAsia="MS Mincho" w:hAnsi="Times New Roman" w:cs="Times New Roman"/>
          <w:i/>
          <w:sz w:val="24"/>
          <w:szCs w:val="24"/>
        </w:rPr>
        <w:t>fairly often</w:t>
      </w:r>
      <w:r w:rsidRPr="00A25F6C">
        <w:rPr>
          <w:rFonts w:ascii="Times New Roman" w:eastAsia="MS Mincho" w:hAnsi="Times New Roman" w:cs="Times New Roman"/>
          <w:sz w:val="24"/>
          <w:szCs w:val="24"/>
        </w:rPr>
        <w:t xml:space="preserve">; 5 = </w:t>
      </w:r>
      <w:r w:rsidRPr="00007D71">
        <w:rPr>
          <w:rFonts w:ascii="Times New Roman" w:eastAsia="MS Mincho" w:hAnsi="Times New Roman" w:cs="Times New Roman"/>
          <w:i/>
          <w:sz w:val="24"/>
          <w:szCs w:val="24"/>
        </w:rPr>
        <w:t>very often</w:t>
      </w:r>
      <w:r w:rsidR="00007D71">
        <w:rPr>
          <w:rFonts w:ascii="Times New Roman" w:eastAsia="MS Mincho" w:hAnsi="Times New Roman" w:cs="Times New Roman"/>
          <w:i/>
          <w:sz w:val="24"/>
          <w:szCs w:val="24"/>
        </w:rPr>
        <w:t>.</w:t>
      </w:r>
    </w:p>
    <w:p w:rsidR="00A25F6C" w:rsidRPr="00A25F6C" w:rsidRDefault="00A25F6C" w:rsidP="00A25F6C">
      <w:pPr>
        <w:pBdr>
          <w:top w:val="single" w:sz="4" w:space="1" w:color="auto"/>
        </w:pBdr>
        <w:spacing w:after="0" w:line="240" w:lineRule="auto"/>
        <w:rPr>
          <w:rFonts w:ascii="Times New Roman" w:eastAsia="MS Mincho" w:hAnsi="Times New Roman" w:cs="Times New Roman"/>
          <w:sz w:val="24"/>
          <w:szCs w:val="24"/>
        </w:rPr>
      </w:pPr>
      <w:r w:rsidRPr="00A25F6C">
        <w:rPr>
          <w:rFonts w:ascii="Times New Roman" w:eastAsia="MS Mincho" w:hAnsi="Times New Roman" w:cs="Times New Roman"/>
          <w:sz w:val="24"/>
          <w:szCs w:val="24"/>
        </w:rPr>
        <w:t xml:space="preserve">Family support measures were coded as follows: 1 = </w:t>
      </w:r>
      <w:r w:rsidRPr="00007D71">
        <w:rPr>
          <w:rFonts w:ascii="Times New Roman" w:eastAsia="MS Mincho" w:hAnsi="Times New Roman" w:cs="Times New Roman"/>
          <w:i/>
          <w:sz w:val="24"/>
          <w:szCs w:val="24"/>
        </w:rPr>
        <w:t>never true</w:t>
      </w:r>
      <w:r w:rsidRPr="00A25F6C">
        <w:rPr>
          <w:rFonts w:ascii="Times New Roman" w:eastAsia="MS Mincho" w:hAnsi="Times New Roman" w:cs="Times New Roman"/>
          <w:sz w:val="24"/>
          <w:szCs w:val="24"/>
        </w:rPr>
        <w:t xml:space="preserve">; 2 = </w:t>
      </w:r>
      <w:r w:rsidRPr="00007D71">
        <w:rPr>
          <w:rFonts w:ascii="Times New Roman" w:eastAsia="MS Mincho" w:hAnsi="Times New Roman" w:cs="Times New Roman"/>
          <w:i/>
          <w:sz w:val="24"/>
          <w:szCs w:val="24"/>
        </w:rPr>
        <w:t>rarely true</w:t>
      </w:r>
      <w:r w:rsidRPr="00A25F6C">
        <w:rPr>
          <w:rFonts w:ascii="Times New Roman" w:eastAsia="MS Mincho" w:hAnsi="Times New Roman" w:cs="Times New Roman"/>
          <w:sz w:val="24"/>
          <w:szCs w:val="24"/>
        </w:rPr>
        <w:t xml:space="preserve">; 3 = </w:t>
      </w:r>
      <w:r w:rsidRPr="00007D71">
        <w:rPr>
          <w:rFonts w:ascii="Times New Roman" w:eastAsia="MS Mincho" w:hAnsi="Times New Roman" w:cs="Times New Roman"/>
          <w:i/>
          <w:sz w:val="24"/>
          <w:szCs w:val="24"/>
        </w:rPr>
        <w:t>sometimes true</w:t>
      </w:r>
      <w:r w:rsidRPr="00A25F6C">
        <w:rPr>
          <w:rFonts w:ascii="Times New Roman" w:eastAsia="MS Mincho" w:hAnsi="Times New Roman" w:cs="Times New Roman"/>
          <w:sz w:val="24"/>
          <w:szCs w:val="24"/>
        </w:rPr>
        <w:t xml:space="preserve">; 4 = </w:t>
      </w:r>
      <w:r w:rsidRPr="00007D71">
        <w:rPr>
          <w:rFonts w:ascii="Times New Roman" w:eastAsia="MS Mincho" w:hAnsi="Times New Roman" w:cs="Times New Roman"/>
          <w:i/>
          <w:sz w:val="24"/>
          <w:szCs w:val="24"/>
        </w:rPr>
        <w:t>often true</w:t>
      </w:r>
      <w:r w:rsidRPr="00A25F6C">
        <w:rPr>
          <w:rFonts w:ascii="Times New Roman" w:eastAsia="MS Mincho" w:hAnsi="Times New Roman" w:cs="Times New Roman"/>
          <w:sz w:val="24"/>
          <w:szCs w:val="24"/>
        </w:rPr>
        <w:t xml:space="preserve">; 5 = </w:t>
      </w:r>
      <w:r w:rsidRPr="00007D71">
        <w:rPr>
          <w:rFonts w:ascii="Times New Roman" w:eastAsia="MS Mincho" w:hAnsi="Times New Roman" w:cs="Times New Roman"/>
          <w:i/>
          <w:sz w:val="24"/>
          <w:szCs w:val="24"/>
        </w:rPr>
        <w:t>very often true</w:t>
      </w:r>
      <w:r w:rsidR="00007D71">
        <w:rPr>
          <w:rFonts w:ascii="Times New Roman" w:eastAsia="MS Mincho" w:hAnsi="Times New Roman" w:cs="Times New Roman"/>
          <w:i/>
          <w:sz w:val="24"/>
          <w:szCs w:val="24"/>
        </w:rPr>
        <w:t>.</w:t>
      </w:r>
    </w:p>
    <w:p w:rsidR="00A25F6C" w:rsidRDefault="00A25F6C" w:rsidP="005304EA">
      <w:pPr>
        <w:jc w:val="center"/>
        <w:sectPr w:rsidR="00A25F6C" w:rsidSect="00A25F6C">
          <w:pgSz w:w="12240" w:h="15840"/>
          <w:pgMar w:top="1440" w:right="1440" w:bottom="1440" w:left="1440" w:header="720" w:footer="720" w:gutter="0"/>
          <w:cols w:space="720"/>
        </w:sectPr>
      </w:pPr>
    </w:p>
    <w:p w:rsidR="005304EA" w:rsidRDefault="001C3466" w:rsidP="001C3466">
      <w:pPr>
        <w:pBdr>
          <w:bottom w:val="single" w:sz="4" w:space="1" w:color="auto"/>
        </w:pBdr>
        <w:rPr>
          <w:rFonts w:ascii="Times New Roman" w:hAnsi="Times New Roman" w:cs="Times New Roman"/>
          <w:sz w:val="24"/>
        </w:rPr>
      </w:pPr>
      <w:r w:rsidRPr="001C3466">
        <w:rPr>
          <w:rFonts w:ascii="Times New Roman" w:hAnsi="Times New Roman" w:cs="Times New Roman"/>
          <w:sz w:val="24"/>
        </w:rPr>
        <w:t xml:space="preserve">Figure </w:t>
      </w:r>
      <w:r>
        <w:rPr>
          <w:rFonts w:ascii="Times New Roman" w:hAnsi="Times New Roman" w:cs="Times New Roman"/>
          <w:sz w:val="24"/>
        </w:rPr>
        <w:t>S1. Structural Equation Model for Two-Factor Pedigree Risk Measure</w:t>
      </w:r>
    </w:p>
    <w:p w:rsidR="001C3466" w:rsidRDefault="00AB6FB7" w:rsidP="004743A7">
      <w:pPr>
        <w:jc w:val="center"/>
        <w:rPr>
          <w:rFonts w:ascii="Times New Roman" w:hAnsi="Times New Roman" w:cs="Times New Roman"/>
          <w:sz w:val="24"/>
        </w:rPr>
      </w:pPr>
      <w:r>
        <w:rPr>
          <w:rFonts w:ascii="Times New Roman" w:hAnsi="Times New Roman" w:cs="Times New Roman"/>
          <w:noProof/>
          <w:sz w:val="24"/>
          <w:lang w:val="en-AU" w:eastAsia="en-AU"/>
        </w:rPr>
        <w:drawing>
          <wp:inline distT="0" distB="0" distL="0" distR="0">
            <wp:extent cx="5643880" cy="6328890"/>
            <wp:effectExtent l="0" t="0" r="0" b="0"/>
            <wp:docPr id="3" name="Picture 3" descr="Macintosh HD:Users:JSchwartz:Google Drive:Criminology:Research:Genetic Risk Creation:Tables:Genetic Risk - 2-Factor Supp Mod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Schwartz:Google Drive:Criminology:Research:Genetic Risk Creation:Tables:Genetic Risk - 2-Factor Supp Model.pdf"/>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3871" t="24074" r="21233" b="19709"/>
                    <a:stretch/>
                  </pic:blipFill>
                  <pic:spPr bwMode="auto">
                    <a:xfrm>
                      <a:off x="0" y="0"/>
                      <a:ext cx="5644927" cy="63300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1C3466" w:rsidRDefault="004743A7" w:rsidP="004743A7">
      <w:pPr>
        <w:pBdr>
          <w:top w:val="single" w:sz="4" w:space="1" w:color="auto"/>
        </w:pBdr>
        <w:rPr>
          <w:rFonts w:ascii="Times New Roman" w:hAnsi="Times New Roman" w:cs="Times New Roman"/>
          <w:sz w:val="24"/>
        </w:rPr>
      </w:pPr>
      <w:r w:rsidRPr="004743A7">
        <w:rPr>
          <w:rFonts w:ascii="Times New Roman" w:hAnsi="Times New Roman" w:cs="Times New Roman"/>
          <w:sz w:val="24"/>
        </w:rPr>
        <w:t xml:space="preserve">Note: The top half of the path diagram displays the measurement model used to create the pedigree risk </w:t>
      </w:r>
      <w:r w:rsidR="003764A7">
        <w:rPr>
          <w:rFonts w:ascii="Times New Roman" w:hAnsi="Times New Roman" w:cs="Times New Roman"/>
          <w:sz w:val="24"/>
        </w:rPr>
        <w:t>factors</w:t>
      </w:r>
      <w:r w:rsidRPr="004743A7">
        <w:rPr>
          <w:rFonts w:ascii="Times New Roman" w:hAnsi="Times New Roman" w:cs="Times New Roman"/>
          <w:sz w:val="24"/>
        </w:rPr>
        <w:t>.</w:t>
      </w:r>
      <w:r w:rsidR="00007D71">
        <w:rPr>
          <w:rFonts w:ascii="Times New Roman" w:hAnsi="Times New Roman" w:cs="Times New Roman"/>
          <w:sz w:val="24"/>
        </w:rPr>
        <w:t xml:space="preserve"> </w:t>
      </w:r>
      <w:r w:rsidRPr="004743A7">
        <w:rPr>
          <w:rFonts w:ascii="Times New Roman" w:hAnsi="Times New Roman" w:cs="Times New Roman"/>
          <w:sz w:val="24"/>
        </w:rPr>
        <w:t>The path estimates included in the figure indicate that the factor loadings for first-degree relatives were fixed to .50 and the loadings for second-degree relatives were fixed to .25.</w:t>
      </w:r>
      <w:r w:rsidR="00007D71">
        <w:rPr>
          <w:rFonts w:ascii="Times New Roman" w:hAnsi="Times New Roman" w:cs="Times New Roman"/>
          <w:sz w:val="24"/>
        </w:rPr>
        <w:t xml:space="preserve"> </w:t>
      </w:r>
      <w:r w:rsidRPr="004743A7">
        <w:rPr>
          <w:rFonts w:ascii="Times New Roman" w:hAnsi="Times New Roman" w:cs="Times New Roman"/>
          <w:sz w:val="24"/>
        </w:rPr>
        <w:t>The bottom half of the model displays the measurement model used to create the antisocial behavior model.  In an effort to more clearly display the model, the individual indicators used to create the ASB measures are represented with a single rectangle.</w:t>
      </w:r>
    </w:p>
    <w:p w:rsidR="001C3466" w:rsidRDefault="001C3466" w:rsidP="001C3466">
      <w:pPr>
        <w:rPr>
          <w:rFonts w:ascii="Times New Roman" w:hAnsi="Times New Roman" w:cs="Times New Roman"/>
          <w:sz w:val="24"/>
        </w:rPr>
      </w:pPr>
    </w:p>
    <w:p w:rsidR="001C3466" w:rsidRDefault="001C3466" w:rsidP="001C3466">
      <w:pPr>
        <w:rPr>
          <w:rFonts w:ascii="Times New Roman" w:hAnsi="Times New Roman" w:cs="Times New Roman"/>
          <w:sz w:val="24"/>
        </w:rPr>
        <w:sectPr w:rsidR="001C3466" w:rsidSect="001C3466">
          <w:pgSz w:w="12240" w:h="15840"/>
          <w:pgMar w:top="1440" w:right="1440" w:bottom="1440" w:left="1440" w:header="720" w:footer="720" w:gutter="0"/>
          <w:cols w:space="720"/>
        </w:sectPr>
      </w:pPr>
    </w:p>
    <w:p w:rsidR="001C3466" w:rsidRDefault="001C3466" w:rsidP="004A320E">
      <w:pPr>
        <w:pBdr>
          <w:bottom w:val="single" w:sz="4" w:space="1" w:color="auto"/>
        </w:pBdr>
        <w:rPr>
          <w:rFonts w:ascii="Times New Roman" w:hAnsi="Times New Roman" w:cs="Times New Roman"/>
          <w:sz w:val="24"/>
        </w:rPr>
      </w:pPr>
      <w:r>
        <w:rPr>
          <w:rFonts w:ascii="Times New Roman" w:hAnsi="Times New Roman" w:cs="Times New Roman"/>
          <w:sz w:val="24"/>
        </w:rPr>
        <w:t>Figure S2. Structural Equation Model for Multiple Indicator Multiple Causes (MIMIC) Model</w:t>
      </w:r>
    </w:p>
    <w:p w:rsidR="004A320E" w:rsidRDefault="00B51F3E" w:rsidP="001C3466">
      <w:pPr>
        <w:rPr>
          <w:rFonts w:ascii="Times New Roman" w:hAnsi="Times New Roman" w:cs="Times New Roman"/>
          <w:noProof/>
          <w:sz w:val="24"/>
        </w:rPr>
      </w:pPr>
      <w:r>
        <w:rPr>
          <w:rFonts w:ascii="Times New Roman" w:hAnsi="Times New Roman" w:cs="Times New Roman"/>
          <w:noProof/>
          <w:sz w:val="24"/>
          <w:lang w:val="en-AU" w:eastAsia="en-AU"/>
        </w:rPr>
        <w:drawing>
          <wp:anchor distT="0" distB="0" distL="114300" distR="114300" simplePos="0" relativeHeight="251658240" behindDoc="0" locked="0" layoutInCell="1" allowOverlap="1">
            <wp:simplePos x="0" y="0"/>
            <wp:positionH relativeFrom="column">
              <wp:posOffset>355600</wp:posOffset>
            </wp:positionH>
            <wp:positionV relativeFrom="paragraph">
              <wp:posOffset>0</wp:posOffset>
            </wp:positionV>
            <wp:extent cx="5008880" cy="6111240"/>
            <wp:effectExtent l="0" t="0" r="0" b="10160"/>
            <wp:wrapSquare wrapText="bothSides"/>
            <wp:docPr id="2" name="Picture 2" descr="Macintosh HD:Users:JSchwartz:Google Drive:Criminology:Research:Genetic Risk Creation:Tables:Genetic Risk - MIMIC Supp Mod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Schwartz:Google Drive:Criminology:Research:Genetic Risk Creation:Tables:Genetic Risk - MIMIC Supp Model.pdf"/>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4898" t="15873" r="24657" b="19445"/>
                    <a:stretch/>
                  </pic:blipFill>
                  <pic:spPr bwMode="auto">
                    <a:xfrm>
                      <a:off x="0" y="0"/>
                      <a:ext cx="5008880" cy="61112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B51F3E" w:rsidRDefault="00B51F3E" w:rsidP="001C3466">
      <w:pPr>
        <w:rPr>
          <w:rFonts w:ascii="Times New Roman" w:hAnsi="Times New Roman" w:cs="Times New Roman"/>
          <w:noProof/>
          <w:sz w:val="24"/>
        </w:rPr>
      </w:pPr>
    </w:p>
    <w:p w:rsidR="00B51F3E" w:rsidRDefault="00B51F3E" w:rsidP="001C3466">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Pr="00B51F3E" w:rsidRDefault="00B51F3E" w:rsidP="00B51F3E">
      <w:pPr>
        <w:rPr>
          <w:rFonts w:ascii="Times New Roman" w:hAnsi="Times New Roman" w:cs="Times New Roman"/>
          <w:sz w:val="24"/>
        </w:rPr>
      </w:pPr>
    </w:p>
    <w:p w:rsidR="00B51F3E" w:rsidRDefault="00B51F3E" w:rsidP="00B51F3E">
      <w:pPr>
        <w:rPr>
          <w:rFonts w:ascii="Times New Roman" w:hAnsi="Times New Roman" w:cs="Times New Roman"/>
          <w:sz w:val="24"/>
        </w:rPr>
      </w:pPr>
    </w:p>
    <w:p w:rsidR="00B51F3E" w:rsidRPr="00B51F3E" w:rsidRDefault="00B51F3E" w:rsidP="00B51F3E">
      <w:pPr>
        <w:pBdr>
          <w:top w:val="single" w:sz="4" w:space="1" w:color="auto"/>
        </w:pBdr>
        <w:rPr>
          <w:rFonts w:ascii="Times New Roman" w:hAnsi="Times New Roman" w:cs="Times New Roman"/>
          <w:sz w:val="24"/>
        </w:rPr>
      </w:pPr>
      <w:r w:rsidRPr="004743A7">
        <w:rPr>
          <w:rFonts w:ascii="Times New Roman" w:hAnsi="Times New Roman" w:cs="Times New Roman"/>
          <w:sz w:val="24"/>
        </w:rPr>
        <w:t xml:space="preserve">Note: The top half of the path diagram displays the </w:t>
      </w:r>
      <w:r w:rsidR="003764A7">
        <w:rPr>
          <w:rFonts w:ascii="Times New Roman" w:hAnsi="Times New Roman" w:cs="Times New Roman"/>
          <w:sz w:val="24"/>
        </w:rPr>
        <w:t xml:space="preserve">multiple indicator multiple causes (MIMIC) </w:t>
      </w:r>
      <w:r w:rsidR="00007D71">
        <w:rPr>
          <w:rFonts w:ascii="Times New Roman" w:hAnsi="Times New Roman" w:cs="Times New Roman"/>
          <w:sz w:val="24"/>
        </w:rPr>
        <w:t xml:space="preserve">model. </w:t>
      </w:r>
      <w:r w:rsidRPr="004743A7">
        <w:rPr>
          <w:rFonts w:ascii="Times New Roman" w:hAnsi="Times New Roman" w:cs="Times New Roman"/>
          <w:sz w:val="24"/>
        </w:rPr>
        <w:t xml:space="preserve">The path estimates included in the figure indicate that the factor loadings for first-degree relatives were fixed to .50 and the loadings for second-degree relatives were fixed to .25. </w:t>
      </w:r>
      <w:r w:rsidR="003764A7">
        <w:rPr>
          <w:rFonts w:ascii="Times New Roman" w:hAnsi="Times New Roman" w:cs="Times New Roman"/>
          <w:sz w:val="24"/>
        </w:rPr>
        <w:t xml:space="preserve">The pedigree risk measure was regressed on the covariates included in the top portion of the figure in an effort to remove any variance explained by adverse family environments.  </w:t>
      </w:r>
      <w:r w:rsidRPr="004743A7">
        <w:rPr>
          <w:rFonts w:ascii="Times New Roman" w:hAnsi="Times New Roman" w:cs="Times New Roman"/>
          <w:sz w:val="24"/>
        </w:rPr>
        <w:t>The bottom half of the model displays the measurement model used to create the antisocial behavior model.  In an effort to more clearly display the model, the individual indicators used to create the ASB measures are represented with a single rectangle.</w:t>
      </w:r>
      <w:r>
        <w:rPr>
          <w:rFonts w:ascii="Times New Roman" w:hAnsi="Times New Roman" w:cs="Times New Roman"/>
          <w:sz w:val="24"/>
        </w:rPr>
        <w:tab/>
      </w:r>
    </w:p>
    <w:sectPr w:rsidR="00B51F3E" w:rsidRPr="00B51F3E" w:rsidSect="001C346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C0" w:rsidRDefault="009F5DC0" w:rsidP="00087225">
      <w:pPr>
        <w:spacing w:after="0" w:line="240" w:lineRule="auto"/>
      </w:pPr>
      <w:r>
        <w:separator/>
      </w:r>
    </w:p>
  </w:endnote>
  <w:endnote w:type="continuationSeparator" w:id="0">
    <w:p w:rsidR="009F5DC0" w:rsidRDefault="009F5DC0" w:rsidP="00087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C0" w:rsidRDefault="009F5DC0" w:rsidP="00105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DC0" w:rsidRDefault="009F5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C0" w:rsidRPr="00087225" w:rsidRDefault="009F5DC0" w:rsidP="001052D0">
    <w:pPr>
      <w:pStyle w:val="Footer"/>
      <w:framePr w:wrap="around" w:vAnchor="text" w:hAnchor="margin" w:xAlign="center" w:y="1"/>
      <w:rPr>
        <w:rStyle w:val="PageNumber"/>
        <w:rFonts w:ascii="Times New Roman" w:hAnsi="Times New Roman" w:cs="Times New Roman"/>
        <w:sz w:val="24"/>
      </w:rPr>
    </w:pPr>
    <w:r w:rsidRPr="00087225">
      <w:rPr>
        <w:rStyle w:val="PageNumber"/>
        <w:rFonts w:ascii="Times New Roman" w:hAnsi="Times New Roman" w:cs="Times New Roman"/>
        <w:sz w:val="24"/>
      </w:rPr>
      <w:fldChar w:fldCharType="begin"/>
    </w:r>
    <w:r w:rsidRPr="00087225">
      <w:rPr>
        <w:rStyle w:val="PageNumber"/>
        <w:rFonts w:ascii="Times New Roman" w:hAnsi="Times New Roman" w:cs="Times New Roman"/>
        <w:sz w:val="24"/>
      </w:rPr>
      <w:instrText xml:space="preserve">PAGE  </w:instrText>
    </w:r>
    <w:r w:rsidRPr="00087225">
      <w:rPr>
        <w:rStyle w:val="PageNumber"/>
        <w:rFonts w:ascii="Times New Roman" w:hAnsi="Times New Roman" w:cs="Times New Roman"/>
        <w:sz w:val="24"/>
      </w:rPr>
      <w:fldChar w:fldCharType="separate"/>
    </w:r>
    <w:r w:rsidR="00B61B4D">
      <w:rPr>
        <w:rStyle w:val="PageNumber"/>
        <w:rFonts w:ascii="Times New Roman" w:hAnsi="Times New Roman" w:cs="Times New Roman"/>
        <w:noProof/>
        <w:sz w:val="24"/>
      </w:rPr>
      <w:t>1</w:t>
    </w:r>
    <w:r w:rsidRPr="00087225">
      <w:rPr>
        <w:rStyle w:val="PageNumber"/>
        <w:rFonts w:ascii="Times New Roman" w:hAnsi="Times New Roman" w:cs="Times New Roman"/>
        <w:sz w:val="24"/>
      </w:rPr>
      <w:fldChar w:fldCharType="end"/>
    </w:r>
  </w:p>
  <w:p w:rsidR="009F5DC0" w:rsidRDefault="009F5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C0" w:rsidRDefault="009F5DC0" w:rsidP="00087225">
      <w:pPr>
        <w:spacing w:after="0" w:line="240" w:lineRule="auto"/>
      </w:pPr>
      <w:r>
        <w:separator/>
      </w:r>
    </w:p>
  </w:footnote>
  <w:footnote w:type="continuationSeparator" w:id="0">
    <w:p w:rsidR="009F5DC0" w:rsidRDefault="009F5DC0" w:rsidP="00087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73832"/>
    <w:multiLevelType w:val="multilevel"/>
    <w:tmpl w:val="4EAC7212"/>
    <w:lvl w:ilvl="0">
      <w:start w:val="1"/>
      <w:numFmt w:val="upperRoman"/>
      <w:pStyle w:val="Heading1"/>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none"/>
      <w:lvlText w:val=""/>
      <w:lvlJc w:val="left"/>
      <w:pPr>
        <w:ind w:left="2304" w:hanging="288"/>
      </w:pPr>
      <w:rPr>
        <w:rFonts w:hint="default"/>
      </w:rPr>
    </w:lvl>
    <w:lvl w:ilvl="8">
      <w:start w:val="1"/>
      <w:numFmt w:val="none"/>
      <w:lvlText w:val=""/>
      <w:lvlJc w:val="left"/>
      <w:pPr>
        <w:ind w:left="2592" w:hanging="288"/>
      </w:pPr>
      <w:rPr>
        <w:rFonts w:hint="default"/>
      </w:rPr>
    </w:lvl>
  </w:abstractNum>
  <w:abstractNum w:abstractNumId="1">
    <w:nsid w:val="4D9D4AB9"/>
    <w:multiLevelType w:val="hybridMultilevel"/>
    <w:tmpl w:val="C2F4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B0CD0"/>
    <w:multiLevelType w:val="hybridMultilevel"/>
    <w:tmpl w:val="2ACAD9EC"/>
    <w:lvl w:ilvl="0" w:tplc="0409000F">
      <w:start w:val="1"/>
      <w:numFmt w:val="decimal"/>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31054F"/>
    <w:rsid w:val="00007D71"/>
    <w:rsid w:val="00024978"/>
    <w:rsid w:val="00035A81"/>
    <w:rsid w:val="00065C76"/>
    <w:rsid w:val="00087225"/>
    <w:rsid w:val="00097806"/>
    <w:rsid w:val="000C7B33"/>
    <w:rsid w:val="000E441D"/>
    <w:rsid w:val="001052D0"/>
    <w:rsid w:val="00113552"/>
    <w:rsid w:val="00132901"/>
    <w:rsid w:val="00132903"/>
    <w:rsid w:val="00132AD9"/>
    <w:rsid w:val="001A64FF"/>
    <w:rsid w:val="001C3466"/>
    <w:rsid w:val="00257D5D"/>
    <w:rsid w:val="002736C8"/>
    <w:rsid w:val="00296C04"/>
    <w:rsid w:val="002F1519"/>
    <w:rsid w:val="00306C4A"/>
    <w:rsid w:val="0031054F"/>
    <w:rsid w:val="00311CCA"/>
    <w:rsid w:val="003764A7"/>
    <w:rsid w:val="00397CDC"/>
    <w:rsid w:val="003A55B3"/>
    <w:rsid w:val="003B3080"/>
    <w:rsid w:val="004677DC"/>
    <w:rsid w:val="004743A7"/>
    <w:rsid w:val="004A320E"/>
    <w:rsid w:val="005304EA"/>
    <w:rsid w:val="00547170"/>
    <w:rsid w:val="005760DD"/>
    <w:rsid w:val="00597FB8"/>
    <w:rsid w:val="005F3262"/>
    <w:rsid w:val="005F4DC5"/>
    <w:rsid w:val="00625E84"/>
    <w:rsid w:val="0063289D"/>
    <w:rsid w:val="006405C3"/>
    <w:rsid w:val="00670B87"/>
    <w:rsid w:val="006B5F5D"/>
    <w:rsid w:val="006C65B7"/>
    <w:rsid w:val="00734310"/>
    <w:rsid w:val="00801C9B"/>
    <w:rsid w:val="00807B0C"/>
    <w:rsid w:val="00813790"/>
    <w:rsid w:val="008D3593"/>
    <w:rsid w:val="008E2C85"/>
    <w:rsid w:val="00917C27"/>
    <w:rsid w:val="00931D1B"/>
    <w:rsid w:val="00977FEB"/>
    <w:rsid w:val="009F5DC0"/>
    <w:rsid w:val="009F682B"/>
    <w:rsid w:val="00A25F6C"/>
    <w:rsid w:val="00A5589F"/>
    <w:rsid w:val="00AB5E2E"/>
    <w:rsid w:val="00AB6FB7"/>
    <w:rsid w:val="00AB7893"/>
    <w:rsid w:val="00AC410A"/>
    <w:rsid w:val="00B12056"/>
    <w:rsid w:val="00B46B64"/>
    <w:rsid w:val="00B51F3E"/>
    <w:rsid w:val="00B61B4D"/>
    <w:rsid w:val="00BB64AE"/>
    <w:rsid w:val="00BC52AD"/>
    <w:rsid w:val="00BE0B81"/>
    <w:rsid w:val="00BF18D1"/>
    <w:rsid w:val="00C901CA"/>
    <w:rsid w:val="00CB09FC"/>
    <w:rsid w:val="00CC45B0"/>
    <w:rsid w:val="00CF5243"/>
    <w:rsid w:val="00D35E08"/>
    <w:rsid w:val="00DD4034"/>
    <w:rsid w:val="00DF7610"/>
    <w:rsid w:val="00E2451B"/>
    <w:rsid w:val="00E355B1"/>
    <w:rsid w:val="00E66B2D"/>
    <w:rsid w:val="00E834B6"/>
    <w:rsid w:val="00E94059"/>
    <w:rsid w:val="00EA0F75"/>
    <w:rsid w:val="00EE732C"/>
    <w:rsid w:val="00F62F9E"/>
    <w:rsid w:val="00F90B4E"/>
    <w:rsid w:val="00FA7C27"/>
    <w:rsid w:val="00FE690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4F"/>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0E441D"/>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link w:val="Heading2Char"/>
    <w:uiPriority w:val="9"/>
    <w:unhideWhenUsed/>
    <w:qFormat/>
    <w:rsid w:val="000E441D"/>
    <w:pPr>
      <w:numPr>
        <w:ilvl w:val="1"/>
        <w:numId w:val="2"/>
      </w:numPr>
      <w:spacing w:before="200"/>
      <w:outlineLvl w:val="1"/>
    </w:pPr>
    <w:rPr>
      <w:rFonts w:ascii="Times New Roman" w:eastAsia="MS Gothic" w:hAnsi="Times New Roman" w:cstheme="minorBidi"/>
      <w:b w:val="0"/>
      <w:bCs w:val="0"/>
      <w:color w:val="auto"/>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E441D"/>
    <w:rPr>
      <w:rFonts w:ascii="Times New Roman" w:eastAsia="MS Gothic" w:hAnsi="Times New Roman"/>
      <w:szCs w:val="26"/>
    </w:rPr>
  </w:style>
  <w:style w:type="character" w:customStyle="1" w:styleId="Heading1Char">
    <w:name w:val="Heading 1 Char"/>
    <w:basedOn w:val="DefaultParagraphFont"/>
    <w:link w:val="Heading1"/>
    <w:uiPriority w:val="9"/>
    <w:rsid w:val="000E441D"/>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872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7225"/>
    <w:rPr>
      <w:rFonts w:eastAsiaTheme="minorHAnsi"/>
      <w:sz w:val="22"/>
      <w:szCs w:val="22"/>
    </w:rPr>
  </w:style>
  <w:style w:type="character" w:styleId="PageNumber">
    <w:name w:val="page number"/>
    <w:basedOn w:val="DefaultParagraphFont"/>
    <w:uiPriority w:val="99"/>
    <w:semiHidden/>
    <w:unhideWhenUsed/>
    <w:rsid w:val="00087225"/>
  </w:style>
  <w:style w:type="paragraph" w:styleId="Header">
    <w:name w:val="header"/>
    <w:basedOn w:val="Normal"/>
    <w:link w:val="HeaderChar"/>
    <w:uiPriority w:val="99"/>
    <w:unhideWhenUsed/>
    <w:rsid w:val="000872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7225"/>
    <w:rPr>
      <w:rFonts w:eastAsiaTheme="minorHAnsi"/>
      <w:sz w:val="22"/>
      <w:szCs w:val="22"/>
    </w:rPr>
  </w:style>
  <w:style w:type="paragraph" w:styleId="BalloonText">
    <w:name w:val="Balloon Text"/>
    <w:basedOn w:val="Normal"/>
    <w:link w:val="BalloonTextChar"/>
    <w:uiPriority w:val="99"/>
    <w:semiHidden/>
    <w:unhideWhenUsed/>
    <w:rsid w:val="00474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3A7"/>
    <w:rPr>
      <w:rFonts w:ascii="Lucida Grande" w:eastAsiaTheme="minorHAnsi" w:hAnsi="Lucida Grande" w:cs="Lucida Grande"/>
      <w:sz w:val="18"/>
      <w:szCs w:val="18"/>
    </w:rPr>
  </w:style>
  <w:style w:type="paragraph" w:styleId="FootnoteText">
    <w:name w:val="footnote text"/>
    <w:basedOn w:val="Normal"/>
    <w:link w:val="FootnoteTextChar"/>
    <w:uiPriority w:val="99"/>
    <w:unhideWhenUsed/>
    <w:rsid w:val="00BE0B81"/>
    <w:pPr>
      <w:spacing w:after="0" w:line="240" w:lineRule="auto"/>
    </w:pPr>
    <w:rPr>
      <w:sz w:val="24"/>
      <w:szCs w:val="24"/>
    </w:rPr>
  </w:style>
  <w:style w:type="character" w:customStyle="1" w:styleId="FootnoteTextChar">
    <w:name w:val="Footnote Text Char"/>
    <w:basedOn w:val="DefaultParagraphFont"/>
    <w:link w:val="FootnoteText"/>
    <w:uiPriority w:val="99"/>
    <w:rsid w:val="00BE0B81"/>
    <w:rPr>
      <w:rFonts w:eastAsiaTheme="minorHAnsi"/>
    </w:rPr>
  </w:style>
  <w:style w:type="character" w:styleId="FootnoteReference">
    <w:name w:val="footnote reference"/>
    <w:basedOn w:val="DefaultParagraphFont"/>
    <w:uiPriority w:val="99"/>
    <w:unhideWhenUsed/>
    <w:rsid w:val="00BE0B81"/>
    <w:rPr>
      <w:vertAlign w:val="superscript"/>
    </w:rPr>
  </w:style>
</w:styles>
</file>

<file path=word/webSettings.xml><?xml version="1.0" encoding="utf-8"?>
<w:webSettings xmlns:r="http://schemas.openxmlformats.org/officeDocument/2006/relationships" xmlns:w="http://schemas.openxmlformats.org/wordprocessingml/2006/main">
  <w:divs>
    <w:div w:id="1010571980">
      <w:bodyDiv w:val="1"/>
      <w:marLeft w:val="0"/>
      <w:marRight w:val="0"/>
      <w:marTop w:val="0"/>
      <w:marBottom w:val="0"/>
      <w:divBdr>
        <w:top w:val="none" w:sz="0" w:space="0" w:color="auto"/>
        <w:left w:val="none" w:sz="0" w:space="0" w:color="auto"/>
        <w:bottom w:val="none" w:sz="0" w:space="0" w:color="auto"/>
        <w:right w:val="none" w:sz="0" w:space="0" w:color="auto"/>
      </w:divBdr>
    </w:div>
    <w:div w:id="2058315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2033-BEED-4A42-B474-39EA4DF2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Schwartz</dc:creator>
  <cp:lastModifiedBy>Roberta Blake</cp:lastModifiedBy>
  <cp:revision>7</cp:revision>
  <dcterms:created xsi:type="dcterms:W3CDTF">2015-08-17T21:47:00Z</dcterms:created>
  <dcterms:modified xsi:type="dcterms:W3CDTF">2015-08-25T22:53:00Z</dcterms:modified>
</cp:coreProperties>
</file>