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79" w:rsidRDefault="00810A8C">
      <w:r>
        <w:t>Twin Research and Human Genetics</w:t>
      </w:r>
    </w:p>
    <w:p w:rsidR="00810A8C" w:rsidRPr="00810A8C" w:rsidRDefault="00810A8C" w:rsidP="00810A8C">
      <w:pPr>
        <w:rPr>
          <w:b/>
          <w:bCs/>
        </w:rPr>
      </w:pPr>
      <w:r w:rsidRPr="00810A8C">
        <w:rPr>
          <w:b/>
          <w:bCs/>
        </w:rPr>
        <w:t xml:space="preserve">Large </w:t>
      </w:r>
      <w:proofErr w:type="spellStart"/>
      <w:r w:rsidRPr="00810A8C">
        <w:rPr>
          <w:b/>
          <w:bCs/>
        </w:rPr>
        <w:t>Autosomal</w:t>
      </w:r>
      <w:proofErr w:type="spellEnd"/>
      <w:r w:rsidRPr="00810A8C">
        <w:rPr>
          <w:b/>
          <w:bCs/>
        </w:rPr>
        <w:t xml:space="preserve"> Copy Number Differences </w:t>
      </w:r>
      <w:proofErr w:type="gramStart"/>
      <w:r w:rsidRPr="00810A8C">
        <w:rPr>
          <w:b/>
          <w:bCs/>
        </w:rPr>
        <w:t>Within</w:t>
      </w:r>
      <w:proofErr w:type="gramEnd"/>
      <w:r w:rsidRPr="00810A8C">
        <w:rPr>
          <w:b/>
          <w:bCs/>
        </w:rPr>
        <w:t xml:space="preserve"> Unselected Monozygotic Twin Pairs are Rare</w:t>
      </w:r>
    </w:p>
    <w:p w:rsidR="00810A8C" w:rsidRPr="00810A8C" w:rsidRDefault="00810A8C" w:rsidP="00810A8C">
      <w:pPr>
        <w:rPr>
          <w:b/>
          <w:bCs/>
        </w:rPr>
      </w:pPr>
      <w:r w:rsidRPr="00810A8C">
        <w:t>Allan F. McRae, Peter M. Visscher, Grant W. Montgomery, and Nicholas G. Martin</w:t>
      </w:r>
    </w:p>
    <w:p w:rsidR="00810A8C" w:rsidRDefault="00810A8C" w:rsidP="00810A8C"/>
    <w:p w:rsidR="00394480" w:rsidRDefault="00394480" w:rsidP="00394480">
      <w:pPr>
        <w:spacing w:line="360" w:lineRule="auto"/>
        <w:jc w:val="both"/>
      </w:pPr>
      <w:r>
        <w:rPr>
          <w:b/>
          <w:bCs/>
        </w:rPr>
        <w:t xml:space="preserve">Supplementary Figures 1-5: </w:t>
      </w:r>
      <w:r>
        <w:t xml:space="preserve">Copy number differences identified within MZ pairs by both </w:t>
      </w:r>
      <w:proofErr w:type="spellStart"/>
      <w:r>
        <w:t>QuantiSNP</w:t>
      </w:r>
      <w:proofErr w:type="spellEnd"/>
      <w:r>
        <w:t xml:space="preserve"> and </w:t>
      </w:r>
      <w:proofErr w:type="spellStart"/>
      <w:r>
        <w:t>PennCNV</w:t>
      </w:r>
      <w:proofErr w:type="spellEnd"/>
      <w:r>
        <w:t xml:space="preserve"> that are concluded to be likely false positive calls upon manual annotation. For each figure, the twin that containing putative CNV is on the left, with the co-twin on the right. All CNVs are called as deletions, on chromosomes 2, 2, 8, 15 and 17 respectively. Log-R ratios are shown on the top row and B-allele frequencies on the bottom. In all cases, no significant difference is demonstrated in the Log-R ratio and B-allele frequencies within the twin pairs, indicating that CNV call is either a false positive or there is a false negative call in the co-twin.</w:t>
      </w:r>
    </w:p>
    <w:p w:rsidR="00394480" w:rsidRDefault="00394480" w:rsidP="00394480">
      <w:pPr>
        <w:spacing w:line="360" w:lineRule="auto"/>
        <w:jc w:val="both"/>
      </w:pPr>
    </w:p>
    <w:p w:rsidR="00810A8C" w:rsidRDefault="00810A8C">
      <w:r>
        <w:rPr>
          <w:noProof/>
          <w:lang w:eastAsia="en-AU"/>
        </w:rPr>
        <w:drawing>
          <wp:inline distT="0" distB="0" distL="0" distR="0">
            <wp:extent cx="4572000" cy="4572000"/>
            <wp:effectExtent l="19050" t="0" r="0" b="0"/>
            <wp:docPr id="1" name="Picture 0" descr="TR074-McRae-figure_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074-McRae-figure_s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A8C" w:rsidRDefault="00810A8C">
      <w:r>
        <w:t>Supplementary Figure 1</w:t>
      </w:r>
      <w:r>
        <w:br w:type="page"/>
      </w:r>
    </w:p>
    <w:p w:rsidR="00810A8C" w:rsidRDefault="00810A8C">
      <w:r>
        <w:rPr>
          <w:noProof/>
          <w:lang w:eastAsia="en-AU"/>
        </w:rPr>
        <w:lastRenderedPageBreak/>
        <w:drawing>
          <wp:inline distT="0" distB="0" distL="0" distR="0">
            <wp:extent cx="4572000" cy="4572000"/>
            <wp:effectExtent l="19050" t="0" r="0" b="0"/>
            <wp:docPr id="2" name="Picture 1" descr="TR074-McRae-figure_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074-McRae-figure_s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A8C" w:rsidRDefault="00810A8C">
      <w:r>
        <w:t>Supplementary Figure 2</w:t>
      </w:r>
    </w:p>
    <w:p w:rsidR="00810A8C" w:rsidRDefault="00810A8C">
      <w:r>
        <w:br w:type="page"/>
      </w:r>
    </w:p>
    <w:p w:rsidR="00810A8C" w:rsidRDefault="00810A8C">
      <w:r>
        <w:rPr>
          <w:noProof/>
          <w:lang w:eastAsia="en-AU"/>
        </w:rPr>
        <w:lastRenderedPageBreak/>
        <w:drawing>
          <wp:inline distT="0" distB="0" distL="0" distR="0">
            <wp:extent cx="4572000" cy="4572000"/>
            <wp:effectExtent l="19050" t="0" r="0" b="0"/>
            <wp:docPr id="3" name="Picture 2" descr="TR074-McRae-figure_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074-McRae-figure_s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A8C" w:rsidRDefault="00810A8C">
      <w:r>
        <w:t>Supplementary Figure 3</w:t>
      </w:r>
    </w:p>
    <w:p w:rsidR="00810A8C" w:rsidRDefault="00810A8C">
      <w:r>
        <w:br w:type="page"/>
      </w:r>
    </w:p>
    <w:p w:rsidR="00810A8C" w:rsidRDefault="00810A8C">
      <w:r>
        <w:rPr>
          <w:noProof/>
          <w:lang w:eastAsia="en-AU"/>
        </w:rPr>
        <w:lastRenderedPageBreak/>
        <w:drawing>
          <wp:inline distT="0" distB="0" distL="0" distR="0">
            <wp:extent cx="4572000" cy="4572000"/>
            <wp:effectExtent l="19050" t="0" r="0" b="0"/>
            <wp:docPr id="4" name="Picture 3" descr="TR074-McRae-figure_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074-McRae-figure_s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A8C" w:rsidRDefault="00810A8C">
      <w:r>
        <w:t>Supplementary Figure 4</w:t>
      </w:r>
    </w:p>
    <w:p w:rsidR="00810A8C" w:rsidRDefault="00810A8C">
      <w:r>
        <w:br w:type="page"/>
      </w:r>
    </w:p>
    <w:p w:rsidR="00810A8C" w:rsidRDefault="00810A8C">
      <w:r>
        <w:rPr>
          <w:noProof/>
          <w:lang w:eastAsia="en-AU"/>
        </w:rPr>
        <w:lastRenderedPageBreak/>
        <w:drawing>
          <wp:inline distT="0" distB="0" distL="0" distR="0">
            <wp:extent cx="4572000" cy="4572000"/>
            <wp:effectExtent l="19050" t="0" r="0" b="0"/>
            <wp:docPr id="5" name="Picture 4" descr="TR074-McRae-figure_s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074-McRae-figure_s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A8C" w:rsidRDefault="00810A8C">
      <w:r>
        <w:t>Supplementary Figure 5</w:t>
      </w:r>
    </w:p>
    <w:sectPr w:rsidR="00810A8C" w:rsidSect="009836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5745B8"/>
    <w:rsid w:val="00394480"/>
    <w:rsid w:val="005745B8"/>
    <w:rsid w:val="00595447"/>
    <w:rsid w:val="00810A8C"/>
    <w:rsid w:val="0098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67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150</Words>
  <Characters>858</Characters>
  <Application>Microsoft Office Word</Application>
  <DocSecurity>0</DocSecurity>
  <Lines>7</Lines>
  <Paragraphs>2</Paragraphs>
  <ScaleCrop>false</ScaleCrop>
  <Company>Queensland Institute of Medical Research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Blake</dc:creator>
  <cp:keywords/>
  <dc:description/>
  <cp:lastModifiedBy>Roberta Blake</cp:lastModifiedBy>
  <cp:revision>3</cp:revision>
  <dcterms:created xsi:type="dcterms:W3CDTF">2014-12-03T22:51:00Z</dcterms:created>
  <dcterms:modified xsi:type="dcterms:W3CDTF">2014-12-03T22:57:00Z</dcterms:modified>
</cp:coreProperties>
</file>