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56" w:rsidRDefault="006C2B56" w:rsidP="006C2B56">
      <w:pPr>
        <w:spacing w:line="480" w:lineRule="auto"/>
        <w:jc w:val="center"/>
        <w:rPr>
          <w:rFonts w:ascii="Times New Roman" w:hAnsi="Times New Roman"/>
          <w:b/>
        </w:rPr>
      </w:pPr>
      <w:r w:rsidRPr="00D84648">
        <w:rPr>
          <w:rFonts w:ascii="Times New Roman" w:hAnsi="Times New Roman"/>
          <w:b/>
        </w:rPr>
        <w:t>Supplementary material</w:t>
      </w:r>
    </w:p>
    <w:p w:rsidR="006C2B56" w:rsidRDefault="006C2B56" w:rsidP="006C2B56">
      <w:pPr>
        <w:spacing w:line="480" w:lineRule="auto"/>
        <w:jc w:val="center"/>
        <w:rPr>
          <w:rFonts w:ascii="Times New Roman" w:hAnsi="Times New Roman"/>
          <w:b/>
        </w:rPr>
      </w:pPr>
    </w:p>
    <w:p w:rsidR="0042400E" w:rsidRDefault="0042400E" w:rsidP="006C2B56">
      <w:pPr>
        <w:spacing w:line="480" w:lineRule="auto"/>
        <w:jc w:val="center"/>
        <w:rPr>
          <w:rFonts w:ascii="Times New Roman" w:hAnsi="Times New Roman"/>
        </w:rPr>
      </w:pPr>
      <w:r>
        <w:rPr>
          <w:rFonts w:ascii="Times New Roman" w:hAnsi="Times New Roman"/>
        </w:rPr>
        <w:t xml:space="preserve">Ageing as </w:t>
      </w:r>
      <w:r w:rsidR="006C2B56">
        <w:rPr>
          <w:rFonts w:ascii="Times New Roman" w:hAnsi="Times New Roman"/>
        </w:rPr>
        <w:t>Accelerated Accumulation of Somatic Variants? Whole Genome Sequencing of Centenarian and Middle-Aged Monozygotic Twin Pairs</w:t>
      </w:r>
    </w:p>
    <w:p w:rsidR="0022583A" w:rsidRDefault="0022583A" w:rsidP="0022583A">
      <w:pPr>
        <w:spacing w:line="480" w:lineRule="auto"/>
        <w:ind w:left="-142" w:right="-347"/>
        <w:jc w:val="center"/>
        <w:rPr>
          <w:rFonts w:ascii="Times New Roman" w:hAnsi="Times New Roman"/>
        </w:rPr>
      </w:pPr>
    </w:p>
    <w:p w:rsidR="0022583A" w:rsidRPr="0072533C" w:rsidRDefault="0022583A" w:rsidP="0022583A">
      <w:pPr>
        <w:spacing w:line="480" w:lineRule="auto"/>
        <w:ind w:left="-142" w:right="-347"/>
        <w:rPr>
          <w:rFonts w:ascii="Times New Roman" w:hAnsi="Times New Roman"/>
          <w:vertAlign w:val="superscript"/>
        </w:rPr>
      </w:pPr>
      <w:r w:rsidRPr="00E5218E">
        <w:rPr>
          <w:rFonts w:ascii="Times New Roman" w:hAnsi="Times New Roman"/>
        </w:rPr>
        <w:t xml:space="preserve">Kai Ye, Marian </w:t>
      </w:r>
      <w:proofErr w:type="spellStart"/>
      <w:r w:rsidRPr="00E5218E">
        <w:rPr>
          <w:rFonts w:ascii="Times New Roman" w:hAnsi="Times New Roman"/>
        </w:rPr>
        <w:t>Beekman</w:t>
      </w:r>
      <w:proofErr w:type="spellEnd"/>
      <w:r w:rsidRPr="00E5218E">
        <w:rPr>
          <w:rFonts w:ascii="Times New Roman" w:hAnsi="Times New Roman"/>
        </w:rPr>
        <w:t>, Eric-</w:t>
      </w:r>
      <w:proofErr w:type="spellStart"/>
      <w:r w:rsidRPr="00E5218E">
        <w:rPr>
          <w:rFonts w:ascii="Times New Roman" w:hAnsi="Times New Roman"/>
        </w:rPr>
        <w:t>Wubbo</w:t>
      </w:r>
      <w:proofErr w:type="spellEnd"/>
      <w:r w:rsidRPr="00E5218E">
        <w:rPr>
          <w:rFonts w:ascii="Times New Roman" w:hAnsi="Times New Roman"/>
        </w:rPr>
        <w:t xml:space="preserve"> </w:t>
      </w:r>
      <w:proofErr w:type="spellStart"/>
      <w:r w:rsidRPr="00E5218E">
        <w:rPr>
          <w:rFonts w:ascii="Times New Roman" w:hAnsi="Times New Roman"/>
        </w:rPr>
        <w:t>Lameijer</w:t>
      </w:r>
      <w:proofErr w:type="spellEnd"/>
      <w:r w:rsidRPr="00E5218E">
        <w:rPr>
          <w:rFonts w:ascii="Times New Roman" w:hAnsi="Times New Roman"/>
        </w:rPr>
        <w:t xml:space="preserve">, </w:t>
      </w:r>
      <w:proofErr w:type="spellStart"/>
      <w:r w:rsidRPr="00E5218E">
        <w:rPr>
          <w:rFonts w:ascii="Times New Roman" w:hAnsi="Times New Roman"/>
        </w:rPr>
        <w:t>Yanju</w:t>
      </w:r>
      <w:proofErr w:type="spellEnd"/>
      <w:r w:rsidRPr="00E5218E">
        <w:rPr>
          <w:rFonts w:ascii="Times New Roman" w:hAnsi="Times New Roman"/>
        </w:rPr>
        <w:t xml:space="preserve"> Zhang, </w:t>
      </w:r>
      <w:proofErr w:type="spellStart"/>
      <w:r w:rsidRPr="00E5218E">
        <w:rPr>
          <w:rFonts w:ascii="Times New Roman" w:hAnsi="Times New Roman"/>
        </w:rPr>
        <w:t>Matthijs</w:t>
      </w:r>
      <w:proofErr w:type="spellEnd"/>
      <w:r w:rsidRPr="00E5218E">
        <w:rPr>
          <w:rFonts w:ascii="Times New Roman" w:hAnsi="Times New Roman"/>
        </w:rPr>
        <w:t xml:space="preserve"> H</w:t>
      </w:r>
      <w:r w:rsidR="006C2B56">
        <w:rPr>
          <w:rFonts w:ascii="Times New Roman" w:hAnsi="Times New Roman"/>
        </w:rPr>
        <w:t>.</w:t>
      </w:r>
      <w:r w:rsidRPr="00E5218E">
        <w:rPr>
          <w:rFonts w:ascii="Times New Roman" w:hAnsi="Times New Roman"/>
        </w:rPr>
        <w:t xml:space="preserve"> </w:t>
      </w:r>
      <w:proofErr w:type="spellStart"/>
      <w:r w:rsidRPr="00E5218E">
        <w:rPr>
          <w:rFonts w:ascii="Times New Roman" w:hAnsi="Times New Roman"/>
        </w:rPr>
        <w:t>Moed</w:t>
      </w:r>
      <w:proofErr w:type="spellEnd"/>
      <w:r w:rsidRPr="00E5218E">
        <w:rPr>
          <w:rFonts w:ascii="Times New Roman" w:hAnsi="Times New Roman"/>
        </w:rPr>
        <w:t xml:space="preserve">, Erik </w:t>
      </w:r>
      <w:r w:rsidR="0072533C">
        <w:rPr>
          <w:rFonts w:ascii="Times New Roman" w:hAnsi="Times New Roman"/>
        </w:rPr>
        <w:t>B</w:t>
      </w:r>
      <w:r w:rsidR="006C2B56">
        <w:rPr>
          <w:rFonts w:ascii="Times New Roman" w:hAnsi="Times New Roman"/>
        </w:rPr>
        <w:t>.</w:t>
      </w:r>
      <w:r w:rsidR="0072533C">
        <w:rPr>
          <w:rFonts w:ascii="Times New Roman" w:hAnsi="Times New Roman"/>
        </w:rPr>
        <w:t xml:space="preserve"> </w:t>
      </w:r>
      <w:r w:rsidRPr="00E5218E">
        <w:rPr>
          <w:rFonts w:ascii="Times New Roman" w:hAnsi="Times New Roman"/>
        </w:rPr>
        <w:t xml:space="preserve">van den </w:t>
      </w:r>
      <w:proofErr w:type="spellStart"/>
      <w:r w:rsidRPr="00E5218E">
        <w:rPr>
          <w:rFonts w:ascii="Times New Roman" w:hAnsi="Times New Roman"/>
        </w:rPr>
        <w:t>Akker</w:t>
      </w:r>
      <w:proofErr w:type="spellEnd"/>
      <w:r w:rsidRPr="00E5218E">
        <w:rPr>
          <w:rFonts w:ascii="Times New Roman" w:hAnsi="Times New Roman"/>
        </w:rPr>
        <w:t xml:space="preserve">, </w:t>
      </w:r>
      <w:proofErr w:type="spellStart"/>
      <w:r w:rsidRPr="00E5218E">
        <w:rPr>
          <w:rFonts w:ascii="Times New Roman" w:hAnsi="Times New Roman"/>
        </w:rPr>
        <w:t>Joris</w:t>
      </w:r>
      <w:proofErr w:type="spellEnd"/>
      <w:r w:rsidRPr="00E5218E">
        <w:rPr>
          <w:rFonts w:ascii="Times New Roman" w:hAnsi="Times New Roman"/>
        </w:rPr>
        <w:t xml:space="preserve"> </w:t>
      </w:r>
      <w:proofErr w:type="spellStart"/>
      <w:r w:rsidRPr="00E5218E">
        <w:rPr>
          <w:rFonts w:ascii="Times New Roman" w:hAnsi="Times New Roman"/>
        </w:rPr>
        <w:t>Deelen</w:t>
      </w:r>
      <w:proofErr w:type="spellEnd"/>
      <w:r w:rsidRPr="00E5218E">
        <w:rPr>
          <w:rFonts w:ascii="Times New Roman" w:hAnsi="Times New Roman"/>
        </w:rPr>
        <w:t>, Jeanine J</w:t>
      </w:r>
      <w:r w:rsidR="006C2B56">
        <w:rPr>
          <w:rFonts w:ascii="Times New Roman" w:hAnsi="Times New Roman"/>
        </w:rPr>
        <w:t>.</w:t>
      </w:r>
      <w:r w:rsidRPr="00E5218E">
        <w:rPr>
          <w:rFonts w:ascii="Times New Roman" w:hAnsi="Times New Roman"/>
        </w:rPr>
        <w:t xml:space="preserve"> </w:t>
      </w:r>
      <w:proofErr w:type="spellStart"/>
      <w:r w:rsidRPr="00E5218E">
        <w:rPr>
          <w:rFonts w:ascii="Times New Roman" w:hAnsi="Times New Roman"/>
        </w:rPr>
        <w:t>Houwing-Duistermaat</w:t>
      </w:r>
      <w:proofErr w:type="spellEnd"/>
      <w:r w:rsidRPr="00E5218E">
        <w:rPr>
          <w:rFonts w:ascii="Times New Roman" w:hAnsi="Times New Roman"/>
        </w:rPr>
        <w:t xml:space="preserve">, Dennis Kremer, </w:t>
      </w:r>
      <w:proofErr w:type="spellStart"/>
      <w:r w:rsidRPr="00E5218E">
        <w:rPr>
          <w:rFonts w:ascii="Times New Roman" w:hAnsi="Times New Roman"/>
        </w:rPr>
        <w:t>Seyed</w:t>
      </w:r>
      <w:proofErr w:type="spellEnd"/>
      <w:r w:rsidRPr="00E5218E">
        <w:rPr>
          <w:rFonts w:ascii="Times New Roman" w:hAnsi="Times New Roman"/>
        </w:rPr>
        <w:t xml:space="preserve"> </w:t>
      </w:r>
      <w:proofErr w:type="spellStart"/>
      <w:r w:rsidRPr="00E5218E">
        <w:rPr>
          <w:rFonts w:ascii="Times New Roman" w:hAnsi="Times New Roman"/>
        </w:rPr>
        <w:t>Yahya</w:t>
      </w:r>
      <w:proofErr w:type="spellEnd"/>
      <w:r w:rsidRPr="00E5218E">
        <w:rPr>
          <w:rFonts w:ascii="Times New Roman" w:hAnsi="Times New Roman"/>
        </w:rPr>
        <w:t xml:space="preserve"> </w:t>
      </w:r>
      <w:proofErr w:type="spellStart"/>
      <w:r w:rsidRPr="00E5218E">
        <w:rPr>
          <w:rFonts w:ascii="Times New Roman" w:hAnsi="Times New Roman"/>
        </w:rPr>
        <w:t>Anvar</w:t>
      </w:r>
      <w:proofErr w:type="spellEnd"/>
      <w:r w:rsidRPr="00E5218E">
        <w:rPr>
          <w:rFonts w:ascii="Times New Roman" w:hAnsi="Times New Roman"/>
        </w:rPr>
        <w:t>,</w:t>
      </w:r>
      <w:r w:rsidRPr="00E5218E">
        <w:rPr>
          <w:rFonts w:ascii="Times New Roman" w:hAnsi="Times New Roman"/>
          <w:color w:val="1C1C1C"/>
        </w:rPr>
        <w:t xml:space="preserve"> </w:t>
      </w:r>
      <w:proofErr w:type="spellStart"/>
      <w:r w:rsidRPr="00E5218E">
        <w:rPr>
          <w:rFonts w:ascii="Times New Roman" w:hAnsi="Times New Roman"/>
          <w:color w:val="1C1C1C"/>
        </w:rPr>
        <w:t>Jeroen</w:t>
      </w:r>
      <w:proofErr w:type="spellEnd"/>
      <w:r w:rsidRPr="00E5218E">
        <w:rPr>
          <w:rFonts w:ascii="Times New Roman" w:hAnsi="Times New Roman"/>
          <w:color w:val="1C1C1C"/>
        </w:rPr>
        <w:t xml:space="preserve"> F.</w:t>
      </w:r>
      <w:r w:rsidR="006C2B56">
        <w:rPr>
          <w:rFonts w:ascii="Times New Roman" w:hAnsi="Times New Roman"/>
          <w:color w:val="1C1C1C"/>
        </w:rPr>
        <w:t xml:space="preserve"> </w:t>
      </w:r>
      <w:r w:rsidRPr="00E5218E">
        <w:rPr>
          <w:rFonts w:ascii="Times New Roman" w:hAnsi="Times New Roman"/>
          <w:color w:val="1C1C1C"/>
        </w:rPr>
        <w:t xml:space="preserve">J. </w:t>
      </w:r>
      <w:proofErr w:type="spellStart"/>
      <w:r w:rsidRPr="00E5218E">
        <w:rPr>
          <w:rFonts w:ascii="Times New Roman" w:hAnsi="Times New Roman"/>
          <w:color w:val="1C1C1C"/>
        </w:rPr>
        <w:t>Laros</w:t>
      </w:r>
      <w:proofErr w:type="spellEnd"/>
      <w:r w:rsidRPr="00E5218E">
        <w:rPr>
          <w:rFonts w:ascii="Times New Roman" w:hAnsi="Times New Roman"/>
          <w:color w:val="1C1C1C"/>
        </w:rPr>
        <w:t xml:space="preserve">, </w:t>
      </w:r>
      <w:r w:rsidRPr="00E5218E">
        <w:rPr>
          <w:rFonts w:ascii="Times New Roman" w:hAnsi="Times New Roman"/>
        </w:rPr>
        <w:t xml:space="preserve">David Jones, </w:t>
      </w:r>
      <w:proofErr w:type="spellStart"/>
      <w:r w:rsidRPr="00E5218E">
        <w:rPr>
          <w:rFonts w:ascii="Times New Roman" w:hAnsi="Times New Roman"/>
        </w:rPr>
        <w:t>Keiran</w:t>
      </w:r>
      <w:proofErr w:type="spellEnd"/>
      <w:r w:rsidRPr="00E5218E">
        <w:rPr>
          <w:rFonts w:ascii="Times New Roman" w:hAnsi="Times New Roman"/>
        </w:rPr>
        <w:t xml:space="preserve"> </w:t>
      </w:r>
      <w:proofErr w:type="spellStart"/>
      <w:r w:rsidRPr="00E5218E">
        <w:rPr>
          <w:rFonts w:ascii="Times New Roman" w:hAnsi="Times New Roman"/>
        </w:rPr>
        <w:t>Raine</w:t>
      </w:r>
      <w:proofErr w:type="spellEnd"/>
      <w:r w:rsidRPr="00E5218E">
        <w:rPr>
          <w:rFonts w:ascii="Times New Roman" w:hAnsi="Times New Roman"/>
        </w:rPr>
        <w:t xml:space="preserve">, Ben </w:t>
      </w:r>
      <w:proofErr w:type="spellStart"/>
      <w:r w:rsidRPr="00E5218E">
        <w:rPr>
          <w:rFonts w:ascii="Times New Roman" w:hAnsi="Times New Roman"/>
        </w:rPr>
        <w:t>Blackburne</w:t>
      </w:r>
      <w:proofErr w:type="spellEnd"/>
      <w:r w:rsidRPr="00E5218E">
        <w:rPr>
          <w:rFonts w:ascii="Times New Roman" w:hAnsi="Times New Roman"/>
        </w:rPr>
        <w:t xml:space="preserve">, </w:t>
      </w:r>
      <w:proofErr w:type="spellStart"/>
      <w:r w:rsidRPr="00E5218E">
        <w:rPr>
          <w:rFonts w:ascii="Times New Roman" w:hAnsi="Times New Roman"/>
        </w:rPr>
        <w:t>Shobha</w:t>
      </w:r>
      <w:proofErr w:type="spellEnd"/>
      <w:r w:rsidRPr="00E5218E">
        <w:rPr>
          <w:rFonts w:ascii="Times New Roman" w:hAnsi="Times New Roman"/>
        </w:rPr>
        <w:t xml:space="preserve"> </w:t>
      </w:r>
      <w:proofErr w:type="spellStart"/>
      <w:r w:rsidRPr="00E5218E">
        <w:rPr>
          <w:rFonts w:ascii="Times New Roman" w:hAnsi="Times New Roman"/>
        </w:rPr>
        <w:t>Potluri</w:t>
      </w:r>
      <w:proofErr w:type="spellEnd"/>
      <w:r w:rsidRPr="00E5218E">
        <w:rPr>
          <w:rFonts w:ascii="Times New Roman" w:hAnsi="Times New Roman"/>
        </w:rPr>
        <w:t xml:space="preserve">, </w:t>
      </w:r>
      <w:proofErr w:type="spellStart"/>
      <w:r w:rsidRPr="00E5218E">
        <w:rPr>
          <w:rFonts w:ascii="Times New Roman" w:hAnsi="Times New Roman"/>
        </w:rPr>
        <w:t>Quan</w:t>
      </w:r>
      <w:proofErr w:type="spellEnd"/>
      <w:r w:rsidRPr="00E5218E">
        <w:rPr>
          <w:rFonts w:ascii="Times New Roman" w:hAnsi="Times New Roman"/>
        </w:rPr>
        <w:t xml:space="preserve"> Long, Victor Guryev, </w:t>
      </w:r>
      <w:proofErr w:type="spellStart"/>
      <w:r w:rsidRPr="00E5218E">
        <w:rPr>
          <w:rFonts w:ascii="Times New Roman" w:hAnsi="Times New Roman"/>
        </w:rPr>
        <w:t>Ruud</w:t>
      </w:r>
      <w:proofErr w:type="spellEnd"/>
      <w:r w:rsidRPr="00E5218E">
        <w:rPr>
          <w:rFonts w:ascii="Times New Roman" w:hAnsi="Times New Roman"/>
        </w:rPr>
        <w:t xml:space="preserve"> van </w:t>
      </w:r>
      <w:proofErr w:type="spellStart"/>
      <w:r w:rsidRPr="00E5218E">
        <w:rPr>
          <w:rFonts w:ascii="Times New Roman" w:hAnsi="Times New Roman"/>
        </w:rPr>
        <w:t>der</w:t>
      </w:r>
      <w:proofErr w:type="spellEnd"/>
      <w:r w:rsidRPr="00E5218E">
        <w:rPr>
          <w:rFonts w:ascii="Times New Roman" w:hAnsi="Times New Roman"/>
        </w:rPr>
        <w:t xml:space="preserve"> </w:t>
      </w:r>
      <w:proofErr w:type="spellStart"/>
      <w:r w:rsidRPr="00E5218E">
        <w:rPr>
          <w:rFonts w:ascii="Times New Roman" w:hAnsi="Times New Roman"/>
        </w:rPr>
        <w:t>Breggen</w:t>
      </w:r>
      <w:proofErr w:type="spellEnd"/>
      <w:r w:rsidRPr="00E5218E">
        <w:rPr>
          <w:rFonts w:ascii="Times New Roman" w:hAnsi="Times New Roman"/>
        </w:rPr>
        <w:t xml:space="preserve">, </w:t>
      </w:r>
      <w:r w:rsidRPr="0022583A">
        <w:rPr>
          <w:rFonts w:ascii="Times New Roman" w:hAnsi="Times New Roman"/>
        </w:rPr>
        <w:t xml:space="preserve">Rudi </w:t>
      </w:r>
      <w:r w:rsidR="0072533C">
        <w:rPr>
          <w:rFonts w:ascii="Times New Roman" w:hAnsi="Times New Roman"/>
        </w:rPr>
        <w:t>G</w:t>
      </w:r>
      <w:r w:rsidR="006C2B56">
        <w:rPr>
          <w:rFonts w:ascii="Times New Roman" w:hAnsi="Times New Roman"/>
        </w:rPr>
        <w:t xml:space="preserve">. </w:t>
      </w:r>
      <w:r w:rsidR="0072533C">
        <w:rPr>
          <w:rFonts w:ascii="Times New Roman" w:hAnsi="Times New Roman"/>
        </w:rPr>
        <w:t>J</w:t>
      </w:r>
      <w:r w:rsidR="006C2B56">
        <w:rPr>
          <w:rFonts w:ascii="Times New Roman" w:hAnsi="Times New Roman"/>
        </w:rPr>
        <w:t>.</w:t>
      </w:r>
      <w:r w:rsidR="0072533C">
        <w:rPr>
          <w:rFonts w:ascii="Times New Roman" w:hAnsi="Times New Roman"/>
        </w:rPr>
        <w:t xml:space="preserve"> </w:t>
      </w:r>
      <w:proofErr w:type="spellStart"/>
      <w:r w:rsidRPr="0022583A">
        <w:rPr>
          <w:rFonts w:ascii="Times New Roman" w:hAnsi="Times New Roman"/>
        </w:rPr>
        <w:t>Westendorp</w:t>
      </w:r>
      <w:proofErr w:type="spellEnd"/>
      <w:r w:rsidRPr="0022583A">
        <w:rPr>
          <w:rFonts w:ascii="Times New Roman" w:hAnsi="Times New Roman"/>
        </w:rPr>
        <w:t>, Peter A.</w:t>
      </w:r>
      <w:r w:rsidR="006C2B56">
        <w:rPr>
          <w:rFonts w:ascii="Times New Roman" w:hAnsi="Times New Roman"/>
        </w:rPr>
        <w:t xml:space="preserve"> </w:t>
      </w:r>
      <w:r w:rsidRPr="0022583A">
        <w:rPr>
          <w:rFonts w:ascii="Times New Roman" w:hAnsi="Times New Roman"/>
        </w:rPr>
        <w:t xml:space="preserve">C. ‘t </w:t>
      </w:r>
      <w:proofErr w:type="spellStart"/>
      <w:r w:rsidRPr="0022583A">
        <w:rPr>
          <w:rFonts w:ascii="Times New Roman" w:hAnsi="Times New Roman"/>
        </w:rPr>
        <w:t>Hoe</w:t>
      </w:r>
      <w:r w:rsidRPr="0072533C">
        <w:rPr>
          <w:rFonts w:ascii="Times New Roman" w:hAnsi="Times New Roman"/>
        </w:rPr>
        <w:t>n</w:t>
      </w:r>
      <w:proofErr w:type="spellEnd"/>
      <w:r w:rsidRPr="0072533C">
        <w:rPr>
          <w:rFonts w:ascii="Times New Roman" w:hAnsi="Times New Roman"/>
        </w:rPr>
        <w:t xml:space="preserve">, Johan den </w:t>
      </w:r>
      <w:proofErr w:type="spellStart"/>
      <w:r w:rsidRPr="0072533C">
        <w:rPr>
          <w:rFonts w:ascii="Times New Roman" w:hAnsi="Times New Roman"/>
        </w:rPr>
        <w:t>Dunnen</w:t>
      </w:r>
      <w:proofErr w:type="spellEnd"/>
      <w:r w:rsidRPr="0072533C">
        <w:rPr>
          <w:rFonts w:ascii="Times New Roman" w:hAnsi="Times New Roman"/>
        </w:rPr>
        <w:t xml:space="preserve">, </w:t>
      </w:r>
      <w:proofErr w:type="spellStart"/>
      <w:r w:rsidRPr="0072533C">
        <w:rPr>
          <w:rFonts w:ascii="Times New Roman" w:hAnsi="Times New Roman"/>
        </w:rPr>
        <w:t>Gertjan</w:t>
      </w:r>
      <w:proofErr w:type="spellEnd"/>
      <w:r w:rsidRPr="0072533C">
        <w:rPr>
          <w:rFonts w:ascii="Times New Roman" w:hAnsi="Times New Roman"/>
        </w:rPr>
        <w:t xml:space="preserve"> </w:t>
      </w:r>
      <w:r w:rsidR="0072533C">
        <w:rPr>
          <w:rFonts w:ascii="Times New Roman" w:hAnsi="Times New Roman"/>
        </w:rPr>
        <w:t>B</w:t>
      </w:r>
      <w:r w:rsidR="006C2B56">
        <w:rPr>
          <w:rFonts w:ascii="Times New Roman" w:hAnsi="Times New Roman"/>
        </w:rPr>
        <w:t>.</w:t>
      </w:r>
      <w:r w:rsidR="0072533C">
        <w:rPr>
          <w:rFonts w:ascii="Times New Roman" w:hAnsi="Times New Roman"/>
        </w:rPr>
        <w:t xml:space="preserve"> </w:t>
      </w:r>
      <w:r w:rsidRPr="0072533C">
        <w:rPr>
          <w:rFonts w:ascii="Times New Roman" w:hAnsi="Times New Roman"/>
        </w:rPr>
        <w:t xml:space="preserve">van </w:t>
      </w:r>
      <w:proofErr w:type="spellStart"/>
      <w:r w:rsidRPr="0072533C">
        <w:rPr>
          <w:rFonts w:ascii="Times New Roman" w:hAnsi="Times New Roman"/>
        </w:rPr>
        <w:t>Ommen</w:t>
      </w:r>
      <w:proofErr w:type="spellEnd"/>
      <w:r w:rsidRPr="0072533C">
        <w:rPr>
          <w:rFonts w:ascii="Times New Roman" w:hAnsi="Times New Roman"/>
        </w:rPr>
        <w:t xml:space="preserve">, </w:t>
      </w:r>
      <w:proofErr w:type="spellStart"/>
      <w:r w:rsidRPr="0072533C">
        <w:rPr>
          <w:rFonts w:ascii="Times New Roman" w:hAnsi="Times New Roman"/>
        </w:rPr>
        <w:t>Gonneke</w:t>
      </w:r>
      <w:proofErr w:type="spellEnd"/>
      <w:r w:rsidRPr="0072533C">
        <w:rPr>
          <w:rFonts w:ascii="Times New Roman" w:hAnsi="Times New Roman"/>
        </w:rPr>
        <w:t xml:space="preserve"> Willemsen, Steven J. Pitt</w:t>
      </w:r>
      <w:r w:rsidR="0072533C">
        <w:rPr>
          <w:rFonts w:ascii="Times New Roman" w:hAnsi="Times New Roman"/>
        </w:rPr>
        <w:t>s</w:t>
      </w:r>
      <w:r w:rsidRPr="0072533C">
        <w:rPr>
          <w:rFonts w:ascii="Times New Roman" w:hAnsi="Times New Roman"/>
        </w:rPr>
        <w:t>,</w:t>
      </w:r>
      <w:r w:rsidRPr="0072533C">
        <w:rPr>
          <w:rFonts w:ascii="Times New Roman" w:hAnsi="Times New Roman"/>
          <w:vertAlign w:val="superscript"/>
        </w:rPr>
        <w:t xml:space="preserve"> </w:t>
      </w:r>
      <w:r w:rsidRPr="0072533C">
        <w:rPr>
          <w:rFonts w:ascii="Times New Roman" w:hAnsi="Times New Roman"/>
        </w:rPr>
        <w:t>David R</w:t>
      </w:r>
      <w:r w:rsidR="006C2B56">
        <w:rPr>
          <w:rFonts w:ascii="Times New Roman" w:hAnsi="Times New Roman"/>
        </w:rPr>
        <w:t>.</w:t>
      </w:r>
      <w:r w:rsidRPr="0072533C">
        <w:rPr>
          <w:rFonts w:ascii="Times New Roman" w:hAnsi="Times New Roman"/>
        </w:rPr>
        <w:t xml:space="preserve"> Cox, </w:t>
      </w:r>
      <w:proofErr w:type="spellStart"/>
      <w:r w:rsidRPr="0072533C">
        <w:rPr>
          <w:rFonts w:ascii="Times New Roman" w:hAnsi="Times New Roman"/>
        </w:rPr>
        <w:t>Zemin</w:t>
      </w:r>
      <w:proofErr w:type="spellEnd"/>
      <w:r w:rsidRPr="0072533C">
        <w:rPr>
          <w:rFonts w:ascii="Times New Roman" w:hAnsi="Times New Roman"/>
        </w:rPr>
        <w:t xml:space="preserve"> </w:t>
      </w:r>
      <w:proofErr w:type="spellStart"/>
      <w:r w:rsidRPr="0072533C">
        <w:rPr>
          <w:rFonts w:ascii="Times New Roman" w:hAnsi="Times New Roman"/>
        </w:rPr>
        <w:t>Ning</w:t>
      </w:r>
      <w:proofErr w:type="spellEnd"/>
      <w:r w:rsidRPr="0072533C">
        <w:rPr>
          <w:rFonts w:ascii="Times New Roman" w:hAnsi="Times New Roman"/>
        </w:rPr>
        <w:t xml:space="preserve">, </w:t>
      </w:r>
      <w:proofErr w:type="spellStart"/>
      <w:r w:rsidRPr="0072533C">
        <w:rPr>
          <w:rFonts w:ascii="Times New Roman" w:hAnsi="Times New Roman"/>
        </w:rPr>
        <w:t>Dorret</w:t>
      </w:r>
      <w:proofErr w:type="spellEnd"/>
      <w:r w:rsidRPr="0072533C">
        <w:rPr>
          <w:rFonts w:ascii="Times New Roman" w:hAnsi="Times New Roman"/>
        </w:rPr>
        <w:t xml:space="preserve"> I</w:t>
      </w:r>
      <w:r w:rsidR="006C2B56">
        <w:rPr>
          <w:rFonts w:ascii="Times New Roman" w:hAnsi="Times New Roman"/>
        </w:rPr>
        <w:t>.</w:t>
      </w:r>
      <w:r w:rsidRPr="0072533C">
        <w:rPr>
          <w:rFonts w:ascii="Times New Roman" w:hAnsi="Times New Roman"/>
        </w:rPr>
        <w:t xml:space="preserve"> Boomsma, P. </w:t>
      </w:r>
      <w:proofErr w:type="spellStart"/>
      <w:r w:rsidRPr="0072533C">
        <w:rPr>
          <w:rFonts w:ascii="Times New Roman" w:hAnsi="Times New Roman"/>
        </w:rPr>
        <w:t>Eline</w:t>
      </w:r>
      <w:proofErr w:type="spellEnd"/>
      <w:r w:rsidRPr="0072533C">
        <w:rPr>
          <w:rFonts w:ascii="Times New Roman" w:hAnsi="Times New Roman"/>
        </w:rPr>
        <w:t xml:space="preserve"> </w:t>
      </w:r>
      <w:proofErr w:type="spellStart"/>
      <w:r w:rsidRPr="0072533C">
        <w:rPr>
          <w:rFonts w:ascii="Times New Roman" w:hAnsi="Times New Roman"/>
        </w:rPr>
        <w:t>Slagboom</w:t>
      </w:r>
      <w:proofErr w:type="spellEnd"/>
    </w:p>
    <w:p w:rsidR="0022583A" w:rsidRPr="00D86AC1" w:rsidRDefault="0022583A" w:rsidP="0042400E">
      <w:pPr>
        <w:spacing w:line="480" w:lineRule="auto"/>
        <w:jc w:val="center"/>
        <w:rPr>
          <w:rFonts w:ascii="Times New Roman" w:hAnsi="Times New Roman"/>
        </w:rPr>
      </w:pPr>
    </w:p>
    <w:p w:rsidR="0042400E" w:rsidRPr="00D84648" w:rsidRDefault="0022583A" w:rsidP="0042400E">
      <w:pPr>
        <w:spacing w:line="480" w:lineRule="auto"/>
        <w:rPr>
          <w:rFonts w:ascii="Times New Roman" w:hAnsi="Times New Roman"/>
          <w:b/>
        </w:rPr>
      </w:pPr>
      <w:r>
        <w:rPr>
          <w:rFonts w:ascii="Times New Roman" w:hAnsi="Times New Roman"/>
          <w:b/>
        </w:rPr>
        <w:br w:type="page"/>
      </w:r>
      <w:r w:rsidR="0042400E" w:rsidRPr="00D84648">
        <w:rPr>
          <w:rFonts w:ascii="Times New Roman" w:hAnsi="Times New Roman"/>
          <w:b/>
        </w:rPr>
        <w:lastRenderedPageBreak/>
        <w:t xml:space="preserve">Sequencing at </w:t>
      </w:r>
      <w:proofErr w:type="spellStart"/>
      <w:r w:rsidR="0042400E" w:rsidRPr="00D84648">
        <w:rPr>
          <w:rFonts w:ascii="Times New Roman" w:hAnsi="Times New Roman"/>
          <w:b/>
        </w:rPr>
        <w:t>Illumina</w:t>
      </w:r>
      <w:proofErr w:type="spellEnd"/>
      <w:r w:rsidR="0042400E" w:rsidRPr="00D84648">
        <w:rPr>
          <w:rFonts w:ascii="Times New Roman" w:hAnsi="Times New Roman"/>
          <w:b/>
        </w:rPr>
        <w:t xml:space="preserve"> </w:t>
      </w:r>
    </w:p>
    <w:p w:rsidR="0042400E" w:rsidRDefault="0042400E" w:rsidP="0042400E">
      <w:pPr>
        <w:spacing w:line="480" w:lineRule="auto"/>
        <w:rPr>
          <w:rFonts w:ascii="Times New Roman" w:hAnsi="Times New Roman"/>
        </w:rPr>
      </w:pPr>
      <w:r w:rsidRPr="00D84648">
        <w:rPr>
          <w:rFonts w:ascii="Times New Roman" w:hAnsi="Times New Roman"/>
        </w:rPr>
        <w:t xml:space="preserve">The Genomic DNA from the twin samples was sent to </w:t>
      </w:r>
      <w:proofErr w:type="spellStart"/>
      <w:r w:rsidRPr="00D84648">
        <w:rPr>
          <w:rFonts w:ascii="Times New Roman" w:hAnsi="Times New Roman"/>
        </w:rPr>
        <w:t>Illumina</w:t>
      </w:r>
      <w:proofErr w:type="spellEnd"/>
      <w:r w:rsidRPr="00D84648">
        <w:rPr>
          <w:rFonts w:ascii="Times New Roman" w:hAnsi="Times New Roman"/>
        </w:rPr>
        <w:t xml:space="preserve"> for whole-genome sequencing, 100 </w:t>
      </w:r>
      <w:proofErr w:type="spellStart"/>
      <w:r w:rsidRPr="00D84648">
        <w:rPr>
          <w:rFonts w:ascii="Times New Roman" w:hAnsi="Times New Roman"/>
        </w:rPr>
        <w:t>bp</w:t>
      </w:r>
      <w:proofErr w:type="spellEnd"/>
      <w:r w:rsidRPr="00D84648">
        <w:rPr>
          <w:rFonts w:ascii="Times New Roman" w:hAnsi="Times New Roman"/>
        </w:rPr>
        <w:t xml:space="preserve"> reads and 500 </w:t>
      </w:r>
      <w:proofErr w:type="spellStart"/>
      <w:r w:rsidRPr="00D84648">
        <w:rPr>
          <w:rFonts w:ascii="Times New Roman" w:hAnsi="Times New Roman"/>
        </w:rPr>
        <w:t>bp</w:t>
      </w:r>
      <w:proofErr w:type="spellEnd"/>
      <w:r w:rsidRPr="00D84648">
        <w:rPr>
          <w:rFonts w:ascii="Times New Roman" w:hAnsi="Times New Roman"/>
        </w:rPr>
        <w:t xml:space="preserve"> insert size. </w:t>
      </w:r>
      <w:r>
        <w:rPr>
          <w:rFonts w:ascii="Times New Roman" w:hAnsi="Times New Roman"/>
        </w:rPr>
        <w:t>LLS t</w:t>
      </w:r>
      <w:r w:rsidRPr="00D84648">
        <w:rPr>
          <w:rFonts w:ascii="Times New Roman" w:hAnsi="Times New Roman"/>
        </w:rPr>
        <w:t xml:space="preserve">win 1 had 96.5% of the genome covered at </w:t>
      </w:r>
      <w:r w:rsidR="000407B3">
        <w:rPr>
          <w:rFonts w:ascii="Times New Roman" w:hAnsi="Times New Roman"/>
        </w:rPr>
        <w:t>≥</w:t>
      </w:r>
      <w:r w:rsidRPr="00D84648">
        <w:rPr>
          <w:rFonts w:ascii="Times New Roman" w:hAnsi="Times New Roman"/>
        </w:rPr>
        <w:t xml:space="preserve">1x, 94.14% of the genome covered at </w:t>
      </w:r>
      <w:r w:rsidR="000407B3">
        <w:rPr>
          <w:rFonts w:ascii="Times New Roman" w:hAnsi="Times New Roman"/>
        </w:rPr>
        <w:t>≥</w:t>
      </w:r>
      <w:r w:rsidRPr="00D84648">
        <w:rPr>
          <w:rFonts w:ascii="Times New Roman" w:hAnsi="Times New Roman"/>
        </w:rPr>
        <w:t xml:space="preserve">20x and 66.69% covered at </w:t>
      </w:r>
      <w:r w:rsidR="000407B3">
        <w:rPr>
          <w:rFonts w:ascii="Times New Roman" w:hAnsi="Times New Roman"/>
        </w:rPr>
        <w:t>≥</w:t>
      </w:r>
      <w:r w:rsidRPr="00D84648">
        <w:rPr>
          <w:rFonts w:ascii="Times New Roman" w:hAnsi="Times New Roman"/>
        </w:rPr>
        <w:t xml:space="preserve"> 40x while </w:t>
      </w:r>
      <w:r>
        <w:rPr>
          <w:rFonts w:ascii="Times New Roman" w:hAnsi="Times New Roman"/>
        </w:rPr>
        <w:t xml:space="preserve">LLS </w:t>
      </w:r>
      <w:r w:rsidRPr="00D84648">
        <w:rPr>
          <w:rFonts w:ascii="Times New Roman" w:hAnsi="Times New Roman"/>
        </w:rPr>
        <w:t xml:space="preserve">twin 2 had 96.50%, 94.25% and 72.83%, respectively. </w:t>
      </w:r>
      <w:r>
        <w:rPr>
          <w:rFonts w:ascii="Times New Roman" w:hAnsi="Times New Roman"/>
        </w:rPr>
        <w:t xml:space="preserve">NTR twins have similar coverage profiles. </w:t>
      </w:r>
      <w:r w:rsidRPr="00D84648">
        <w:rPr>
          <w:rFonts w:ascii="Times New Roman" w:hAnsi="Times New Roman"/>
        </w:rPr>
        <w:t xml:space="preserve">Out of the called genome, 4.03 million variants (includes SNPs, </w:t>
      </w:r>
      <w:proofErr w:type="spellStart"/>
      <w:r w:rsidRPr="00D84648">
        <w:rPr>
          <w:rFonts w:ascii="Times New Roman" w:hAnsi="Times New Roman"/>
        </w:rPr>
        <w:t>indels</w:t>
      </w:r>
      <w:proofErr w:type="spellEnd"/>
      <w:r w:rsidRPr="00D84648">
        <w:rPr>
          <w:rFonts w:ascii="Times New Roman" w:hAnsi="Times New Roman"/>
        </w:rPr>
        <w:t>, structural variants and CNVs) were identified for sample 2749 and 4.09 millio</w:t>
      </w:r>
      <w:r>
        <w:rPr>
          <w:rFonts w:ascii="Times New Roman" w:hAnsi="Times New Roman"/>
        </w:rPr>
        <w:t>n variants were identified for LLS t</w:t>
      </w:r>
      <w:r w:rsidRPr="00D84648">
        <w:rPr>
          <w:rFonts w:ascii="Times New Roman" w:hAnsi="Times New Roman"/>
        </w:rPr>
        <w:t>win 2. The breakdown of the variants into corresponding variant types is listed in Table S</w:t>
      </w:r>
      <w:r w:rsidR="006C2B56">
        <w:rPr>
          <w:rFonts w:ascii="Times New Roman" w:hAnsi="Times New Roman"/>
        </w:rPr>
        <w:t>1</w:t>
      </w:r>
      <w:r w:rsidRPr="00D84648">
        <w:rPr>
          <w:rFonts w:ascii="Times New Roman" w:hAnsi="Times New Roman"/>
        </w:rPr>
        <w:t xml:space="preserve">. </w:t>
      </w:r>
    </w:p>
    <w:p w:rsidR="0042400E" w:rsidRDefault="0042400E" w:rsidP="0042400E">
      <w:pPr>
        <w:spacing w:line="480" w:lineRule="auto"/>
        <w:rPr>
          <w:rFonts w:ascii="Times New Roman" w:hAnsi="Times New Roman"/>
        </w:rPr>
      </w:pPr>
    </w:p>
    <w:p w:rsidR="000407B3" w:rsidRDefault="0042400E" w:rsidP="0042400E">
      <w:pPr>
        <w:spacing w:line="480" w:lineRule="auto"/>
        <w:rPr>
          <w:rFonts w:ascii="Times New Roman" w:hAnsi="Times New Roman"/>
        </w:rPr>
      </w:pPr>
      <w:r>
        <w:rPr>
          <w:rFonts w:ascii="Times New Roman" w:hAnsi="Times New Roman"/>
        </w:rPr>
        <w:t>Table S</w:t>
      </w:r>
      <w:r w:rsidR="0022583A">
        <w:rPr>
          <w:rFonts w:ascii="Times New Roman" w:hAnsi="Times New Roman"/>
        </w:rPr>
        <w:t>1</w:t>
      </w:r>
    </w:p>
    <w:p w:rsidR="0042400E" w:rsidRDefault="0042400E" w:rsidP="0042400E">
      <w:pPr>
        <w:spacing w:line="480" w:lineRule="auto"/>
        <w:rPr>
          <w:rFonts w:ascii="Times New Roman" w:hAnsi="Times New Roman"/>
        </w:rPr>
      </w:pPr>
      <w:proofErr w:type="spellStart"/>
      <w:r>
        <w:rPr>
          <w:rFonts w:ascii="Times New Roman" w:hAnsi="Times New Roman"/>
        </w:rPr>
        <w:t>Illumina</w:t>
      </w:r>
      <w:proofErr w:type="spellEnd"/>
      <w:r>
        <w:rPr>
          <w:rFonts w:ascii="Times New Roman" w:hAnsi="Times New Roman"/>
        </w:rPr>
        <w:t xml:space="preserve"> </w:t>
      </w:r>
      <w:r w:rsidR="000407B3">
        <w:rPr>
          <w:rFonts w:ascii="Times New Roman" w:hAnsi="Times New Roman"/>
        </w:rPr>
        <w:t>D</w:t>
      </w:r>
      <w:r>
        <w:rPr>
          <w:rFonts w:ascii="Times New Roman" w:hAnsi="Times New Roman"/>
        </w:rPr>
        <w:t xml:space="preserve">ata </w:t>
      </w:r>
      <w:r w:rsidR="000407B3">
        <w:rPr>
          <w:rFonts w:ascii="Times New Roman" w:hAnsi="Times New Roman"/>
        </w:rPr>
        <w:t>P</w:t>
      </w:r>
      <w:r>
        <w:rPr>
          <w:rFonts w:ascii="Times New Roman" w:hAnsi="Times New Roman"/>
        </w:rPr>
        <w:t>roperty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536"/>
        <w:gridCol w:w="1584"/>
        <w:gridCol w:w="1584"/>
        <w:gridCol w:w="1549"/>
        <w:gridCol w:w="1793"/>
      </w:tblGrid>
      <w:tr w:rsidR="0042400E" w:rsidRPr="0033589B">
        <w:tc>
          <w:tcPr>
            <w:tcW w:w="1536" w:type="dxa"/>
          </w:tcPr>
          <w:p w:rsidR="0042400E" w:rsidRPr="00471267" w:rsidRDefault="0042400E" w:rsidP="0042400E">
            <w:pPr>
              <w:rPr>
                <w:rFonts w:ascii="Times New Roman" w:hAnsi="Times New Roman"/>
                <w:sz w:val="18"/>
              </w:rPr>
            </w:pPr>
          </w:p>
        </w:tc>
        <w:tc>
          <w:tcPr>
            <w:tcW w:w="3168" w:type="dxa"/>
            <w:gridSpan w:val="2"/>
          </w:tcPr>
          <w:p w:rsidR="0042400E" w:rsidRPr="00471267" w:rsidRDefault="0042400E" w:rsidP="006C2B56">
            <w:pPr>
              <w:jc w:val="center"/>
              <w:rPr>
                <w:rFonts w:ascii="Times New Roman" w:hAnsi="Times New Roman"/>
                <w:sz w:val="18"/>
              </w:rPr>
            </w:pPr>
            <w:r w:rsidRPr="00471267">
              <w:rPr>
                <w:rFonts w:ascii="Times New Roman" w:hAnsi="Times New Roman"/>
                <w:sz w:val="18"/>
              </w:rPr>
              <w:t>LLS</w:t>
            </w:r>
          </w:p>
        </w:tc>
        <w:tc>
          <w:tcPr>
            <w:tcW w:w="3342" w:type="dxa"/>
            <w:gridSpan w:val="2"/>
          </w:tcPr>
          <w:p w:rsidR="0042400E" w:rsidRPr="00471267" w:rsidRDefault="0042400E" w:rsidP="006C2B56">
            <w:pPr>
              <w:jc w:val="center"/>
              <w:rPr>
                <w:rFonts w:ascii="Times New Roman" w:hAnsi="Times New Roman"/>
                <w:sz w:val="18"/>
              </w:rPr>
            </w:pPr>
            <w:r w:rsidRPr="00471267">
              <w:rPr>
                <w:rFonts w:ascii="Times New Roman" w:hAnsi="Times New Roman"/>
                <w:sz w:val="18"/>
              </w:rPr>
              <w:t>NTR</w:t>
            </w:r>
          </w:p>
        </w:tc>
      </w:tr>
      <w:tr w:rsidR="0042400E" w:rsidRPr="0033589B">
        <w:tc>
          <w:tcPr>
            <w:tcW w:w="1536" w:type="dxa"/>
          </w:tcPr>
          <w:p w:rsidR="0042400E" w:rsidRPr="00471267" w:rsidRDefault="0042400E" w:rsidP="0042400E">
            <w:pPr>
              <w:rPr>
                <w:rFonts w:ascii="Times New Roman" w:hAnsi="Times New Roman"/>
                <w:sz w:val="18"/>
              </w:rPr>
            </w:pPr>
          </w:p>
        </w:tc>
        <w:tc>
          <w:tcPr>
            <w:tcW w:w="1584" w:type="dxa"/>
          </w:tcPr>
          <w:p w:rsidR="0042400E" w:rsidRPr="00471267" w:rsidRDefault="0042400E" w:rsidP="006C2B56">
            <w:pPr>
              <w:jc w:val="center"/>
              <w:rPr>
                <w:rFonts w:ascii="Times New Roman" w:hAnsi="Times New Roman"/>
                <w:sz w:val="18"/>
              </w:rPr>
            </w:pPr>
            <w:r w:rsidRPr="00471267">
              <w:rPr>
                <w:rFonts w:ascii="Times New Roman" w:hAnsi="Times New Roman"/>
                <w:sz w:val="18"/>
              </w:rPr>
              <w:t>Twin</w:t>
            </w:r>
            <w:r w:rsidR="000407B3">
              <w:rPr>
                <w:rFonts w:ascii="Times New Roman" w:hAnsi="Times New Roman"/>
                <w:sz w:val="18"/>
              </w:rPr>
              <w:t xml:space="preserve"> </w:t>
            </w:r>
            <w:r w:rsidRPr="00471267">
              <w:rPr>
                <w:rFonts w:ascii="Times New Roman" w:hAnsi="Times New Roman"/>
                <w:sz w:val="18"/>
              </w:rPr>
              <w:t>1</w:t>
            </w:r>
          </w:p>
        </w:tc>
        <w:tc>
          <w:tcPr>
            <w:tcW w:w="1584" w:type="dxa"/>
          </w:tcPr>
          <w:p w:rsidR="0042400E" w:rsidRPr="00471267" w:rsidRDefault="0042400E" w:rsidP="006C2B56">
            <w:pPr>
              <w:jc w:val="center"/>
              <w:rPr>
                <w:rFonts w:ascii="Times New Roman" w:hAnsi="Times New Roman"/>
                <w:sz w:val="18"/>
              </w:rPr>
            </w:pPr>
            <w:r w:rsidRPr="00471267">
              <w:rPr>
                <w:rFonts w:ascii="Times New Roman" w:hAnsi="Times New Roman"/>
                <w:sz w:val="18"/>
              </w:rPr>
              <w:t>Twin 2</w:t>
            </w:r>
          </w:p>
        </w:tc>
        <w:tc>
          <w:tcPr>
            <w:tcW w:w="1549" w:type="dxa"/>
          </w:tcPr>
          <w:p w:rsidR="0042400E" w:rsidRPr="00471267" w:rsidRDefault="0042400E" w:rsidP="006C2B56">
            <w:pPr>
              <w:jc w:val="center"/>
              <w:rPr>
                <w:rFonts w:ascii="Times New Roman" w:hAnsi="Times New Roman"/>
                <w:sz w:val="18"/>
              </w:rPr>
            </w:pPr>
            <w:r w:rsidRPr="00471267">
              <w:rPr>
                <w:rFonts w:ascii="Times New Roman" w:hAnsi="Times New Roman"/>
                <w:sz w:val="18"/>
              </w:rPr>
              <w:t>Twin 1</w:t>
            </w:r>
          </w:p>
        </w:tc>
        <w:tc>
          <w:tcPr>
            <w:tcW w:w="1793" w:type="dxa"/>
          </w:tcPr>
          <w:p w:rsidR="0042400E" w:rsidRPr="00471267" w:rsidRDefault="0042400E" w:rsidP="006C2B56">
            <w:pPr>
              <w:jc w:val="center"/>
              <w:rPr>
                <w:rFonts w:ascii="Times New Roman" w:hAnsi="Times New Roman"/>
                <w:sz w:val="18"/>
              </w:rPr>
            </w:pPr>
            <w:r w:rsidRPr="00471267">
              <w:rPr>
                <w:rFonts w:ascii="Times New Roman" w:hAnsi="Times New Roman"/>
                <w:sz w:val="18"/>
              </w:rPr>
              <w:t>Twin 2</w:t>
            </w:r>
          </w:p>
        </w:tc>
      </w:tr>
      <w:tr w:rsidR="0042400E" w:rsidRPr="0033589B">
        <w:tc>
          <w:tcPr>
            <w:tcW w:w="1536" w:type="dxa"/>
          </w:tcPr>
          <w:p w:rsidR="0042400E" w:rsidRPr="00471267" w:rsidRDefault="0042400E" w:rsidP="0042400E">
            <w:pPr>
              <w:rPr>
                <w:rFonts w:ascii="Times New Roman" w:hAnsi="Times New Roman"/>
                <w:sz w:val="18"/>
              </w:rPr>
            </w:pPr>
            <w:r w:rsidRPr="00471267">
              <w:rPr>
                <w:rFonts w:ascii="Times New Roman" w:hAnsi="Times New Roman"/>
                <w:sz w:val="18"/>
              </w:rPr>
              <w:t>Total number of reads</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1,250,627,972</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1,308,065,757</w:t>
            </w:r>
          </w:p>
        </w:tc>
        <w:tc>
          <w:tcPr>
            <w:tcW w:w="1549"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1,480,010,055</w:t>
            </w:r>
          </w:p>
        </w:tc>
        <w:tc>
          <w:tcPr>
            <w:tcW w:w="1793"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1,197,180,566</w:t>
            </w:r>
          </w:p>
        </w:tc>
      </w:tr>
      <w:tr w:rsidR="0042400E" w:rsidRPr="0033589B">
        <w:tc>
          <w:tcPr>
            <w:tcW w:w="1536" w:type="dxa"/>
          </w:tcPr>
          <w:p w:rsidR="0042400E" w:rsidRPr="00471267" w:rsidRDefault="0042400E" w:rsidP="0042400E">
            <w:pPr>
              <w:rPr>
                <w:rFonts w:ascii="Times New Roman" w:hAnsi="Times New Roman"/>
                <w:sz w:val="18"/>
              </w:rPr>
            </w:pPr>
            <w:r w:rsidRPr="00471267">
              <w:rPr>
                <w:rFonts w:ascii="Times New Roman" w:hAnsi="Times New Roman"/>
                <w:sz w:val="18"/>
              </w:rPr>
              <w:t>Mapped</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1,246,271,633</w:t>
            </w:r>
          </w:p>
          <w:p w:rsidR="0042400E" w:rsidRPr="00471267" w:rsidRDefault="0042400E" w:rsidP="0042400E">
            <w:pPr>
              <w:jc w:val="right"/>
              <w:rPr>
                <w:rFonts w:ascii="Times New Roman" w:hAnsi="Times New Roman"/>
                <w:sz w:val="18"/>
              </w:rPr>
            </w:pPr>
            <w:r w:rsidRPr="00471267">
              <w:rPr>
                <w:rFonts w:ascii="Times New Roman" w:hAnsi="Times New Roman"/>
                <w:sz w:val="18"/>
              </w:rPr>
              <w:t>(99.65%)</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1,304,820,322</w:t>
            </w:r>
          </w:p>
          <w:p w:rsidR="0042400E" w:rsidRPr="00471267" w:rsidRDefault="0042400E" w:rsidP="0042400E">
            <w:pPr>
              <w:jc w:val="right"/>
              <w:rPr>
                <w:rFonts w:ascii="Times New Roman" w:hAnsi="Times New Roman"/>
                <w:sz w:val="18"/>
              </w:rPr>
            </w:pPr>
            <w:r w:rsidRPr="00471267">
              <w:rPr>
                <w:rFonts w:ascii="Times New Roman" w:hAnsi="Times New Roman"/>
                <w:sz w:val="18"/>
              </w:rPr>
              <w:t>(99.75%)</w:t>
            </w:r>
          </w:p>
        </w:tc>
        <w:tc>
          <w:tcPr>
            <w:tcW w:w="1549"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1,474,782,256</w:t>
            </w:r>
          </w:p>
          <w:p w:rsidR="0042400E" w:rsidRPr="00471267" w:rsidRDefault="0042400E" w:rsidP="0042400E">
            <w:pPr>
              <w:jc w:val="right"/>
              <w:rPr>
                <w:rFonts w:ascii="Times New Roman" w:hAnsi="Times New Roman"/>
                <w:sz w:val="18"/>
              </w:rPr>
            </w:pPr>
            <w:r w:rsidRPr="00471267">
              <w:rPr>
                <w:rFonts w:ascii="Times New Roman" w:hAnsi="Times New Roman"/>
                <w:sz w:val="18"/>
              </w:rPr>
              <w:t>(99.65%)</w:t>
            </w:r>
          </w:p>
        </w:tc>
        <w:tc>
          <w:tcPr>
            <w:tcW w:w="1793"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1,192,686,225</w:t>
            </w:r>
          </w:p>
          <w:p w:rsidR="0042400E" w:rsidRPr="00471267" w:rsidRDefault="0042400E" w:rsidP="0042400E">
            <w:pPr>
              <w:jc w:val="right"/>
              <w:rPr>
                <w:rFonts w:ascii="Times New Roman" w:hAnsi="Times New Roman"/>
                <w:sz w:val="18"/>
              </w:rPr>
            </w:pPr>
            <w:r w:rsidRPr="00471267">
              <w:rPr>
                <w:rFonts w:ascii="Times New Roman" w:hAnsi="Times New Roman"/>
                <w:sz w:val="18"/>
              </w:rPr>
              <w:t>(99.62%)</w:t>
            </w:r>
          </w:p>
        </w:tc>
      </w:tr>
      <w:tr w:rsidR="0042400E" w:rsidRPr="0033589B">
        <w:tc>
          <w:tcPr>
            <w:tcW w:w="1536" w:type="dxa"/>
          </w:tcPr>
          <w:p w:rsidR="0042400E" w:rsidRPr="00471267" w:rsidRDefault="0042400E" w:rsidP="0042400E">
            <w:pPr>
              <w:rPr>
                <w:rFonts w:ascii="Times New Roman" w:hAnsi="Times New Roman"/>
                <w:sz w:val="18"/>
              </w:rPr>
            </w:pPr>
            <w:r w:rsidRPr="00471267">
              <w:rPr>
                <w:rFonts w:ascii="Times New Roman" w:hAnsi="Times New Roman"/>
                <w:sz w:val="18"/>
              </w:rPr>
              <w:t>Paired</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1,250,627,972</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1,308,065,757</w:t>
            </w:r>
          </w:p>
        </w:tc>
        <w:tc>
          <w:tcPr>
            <w:tcW w:w="1549"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1,480,010,055</w:t>
            </w:r>
          </w:p>
        </w:tc>
        <w:tc>
          <w:tcPr>
            <w:tcW w:w="1793"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1,197,180,566</w:t>
            </w:r>
          </w:p>
        </w:tc>
      </w:tr>
      <w:tr w:rsidR="0042400E" w:rsidRPr="0033589B">
        <w:tc>
          <w:tcPr>
            <w:tcW w:w="1536" w:type="dxa"/>
          </w:tcPr>
          <w:p w:rsidR="0042400E" w:rsidRPr="00471267" w:rsidRDefault="0042400E" w:rsidP="0042400E">
            <w:pPr>
              <w:rPr>
                <w:rFonts w:ascii="Times New Roman" w:hAnsi="Times New Roman"/>
                <w:sz w:val="18"/>
              </w:rPr>
            </w:pPr>
            <w:r w:rsidRPr="00471267">
              <w:rPr>
                <w:rFonts w:ascii="Times New Roman" w:hAnsi="Times New Roman"/>
                <w:sz w:val="18"/>
              </w:rPr>
              <w:t>Read</w:t>
            </w:r>
            <w:r w:rsidR="006C2B56">
              <w:rPr>
                <w:rFonts w:ascii="Times New Roman" w:hAnsi="Times New Roman"/>
                <w:sz w:val="18"/>
              </w:rPr>
              <w:t xml:space="preserve"> </w:t>
            </w:r>
            <w:r w:rsidRPr="00471267">
              <w:rPr>
                <w:rFonts w:ascii="Times New Roman" w:hAnsi="Times New Roman"/>
                <w:sz w:val="18"/>
              </w:rPr>
              <w:t>1</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625,258,075</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654,048,606</w:t>
            </w:r>
          </w:p>
        </w:tc>
        <w:tc>
          <w:tcPr>
            <w:tcW w:w="1549"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739,986,055</w:t>
            </w:r>
          </w:p>
        </w:tc>
        <w:tc>
          <w:tcPr>
            <w:tcW w:w="1793" w:type="dxa"/>
          </w:tcPr>
          <w:p w:rsidR="0042400E" w:rsidRPr="00471267" w:rsidRDefault="0042400E" w:rsidP="0042400E">
            <w:pPr>
              <w:tabs>
                <w:tab w:val="left" w:pos="1236"/>
              </w:tabs>
              <w:jc w:val="right"/>
              <w:rPr>
                <w:rFonts w:ascii="Times New Roman" w:hAnsi="Times New Roman"/>
                <w:sz w:val="18"/>
              </w:rPr>
            </w:pPr>
            <w:r w:rsidRPr="00471267">
              <w:rPr>
                <w:rFonts w:ascii="Times New Roman" w:hAnsi="Times New Roman"/>
                <w:sz w:val="18"/>
              </w:rPr>
              <w:t>598,815,816</w:t>
            </w:r>
          </w:p>
        </w:tc>
      </w:tr>
      <w:tr w:rsidR="0042400E" w:rsidRPr="0033589B">
        <w:tc>
          <w:tcPr>
            <w:tcW w:w="1536" w:type="dxa"/>
          </w:tcPr>
          <w:p w:rsidR="0042400E" w:rsidRPr="00471267" w:rsidRDefault="0042400E" w:rsidP="0042400E">
            <w:pPr>
              <w:rPr>
                <w:rFonts w:ascii="Times New Roman" w:hAnsi="Times New Roman"/>
                <w:sz w:val="18"/>
              </w:rPr>
            </w:pPr>
            <w:r w:rsidRPr="00471267">
              <w:rPr>
                <w:rFonts w:ascii="Times New Roman" w:hAnsi="Times New Roman"/>
                <w:sz w:val="18"/>
              </w:rPr>
              <w:t>Read</w:t>
            </w:r>
            <w:r w:rsidR="006C2B56">
              <w:rPr>
                <w:rFonts w:ascii="Times New Roman" w:hAnsi="Times New Roman"/>
                <w:sz w:val="18"/>
              </w:rPr>
              <w:t xml:space="preserve"> </w:t>
            </w:r>
            <w:r w:rsidRPr="00471267">
              <w:rPr>
                <w:rFonts w:ascii="Times New Roman" w:hAnsi="Times New Roman"/>
                <w:sz w:val="18"/>
              </w:rPr>
              <w:t>2</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625,369,897</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654,017,151</w:t>
            </w:r>
          </w:p>
        </w:tc>
        <w:tc>
          <w:tcPr>
            <w:tcW w:w="1549"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740,024,000</w:t>
            </w:r>
          </w:p>
        </w:tc>
        <w:tc>
          <w:tcPr>
            <w:tcW w:w="1793"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598,364,750</w:t>
            </w:r>
          </w:p>
        </w:tc>
      </w:tr>
      <w:tr w:rsidR="0042400E" w:rsidRPr="0033589B">
        <w:tc>
          <w:tcPr>
            <w:tcW w:w="1536" w:type="dxa"/>
          </w:tcPr>
          <w:p w:rsidR="0042400E" w:rsidRPr="00471267" w:rsidRDefault="0042400E" w:rsidP="0042400E">
            <w:pPr>
              <w:rPr>
                <w:rFonts w:ascii="Times New Roman" w:hAnsi="Times New Roman"/>
                <w:sz w:val="18"/>
              </w:rPr>
            </w:pPr>
            <w:r w:rsidRPr="00471267">
              <w:rPr>
                <w:rFonts w:ascii="Times New Roman" w:hAnsi="Times New Roman"/>
                <w:sz w:val="18"/>
              </w:rPr>
              <w:t>Properly paired</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1,241,553,576</w:t>
            </w:r>
          </w:p>
          <w:p w:rsidR="0042400E" w:rsidRPr="00471267" w:rsidRDefault="0042400E" w:rsidP="0042400E">
            <w:pPr>
              <w:jc w:val="right"/>
              <w:rPr>
                <w:rFonts w:ascii="Times New Roman" w:hAnsi="Times New Roman"/>
                <w:sz w:val="18"/>
              </w:rPr>
            </w:pPr>
            <w:r w:rsidRPr="00471267">
              <w:rPr>
                <w:rFonts w:ascii="Times New Roman" w:hAnsi="Times New Roman"/>
                <w:sz w:val="18"/>
              </w:rPr>
              <w:t>(99.27%)</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1,300,839,952</w:t>
            </w:r>
          </w:p>
          <w:p w:rsidR="0042400E" w:rsidRPr="00471267" w:rsidRDefault="0042400E" w:rsidP="0042400E">
            <w:pPr>
              <w:jc w:val="right"/>
              <w:rPr>
                <w:rFonts w:ascii="Times New Roman" w:hAnsi="Times New Roman"/>
                <w:sz w:val="18"/>
              </w:rPr>
            </w:pPr>
            <w:r w:rsidRPr="00471267">
              <w:rPr>
                <w:rFonts w:ascii="Times New Roman" w:hAnsi="Times New Roman"/>
                <w:sz w:val="18"/>
              </w:rPr>
              <w:t>(99.45%)</w:t>
            </w:r>
          </w:p>
        </w:tc>
        <w:tc>
          <w:tcPr>
            <w:tcW w:w="1549"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1,469,136,792</w:t>
            </w:r>
          </w:p>
          <w:p w:rsidR="0042400E" w:rsidRPr="00471267" w:rsidRDefault="0042400E" w:rsidP="0042400E">
            <w:pPr>
              <w:jc w:val="right"/>
              <w:rPr>
                <w:rFonts w:ascii="Times New Roman" w:hAnsi="Times New Roman"/>
                <w:sz w:val="18"/>
              </w:rPr>
            </w:pPr>
            <w:r w:rsidRPr="00471267">
              <w:rPr>
                <w:rFonts w:ascii="Times New Roman" w:hAnsi="Times New Roman"/>
                <w:sz w:val="18"/>
              </w:rPr>
              <w:t>(99.27%)</w:t>
            </w:r>
          </w:p>
        </w:tc>
        <w:tc>
          <w:tcPr>
            <w:tcW w:w="1793"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1,187,917,342</w:t>
            </w:r>
          </w:p>
          <w:p w:rsidR="0042400E" w:rsidRPr="00471267" w:rsidRDefault="0042400E" w:rsidP="0042400E">
            <w:pPr>
              <w:jc w:val="right"/>
              <w:rPr>
                <w:rFonts w:ascii="Times New Roman" w:hAnsi="Times New Roman"/>
                <w:sz w:val="18"/>
              </w:rPr>
            </w:pPr>
            <w:r w:rsidRPr="00471267">
              <w:rPr>
                <w:rFonts w:ascii="Times New Roman" w:hAnsi="Times New Roman"/>
                <w:sz w:val="18"/>
              </w:rPr>
              <w:t>(99.62%)</w:t>
            </w:r>
          </w:p>
        </w:tc>
      </w:tr>
      <w:tr w:rsidR="0042400E" w:rsidRPr="0033589B">
        <w:tc>
          <w:tcPr>
            <w:tcW w:w="1536" w:type="dxa"/>
          </w:tcPr>
          <w:p w:rsidR="0042400E" w:rsidRPr="00471267" w:rsidRDefault="0042400E" w:rsidP="0042400E">
            <w:pPr>
              <w:rPr>
                <w:rFonts w:ascii="Times New Roman" w:hAnsi="Times New Roman"/>
                <w:sz w:val="18"/>
              </w:rPr>
            </w:pPr>
            <w:r w:rsidRPr="00471267">
              <w:rPr>
                <w:rFonts w:ascii="Times New Roman" w:hAnsi="Times New Roman"/>
                <w:sz w:val="18"/>
              </w:rPr>
              <w:t>With itself and mate mapped</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1,243,579,380</w:t>
            </w:r>
          </w:p>
          <w:p w:rsidR="0042400E" w:rsidRPr="00471267" w:rsidRDefault="0042400E" w:rsidP="0042400E">
            <w:pPr>
              <w:jc w:val="right"/>
              <w:rPr>
                <w:rFonts w:ascii="Times New Roman" w:hAnsi="Times New Roman"/>
                <w:sz w:val="18"/>
              </w:rPr>
            </w:pPr>
            <w:r w:rsidRPr="00471267">
              <w:rPr>
                <w:rFonts w:ascii="Times New Roman" w:hAnsi="Times New Roman"/>
                <w:sz w:val="18"/>
              </w:rPr>
              <w:t>(99.44%)</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1,303,004,277</w:t>
            </w:r>
          </w:p>
          <w:p w:rsidR="0042400E" w:rsidRPr="00471267" w:rsidRDefault="0042400E" w:rsidP="0042400E">
            <w:pPr>
              <w:jc w:val="right"/>
              <w:rPr>
                <w:rFonts w:ascii="Times New Roman" w:hAnsi="Times New Roman"/>
                <w:sz w:val="18"/>
              </w:rPr>
            </w:pPr>
            <w:r w:rsidRPr="00471267">
              <w:rPr>
                <w:rFonts w:ascii="Times New Roman" w:hAnsi="Times New Roman"/>
                <w:sz w:val="18"/>
              </w:rPr>
              <w:t>(99.61%)</w:t>
            </w:r>
          </w:p>
        </w:tc>
        <w:tc>
          <w:tcPr>
            <w:tcW w:w="1549"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1,471,778,519</w:t>
            </w:r>
          </w:p>
          <w:p w:rsidR="0042400E" w:rsidRPr="00471267" w:rsidRDefault="0042400E" w:rsidP="0042400E">
            <w:pPr>
              <w:jc w:val="right"/>
              <w:rPr>
                <w:rFonts w:ascii="Times New Roman" w:hAnsi="Times New Roman"/>
                <w:sz w:val="18"/>
              </w:rPr>
            </w:pPr>
            <w:r w:rsidRPr="00471267">
              <w:rPr>
                <w:rFonts w:ascii="Times New Roman" w:hAnsi="Times New Roman"/>
                <w:sz w:val="18"/>
              </w:rPr>
              <w:t>(99.44%)</w:t>
            </w:r>
          </w:p>
        </w:tc>
        <w:tc>
          <w:tcPr>
            <w:tcW w:w="1793"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1,189,865,659</w:t>
            </w:r>
          </w:p>
          <w:p w:rsidR="0042400E" w:rsidRPr="00471267" w:rsidRDefault="0042400E" w:rsidP="0042400E">
            <w:pPr>
              <w:jc w:val="right"/>
              <w:rPr>
                <w:rFonts w:ascii="Times New Roman" w:hAnsi="Times New Roman"/>
                <w:sz w:val="18"/>
              </w:rPr>
            </w:pPr>
            <w:r w:rsidRPr="00471267">
              <w:rPr>
                <w:rFonts w:ascii="Times New Roman" w:hAnsi="Times New Roman"/>
                <w:sz w:val="18"/>
              </w:rPr>
              <w:t>(99.39%)</w:t>
            </w:r>
          </w:p>
        </w:tc>
      </w:tr>
      <w:tr w:rsidR="0042400E" w:rsidRPr="0033589B">
        <w:tc>
          <w:tcPr>
            <w:tcW w:w="1536" w:type="dxa"/>
          </w:tcPr>
          <w:p w:rsidR="0042400E" w:rsidRPr="00471267" w:rsidRDefault="0042400E" w:rsidP="0042400E">
            <w:pPr>
              <w:rPr>
                <w:rFonts w:ascii="Times New Roman" w:hAnsi="Times New Roman"/>
                <w:sz w:val="18"/>
              </w:rPr>
            </w:pPr>
            <w:r w:rsidRPr="00471267">
              <w:rPr>
                <w:rFonts w:ascii="Times New Roman" w:hAnsi="Times New Roman"/>
                <w:sz w:val="18"/>
              </w:rPr>
              <w:t>Singletons</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2,692,253</w:t>
            </w:r>
          </w:p>
          <w:p w:rsidR="0042400E" w:rsidRPr="00471267" w:rsidRDefault="0042400E" w:rsidP="0042400E">
            <w:pPr>
              <w:jc w:val="right"/>
              <w:rPr>
                <w:rFonts w:ascii="Times New Roman" w:hAnsi="Times New Roman"/>
                <w:sz w:val="18"/>
              </w:rPr>
            </w:pPr>
            <w:r w:rsidRPr="00471267">
              <w:rPr>
                <w:rFonts w:ascii="Times New Roman" w:hAnsi="Times New Roman"/>
                <w:sz w:val="18"/>
              </w:rPr>
              <w:t>(0.22%)</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1,816,045</w:t>
            </w:r>
          </w:p>
          <w:p w:rsidR="0042400E" w:rsidRPr="00471267" w:rsidRDefault="0042400E" w:rsidP="0042400E">
            <w:pPr>
              <w:jc w:val="right"/>
              <w:rPr>
                <w:rFonts w:ascii="Times New Roman" w:hAnsi="Times New Roman"/>
                <w:sz w:val="18"/>
              </w:rPr>
            </w:pPr>
            <w:r w:rsidRPr="00471267">
              <w:rPr>
                <w:rFonts w:ascii="Times New Roman" w:hAnsi="Times New Roman"/>
                <w:sz w:val="18"/>
              </w:rPr>
              <w:t>(0.14%)</w:t>
            </w:r>
          </w:p>
        </w:tc>
        <w:tc>
          <w:tcPr>
            <w:tcW w:w="1549"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3,003,737</w:t>
            </w:r>
          </w:p>
          <w:p w:rsidR="0042400E" w:rsidRPr="00471267" w:rsidRDefault="0042400E" w:rsidP="0042400E">
            <w:pPr>
              <w:jc w:val="right"/>
              <w:rPr>
                <w:rFonts w:ascii="Times New Roman" w:hAnsi="Times New Roman"/>
                <w:sz w:val="18"/>
              </w:rPr>
            </w:pPr>
            <w:r w:rsidRPr="00471267">
              <w:rPr>
                <w:rFonts w:ascii="Times New Roman" w:hAnsi="Times New Roman"/>
                <w:sz w:val="18"/>
              </w:rPr>
              <w:t>(0.20%)</w:t>
            </w:r>
          </w:p>
        </w:tc>
        <w:tc>
          <w:tcPr>
            <w:tcW w:w="1793"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2,820,566</w:t>
            </w:r>
          </w:p>
          <w:p w:rsidR="0042400E" w:rsidRPr="00471267" w:rsidRDefault="0042400E" w:rsidP="0042400E">
            <w:pPr>
              <w:jc w:val="right"/>
              <w:rPr>
                <w:rFonts w:ascii="Times New Roman" w:hAnsi="Times New Roman"/>
                <w:sz w:val="18"/>
              </w:rPr>
            </w:pPr>
            <w:r w:rsidRPr="00471267">
              <w:rPr>
                <w:rFonts w:ascii="Times New Roman" w:hAnsi="Times New Roman"/>
                <w:sz w:val="18"/>
              </w:rPr>
              <w:t>(0.24%)</w:t>
            </w:r>
          </w:p>
        </w:tc>
      </w:tr>
      <w:tr w:rsidR="0042400E" w:rsidRPr="0033589B">
        <w:tc>
          <w:tcPr>
            <w:tcW w:w="1536" w:type="dxa"/>
          </w:tcPr>
          <w:p w:rsidR="0042400E" w:rsidRPr="00471267" w:rsidRDefault="0042400E" w:rsidP="0042400E">
            <w:pPr>
              <w:rPr>
                <w:rFonts w:ascii="Times New Roman" w:hAnsi="Times New Roman"/>
                <w:sz w:val="18"/>
              </w:rPr>
            </w:pPr>
            <w:r w:rsidRPr="00471267">
              <w:rPr>
                <w:rFonts w:ascii="Times New Roman" w:hAnsi="Times New Roman"/>
                <w:sz w:val="18"/>
              </w:rPr>
              <w:t xml:space="preserve">With mate mapped to a different </w:t>
            </w:r>
            <w:proofErr w:type="spellStart"/>
            <w:r w:rsidRPr="00471267">
              <w:rPr>
                <w:rFonts w:ascii="Times New Roman" w:hAnsi="Times New Roman"/>
                <w:sz w:val="18"/>
              </w:rPr>
              <w:t>chr</w:t>
            </w:r>
            <w:proofErr w:type="spellEnd"/>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1,390,434</w:t>
            </w:r>
          </w:p>
          <w:p w:rsidR="0042400E" w:rsidRPr="00471267" w:rsidRDefault="0042400E" w:rsidP="0042400E">
            <w:pPr>
              <w:jc w:val="right"/>
              <w:rPr>
                <w:rFonts w:ascii="Times New Roman" w:hAnsi="Times New Roman"/>
                <w:sz w:val="18"/>
              </w:rPr>
            </w:pPr>
            <w:r w:rsidRPr="00471267">
              <w:rPr>
                <w:rFonts w:ascii="Times New Roman" w:hAnsi="Times New Roman"/>
                <w:sz w:val="18"/>
              </w:rPr>
              <w:t>(0.11%)</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1,470,041</w:t>
            </w:r>
          </w:p>
          <w:p w:rsidR="0042400E" w:rsidRPr="00471267" w:rsidRDefault="0042400E" w:rsidP="0042400E">
            <w:pPr>
              <w:jc w:val="right"/>
              <w:rPr>
                <w:rFonts w:ascii="Times New Roman" w:hAnsi="Times New Roman"/>
                <w:sz w:val="18"/>
              </w:rPr>
            </w:pPr>
            <w:r w:rsidRPr="00471267">
              <w:rPr>
                <w:rFonts w:ascii="Times New Roman" w:hAnsi="Times New Roman"/>
                <w:sz w:val="18"/>
              </w:rPr>
              <w:t>(0.11%)</w:t>
            </w:r>
          </w:p>
        </w:tc>
        <w:tc>
          <w:tcPr>
            <w:tcW w:w="1549"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1,876,729</w:t>
            </w:r>
          </w:p>
          <w:p w:rsidR="0042400E" w:rsidRPr="00471267" w:rsidRDefault="0042400E" w:rsidP="0042400E">
            <w:pPr>
              <w:jc w:val="right"/>
              <w:rPr>
                <w:rFonts w:ascii="Times New Roman" w:hAnsi="Times New Roman"/>
                <w:sz w:val="18"/>
              </w:rPr>
            </w:pPr>
            <w:r w:rsidRPr="00471267">
              <w:rPr>
                <w:rFonts w:ascii="Times New Roman" w:hAnsi="Times New Roman"/>
                <w:sz w:val="18"/>
              </w:rPr>
              <w:t>(0.12%)</w:t>
            </w:r>
          </w:p>
        </w:tc>
        <w:tc>
          <w:tcPr>
            <w:tcW w:w="1793"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1,253,051</w:t>
            </w:r>
          </w:p>
          <w:p w:rsidR="0042400E" w:rsidRPr="00471267" w:rsidRDefault="0042400E" w:rsidP="0042400E">
            <w:pPr>
              <w:jc w:val="right"/>
              <w:rPr>
                <w:rFonts w:ascii="Times New Roman" w:hAnsi="Times New Roman"/>
                <w:sz w:val="18"/>
              </w:rPr>
            </w:pPr>
            <w:r w:rsidRPr="00471267">
              <w:rPr>
                <w:rFonts w:ascii="Times New Roman" w:hAnsi="Times New Roman"/>
                <w:sz w:val="18"/>
              </w:rPr>
              <w:t>(0.10%)</w:t>
            </w:r>
          </w:p>
        </w:tc>
      </w:tr>
      <w:tr w:rsidR="0042400E" w:rsidRPr="0033589B">
        <w:tc>
          <w:tcPr>
            <w:tcW w:w="1536" w:type="dxa"/>
          </w:tcPr>
          <w:p w:rsidR="0042400E" w:rsidRPr="00471267" w:rsidRDefault="0042400E" w:rsidP="006C2B56">
            <w:pPr>
              <w:rPr>
                <w:rFonts w:ascii="Times New Roman" w:hAnsi="Times New Roman"/>
                <w:sz w:val="18"/>
              </w:rPr>
            </w:pPr>
            <w:r w:rsidRPr="00471267">
              <w:rPr>
                <w:rFonts w:ascii="Times New Roman" w:hAnsi="Times New Roman"/>
                <w:sz w:val="18"/>
              </w:rPr>
              <w:t xml:space="preserve">With mate mapped to a different </w:t>
            </w:r>
            <w:proofErr w:type="spellStart"/>
            <w:r w:rsidRPr="00471267">
              <w:rPr>
                <w:rFonts w:ascii="Times New Roman" w:hAnsi="Times New Roman"/>
                <w:sz w:val="18"/>
              </w:rPr>
              <w:t>chr</w:t>
            </w:r>
            <w:proofErr w:type="spellEnd"/>
            <w:r w:rsidRPr="00471267">
              <w:rPr>
                <w:rFonts w:ascii="Times New Roman" w:hAnsi="Times New Roman"/>
                <w:sz w:val="18"/>
              </w:rPr>
              <w:t xml:space="preserve"> (</w:t>
            </w:r>
            <w:proofErr w:type="spellStart"/>
            <w:r w:rsidRPr="00471267">
              <w:rPr>
                <w:rFonts w:ascii="Times New Roman" w:hAnsi="Times New Roman"/>
                <w:sz w:val="18"/>
              </w:rPr>
              <w:t>mapQ</w:t>
            </w:r>
            <w:proofErr w:type="spellEnd"/>
            <w:r w:rsidR="000407B3">
              <w:rPr>
                <w:rFonts w:ascii="Times New Roman" w:hAnsi="Times New Roman"/>
                <w:sz w:val="18"/>
              </w:rPr>
              <w:t xml:space="preserve"> </w:t>
            </w:r>
            <w:r w:rsidR="006C2B56">
              <w:rPr>
                <w:rFonts w:ascii="Times New Roman" w:hAnsi="Times New Roman"/>
                <w:sz w:val="18"/>
              </w:rPr>
              <w:t xml:space="preserve"> </w:t>
            </w:r>
            <w:r w:rsidR="000407B3">
              <w:rPr>
                <w:rFonts w:ascii="Times New Roman" w:hAnsi="Times New Roman"/>
                <w:sz w:val="18"/>
              </w:rPr>
              <w:t>≥</w:t>
            </w:r>
            <w:r w:rsidR="006C2B56">
              <w:rPr>
                <w:rFonts w:ascii="Times New Roman" w:hAnsi="Times New Roman"/>
                <w:sz w:val="18"/>
              </w:rPr>
              <w:t xml:space="preserve"> </w:t>
            </w:r>
            <w:r w:rsidRPr="00471267">
              <w:rPr>
                <w:rFonts w:ascii="Times New Roman" w:hAnsi="Times New Roman"/>
                <w:sz w:val="18"/>
              </w:rPr>
              <w:t>5)</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1,123,127</w:t>
            </w:r>
          </w:p>
          <w:p w:rsidR="0042400E" w:rsidRPr="00471267" w:rsidRDefault="0042400E" w:rsidP="0042400E">
            <w:pPr>
              <w:jc w:val="right"/>
              <w:rPr>
                <w:rFonts w:ascii="Times New Roman" w:hAnsi="Times New Roman"/>
                <w:sz w:val="18"/>
              </w:rPr>
            </w:pPr>
            <w:r w:rsidRPr="00471267">
              <w:rPr>
                <w:rFonts w:ascii="Times New Roman" w:hAnsi="Times New Roman"/>
                <w:sz w:val="18"/>
              </w:rPr>
              <w:t>(0.09%)</w:t>
            </w:r>
          </w:p>
        </w:tc>
        <w:tc>
          <w:tcPr>
            <w:tcW w:w="1584"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1,178,112</w:t>
            </w:r>
          </w:p>
          <w:p w:rsidR="0042400E" w:rsidRPr="00471267" w:rsidRDefault="0042400E" w:rsidP="0042400E">
            <w:pPr>
              <w:jc w:val="right"/>
              <w:rPr>
                <w:rFonts w:ascii="Times New Roman" w:hAnsi="Times New Roman"/>
                <w:sz w:val="18"/>
              </w:rPr>
            </w:pPr>
            <w:r w:rsidRPr="00471267">
              <w:rPr>
                <w:rFonts w:ascii="Times New Roman" w:hAnsi="Times New Roman"/>
                <w:sz w:val="18"/>
              </w:rPr>
              <w:t>(0.09%)</w:t>
            </w:r>
          </w:p>
        </w:tc>
        <w:tc>
          <w:tcPr>
            <w:tcW w:w="1549"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1,550,958</w:t>
            </w:r>
          </w:p>
          <w:p w:rsidR="0042400E" w:rsidRPr="00471267" w:rsidRDefault="0042400E" w:rsidP="0042400E">
            <w:pPr>
              <w:jc w:val="right"/>
              <w:rPr>
                <w:rFonts w:ascii="Times New Roman" w:hAnsi="Times New Roman"/>
                <w:sz w:val="18"/>
              </w:rPr>
            </w:pPr>
            <w:r w:rsidRPr="00471267">
              <w:rPr>
                <w:rFonts w:ascii="Times New Roman" w:hAnsi="Times New Roman"/>
                <w:sz w:val="18"/>
              </w:rPr>
              <w:t>(0.10%)</w:t>
            </w:r>
          </w:p>
        </w:tc>
        <w:tc>
          <w:tcPr>
            <w:tcW w:w="1793" w:type="dxa"/>
          </w:tcPr>
          <w:p w:rsidR="0042400E" w:rsidRPr="00471267" w:rsidRDefault="0042400E" w:rsidP="0042400E">
            <w:pPr>
              <w:jc w:val="right"/>
              <w:rPr>
                <w:rFonts w:ascii="Times New Roman" w:hAnsi="Times New Roman"/>
                <w:sz w:val="18"/>
              </w:rPr>
            </w:pPr>
            <w:r w:rsidRPr="00471267">
              <w:rPr>
                <w:rFonts w:ascii="Times New Roman" w:hAnsi="Times New Roman"/>
                <w:sz w:val="18"/>
              </w:rPr>
              <w:t>992,081</w:t>
            </w:r>
          </w:p>
          <w:p w:rsidR="0042400E" w:rsidRPr="00471267" w:rsidRDefault="0042400E" w:rsidP="0042400E">
            <w:pPr>
              <w:jc w:val="right"/>
              <w:rPr>
                <w:rFonts w:ascii="Times New Roman" w:hAnsi="Times New Roman"/>
                <w:sz w:val="18"/>
              </w:rPr>
            </w:pPr>
            <w:r w:rsidRPr="00471267">
              <w:rPr>
                <w:rFonts w:ascii="Times New Roman" w:hAnsi="Times New Roman"/>
                <w:sz w:val="18"/>
              </w:rPr>
              <w:t>(0.83%)</w:t>
            </w:r>
          </w:p>
        </w:tc>
      </w:tr>
    </w:tbl>
    <w:p w:rsidR="0042400E" w:rsidRDefault="0042400E" w:rsidP="0042400E">
      <w:pPr>
        <w:spacing w:line="480" w:lineRule="auto"/>
        <w:rPr>
          <w:rFonts w:ascii="Times New Roman" w:hAnsi="Times New Roman"/>
        </w:rPr>
      </w:pPr>
    </w:p>
    <w:p w:rsidR="0042400E" w:rsidRPr="00D84648" w:rsidRDefault="0042400E" w:rsidP="0042400E">
      <w:pPr>
        <w:spacing w:line="480" w:lineRule="auto"/>
        <w:rPr>
          <w:rFonts w:ascii="Times New Roman" w:hAnsi="Times New Roman"/>
        </w:rPr>
      </w:pPr>
    </w:p>
    <w:p w:rsidR="0042400E" w:rsidRPr="00D84648" w:rsidRDefault="0042400E" w:rsidP="0042400E">
      <w:pPr>
        <w:spacing w:line="480" w:lineRule="auto"/>
        <w:rPr>
          <w:rFonts w:ascii="Times New Roman" w:hAnsi="Times New Roman"/>
          <w:b/>
        </w:rPr>
      </w:pPr>
      <w:r>
        <w:rPr>
          <w:rFonts w:ascii="Times New Roman" w:hAnsi="Times New Roman"/>
          <w:b/>
        </w:rPr>
        <w:br w:type="page"/>
      </w:r>
      <w:r w:rsidRPr="00D84648">
        <w:rPr>
          <w:rFonts w:ascii="Times New Roman" w:hAnsi="Times New Roman"/>
          <w:b/>
        </w:rPr>
        <w:lastRenderedPageBreak/>
        <w:t>Sequencing at Complete Genomics</w:t>
      </w:r>
    </w:p>
    <w:p w:rsidR="0042400E" w:rsidRDefault="0042400E" w:rsidP="0042400E">
      <w:pPr>
        <w:spacing w:line="480" w:lineRule="auto"/>
        <w:jc w:val="both"/>
        <w:rPr>
          <w:rFonts w:ascii="Times New Roman" w:hAnsi="Times New Roman"/>
        </w:rPr>
      </w:pPr>
      <w:r w:rsidRPr="00D84648">
        <w:rPr>
          <w:rFonts w:ascii="Times New Roman" w:hAnsi="Times New Roman"/>
        </w:rPr>
        <w:t xml:space="preserve">Genomic DNA from the twin samples was sent to Complete Genomics for Standard coverage whole-genome sequencing. </w:t>
      </w:r>
      <w:r>
        <w:rPr>
          <w:rFonts w:ascii="Times New Roman" w:hAnsi="Times New Roman"/>
        </w:rPr>
        <w:t>LLS t</w:t>
      </w:r>
      <w:r w:rsidRPr="00D84648">
        <w:rPr>
          <w:rFonts w:ascii="Times New Roman" w:hAnsi="Times New Roman"/>
        </w:rPr>
        <w:t xml:space="preserve">win 1 had 97.2% of the genome covered at </w:t>
      </w:r>
      <w:r w:rsidR="000407B3">
        <w:rPr>
          <w:rFonts w:ascii="Times New Roman" w:hAnsi="Times New Roman"/>
        </w:rPr>
        <w:t>≥</w:t>
      </w:r>
      <w:r w:rsidRPr="00D84648">
        <w:rPr>
          <w:rFonts w:ascii="Times New Roman" w:hAnsi="Times New Roman"/>
        </w:rPr>
        <w:t>20x and 97.6% of the genome either fully or partially called by Complete Genomics using their analysis pipeline (</w:t>
      </w:r>
      <w:proofErr w:type="spellStart"/>
      <w:r w:rsidRPr="00D84648">
        <w:rPr>
          <w:rStyle w:val="cit-authcit-auth-type-author"/>
          <w:rFonts w:ascii="Times New Roman" w:hAnsi="Times New Roman"/>
        </w:rPr>
        <w:t>Drmanac</w:t>
      </w:r>
      <w:proofErr w:type="spellEnd"/>
      <w:r w:rsidRPr="00D84648">
        <w:rPr>
          <w:rStyle w:val="cit-authcit-auth-type-author"/>
          <w:rFonts w:ascii="Times New Roman" w:hAnsi="Times New Roman"/>
        </w:rPr>
        <w:t xml:space="preserve"> et al.</w:t>
      </w:r>
      <w:r w:rsidR="000407B3">
        <w:rPr>
          <w:rStyle w:val="cit-authcit-auth-type-author"/>
          <w:rFonts w:ascii="Times New Roman" w:hAnsi="Times New Roman"/>
        </w:rPr>
        <w:t>,</w:t>
      </w:r>
      <w:r w:rsidRPr="00D84648">
        <w:rPr>
          <w:rStyle w:val="cit-authcit-auth-type-author"/>
          <w:rFonts w:ascii="Times New Roman" w:hAnsi="Times New Roman"/>
        </w:rPr>
        <w:t xml:space="preserve"> 2010</w:t>
      </w:r>
      <w:r w:rsidRPr="00D84648">
        <w:rPr>
          <w:rFonts w:ascii="Times New Roman" w:hAnsi="Times New Roman"/>
        </w:rPr>
        <w:t xml:space="preserve">). </w:t>
      </w:r>
      <w:r>
        <w:rPr>
          <w:rFonts w:ascii="Times New Roman" w:hAnsi="Times New Roman"/>
        </w:rPr>
        <w:t>LLS t</w:t>
      </w:r>
      <w:r w:rsidRPr="00D84648">
        <w:rPr>
          <w:rFonts w:ascii="Times New Roman" w:hAnsi="Times New Roman"/>
        </w:rPr>
        <w:t xml:space="preserve">win 1 had 95.2% of the genome covered at </w:t>
      </w:r>
      <w:r w:rsidR="000407B3">
        <w:rPr>
          <w:rFonts w:ascii="Times New Roman" w:hAnsi="Times New Roman"/>
        </w:rPr>
        <w:t>≥</w:t>
      </w:r>
      <w:r w:rsidRPr="00D84648">
        <w:rPr>
          <w:rFonts w:ascii="Times New Roman" w:hAnsi="Times New Roman"/>
        </w:rPr>
        <w:t>20x and 97.4% of the genome either fully or partially called. Regions of the genome that do not have sufficient evidence (</w:t>
      </w:r>
      <w:proofErr w:type="spellStart"/>
      <w:r w:rsidRPr="00D84648">
        <w:rPr>
          <w:rStyle w:val="cit-authcit-auth-type-author"/>
          <w:rFonts w:ascii="Times New Roman" w:hAnsi="Times New Roman"/>
        </w:rPr>
        <w:t>Drmanac</w:t>
      </w:r>
      <w:proofErr w:type="spellEnd"/>
      <w:r w:rsidRPr="00D84648">
        <w:rPr>
          <w:rStyle w:val="cit-authcit-auth-type-author"/>
          <w:rFonts w:ascii="Times New Roman" w:hAnsi="Times New Roman"/>
        </w:rPr>
        <w:t xml:space="preserve"> et al.</w:t>
      </w:r>
      <w:r w:rsidR="000407B3">
        <w:rPr>
          <w:rStyle w:val="cit-authcit-auth-type-author"/>
          <w:rFonts w:ascii="Times New Roman" w:hAnsi="Times New Roman"/>
        </w:rPr>
        <w:t>,</w:t>
      </w:r>
      <w:r w:rsidRPr="00D84648">
        <w:rPr>
          <w:rStyle w:val="cit-authcit-auth-type-author"/>
          <w:rFonts w:ascii="Times New Roman" w:hAnsi="Times New Roman"/>
        </w:rPr>
        <w:t xml:space="preserve"> 2010</w:t>
      </w:r>
      <w:r w:rsidRPr="00D84648">
        <w:rPr>
          <w:rFonts w:ascii="Times New Roman" w:hAnsi="Times New Roman"/>
        </w:rPr>
        <w:t xml:space="preserve">) to make a reference or a variant call are made no-call. </w:t>
      </w:r>
    </w:p>
    <w:p w:rsidR="0042400E" w:rsidRPr="00D84648" w:rsidRDefault="0042400E" w:rsidP="0042400E">
      <w:pPr>
        <w:spacing w:line="480" w:lineRule="auto"/>
        <w:jc w:val="both"/>
        <w:rPr>
          <w:rFonts w:ascii="Times New Roman" w:hAnsi="Times New Roman"/>
        </w:rPr>
      </w:pPr>
    </w:p>
    <w:p w:rsidR="0042400E" w:rsidRDefault="0042400E" w:rsidP="0042400E">
      <w:pPr>
        <w:spacing w:line="480" w:lineRule="auto"/>
        <w:jc w:val="both"/>
        <w:rPr>
          <w:rFonts w:ascii="Times New Roman" w:hAnsi="Times New Roman"/>
        </w:rPr>
      </w:pPr>
      <w:r w:rsidRPr="00D84648">
        <w:rPr>
          <w:rFonts w:ascii="Times New Roman" w:hAnsi="Times New Roman"/>
        </w:rPr>
        <w:t xml:space="preserve">Out of the called genome, 3.96 million variants (includes SNPs, </w:t>
      </w:r>
      <w:proofErr w:type="spellStart"/>
      <w:r w:rsidRPr="00D84648">
        <w:rPr>
          <w:rFonts w:ascii="Times New Roman" w:hAnsi="Times New Roman"/>
        </w:rPr>
        <w:t>indels</w:t>
      </w:r>
      <w:proofErr w:type="spellEnd"/>
      <w:r w:rsidRPr="00D84648">
        <w:rPr>
          <w:rFonts w:ascii="Times New Roman" w:hAnsi="Times New Roman"/>
        </w:rPr>
        <w:t xml:space="preserve">, substitutions) were identified for </w:t>
      </w:r>
      <w:r>
        <w:rPr>
          <w:rFonts w:ascii="Times New Roman" w:hAnsi="Times New Roman"/>
        </w:rPr>
        <w:t xml:space="preserve">LLS </w:t>
      </w:r>
      <w:r w:rsidRPr="00D84648">
        <w:rPr>
          <w:rFonts w:ascii="Times New Roman" w:hAnsi="Times New Roman"/>
        </w:rPr>
        <w:t xml:space="preserve">twin 1 and 3.88 million variants were identified for </w:t>
      </w:r>
      <w:r>
        <w:rPr>
          <w:rFonts w:ascii="Times New Roman" w:hAnsi="Times New Roman"/>
        </w:rPr>
        <w:t xml:space="preserve">LLS </w:t>
      </w:r>
      <w:r w:rsidRPr="00D84648">
        <w:rPr>
          <w:rFonts w:ascii="Times New Roman" w:hAnsi="Times New Roman"/>
        </w:rPr>
        <w:t>twin 2. The breakdown of the variants into corresponding variant types per</w:t>
      </w:r>
      <w:r w:rsidR="000407B3">
        <w:rPr>
          <w:rFonts w:ascii="Times New Roman" w:hAnsi="Times New Roman"/>
        </w:rPr>
        <w:t xml:space="preserve"> </w:t>
      </w:r>
      <w:r w:rsidRPr="00D84648">
        <w:rPr>
          <w:rFonts w:ascii="Times New Roman" w:hAnsi="Times New Roman"/>
        </w:rPr>
        <w:t xml:space="preserve">sample is listed in Table S2 (Copy Number Variations </w:t>
      </w:r>
      <w:r w:rsidR="006C2B56">
        <w:rPr>
          <w:rFonts w:ascii="Times New Roman" w:hAnsi="Times New Roman"/>
        </w:rPr>
        <w:t>[</w:t>
      </w:r>
      <w:r w:rsidRPr="00D84648">
        <w:rPr>
          <w:rFonts w:ascii="Times New Roman" w:hAnsi="Times New Roman"/>
        </w:rPr>
        <w:t>CNV</w:t>
      </w:r>
      <w:r w:rsidR="006C2B56">
        <w:rPr>
          <w:rFonts w:ascii="Times New Roman" w:hAnsi="Times New Roman"/>
        </w:rPr>
        <w:t>]</w:t>
      </w:r>
      <w:r w:rsidRPr="00D84648">
        <w:rPr>
          <w:rFonts w:ascii="Times New Roman" w:hAnsi="Times New Roman"/>
        </w:rPr>
        <w:t xml:space="preserve"> and Structural Variants </w:t>
      </w:r>
      <w:r w:rsidR="006C2B56">
        <w:rPr>
          <w:rFonts w:ascii="Times New Roman" w:hAnsi="Times New Roman"/>
        </w:rPr>
        <w:t>[</w:t>
      </w:r>
      <w:r w:rsidRPr="00D84648">
        <w:rPr>
          <w:rFonts w:ascii="Times New Roman" w:hAnsi="Times New Roman"/>
        </w:rPr>
        <w:t>SV</w:t>
      </w:r>
      <w:r w:rsidR="006C2B56">
        <w:rPr>
          <w:rFonts w:ascii="Times New Roman" w:hAnsi="Times New Roman"/>
        </w:rPr>
        <w:t>]</w:t>
      </w:r>
      <w:r w:rsidRPr="00D84648">
        <w:rPr>
          <w:rFonts w:ascii="Times New Roman" w:hAnsi="Times New Roman"/>
        </w:rPr>
        <w:t xml:space="preserve"> identified are also listed). In order to look for concordance of variant calls between the samples, the </w:t>
      </w:r>
      <w:proofErr w:type="spellStart"/>
      <w:r w:rsidRPr="00D84648">
        <w:rPr>
          <w:rFonts w:ascii="Times New Roman" w:hAnsi="Times New Roman"/>
        </w:rPr>
        <w:t>callDiff</w:t>
      </w:r>
      <w:proofErr w:type="spellEnd"/>
      <w:r w:rsidRPr="00D84648">
        <w:rPr>
          <w:rFonts w:ascii="Times New Roman" w:hAnsi="Times New Roman"/>
        </w:rPr>
        <w:t xml:space="preserve"> program from </w:t>
      </w:r>
      <w:proofErr w:type="spellStart"/>
      <w:r w:rsidRPr="00D84648">
        <w:rPr>
          <w:rFonts w:ascii="Times New Roman" w:hAnsi="Times New Roman"/>
        </w:rPr>
        <w:t>cgatools</w:t>
      </w:r>
      <w:proofErr w:type="spellEnd"/>
      <w:r w:rsidRPr="00D84648">
        <w:rPr>
          <w:rFonts w:ascii="Times New Roman" w:hAnsi="Times New Roman"/>
        </w:rPr>
        <w:t xml:space="preserve"> was used which groups variants into </w:t>
      </w:r>
      <w:r w:rsidR="00054F04">
        <w:rPr>
          <w:rFonts w:ascii="Times New Roman" w:hAnsi="Times New Roman"/>
        </w:rPr>
        <w:t>‘</w:t>
      </w:r>
      <w:r w:rsidRPr="00D84648">
        <w:rPr>
          <w:rFonts w:ascii="Times New Roman" w:hAnsi="Times New Roman"/>
        </w:rPr>
        <w:t>super</w:t>
      </w:r>
      <w:r w:rsidR="001F6C4C">
        <w:rPr>
          <w:rFonts w:ascii="Times New Roman" w:hAnsi="Times New Roman"/>
        </w:rPr>
        <w:t xml:space="preserve"> </w:t>
      </w:r>
      <w:r w:rsidRPr="00D84648">
        <w:rPr>
          <w:rFonts w:ascii="Times New Roman" w:hAnsi="Times New Roman"/>
        </w:rPr>
        <w:t>loci</w:t>
      </w:r>
      <w:r w:rsidR="00054F04">
        <w:rPr>
          <w:rFonts w:ascii="Times New Roman" w:hAnsi="Times New Roman"/>
        </w:rPr>
        <w:t>’</w:t>
      </w:r>
      <w:r w:rsidRPr="00D84648">
        <w:rPr>
          <w:rFonts w:ascii="Times New Roman" w:hAnsi="Times New Roman"/>
        </w:rPr>
        <w:t xml:space="preserve"> and looks for consistency. There were 3.94 million super locus variant sites across the two samples</w:t>
      </w:r>
      <w:r w:rsidR="00054F04">
        <w:rPr>
          <w:rFonts w:ascii="Times New Roman" w:hAnsi="Times New Roman"/>
        </w:rPr>
        <w:t>;</w:t>
      </w:r>
      <w:r w:rsidRPr="00D84648">
        <w:rPr>
          <w:rFonts w:ascii="Times New Roman" w:hAnsi="Times New Roman"/>
        </w:rPr>
        <w:t xml:space="preserve"> 86.7% of the super</w:t>
      </w:r>
      <w:r w:rsidR="001F6C4C">
        <w:rPr>
          <w:rFonts w:ascii="Times New Roman" w:hAnsi="Times New Roman"/>
        </w:rPr>
        <w:t xml:space="preserve"> </w:t>
      </w:r>
      <w:r w:rsidRPr="00D84648">
        <w:rPr>
          <w:rFonts w:ascii="Times New Roman" w:hAnsi="Times New Roman"/>
        </w:rPr>
        <w:t>loci were identical between the twins</w:t>
      </w:r>
      <w:r w:rsidR="000407B3">
        <w:rPr>
          <w:rFonts w:ascii="Times New Roman" w:hAnsi="Times New Roman"/>
        </w:rPr>
        <w:t>,</w:t>
      </w:r>
      <w:r w:rsidRPr="00D84648">
        <w:rPr>
          <w:rFonts w:ascii="Times New Roman" w:hAnsi="Times New Roman"/>
        </w:rPr>
        <w:t xml:space="preserve"> leading to 525,105 loci that have mismatched calls (either called in both samples and discordant, or called in one</w:t>
      </w:r>
      <w:r w:rsidR="00054F04">
        <w:rPr>
          <w:rFonts w:ascii="Times New Roman" w:hAnsi="Times New Roman"/>
        </w:rPr>
        <w:t xml:space="preserve"> </w:t>
      </w:r>
      <w:r w:rsidRPr="00D84648">
        <w:rPr>
          <w:rFonts w:ascii="Times New Roman" w:hAnsi="Times New Roman"/>
        </w:rPr>
        <w:t>sample).</w:t>
      </w:r>
    </w:p>
    <w:p w:rsidR="000407B3" w:rsidRDefault="0042400E" w:rsidP="0042400E">
      <w:pPr>
        <w:spacing w:line="480" w:lineRule="auto"/>
        <w:rPr>
          <w:rFonts w:ascii="Times New Roman" w:hAnsi="Times New Roman"/>
        </w:rPr>
      </w:pPr>
      <w:r>
        <w:rPr>
          <w:rFonts w:ascii="Times New Roman" w:hAnsi="Times New Roman"/>
        </w:rPr>
        <w:br w:type="page"/>
        <w:t xml:space="preserve">Table </w:t>
      </w:r>
      <w:r w:rsidR="0022583A">
        <w:rPr>
          <w:rFonts w:ascii="Times New Roman" w:hAnsi="Times New Roman"/>
        </w:rPr>
        <w:t>S2</w:t>
      </w:r>
    </w:p>
    <w:p w:rsidR="0042400E" w:rsidRDefault="0042400E" w:rsidP="0042400E">
      <w:pPr>
        <w:spacing w:line="480" w:lineRule="auto"/>
        <w:rPr>
          <w:rFonts w:ascii="Times New Roman" w:hAnsi="Times New Roman"/>
        </w:rPr>
      </w:pPr>
      <w:r>
        <w:rPr>
          <w:rFonts w:ascii="Times New Roman" w:hAnsi="Times New Roman"/>
        </w:rPr>
        <w:t xml:space="preserve">Complete Genomics </w:t>
      </w:r>
      <w:r w:rsidR="000407B3">
        <w:rPr>
          <w:rFonts w:ascii="Times New Roman" w:hAnsi="Times New Roman"/>
        </w:rPr>
        <w:t>D</w:t>
      </w:r>
      <w:r>
        <w:rPr>
          <w:rFonts w:ascii="Times New Roman" w:hAnsi="Times New Roman"/>
        </w:rPr>
        <w:t xml:space="preserve">ata </w:t>
      </w:r>
      <w:r w:rsidR="000407B3">
        <w:rPr>
          <w:rFonts w:ascii="Times New Roman" w:hAnsi="Times New Roman"/>
        </w:rPr>
        <w:t>P</w:t>
      </w:r>
      <w:r>
        <w:rPr>
          <w:rFonts w:ascii="Times New Roman" w:hAnsi="Times New Roman"/>
        </w:rPr>
        <w:t>roperty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35"/>
        <w:gridCol w:w="1559"/>
        <w:gridCol w:w="1559"/>
        <w:gridCol w:w="1701"/>
        <w:gridCol w:w="1462"/>
      </w:tblGrid>
      <w:tr w:rsidR="0042400E" w:rsidRPr="0033589B" w:rsidTr="000407B3">
        <w:tc>
          <w:tcPr>
            <w:tcW w:w="2235" w:type="dxa"/>
          </w:tcPr>
          <w:p w:rsidR="0042400E" w:rsidRPr="003D68C7" w:rsidRDefault="0042400E" w:rsidP="0042400E">
            <w:pPr>
              <w:rPr>
                <w:rFonts w:ascii="Times New Roman" w:hAnsi="Times New Roman"/>
                <w:sz w:val="18"/>
              </w:rPr>
            </w:pPr>
          </w:p>
        </w:tc>
        <w:tc>
          <w:tcPr>
            <w:tcW w:w="3118" w:type="dxa"/>
            <w:gridSpan w:val="2"/>
          </w:tcPr>
          <w:p w:rsidR="0042400E" w:rsidRPr="003D68C7" w:rsidRDefault="0042400E" w:rsidP="0042400E">
            <w:pPr>
              <w:jc w:val="center"/>
              <w:rPr>
                <w:rFonts w:ascii="Times New Roman" w:hAnsi="Times New Roman"/>
                <w:sz w:val="18"/>
              </w:rPr>
            </w:pPr>
            <w:r w:rsidRPr="003D68C7">
              <w:rPr>
                <w:rFonts w:ascii="Times New Roman" w:hAnsi="Times New Roman"/>
                <w:sz w:val="18"/>
              </w:rPr>
              <w:t>LLS</w:t>
            </w:r>
          </w:p>
        </w:tc>
        <w:tc>
          <w:tcPr>
            <w:tcW w:w="3163" w:type="dxa"/>
            <w:gridSpan w:val="2"/>
          </w:tcPr>
          <w:p w:rsidR="0042400E" w:rsidRPr="003D68C7" w:rsidRDefault="0042400E" w:rsidP="0042400E">
            <w:pPr>
              <w:jc w:val="center"/>
              <w:rPr>
                <w:rFonts w:ascii="Times New Roman" w:hAnsi="Times New Roman"/>
                <w:sz w:val="18"/>
              </w:rPr>
            </w:pPr>
            <w:r w:rsidRPr="003D68C7">
              <w:rPr>
                <w:rFonts w:ascii="Times New Roman" w:hAnsi="Times New Roman"/>
                <w:sz w:val="18"/>
              </w:rPr>
              <w:t>NTR</w:t>
            </w:r>
          </w:p>
        </w:tc>
      </w:tr>
      <w:tr w:rsidR="0042400E" w:rsidRPr="0033589B" w:rsidTr="000407B3">
        <w:tc>
          <w:tcPr>
            <w:tcW w:w="2235" w:type="dxa"/>
          </w:tcPr>
          <w:p w:rsidR="0042400E" w:rsidRPr="003D68C7" w:rsidRDefault="0042400E" w:rsidP="0042400E">
            <w:pPr>
              <w:rPr>
                <w:rFonts w:ascii="Times New Roman" w:hAnsi="Times New Roman"/>
                <w:sz w:val="18"/>
              </w:rPr>
            </w:pPr>
          </w:p>
        </w:tc>
        <w:tc>
          <w:tcPr>
            <w:tcW w:w="1559" w:type="dxa"/>
          </w:tcPr>
          <w:p w:rsidR="0042400E" w:rsidRPr="003D68C7" w:rsidRDefault="0042400E" w:rsidP="0042400E">
            <w:pPr>
              <w:jc w:val="center"/>
              <w:rPr>
                <w:rFonts w:ascii="Times New Roman" w:hAnsi="Times New Roman"/>
                <w:sz w:val="18"/>
              </w:rPr>
            </w:pPr>
            <w:r w:rsidRPr="003D68C7">
              <w:rPr>
                <w:rFonts w:ascii="Times New Roman" w:hAnsi="Times New Roman"/>
                <w:sz w:val="18"/>
              </w:rPr>
              <w:t>Twin</w:t>
            </w:r>
            <w:r w:rsidR="000407B3">
              <w:rPr>
                <w:rFonts w:ascii="Times New Roman" w:hAnsi="Times New Roman"/>
                <w:sz w:val="18"/>
              </w:rPr>
              <w:t xml:space="preserve"> </w:t>
            </w:r>
            <w:r w:rsidRPr="003D68C7">
              <w:rPr>
                <w:rFonts w:ascii="Times New Roman" w:hAnsi="Times New Roman"/>
                <w:sz w:val="18"/>
              </w:rPr>
              <w:t>1</w:t>
            </w:r>
          </w:p>
        </w:tc>
        <w:tc>
          <w:tcPr>
            <w:tcW w:w="1559" w:type="dxa"/>
          </w:tcPr>
          <w:p w:rsidR="0042400E" w:rsidRPr="003D68C7" w:rsidRDefault="0042400E" w:rsidP="0042400E">
            <w:pPr>
              <w:jc w:val="center"/>
              <w:rPr>
                <w:rFonts w:ascii="Times New Roman" w:hAnsi="Times New Roman"/>
                <w:sz w:val="18"/>
              </w:rPr>
            </w:pPr>
            <w:r w:rsidRPr="003D68C7">
              <w:rPr>
                <w:rFonts w:ascii="Times New Roman" w:hAnsi="Times New Roman"/>
                <w:sz w:val="18"/>
              </w:rPr>
              <w:t>Twin 2</w:t>
            </w:r>
          </w:p>
        </w:tc>
        <w:tc>
          <w:tcPr>
            <w:tcW w:w="1701" w:type="dxa"/>
          </w:tcPr>
          <w:p w:rsidR="0042400E" w:rsidRPr="003D68C7" w:rsidRDefault="0042400E" w:rsidP="0042400E">
            <w:pPr>
              <w:jc w:val="center"/>
              <w:rPr>
                <w:rFonts w:ascii="Times New Roman" w:hAnsi="Times New Roman"/>
                <w:sz w:val="18"/>
              </w:rPr>
            </w:pPr>
            <w:r w:rsidRPr="003D68C7">
              <w:rPr>
                <w:rFonts w:ascii="Times New Roman" w:hAnsi="Times New Roman"/>
                <w:sz w:val="18"/>
              </w:rPr>
              <w:t>Twin 1</w:t>
            </w:r>
          </w:p>
        </w:tc>
        <w:tc>
          <w:tcPr>
            <w:tcW w:w="1462" w:type="dxa"/>
          </w:tcPr>
          <w:p w:rsidR="0042400E" w:rsidRPr="003D68C7" w:rsidRDefault="0042400E" w:rsidP="006C2B56">
            <w:pPr>
              <w:jc w:val="center"/>
              <w:rPr>
                <w:rFonts w:ascii="Times New Roman" w:hAnsi="Times New Roman"/>
                <w:sz w:val="18"/>
              </w:rPr>
            </w:pPr>
            <w:r w:rsidRPr="003D68C7">
              <w:rPr>
                <w:rFonts w:ascii="Times New Roman" w:hAnsi="Times New Roman"/>
                <w:sz w:val="18"/>
              </w:rPr>
              <w:t>Twin</w:t>
            </w:r>
            <w:r w:rsidR="000407B3">
              <w:rPr>
                <w:rFonts w:ascii="Times New Roman" w:hAnsi="Times New Roman"/>
                <w:sz w:val="18"/>
              </w:rPr>
              <w:t xml:space="preserve"> </w:t>
            </w:r>
            <w:r w:rsidR="006C2B56">
              <w:rPr>
                <w:rFonts w:ascii="Times New Roman" w:hAnsi="Times New Roman"/>
                <w:sz w:val="18"/>
              </w:rPr>
              <w:t>2</w:t>
            </w:r>
          </w:p>
        </w:tc>
      </w:tr>
      <w:tr w:rsidR="0042400E" w:rsidRPr="0033589B" w:rsidTr="000407B3">
        <w:tc>
          <w:tcPr>
            <w:tcW w:w="2235" w:type="dxa"/>
          </w:tcPr>
          <w:p w:rsidR="0042400E" w:rsidRPr="003D68C7" w:rsidRDefault="0042400E" w:rsidP="0042400E">
            <w:pPr>
              <w:jc w:val="right"/>
              <w:rPr>
                <w:rFonts w:ascii="Times New Roman" w:hAnsi="Times New Roman"/>
                <w:sz w:val="18"/>
              </w:rPr>
            </w:pPr>
            <w:r w:rsidRPr="003D68C7">
              <w:rPr>
                <w:rFonts w:ascii="Times New Roman" w:eastAsia="Times New Roman" w:hAnsi="Times New Roman" w:cs="Helvetica"/>
                <w:color w:val="auto"/>
                <w:sz w:val="18"/>
              </w:rPr>
              <w:t>Gross mapping yield (</w:t>
            </w:r>
            <w:proofErr w:type="spellStart"/>
            <w:r w:rsidRPr="003D68C7">
              <w:rPr>
                <w:rFonts w:ascii="Times New Roman" w:eastAsia="Times New Roman" w:hAnsi="Times New Roman" w:cs="Helvetica"/>
                <w:color w:val="auto"/>
                <w:sz w:val="18"/>
              </w:rPr>
              <w:t>Gb</w:t>
            </w:r>
            <w:proofErr w:type="spellEnd"/>
            <w:r w:rsidRPr="003D68C7">
              <w:rPr>
                <w:rFonts w:ascii="Times New Roman" w:eastAsia="Times New Roman" w:hAnsi="Times New Roman" w:cs="Helvetica"/>
                <w:color w:val="auto"/>
                <w:sz w:val="18"/>
              </w:rPr>
              <w:t>)</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172.877</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211.373</w:t>
            </w:r>
          </w:p>
        </w:tc>
        <w:tc>
          <w:tcPr>
            <w:tcW w:w="1701" w:type="dxa"/>
          </w:tcPr>
          <w:p w:rsidR="0042400E" w:rsidRPr="003D68C7" w:rsidRDefault="0042400E" w:rsidP="0042400E">
            <w:pPr>
              <w:jc w:val="right"/>
              <w:rPr>
                <w:rFonts w:ascii="Times New Roman" w:hAnsi="Times New Roman"/>
                <w:sz w:val="18"/>
              </w:rPr>
            </w:pPr>
            <w:r w:rsidRPr="003D68C7">
              <w:rPr>
                <w:rFonts w:ascii="Times New Roman" w:eastAsia="Times New Roman" w:hAnsi="Times New Roman" w:cs="Helvetica"/>
                <w:color w:val="auto"/>
                <w:sz w:val="18"/>
              </w:rPr>
              <w:t>172.962</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187.974</w:t>
            </w:r>
          </w:p>
        </w:tc>
      </w:tr>
      <w:tr w:rsidR="0042400E" w:rsidRPr="0033589B" w:rsidTr="000407B3">
        <w:tc>
          <w:tcPr>
            <w:tcW w:w="2235" w:type="dxa"/>
          </w:tcPr>
          <w:p w:rsidR="0042400E" w:rsidRPr="003D68C7" w:rsidRDefault="0042400E" w:rsidP="0042400E">
            <w:pPr>
              <w:jc w:val="right"/>
              <w:rPr>
                <w:rFonts w:ascii="Times New Roman" w:hAnsi="Times New Roman"/>
                <w:sz w:val="18"/>
              </w:rPr>
            </w:pPr>
            <w:r w:rsidRPr="003D68C7">
              <w:rPr>
                <w:rFonts w:ascii="Times New Roman" w:eastAsia="Times New Roman" w:hAnsi="Times New Roman" w:cs="Helvetica"/>
                <w:color w:val="auto"/>
                <w:sz w:val="18"/>
              </w:rPr>
              <w:t>Both mates mapped yield (</w:t>
            </w:r>
            <w:proofErr w:type="spellStart"/>
            <w:r w:rsidRPr="003D68C7">
              <w:rPr>
                <w:rFonts w:ascii="Times New Roman" w:eastAsia="Times New Roman" w:hAnsi="Times New Roman" w:cs="Helvetica"/>
                <w:color w:val="auto"/>
                <w:sz w:val="18"/>
              </w:rPr>
              <w:t>Gb</w:t>
            </w:r>
            <w:proofErr w:type="spellEnd"/>
            <w:r w:rsidRPr="003D68C7">
              <w:rPr>
                <w:rFonts w:ascii="Times New Roman" w:eastAsia="Times New Roman" w:hAnsi="Times New Roman" w:cs="Helvetica"/>
                <w:color w:val="auto"/>
                <w:sz w:val="18"/>
              </w:rPr>
              <w:t>)</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139.954</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169.782</w:t>
            </w:r>
          </w:p>
        </w:tc>
        <w:tc>
          <w:tcPr>
            <w:tcW w:w="1701" w:type="dxa"/>
          </w:tcPr>
          <w:p w:rsidR="0042400E" w:rsidRPr="003D68C7" w:rsidRDefault="0042400E" w:rsidP="0042400E">
            <w:pPr>
              <w:jc w:val="right"/>
              <w:rPr>
                <w:rFonts w:ascii="Times New Roman" w:hAnsi="Times New Roman"/>
                <w:sz w:val="18"/>
              </w:rPr>
            </w:pPr>
            <w:r w:rsidRPr="003D68C7">
              <w:rPr>
                <w:rFonts w:ascii="Times New Roman" w:eastAsia="Times New Roman" w:hAnsi="Times New Roman" w:cs="Helvetica"/>
                <w:color w:val="auto"/>
                <w:sz w:val="18"/>
              </w:rPr>
              <w:t>142.261</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152.741</w:t>
            </w:r>
          </w:p>
        </w:tc>
      </w:tr>
      <w:tr w:rsidR="0042400E" w:rsidRPr="0033589B" w:rsidTr="000407B3">
        <w:tc>
          <w:tcPr>
            <w:tcW w:w="2235" w:type="dxa"/>
          </w:tcPr>
          <w:p w:rsidR="0042400E" w:rsidRPr="003D68C7" w:rsidRDefault="0042400E" w:rsidP="000407B3">
            <w:pPr>
              <w:jc w:val="right"/>
              <w:rPr>
                <w:rFonts w:ascii="Times New Roman" w:hAnsi="Times New Roman"/>
                <w:sz w:val="18"/>
              </w:rPr>
            </w:pPr>
            <w:r w:rsidRPr="003D68C7">
              <w:rPr>
                <w:rFonts w:ascii="Times New Roman" w:eastAsia="Times New Roman" w:hAnsi="Times New Roman" w:cs="Helvetica"/>
                <w:color w:val="auto"/>
                <w:sz w:val="18"/>
              </w:rPr>
              <w:t xml:space="preserve">Genome coverage </w:t>
            </w:r>
            <w:r w:rsidR="000407B3">
              <w:rPr>
                <w:rFonts w:ascii="Times New Roman" w:eastAsia="Times New Roman" w:hAnsi="Times New Roman"/>
                <w:color w:val="auto"/>
                <w:sz w:val="18"/>
              </w:rPr>
              <w:t>≥</w:t>
            </w:r>
            <w:r w:rsidRPr="003D68C7">
              <w:rPr>
                <w:rFonts w:ascii="Times New Roman" w:eastAsia="Times New Roman" w:hAnsi="Times New Roman" w:cs="Helvetica"/>
                <w:color w:val="auto"/>
                <w:sz w:val="18"/>
              </w:rPr>
              <w:t xml:space="preserve"> 5</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99.4%</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99.5%</w:t>
            </w:r>
          </w:p>
        </w:tc>
        <w:tc>
          <w:tcPr>
            <w:tcW w:w="1701"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98.6%</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98.9%</w:t>
            </w:r>
          </w:p>
        </w:tc>
      </w:tr>
      <w:tr w:rsidR="0042400E" w:rsidRPr="0033589B" w:rsidTr="000407B3">
        <w:tc>
          <w:tcPr>
            <w:tcW w:w="2235" w:type="dxa"/>
          </w:tcPr>
          <w:p w:rsidR="0042400E" w:rsidRPr="003D68C7" w:rsidRDefault="0042400E" w:rsidP="000407B3">
            <w:pPr>
              <w:jc w:val="right"/>
              <w:rPr>
                <w:rFonts w:ascii="Times New Roman" w:hAnsi="Times New Roman"/>
                <w:sz w:val="18"/>
              </w:rPr>
            </w:pPr>
            <w:r w:rsidRPr="003D68C7">
              <w:rPr>
                <w:rFonts w:ascii="Times New Roman" w:eastAsia="Times New Roman" w:hAnsi="Times New Roman" w:cs="Helvetica"/>
                <w:color w:val="auto"/>
                <w:sz w:val="18"/>
              </w:rPr>
              <w:t xml:space="preserve">Genome coverage </w:t>
            </w:r>
            <w:r w:rsidR="000407B3">
              <w:rPr>
                <w:rFonts w:ascii="Times New Roman" w:eastAsia="Times New Roman" w:hAnsi="Times New Roman"/>
                <w:color w:val="auto"/>
                <w:sz w:val="18"/>
              </w:rPr>
              <w:t>≥</w:t>
            </w:r>
            <w:r w:rsidRPr="003D68C7">
              <w:rPr>
                <w:rFonts w:ascii="Times New Roman" w:eastAsia="Times New Roman" w:hAnsi="Times New Roman" w:cs="Helvetica"/>
                <w:color w:val="auto"/>
                <w:sz w:val="18"/>
              </w:rPr>
              <w:t xml:space="preserve"> 10</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98.7%</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99.0%</w:t>
            </w:r>
          </w:p>
        </w:tc>
        <w:tc>
          <w:tcPr>
            <w:tcW w:w="1701"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96.0%</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97.3%</w:t>
            </w:r>
          </w:p>
        </w:tc>
      </w:tr>
      <w:tr w:rsidR="0042400E" w:rsidRPr="0033589B" w:rsidTr="000407B3">
        <w:tc>
          <w:tcPr>
            <w:tcW w:w="2235" w:type="dxa"/>
          </w:tcPr>
          <w:p w:rsidR="0042400E" w:rsidRPr="003D68C7" w:rsidRDefault="0042400E" w:rsidP="000407B3">
            <w:pPr>
              <w:jc w:val="right"/>
              <w:rPr>
                <w:rFonts w:ascii="Times New Roman" w:hAnsi="Times New Roman"/>
                <w:sz w:val="18"/>
              </w:rPr>
            </w:pPr>
            <w:r w:rsidRPr="003D68C7">
              <w:rPr>
                <w:rFonts w:ascii="Times New Roman" w:eastAsia="Times New Roman" w:hAnsi="Times New Roman" w:cs="Helvetica"/>
                <w:color w:val="auto"/>
                <w:sz w:val="18"/>
              </w:rPr>
              <w:t xml:space="preserve">Genome coverage </w:t>
            </w:r>
            <w:r w:rsidR="000407B3">
              <w:rPr>
                <w:rFonts w:ascii="Times New Roman" w:eastAsia="Times New Roman" w:hAnsi="Times New Roman"/>
                <w:color w:val="auto"/>
                <w:sz w:val="18"/>
              </w:rPr>
              <w:t>≥</w:t>
            </w:r>
            <w:r w:rsidRPr="003D68C7">
              <w:rPr>
                <w:rFonts w:ascii="Times New Roman" w:eastAsia="Times New Roman" w:hAnsi="Times New Roman" w:cs="Helvetica"/>
                <w:color w:val="auto"/>
                <w:sz w:val="18"/>
              </w:rPr>
              <w:t xml:space="preserve"> 20</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95.2%</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97.2%</w:t>
            </w:r>
          </w:p>
        </w:tc>
        <w:tc>
          <w:tcPr>
            <w:tcW w:w="1701"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87.0%</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90.9%</w:t>
            </w:r>
          </w:p>
        </w:tc>
      </w:tr>
      <w:tr w:rsidR="0042400E" w:rsidRPr="0033589B" w:rsidTr="000407B3">
        <w:tc>
          <w:tcPr>
            <w:tcW w:w="2235" w:type="dxa"/>
          </w:tcPr>
          <w:p w:rsidR="0042400E" w:rsidRPr="003D68C7" w:rsidRDefault="0042400E" w:rsidP="000407B3">
            <w:pPr>
              <w:jc w:val="right"/>
              <w:rPr>
                <w:rFonts w:ascii="Times New Roman" w:hAnsi="Times New Roman"/>
                <w:sz w:val="18"/>
              </w:rPr>
            </w:pPr>
            <w:r w:rsidRPr="003D68C7">
              <w:rPr>
                <w:rFonts w:ascii="Times New Roman" w:eastAsia="Times New Roman" w:hAnsi="Times New Roman" w:cs="Helvetica"/>
                <w:color w:val="auto"/>
                <w:sz w:val="18"/>
              </w:rPr>
              <w:t xml:space="preserve">Genome coverage </w:t>
            </w:r>
            <w:r w:rsidR="000407B3">
              <w:rPr>
                <w:rFonts w:ascii="Times New Roman" w:eastAsia="Times New Roman" w:hAnsi="Times New Roman"/>
                <w:color w:val="auto"/>
                <w:sz w:val="18"/>
              </w:rPr>
              <w:t>≥</w:t>
            </w:r>
            <w:r w:rsidRPr="003D68C7">
              <w:rPr>
                <w:rFonts w:ascii="Times New Roman" w:eastAsia="Times New Roman" w:hAnsi="Times New Roman" w:cs="Helvetica"/>
                <w:color w:val="auto"/>
                <w:sz w:val="18"/>
              </w:rPr>
              <w:t xml:space="preserve"> 30</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86.5%</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92.7%</w:t>
            </w:r>
          </w:p>
        </w:tc>
        <w:tc>
          <w:tcPr>
            <w:tcW w:w="1701"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73.9%</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80.3%</w:t>
            </w:r>
          </w:p>
        </w:tc>
      </w:tr>
      <w:tr w:rsidR="0042400E" w:rsidRPr="0033589B" w:rsidTr="000407B3">
        <w:tc>
          <w:tcPr>
            <w:tcW w:w="2235" w:type="dxa"/>
          </w:tcPr>
          <w:p w:rsidR="0042400E" w:rsidRPr="003D68C7" w:rsidRDefault="0042400E" w:rsidP="000407B3">
            <w:pPr>
              <w:jc w:val="right"/>
              <w:rPr>
                <w:rFonts w:ascii="Times New Roman" w:hAnsi="Times New Roman"/>
                <w:sz w:val="18"/>
              </w:rPr>
            </w:pPr>
            <w:r w:rsidRPr="003D68C7">
              <w:rPr>
                <w:rFonts w:ascii="Times New Roman" w:eastAsia="Times New Roman" w:hAnsi="Times New Roman" w:cs="Helvetica"/>
                <w:color w:val="auto"/>
                <w:sz w:val="18"/>
              </w:rPr>
              <w:t xml:space="preserve">Genome coverage </w:t>
            </w:r>
            <w:r w:rsidR="000407B3">
              <w:rPr>
                <w:rFonts w:ascii="Times New Roman" w:eastAsia="Times New Roman" w:hAnsi="Times New Roman"/>
                <w:color w:val="auto"/>
                <w:sz w:val="18"/>
              </w:rPr>
              <w:t>≥</w:t>
            </w:r>
            <w:r w:rsidRPr="003D68C7">
              <w:rPr>
                <w:rFonts w:ascii="Times New Roman" w:eastAsia="Times New Roman" w:hAnsi="Times New Roman" w:cs="Helvetica"/>
                <w:color w:val="auto"/>
                <w:sz w:val="18"/>
              </w:rPr>
              <w:t xml:space="preserve"> 40</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70.5%</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83.6%</w:t>
            </w:r>
          </w:p>
        </w:tc>
        <w:tc>
          <w:tcPr>
            <w:tcW w:w="1701"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59.0%</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66.5%</w:t>
            </w:r>
          </w:p>
        </w:tc>
      </w:tr>
      <w:tr w:rsidR="0042400E" w:rsidRPr="0033589B" w:rsidTr="000407B3">
        <w:tc>
          <w:tcPr>
            <w:tcW w:w="2235" w:type="dxa"/>
          </w:tcPr>
          <w:p w:rsidR="0042400E" w:rsidRPr="003D68C7" w:rsidRDefault="0042400E" w:rsidP="000407B3">
            <w:pPr>
              <w:jc w:val="right"/>
              <w:rPr>
                <w:rFonts w:ascii="Times New Roman" w:hAnsi="Times New Roman"/>
                <w:sz w:val="18"/>
              </w:rPr>
            </w:pPr>
            <w:proofErr w:type="spellStart"/>
            <w:r w:rsidRPr="003D68C7">
              <w:rPr>
                <w:rFonts w:ascii="Times New Roman" w:eastAsia="Times New Roman" w:hAnsi="Times New Roman" w:cs="Helvetica"/>
                <w:color w:val="auto"/>
                <w:sz w:val="18"/>
              </w:rPr>
              <w:t>Exome</w:t>
            </w:r>
            <w:proofErr w:type="spellEnd"/>
            <w:r w:rsidRPr="003D68C7">
              <w:rPr>
                <w:rFonts w:ascii="Times New Roman" w:eastAsia="Times New Roman" w:hAnsi="Times New Roman" w:cs="Helvetica"/>
                <w:color w:val="auto"/>
                <w:sz w:val="18"/>
              </w:rPr>
              <w:t xml:space="preserve"> coverage </w:t>
            </w:r>
            <w:r w:rsidR="000407B3">
              <w:rPr>
                <w:rFonts w:ascii="Times New Roman" w:eastAsia="Times New Roman" w:hAnsi="Times New Roman"/>
                <w:color w:val="auto"/>
                <w:sz w:val="18"/>
              </w:rPr>
              <w:t>≥</w:t>
            </w:r>
            <w:r w:rsidRPr="003D68C7">
              <w:rPr>
                <w:rFonts w:ascii="Times New Roman" w:eastAsia="Times New Roman" w:hAnsi="Times New Roman" w:cs="Helvetica"/>
                <w:color w:val="auto"/>
                <w:sz w:val="18"/>
              </w:rPr>
              <w:t xml:space="preserve"> 5</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97.4%</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98.3%</w:t>
            </w:r>
          </w:p>
        </w:tc>
        <w:tc>
          <w:tcPr>
            <w:tcW w:w="1701"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98.5%</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98.5%</w:t>
            </w:r>
          </w:p>
        </w:tc>
      </w:tr>
      <w:tr w:rsidR="0042400E" w:rsidRPr="0033589B" w:rsidTr="000407B3">
        <w:tc>
          <w:tcPr>
            <w:tcW w:w="2235" w:type="dxa"/>
          </w:tcPr>
          <w:p w:rsidR="0042400E" w:rsidRPr="003D68C7" w:rsidRDefault="0042400E" w:rsidP="000407B3">
            <w:pPr>
              <w:jc w:val="right"/>
              <w:rPr>
                <w:rFonts w:ascii="Times New Roman" w:hAnsi="Times New Roman"/>
                <w:sz w:val="18"/>
              </w:rPr>
            </w:pPr>
            <w:proofErr w:type="spellStart"/>
            <w:r w:rsidRPr="003D68C7">
              <w:rPr>
                <w:rFonts w:ascii="Times New Roman" w:eastAsia="Times New Roman" w:hAnsi="Times New Roman" w:cs="Helvetica"/>
                <w:color w:val="auto"/>
                <w:sz w:val="18"/>
              </w:rPr>
              <w:t>Exome</w:t>
            </w:r>
            <w:proofErr w:type="spellEnd"/>
            <w:r w:rsidRPr="003D68C7">
              <w:rPr>
                <w:rFonts w:ascii="Times New Roman" w:eastAsia="Times New Roman" w:hAnsi="Times New Roman" w:cs="Helvetica"/>
                <w:color w:val="auto"/>
                <w:sz w:val="18"/>
              </w:rPr>
              <w:t xml:space="preserve"> coverage </w:t>
            </w:r>
            <w:r w:rsidR="000407B3">
              <w:rPr>
                <w:rFonts w:ascii="Times New Roman" w:eastAsia="Times New Roman" w:hAnsi="Times New Roman"/>
                <w:color w:val="auto"/>
                <w:sz w:val="18"/>
              </w:rPr>
              <w:t>≥</w:t>
            </w:r>
            <w:r w:rsidRPr="003D68C7">
              <w:rPr>
                <w:rFonts w:ascii="Times New Roman" w:eastAsia="Times New Roman" w:hAnsi="Times New Roman" w:cs="Helvetica"/>
                <w:color w:val="auto"/>
                <w:sz w:val="18"/>
              </w:rPr>
              <w:t xml:space="preserve"> 10x</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94.7%</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97.1%</w:t>
            </w:r>
          </w:p>
        </w:tc>
        <w:tc>
          <w:tcPr>
            <w:tcW w:w="1701"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97.0%</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97.2%</w:t>
            </w:r>
          </w:p>
        </w:tc>
      </w:tr>
      <w:tr w:rsidR="0042400E" w:rsidRPr="0033589B" w:rsidTr="000407B3">
        <w:tc>
          <w:tcPr>
            <w:tcW w:w="2235" w:type="dxa"/>
          </w:tcPr>
          <w:p w:rsidR="0042400E" w:rsidRPr="003D68C7" w:rsidRDefault="0042400E" w:rsidP="000407B3">
            <w:pPr>
              <w:jc w:val="right"/>
              <w:rPr>
                <w:rFonts w:ascii="Times New Roman" w:hAnsi="Times New Roman"/>
                <w:sz w:val="18"/>
              </w:rPr>
            </w:pPr>
            <w:proofErr w:type="spellStart"/>
            <w:r w:rsidRPr="003D68C7">
              <w:rPr>
                <w:rFonts w:ascii="Times New Roman" w:eastAsia="Times New Roman" w:hAnsi="Times New Roman" w:cs="Helvetica"/>
                <w:color w:val="auto"/>
                <w:sz w:val="18"/>
              </w:rPr>
              <w:t>Exome</w:t>
            </w:r>
            <w:proofErr w:type="spellEnd"/>
            <w:r w:rsidRPr="003D68C7">
              <w:rPr>
                <w:rFonts w:ascii="Times New Roman" w:eastAsia="Times New Roman" w:hAnsi="Times New Roman" w:cs="Helvetica"/>
                <w:color w:val="auto"/>
                <w:sz w:val="18"/>
              </w:rPr>
              <w:t xml:space="preserve"> coverage </w:t>
            </w:r>
            <w:r w:rsidR="000407B3">
              <w:rPr>
                <w:rFonts w:ascii="Times New Roman" w:eastAsia="Times New Roman" w:hAnsi="Times New Roman"/>
                <w:color w:val="auto"/>
                <w:sz w:val="18"/>
              </w:rPr>
              <w:t>≥</w:t>
            </w:r>
            <w:r w:rsidRPr="003D68C7">
              <w:rPr>
                <w:rFonts w:ascii="Times New Roman" w:eastAsia="Times New Roman" w:hAnsi="Times New Roman" w:cs="Helvetica"/>
                <w:color w:val="auto"/>
                <w:sz w:val="18"/>
              </w:rPr>
              <w:t xml:space="preserve"> 20</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85.5%</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93.0%</w:t>
            </w:r>
          </w:p>
        </w:tc>
        <w:tc>
          <w:tcPr>
            <w:tcW w:w="1701"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91.1%</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92.2%</w:t>
            </w:r>
          </w:p>
        </w:tc>
      </w:tr>
      <w:tr w:rsidR="0042400E" w:rsidRPr="0033589B" w:rsidTr="000407B3">
        <w:tc>
          <w:tcPr>
            <w:tcW w:w="2235" w:type="dxa"/>
          </w:tcPr>
          <w:p w:rsidR="0042400E" w:rsidRPr="003D68C7" w:rsidRDefault="0042400E" w:rsidP="000407B3">
            <w:pPr>
              <w:jc w:val="right"/>
              <w:rPr>
                <w:rFonts w:ascii="Times New Roman" w:hAnsi="Times New Roman"/>
                <w:sz w:val="18"/>
              </w:rPr>
            </w:pPr>
            <w:proofErr w:type="spellStart"/>
            <w:r w:rsidRPr="003D68C7">
              <w:rPr>
                <w:rFonts w:ascii="Times New Roman" w:eastAsia="Times New Roman" w:hAnsi="Times New Roman" w:cs="Helvetica"/>
                <w:color w:val="auto"/>
                <w:sz w:val="18"/>
              </w:rPr>
              <w:t>Exome</w:t>
            </w:r>
            <w:proofErr w:type="spellEnd"/>
            <w:r w:rsidRPr="003D68C7">
              <w:rPr>
                <w:rFonts w:ascii="Times New Roman" w:eastAsia="Times New Roman" w:hAnsi="Times New Roman" w:cs="Helvetica"/>
                <w:color w:val="auto"/>
                <w:sz w:val="18"/>
              </w:rPr>
              <w:t xml:space="preserve"> coverage </w:t>
            </w:r>
            <w:r w:rsidR="000407B3">
              <w:rPr>
                <w:rFonts w:ascii="Times New Roman" w:eastAsia="Times New Roman" w:hAnsi="Times New Roman"/>
                <w:color w:val="auto"/>
                <w:sz w:val="18"/>
              </w:rPr>
              <w:t>≥</w:t>
            </w:r>
            <w:r w:rsidRPr="003D68C7">
              <w:rPr>
                <w:rFonts w:ascii="Times New Roman" w:eastAsia="Times New Roman" w:hAnsi="Times New Roman" w:cs="Helvetica"/>
                <w:color w:val="auto"/>
                <w:sz w:val="18"/>
              </w:rPr>
              <w:t xml:space="preserve"> 30</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71.0%</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85.8%</w:t>
            </w:r>
          </w:p>
        </w:tc>
        <w:tc>
          <w:tcPr>
            <w:tcW w:w="1701"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81.4%</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83.5%</w:t>
            </w:r>
          </w:p>
        </w:tc>
      </w:tr>
      <w:tr w:rsidR="0042400E" w:rsidRPr="0033589B" w:rsidTr="000407B3">
        <w:tc>
          <w:tcPr>
            <w:tcW w:w="2235" w:type="dxa"/>
          </w:tcPr>
          <w:p w:rsidR="0042400E" w:rsidRPr="003D68C7" w:rsidRDefault="0042400E" w:rsidP="000407B3">
            <w:pPr>
              <w:jc w:val="right"/>
              <w:rPr>
                <w:rFonts w:ascii="Times New Roman" w:hAnsi="Times New Roman"/>
                <w:sz w:val="18"/>
              </w:rPr>
            </w:pPr>
            <w:proofErr w:type="spellStart"/>
            <w:r w:rsidRPr="003D68C7">
              <w:rPr>
                <w:rFonts w:ascii="Times New Roman" w:eastAsia="Times New Roman" w:hAnsi="Times New Roman" w:cs="Helvetica"/>
                <w:color w:val="auto"/>
                <w:sz w:val="18"/>
              </w:rPr>
              <w:t>Exome</w:t>
            </w:r>
            <w:proofErr w:type="spellEnd"/>
            <w:r w:rsidRPr="003D68C7">
              <w:rPr>
                <w:rFonts w:ascii="Times New Roman" w:eastAsia="Times New Roman" w:hAnsi="Times New Roman" w:cs="Helvetica"/>
                <w:color w:val="auto"/>
                <w:sz w:val="18"/>
              </w:rPr>
              <w:t xml:space="preserve"> coverage </w:t>
            </w:r>
            <w:r w:rsidR="000407B3">
              <w:rPr>
                <w:rFonts w:ascii="Times New Roman" w:eastAsia="Times New Roman" w:hAnsi="Times New Roman"/>
                <w:color w:val="auto"/>
                <w:sz w:val="18"/>
              </w:rPr>
              <w:t>≥</w:t>
            </w:r>
            <w:r w:rsidRPr="003D68C7">
              <w:rPr>
                <w:rFonts w:ascii="Times New Roman" w:eastAsia="Times New Roman" w:hAnsi="Times New Roman" w:cs="Helvetica"/>
                <w:color w:val="auto"/>
                <w:sz w:val="18"/>
              </w:rPr>
              <w:t xml:space="preserve"> 40</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51.9%</w:t>
            </w:r>
          </w:p>
        </w:tc>
        <w:tc>
          <w:tcPr>
            <w:tcW w:w="1559"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74.0%</w:t>
            </w:r>
          </w:p>
        </w:tc>
        <w:tc>
          <w:tcPr>
            <w:tcW w:w="1701"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69.5%</w:t>
            </w:r>
          </w:p>
        </w:tc>
        <w:tc>
          <w:tcPr>
            <w:tcW w:w="1462" w:type="dxa"/>
          </w:tcPr>
          <w:p w:rsidR="0042400E" w:rsidRPr="003D68C7" w:rsidRDefault="0042400E" w:rsidP="0042400E">
            <w:pPr>
              <w:jc w:val="right"/>
              <w:rPr>
                <w:rFonts w:ascii="Times New Roman" w:hAnsi="Times New Roman"/>
                <w:sz w:val="18"/>
              </w:rPr>
            </w:pPr>
            <w:r w:rsidRPr="003D68C7">
              <w:rPr>
                <w:rFonts w:ascii="Times New Roman" w:hAnsi="Times New Roman"/>
                <w:sz w:val="18"/>
              </w:rPr>
              <w:t>71.5%</w:t>
            </w:r>
          </w:p>
        </w:tc>
      </w:tr>
    </w:tbl>
    <w:p w:rsidR="0042400E" w:rsidRPr="00D84648" w:rsidRDefault="0042400E" w:rsidP="0042400E">
      <w:pPr>
        <w:spacing w:line="480" w:lineRule="auto"/>
        <w:jc w:val="both"/>
        <w:rPr>
          <w:rFonts w:ascii="Times New Roman" w:hAnsi="Times New Roman"/>
        </w:rPr>
      </w:pPr>
    </w:p>
    <w:p w:rsidR="0042400E" w:rsidRPr="00D84648" w:rsidRDefault="0042400E" w:rsidP="0042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Times New Roman" w:hAnsi="Times New Roman"/>
          <w:b/>
          <w:bCs/>
        </w:rPr>
      </w:pPr>
      <w:r>
        <w:rPr>
          <w:rFonts w:ascii="Times New Roman" w:hAnsi="Times New Roman"/>
          <w:b/>
          <w:bCs/>
        </w:rPr>
        <w:br w:type="page"/>
      </w:r>
      <w:r w:rsidRPr="00D84648">
        <w:rPr>
          <w:rFonts w:ascii="Times New Roman" w:hAnsi="Times New Roman"/>
          <w:b/>
          <w:bCs/>
        </w:rPr>
        <w:t xml:space="preserve">Substitution </w:t>
      </w:r>
      <w:r w:rsidR="00054F04">
        <w:rPr>
          <w:rFonts w:ascii="Times New Roman" w:hAnsi="Times New Roman"/>
          <w:b/>
          <w:bCs/>
        </w:rPr>
        <w:t>V</w:t>
      </w:r>
      <w:r w:rsidRPr="00D84648">
        <w:rPr>
          <w:rFonts w:ascii="Times New Roman" w:hAnsi="Times New Roman"/>
          <w:b/>
          <w:bCs/>
        </w:rPr>
        <w:t xml:space="preserve">ariant </w:t>
      </w:r>
      <w:r w:rsidR="00054F04">
        <w:rPr>
          <w:rFonts w:ascii="Times New Roman" w:hAnsi="Times New Roman"/>
          <w:b/>
          <w:bCs/>
        </w:rPr>
        <w:t>C</w:t>
      </w:r>
      <w:r w:rsidRPr="00D84648">
        <w:rPr>
          <w:rFonts w:ascii="Times New Roman" w:hAnsi="Times New Roman"/>
          <w:b/>
          <w:bCs/>
        </w:rPr>
        <w:t>alling</w:t>
      </w:r>
      <w:r>
        <w:rPr>
          <w:rFonts w:ascii="Times New Roman" w:hAnsi="Times New Roman"/>
          <w:b/>
          <w:bCs/>
        </w:rPr>
        <w:t xml:space="preserve"> </w:t>
      </w:r>
      <w:proofErr w:type="gramStart"/>
      <w:r w:rsidR="00054F04">
        <w:rPr>
          <w:rFonts w:ascii="Times New Roman" w:hAnsi="Times New Roman"/>
          <w:b/>
          <w:bCs/>
        </w:rPr>
        <w:t>F</w:t>
      </w:r>
      <w:r>
        <w:rPr>
          <w:rFonts w:ascii="Times New Roman" w:hAnsi="Times New Roman"/>
          <w:b/>
          <w:bCs/>
        </w:rPr>
        <w:t>rom</w:t>
      </w:r>
      <w:proofErr w:type="gramEnd"/>
      <w:r>
        <w:rPr>
          <w:rFonts w:ascii="Times New Roman" w:hAnsi="Times New Roman"/>
          <w:b/>
          <w:bCs/>
        </w:rPr>
        <w:t xml:space="preserve"> </w:t>
      </w:r>
      <w:proofErr w:type="spellStart"/>
      <w:r>
        <w:rPr>
          <w:rFonts w:ascii="Times New Roman" w:hAnsi="Times New Roman"/>
          <w:b/>
          <w:bCs/>
        </w:rPr>
        <w:t>Illumina</w:t>
      </w:r>
      <w:proofErr w:type="spellEnd"/>
      <w:r>
        <w:rPr>
          <w:rFonts w:ascii="Times New Roman" w:hAnsi="Times New Roman"/>
          <w:b/>
          <w:bCs/>
        </w:rPr>
        <w:t xml:space="preserve"> </w:t>
      </w:r>
      <w:r w:rsidR="00054F04">
        <w:rPr>
          <w:rFonts w:ascii="Times New Roman" w:hAnsi="Times New Roman"/>
          <w:b/>
          <w:bCs/>
        </w:rPr>
        <w:t>D</w:t>
      </w:r>
      <w:r>
        <w:rPr>
          <w:rFonts w:ascii="Times New Roman" w:hAnsi="Times New Roman"/>
          <w:b/>
          <w:bCs/>
        </w:rPr>
        <w:t>ata</w:t>
      </w:r>
    </w:p>
    <w:p w:rsidR="0042400E" w:rsidRPr="00D84648" w:rsidRDefault="0042400E" w:rsidP="0042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Times New Roman" w:hAnsi="Times New Roman"/>
        </w:rPr>
      </w:pPr>
      <w:proofErr w:type="spellStart"/>
      <w:r w:rsidRPr="00D84648">
        <w:rPr>
          <w:rFonts w:ascii="Times New Roman" w:hAnsi="Times New Roman"/>
        </w:rPr>
        <w:t>CaVEMan</w:t>
      </w:r>
      <w:proofErr w:type="spellEnd"/>
      <w:r w:rsidRPr="00D84648">
        <w:rPr>
          <w:rFonts w:ascii="Times New Roman" w:hAnsi="Times New Roman"/>
        </w:rPr>
        <w:t xml:space="preserve"> (Cancer Variants through Expectation </w:t>
      </w:r>
      <w:proofErr w:type="spellStart"/>
      <w:r w:rsidRPr="00D84648">
        <w:rPr>
          <w:rFonts w:ascii="Times New Roman" w:hAnsi="Times New Roman"/>
        </w:rPr>
        <w:t>Maximisation</w:t>
      </w:r>
      <w:proofErr w:type="spellEnd"/>
      <w:r w:rsidRPr="00D84648">
        <w:rPr>
          <w:rFonts w:ascii="Times New Roman" w:hAnsi="Times New Roman"/>
        </w:rPr>
        <w:t xml:space="preserve">), a bespoke Java application using a simple expectation </w:t>
      </w:r>
      <w:proofErr w:type="spellStart"/>
      <w:r w:rsidRPr="00D84648">
        <w:rPr>
          <w:rFonts w:ascii="Times New Roman" w:hAnsi="Times New Roman"/>
        </w:rPr>
        <w:t>maximisation</w:t>
      </w:r>
      <w:proofErr w:type="spellEnd"/>
      <w:r w:rsidRPr="00D84648">
        <w:rPr>
          <w:rFonts w:ascii="Times New Roman" w:hAnsi="Times New Roman"/>
        </w:rPr>
        <w:t xml:space="preserve"> algorithm implementation</w:t>
      </w:r>
      <w:r w:rsidR="00054F04">
        <w:t>,</w:t>
      </w:r>
      <w:r w:rsidRPr="00D84648">
        <w:rPr>
          <w:rFonts w:ascii="Times New Roman" w:hAnsi="Times New Roman"/>
        </w:rPr>
        <w:t xml:space="preserve"> was used to call single nucleotide substitutions. Through comparison of reads from both twins with the reference genome, </w:t>
      </w:r>
      <w:proofErr w:type="spellStart"/>
      <w:r w:rsidRPr="00D84648">
        <w:rPr>
          <w:rFonts w:ascii="Times New Roman" w:hAnsi="Times New Roman"/>
        </w:rPr>
        <w:t>CaVEMan</w:t>
      </w:r>
      <w:proofErr w:type="spellEnd"/>
      <w:r w:rsidRPr="00D84648">
        <w:rPr>
          <w:rFonts w:ascii="Times New Roman" w:hAnsi="Times New Roman"/>
        </w:rPr>
        <w:t xml:space="preserve"> calculates a probability for each possible genotype per base. In order to provide more accurate estimates of sequence error rates within the algorithm, thus aid identification of true variants, variables such as base quality, read position, lane, and read orientation are incorporated into the calculations. Once </w:t>
      </w:r>
      <w:proofErr w:type="spellStart"/>
      <w:r w:rsidRPr="00D84648">
        <w:rPr>
          <w:rFonts w:ascii="Times New Roman" w:hAnsi="Times New Roman"/>
        </w:rPr>
        <w:t>CaVEMan</w:t>
      </w:r>
      <w:proofErr w:type="spellEnd"/>
      <w:r w:rsidRPr="00D84648">
        <w:rPr>
          <w:rFonts w:ascii="Times New Roman" w:hAnsi="Times New Roman"/>
        </w:rPr>
        <w:t xml:space="preserve"> was run, several post processing filters were applied in order to further increase the specificity of somatic mutation calls.</w:t>
      </w:r>
    </w:p>
    <w:p w:rsidR="0042400E" w:rsidRPr="00D84648" w:rsidRDefault="0042400E" w:rsidP="00054F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1" w:hanging="561"/>
        <w:rPr>
          <w:rFonts w:ascii="Times New Roman" w:hAnsi="Times New Roman"/>
        </w:rPr>
      </w:pPr>
      <w:r w:rsidRPr="00D84648">
        <w:rPr>
          <w:rFonts w:ascii="Times New Roman" w:hAnsi="Times New Roman"/>
        </w:rPr>
        <w:t>1.</w:t>
      </w:r>
      <w:r w:rsidRPr="00D84648">
        <w:rPr>
          <w:rFonts w:ascii="Times New Roman" w:hAnsi="Times New Roman"/>
        </w:rPr>
        <w:tab/>
        <w:t xml:space="preserve">At least </w:t>
      </w:r>
      <w:r w:rsidR="006426DB">
        <w:rPr>
          <w:rFonts w:ascii="Times New Roman" w:hAnsi="Times New Roman"/>
        </w:rPr>
        <w:t>one</w:t>
      </w:r>
      <w:r w:rsidR="006426DB" w:rsidRPr="006426DB">
        <w:rPr>
          <w:rFonts w:ascii="Times New Roman" w:hAnsi="Times New Roman"/>
          <w:b/>
        </w:rPr>
        <w:t>-</w:t>
      </w:r>
      <w:r w:rsidR="006426DB">
        <w:rPr>
          <w:rFonts w:ascii="Times New Roman" w:hAnsi="Times New Roman"/>
        </w:rPr>
        <w:t>third</w:t>
      </w:r>
      <w:r w:rsidRPr="00D84648">
        <w:rPr>
          <w:rFonts w:ascii="Times New Roman" w:hAnsi="Times New Roman"/>
        </w:rPr>
        <w:t xml:space="preserve"> of mutant alleles in reads are of quality </w:t>
      </w:r>
      <w:r w:rsidR="006426DB">
        <w:rPr>
          <w:rFonts w:ascii="Times New Roman" w:hAnsi="Times New Roman"/>
        </w:rPr>
        <w:t>≥</w:t>
      </w:r>
      <w:r w:rsidRPr="00D84648">
        <w:rPr>
          <w:rFonts w:ascii="Times New Roman" w:hAnsi="Times New Roman"/>
        </w:rPr>
        <w:t>25.</w:t>
      </w:r>
    </w:p>
    <w:p w:rsidR="0042400E" w:rsidRPr="00D84648" w:rsidRDefault="0042400E" w:rsidP="00054F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1" w:hanging="561"/>
        <w:rPr>
          <w:rFonts w:ascii="Times New Roman" w:hAnsi="Times New Roman"/>
        </w:rPr>
      </w:pPr>
      <w:r w:rsidRPr="00D84648">
        <w:rPr>
          <w:rFonts w:ascii="Times New Roman" w:hAnsi="Times New Roman"/>
        </w:rPr>
        <w:t>2.</w:t>
      </w:r>
      <w:r w:rsidRPr="00D84648">
        <w:rPr>
          <w:rFonts w:ascii="Times New Roman" w:hAnsi="Times New Roman"/>
        </w:rPr>
        <w:tab/>
        <w:t xml:space="preserve">At least </w:t>
      </w:r>
      <w:r w:rsidR="006426DB">
        <w:rPr>
          <w:rFonts w:ascii="Times New Roman" w:hAnsi="Times New Roman"/>
        </w:rPr>
        <w:t>one</w:t>
      </w:r>
      <w:r w:rsidRPr="00D84648">
        <w:rPr>
          <w:rFonts w:ascii="Times New Roman" w:hAnsi="Times New Roman"/>
        </w:rPr>
        <w:t xml:space="preserve"> mutant allele in must fall in the middle third of the read, unless the read depth is less than 10, when a mutant allele </w:t>
      </w:r>
      <w:r w:rsidR="00CA6AF3">
        <w:rPr>
          <w:rFonts w:ascii="Times New Roman" w:hAnsi="Times New Roman"/>
        </w:rPr>
        <w:t xml:space="preserve">in </w:t>
      </w:r>
      <w:r w:rsidRPr="00D84648">
        <w:rPr>
          <w:rFonts w:ascii="Times New Roman" w:hAnsi="Times New Roman"/>
        </w:rPr>
        <w:t>the first third is acceptable.</w:t>
      </w:r>
    </w:p>
    <w:p w:rsidR="0042400E" w:rsidRDefault="0042400E" w:rsidP="00054F04">
      <w:pPr>
        <w:spacing w:line="480" w:lineRule="auto"/>
        <w:ind w:left="561" w:hanging="561"/>
        <w:rPr>
          <w:rFonts w:ascii="Times New Roman" w:hAnsi="Times New Roman"/>
        </w:rPr>
      </w:pPr>
      <w:r w:rsidRPr="00D84648">
        <w:rPr>
          <w:rFonts w:ascii="Times New Roman" w:hAnsi="Times New Roman"/>
        </w:rPr>
        <w:t>3.</w:t>
      </w:r>
      <w:r w:rsidRPr="00D84648">
        <w:rPr>
          <w:rFonts w:ascii="Times New Roman" w:hAnsi="Times New Roman"/>
        </w:rPr>
        <w:tab/>
        <w:t xml:space="preserve">There is no more than </w:t>
      </w:r>
      <w:r w:rsidR="00CA6AF3">
        <w:rPr>
          <w:rFonts w:ascii="Times New Roman" w:hAnsi="Times New Roman"/>
        </w:rPr>
        <w:t>one</w:t>
      </w:r>
      <w:r w:rsidRPr="00D84648">
        <w:rPr>
          <w:rFonts w:ascii="Times New Roman" w:hAnsi="Times New Roman"/>
        </w:rPr>
        <w:t xml:space="preserve"> high quality (</w:t>
      </w:r>
      <w:r w:rsidR="006426DB">
        <w:rPr>
          <w:rFonts w:ascii="Times New Roman" w:hAnsi="Times New Roman"/>
        </w:rPr>
        <w:t>≥</w:t>
      </w:r>
      <w:r w:rsidRPr="00D84648">
        <w:rPr>
          <w:rFonts w:ascii="Times New Roman" w:hAnsi="Times New Roman"/>
        </w:rPr>
        <w:t>20) mutant allele in a read from the other sample in comparison.</w:t>
      </w:r>
    </w:p>
    <w:p w:rsidR="0042400E" w:rsidRPr="00D84648" w:rsidRDefault="0042400E" w:rsidP="0042400E">
      <w:pPr>
        <w:spacing w:line="480" w:lineRule="auto"/>
        <w:rPr>
          <w:rFonts w:ascii="Times New Roman" w:hAnsi="Times New Roman"/>
        </w:rPr>
      </w:pPr>
    </w:p>
    <w:p w:rsidR="0042400E" w:rsidRPr="00D84648" w:rsidRDefault="0042400E" w:rsidP="0042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Times New Roman" w:hAnsi="Times New Roman"/>
          <w:b/>
          <w:bCs/>
        </w:rPr>
      </w:pPr>
      <w:r>
        <w:rPr>
          <w:rFonts w:ascii="Times New Roman" w:hAnsi="Times New Roman"/>
          <w:b/>
          <w:bCs/>
        </w:rPr>
        <w:br w:type="page"/>
      </w:r>
      <w:proofErr w:type="spellStart"/>
      <w:r>
        <w:rPr>
          <w:rFonts w:ascii="Times New Roman" w:hAnsi="Times New Roman"/>
          <w:b/>
          <w:bCs/>
        </w:rPr>
        <w:t>Indel</w:t>
      </w:r>
      <w:proofErr w:type="spellEnd"/>
      <w:r>
        <w:rPr>
          <w:rFonts w:ascii="Times New Roman" w:hAnsi="Times New Roman"/>
          <w:b/>
          <w:bCs/>
        </w:rPr>
        <w:t xml:space="preserve"> and </w:t>
      </w:r>
      <w:r w:rsidR="006C2B56">
        <w:rPr>
          <w:rFonts w:ascii="Times New Roman" w:hAnsi="Times New Roman"/>
          <w:b/>
          <w:bCs/>
        </w:rPr>
        <w:t>S</w:t>
      </w:r>
      <w:r>
        <w:rPr>
          <w:rFonts w:ascii="Times New Roman" w:hAnsi="Times New Roman"/>
          <w:b/>
          <w:bCs/>
        </w:rPr>
        <w:t xml:space="preserve">tructural </w:t>
      </w:r>
      <w:r w:rsidR="006C2B56">
        <w:rPr>
          <w:rFonts w:ascii="Times New Roman" w:hAnsi="Times New Roman"/>
          <w:b/>
          <w:bCs/>
        </w:rPr>
        <w:t>V</w:t>
      </w:r>
      <w:r>
        <w:rPr>
          <w:rFonts w:ascii="Times New Roman" w:hAnsi="Times New Roman"/>
          <w:b/>
          <w:bCs/>
        </w:rPr>
        <w:t>ariant</w:t>
      </w:r>
      <w:r w:rsidRPr="00D84648">
        <w:rPr>
          <w:rFonts w:ascii="Times New Roman" w:hAnsi="Times New Roman"/>
          <w:b/>
          <w:bCs/>
        </w:rPr>
        <w:t xml:space="preserve"> </w:t>
      </w:r>
      <w:r w:rsidR="006C2B56">
        <w:rPr>
          <w:rFonts w:ascii="Times New Roman" w:hAnsi="Times New Roman"/>
          <w:b/>
          <w:bCs/>
        </w:rPr>
        <w:t>C</w:t>
      </w:r>
      <w:r w:rsidRPr="00D84648">
        <w:rPr>
          <w:rFonts w:ascii="Times New Roman" w:hAnsi="Times New Roman"/>
          <w:b/>
          <w:bCs/>
        </w:rPr>
        <w:t>alling</w:t>
      </w:r>
      <w:r>
        <w:rPr>
          <w:rFonts w:ascii="Times New Roman" w:hAnsi="Times New Roman"/>
          <w:b/>
          <w:bCs/>
        </w:rPr>
        <w:t xml:space="preserve"> </w:t>
      </w:r>
      <w:proofErr w:type="gramStart"/>
      <w:r w:rsidR="006C2B56">
        <w:rPr>
          <w:rFonts w:ascii="Times New Roman" w:hAnsi="Times New Roman"/>
          <w:b/>
          <w:bCs/>
        </w:rPr>
        <w:t>F</w:t>
      </w:r>
      <w:r>
        <w:rPr>
          <w:rFonts w:ascii="Times New Roman" w:hAnsi="Times New Roman"/>
          <w:b/>
          <w:bCs/>
        </w:rPr>
        <w:t>rom</w:t>
      </w:r>
      <w:proofErr w:type="gramEnd"/>
      <w:r>
        <w:rPr>
          <w:rFonts w:ascii="Times New Roman" w:hAnsi="Times New Roman"/>
          <w:b/>
          <w:bCs/>
        </w:rPr>
        <w:t xml:space="preserve"> </w:t>
      </w:r>
      <w:proofErr w:type="spellStart"/>
      <w:r>
        <w:rPr>
          <w:rFonts w:ascii="Times New Roman" w:hAnsi="Times New Roman"/>
          <w:b/>
          <w:bCs/>
        </w:rPr>
        <w:t>Illumina</w:t>
      </w:r>
      <w:proofErr w:type="spellEnd"/>
      <w:r>
        <w:rPr>
          <w:rFonts w:ascii="Times New Roman" w:hAnsi="Times New Roman"/>
          <w:b/>
          <w:bCs/>
        </w:rPr>
        <w:t xml:space="preserve"> </w:t>
      </w:r>
      <w:r w:rsidR="006C2B56">
        <w:rPr>
          <w:rFonts w:ascii="Times New Roman" w:hAnsi="Times New Roman"/>
          <w:b/>
          <w:bCs/>
        </w:rPr>
        <w:t>D</w:t>
      </w:r>
      <w:r>
        <w:rPr>
          <w:rFonts w:ascii="Times New Roman" w:hAnsi="Times New Roman"/>
          <w:b/>
          <w:bCs/>
        </w:rPr>
        <w:t>ata</w:t>
      </w:r>
    </w:p>
    <w:p w:rsidR="0042400E" w:rsidRDefault="0042400E" w:rsidP="0042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Times New Roman" w:hAnsi="Times New Roman"/>
        </w:rPr>
      </w:pPr>
      <w:r>
        <w:rPr>
          <w:rFonts w:ascii="Times New Roman" w:hAnsi="Times New Roman"/>
        </w:rPr>
        <w:t>A</w:t>
      </w:r>
      <w:r w:rsidR="006C2B56">
        <w:rPr>
          <w:rFonts w:ascii="Times New Roman" w:hAnsi="Times New Roman"/>
        </w:rPr>
        <w:t>n</w:t>
      </w:r>
      <w:r>
        <w:rPr>
          <w:rFonts w:ascii="Times New Roman" w:hAnsi="Times New Roman"/>
        </w:rPr>
        <w:t xml:space="preserve"> improved</w:t>
      </w:r>
      <w:r w:rsidRPr="00D84648">
        <w:rPr>
          <w:rFonts w:ascii="Times New Roman" w:hAnsi="Times New Roman"/>
        </w:rPr>
        <w:t xml:space="preserve"> version of </w:t>
      </w:r>
      <w:proofErr w:type="spellStart"/>
      <w:r w:rsidRPr="00D84648">
        <w:rPr>
          <w:rFonts w:ascii="Times New Roman" w:hAnsi="Times New Roman"/>
        </w:rPr>
        <w:t>Pindel</w:t>
      </w:r>
      <w:proofErr w:type="spellEnd"/>
      <w:r w:rsidR="00CE2EA7">
        <w:fldChar w:fldCharType="begin"/>
      </w:r>
      <w:r w:rsidR="00067588">
        <w:instrText>HYPERLINK \l "_ENREF_9" \o "Ye, 2009 #51"</w:instrText>
      </w:r>
      <w:r w:rsidR="00CE2EA7">
        <w:fldChar w:fldCharType="separate"/>
      </w:r>
      <w:r w:rsidR="00CE2EA7">
        <w:rPr>
          <w:rFonts w:ascii="Times New Roman" w:hAnsi="Times New Roman"/>
        </w:rPr>
        <w:fldChar w:fldCharType="begin"/>
      </w:r>
      <w:r>
        <w:rPr>
          <w:rFonts w:ascii="Times New Roman" w:hAnsi="Times New Roman"/>
        </w:rPr>
        <w:instrText xml:space="preserve"> ADDIN EN.CITE &lt;EndNote&gt;&lt;Cite&gt;&lt;Author&gt;Ye&lt;/Author&gt;&lt;Year&gt;2009&lt;/Year&gt;&lt;RecNum&gt;51&lt;/RecNum&gt;&lt;DisplayText&gt;&lt;style face="superscript"&gt;9&lt;/style&gt;&lt;/DisplayText&gt;&lt;record&gt;&lt;rec-number&gt;51&lt;/rec-number&gt;&lt;foreign-keys&gt;&lt;key app="EN" db-id="50z0wfve4s0sebe2d5cppx0vavszzep9er9x"&gt;51&lt;/key&gt;&lt;/foreign-keys&gt;&lt;ref-type name="Journal Article"&gt;17&lt;/ref-type&gt;&lt;contributors&gt;&lt;authors&gt;&lt;author&gt;Ye, K.&lt;/author&gt;&lt;author&gt;Schulz, M. H.&lt;/author&gt;&lt;author&gt;Long, Q.&lt;/author&gt;&lt;author&gt;Apweiler, R.&lt;/author&gt;&lt;author&gt;Ning, Z.&lt;/author&gt;&lt;/authors&gt;&lt;/contributors&gt;&lt;auth-address&gt;EMBL Outstation European Bioinformatics Institute, Wellcome Trust Genome Campus, Hinxton, Cambridge, UK. k.ye@lumc.nl&lt;/auth-address&gt;&lt;titles&gt;&lt;title&gt;Pindel: a pattern growth approach to detect break points of large deletions and medium sized insertions from paired-end short reads&lt;/title&gt;&lt;secondary-title&gt;Bioinformatics&lt;/secondary-title&gt;&lt;/titles&gt;&lt;periodical&gt;&lt;full-title&gt;Bioinformatics&lt;/full-title&gt;&lt;/periodical&gt;&lt;pages&gt;2865-71&lt;/pages&gt;&lt;volume&gt;25&lt;/volume&gt;&lt;number&gt;21&lt;/number&gt;&lt;edition&gt;2009/06/30&lt;/edition&gt;&lt;keywords&gt;&lt;keyword&gt;Algorithms&lt;/keyword&gt;&lt;keyword&gt;*Chromosome Breakpoints&lt;/keyword&gt;&lt;keyword&gt;Computational Biology/*methods&lt;/keyword&gt;&lt;keyword&gt;DNA Breaks&lt;/keyword&gt;&lt;keyword&gt;Genome&lt;/keyword&gt;&lt;keyword&gt;*INDEL Mutation&lt;/keyword&gt;&lt;keyword&gt;Sequence Analysis, DNA&lt;/keyword&gt;&lt;keyword&gt;*Software&lt;/keyword&gt;&lt;/keywords&gt;&lt;dates&gt;&lt;year&gt;2009&lt;/year&gt;&lt;pub-dates&gt;&lt;date&gt;Nov 1&lt;/date&gt;&lt;/pub-dates&gt;&lt;/dates&gt;&lt;isbn&gt;1367-4811 (Electronic)&amp;#xD;1367-4803 (Linking)&lt;/isbn&gt;&lt;accession-num&gt;19561018&lt;/accession-num&gt;&lt;urls&gt;&lt;related-urls&gt;&lt;url&gt;http://www.ncbi.nlm.nih.gov/pubmed/19561018&lt;/url&gt;&lt;/related-urls&gt;&lt;/urls&gt;&lt;custom2&gt;2781750&lt;/custom2&gt;&lt;electronic-resource-num&gt;btp394 [pii]&amp;#xD;10.1093/bioinformatics/btp394&lt;/electronic-resource-num&gt;&lt;language&gt;eng&lt;/language&gt;&lt;/record&gt;&lt;/Cite&gt;&lt;/EndNote&gt;</w:instrText>
      </w:r>
      <w:r w:rsidR="00CE2EA7">
        <w:rPr>
          <w:rFonts w:ascii="Times New Roman" w:hAnsi="Times New Roman"/>
        </w:rPr>
        <w:fldChar w:fldCharType="separate"/>
      </w:r>
      <w:r w:rsidRPr="004467C4">
        <w:rPr>
          <w:rFonts w:ascii="Times New Roman" w:hAnsi="Times New Roman"/>
          <w:noProof/>
          <w:vertAlign w:val="superscript"/>
        </w:rPr>
        <w:t>9</w:t>
      </w:r>
      <w:r w:rsidR="00CE2EA7">
        <w:rPr>
          <w:rFonts w:ascii="Times New Roman" w:hAnsi="Times New Roman"/>
        </w:rPr>
        <w:fldChar w:fldCharType="end"/>
      </w:r>
      <w:r w:rsidR="00CE2EA7">
        <w:fldChar w:fldCharType="end"/>
      </w:r>
      <w:r w:rsidRPr="00D84648">
        <w:rPr>
          <w:rFonts w:ascii="Times New Roman" w:hAnsi="Times New Roman"/>
        </w:rPr>
        <w:t xml:space="preserve"> </w:t>
      </w:r>
      <w:r>
        <w:rPr>
          <w:rFonts w:ascii="Times New Roman" w:hAnsi="Times New Roman"/>
        </w:rPr>
        <w:t>(</w:t>
      </w:r>
      <w:r w:rsidRPr="00F05638">
        <w:rPr>
          <w:rFonts w:ascii="Times New Roman" w:hAnsi="Times New Roman"/>
        </w:rPr>
        <w:t>https://trac.nbic.nl/pindel/</w:t>
      </w:r>
      <w:r>
        <w:rPr>
          <w:rFonts w:ascii="Times New Roman" w:hAnsi="Times New Roman"/>
        </w:rPr>
        <w:t xml:space="preserve">) </w:t>
      </w:r>
      <w:r w:rsidRPr="00D84648">
        <w:rPr>
          <w:rFonts w:ascii="Times New Roman" w:hAnsi="Times New Roman"/>
        </w:rPr>
        <w:t>was used to call insertions and deletions. By modifying the input file generation process we were able to increase sensitivity and increase confidence in events detected by BWA</w:t>
      </w:r>
      <w:r w:rsidR="00CA6AF3">
        <w:rPr>
          <w:rFonts w:ascii="Times New Roman" w:hAnsi="Times New Roman"/>
        </w:rPr>
        <w:t>,</w:t>
      </w:r>
      <w:r w:rsidRPr="00D84648">
        <w:rPr>
          <w:rFonts w:ascii="Times New Roman" w:hAnsi="Times New Roman"/>
        </w:rPr>
        <w:t xml:space="preserve"> which was used as the initial mapping tool. The accepted approach for generating input for </w:t>
      </w:r>
      <w:proofErr w:type="spellStart"/>
      <w:r w:rsidRPr="00D84648">
        <w:rPr>
          <w:rFonts w:ascii="Times New Roman" w:hAnsi="Times New Roman"/>
        </w:rPr>
        <w:t>Pindel</w:t>
      </w:r>
      <w:proofErr w:type="spellEnd"/>
      <w:r w:rsidRPr="00D84648">
        <w:rPr>
          <w:rFonts w:ascii="Times New Roman" w:hAnsi="Times New Roman"/>
        </w:rPr>
        <w:t xml:space="preserve"> is to provide all read pairs where one end is unmapped and the other is confidently mapped to the genome, an anchor read. We found that by including read</w:t>
      </w:r>
      <w:r>
        <w:rPr>
          <w:rFonts w:ascii="Times New Roman" w:hAnsi="Times New Roman"/>
        </w:rPr>
        <w:t xml:space="preserve"> </w:t>
      </w:r>
      <w:r w:rsidRPr="00D84648">
        <w:rPr>
          <w:rFonts w:ascii="Times New Roman" w:hAnsi="Times New Roman"/>
        </w:rPr>
        <w:t>pairs where both ends map to the genome</w:t>
      </w:r>
      <w:r w:rsidR="00054F04">
        <w:rPr>
          <w:rFonts w:ascii="Times New Roman" w:hAnsi="Times New Roman"/>
        </w:rPr>
        <w:t>,</w:t>
      </w:r>
      <w:r w:rsidRPr="00D84648">
        <w:rPr>
          <w:rFonts w:ascii="Times New Roman" w:hAnsi="Times New Roman"/>
        </w:rPr>
        <w:t xml:space="preserve"> but allowing for one of the pair to have mismatches, insertions or deletions</w:t>
      </w:r>
      <w:r w:rsidR="00CA6AF3">
        <w:rPr>
          <w:rFonts w:ascii="Times New Roman" w:hAnsi="Times New Roman"/>
        </w:rPr>
        <w:t>,</w:t>
      </w:r>
      <w:r w:rsidRPr="00D84648">
        <w:rPr>
          <w:rFonts w:ascii="Times New Roman" w:hAnsi="Times New Roman"/>
        </w:rPr>
        <w:t xml:space="preserve"> we could greatly increase coverage over smaller events (in some cases both ends are used as an anchor, creating two input records). The majority of these small events are detected by the BWA mapping algorithm</w:t>
      </w:r>
      <w:r w:rsidR="00CA6AF3">
        <w:rPr>
          <w:rFonts w:ascii="Times New Roman" w:hAnsi="Times New Roman"/>
        </w:rPr>
        <w:t>;</w:t>
      </w:r>
      <w:r w:rsidRPr="00D84648">
        <w:rPr>
          <w:rFonts w:ascii="Times New Roman" w:hAnsi="Times New Roman"/>
        </w:rPr>
        <w:t xml:space="preserve"> however, this increases confidence that the events are worth investigating. </w:t>
      </w:r>
    </w:p>
    <w:p w:rsidR="0042400E" w:rsidRDefault="0042400E" w:rsidP="0042400E">
      <w:pPr>
        <w:rPr>
          <w:rFonts w:ascii="Times New Roman" w:hAnsi="Times New Roman"/>
          <w:b/>
        </w:rPr>
      </w:pPr>
    </w:p>
    <w:p w:rsidR="0042400E" w:rsidRPr="0051062B" w:rsidRDefault="0042400E" w:rsidP="0042400E">
      <w:pPr>
        <w:spacing w:line="480" w:lineRule="auto"/>
        <w:rPr>
          <w:rFonts w:ascii="Times New Roman" w:hAnsi="Times New Roman"/>
          <w:b/>
        </w:rPr>
      </w:pPr>
      <w:r>
        <w:rPr>
          <w:rFonts w:ascii="Times New Roman" w:hAnsi="Times New Roman"/>
          <w:b/>
        </w:rPr>
        <w:br w:type="page"/>
      </w:r>
      <w:proofErr w:type="spellStart"/>
      <w:r w:rsidRPr="0051062B">
        <w:rPr>
          <w:rFonts w:ascii="Times New Roman" w:hAnsi="Times New Roman"/>
          <w:b/>
        </w:rPr>
        <w:t>Heteroplasmy</w:t>
      </w:r>
      <w:proofErr w:type="spellEnd"/>
      <w:r w:rsidRPr="0051062B">
        <w:rPr>
          <w:rFonts w:ascii="Times New Roman" w:hAnsi="Times New Roman"/>
          <w:b/>
        </w:rPr>
        <w:t xml:space="preserve"> of </w:t>
      </w:r>
      <w:r w:rsidR="006C2B56">
        <w:rPr>
          <w:rFonts w:ascii="Times New Roman" w:hAnsi="Times New Roman"/>
          <w:b/>
        </w:rPr>
        <w:t>M</w:t>
      </w:r>
      <w:r w:rsidRPr="0051062B">
        <w:rPr>
          <w:rFonts w:ascii="Times New Roman" w:hAnsi="Times New Roman"/>
          <w:b/>
        </w:rPr>
        <w:t>itochondria DNA</w:t>
      </w:r>
    </w:p>
    <w:p w:rsidR="0042400E" w:rsidRDefault="0042400E" w:rsidP="0042400E">
      <w:pPr>
        <w:spacing w:line="480" w:lineRule="auto"/>
        <w:rPr>
          <w:rFonts w:ascii="Times New Roman" w:hAnsi="Times New Roman"/>
        </w:rPr>
      </w:pPr>
      <w:r w:rsidRPr="00D84648">
        <w:rPr>
          <w:rFonts w:ascii="Times New Roman" w:hAnsi="Times New Roman"/>
        </w:rPr>
        <w:t>We tr</w:t>
      </w:r>
      <w:r w:rsidR="00CA6AF3">
        <w:rPr>
          <w:rFonts w:ascii="Times New Roman" w:hAnsi="Times New Roman"/>
        </w:rPr>
        <w:t>ied</w:t>
      </w:r>
      <w:r w:rsidRPr="00D84648">
        <w:rPr>
          <w:rFonts w:ascii="Times New Roman" w:hAnsi="Times New Roman"/>
        </w:rPr>
        <w:t xml:space="preserve"> to identify </w:t>
      </w:r>
      <w:proofErr w:type="spellStart"/>
      <w:r w:rsidRPr="00D84648">
        <w:rPr>
          <w:rFonts w:ascii="Times New Roman" w:hAnsi="Times New Roman"/>
        </w:rPr>
        <w:t>heteroplasmy</w:t>
      </w:r>
      <w:proofErr w:type="spellEnd"/>
      <w:r w:rsidRPr="00D84648">
        <w:rPr>
          <w:rFonts w:ascii="Times New Roman" w:hAnsi="Times New Roman"/>
        </w:rPr>
        <w:t xml:space="preserve"> by counting the coverage ratio between alternative allele and reference allele and found 18 potential </w:t>
      </w:r>
      <w:proofErr w:type="spellStart"/>
      <w:r w:rsidRPr="00D84648">
        <w:rPr>
          <w:rFonts w:ascii="Times New Roman" w:hAnsi="Times New Roman"/>
        </w:rPr>
        <w:t>heteroplasmy</w:t>
      </w:r>
      <w:proofErr w:type="spellEnd"/>
      <w:r w:rsidRPr="00D84648">
        <w:rPr>
          <w:rFonts w:ascii="Times New Roman" w:hAnsi="Times New Roman"/>
        </w:rPr>
        <w:t xml:space="preserve"> sites. We observed that the allele frequencies of </w:t>
      </w:r>
      <w:r>
        <w:rPr>
          <w:rFonts w:ascii="Times New Roman" w:hAnsi="Times New Roman"/>
        </w:rPr>
        <w:t xml:space="preserve">potential </w:t>
      </w:r>
      <w:proofErr w:type="spellStart"/>
      <w:r w:rsidRPr="00D84648">
        <w:rPr>
          <w:rFonts w:ascii="Times New Roman" w:hAnsi="Times New Roman"/>
        </w:rPr>
        <w:t>heteroplasmic</w:t>
      </w:r>
      <w:proofErr w:type="spellEnd"/>
      <w:r w:rsidRPr="00D84648">
        <w:rPr>
          <w:rFonts w:ascii="Times New Roman" w:hAnsi="Times New Roman"/>
        </w:rPr>
        <w:t xml:space="preserve"> allele are quite similar between twins (</w:t>
      </w:r>
      <w:proofErr w:type="spellStart"/>
      <w:r w:rsidRPr="00D84648">
        <w:rPr>
          <w:rFonts w:ascii="Times New Roman" w:hAnsi="Times New Roman"/>
        </w:rPr>
        <w:t>corr</w:t>
      </w:r>
      <w:proofErr w:type="spellEnd"/>
      <w:r w:rsidR="00CA6AF3">
        <w:rPr>
          <w:rFonts w:ascii="Times New Roman" w:hAnsi="Times New Roman"/>
        </w:rPr>
        <w:t xml:space="preserve"> </w:t>
      </w:r>
      <w:r w:rsidRPr="00D84648">
        <w:rPr>
          <w:rFonts w:ascii="Times New Roman" w:hAnsi="Times New Roman"/>
        </w:rPr>
        <w:t>=</w:t>
      </w:r>
      <w:r w:rsidR="00CA6AF3">
        <w:rPr>
          <w:rFonts w:ascii="Times New Roman" w:hAnsi="Times New Roman"/>
        </w:rPr>
        <w:t xml:space="preserve"> </w:t>
      </w:r>
      <w:r w:rsidRPr="00D84648">
        <w:rPr>
          <w:rFonts w:ascii="Times New Roman" w:hAnsi="Times New Roman"/>
        </w:rPr>
        <w:t xml:space="preserve">0.984). However, </w:t>
      </w:r>
      <w:r>
        <w:rPr>
          <w:rFonts w:ascii="Times New Roman" w:hAnsi="Times New Roman"/>
        </w:rPr>
        <w:t xml:space="preserve">after we manually examined those sites we consider them as mapping artifact, which may be caused by </w:t>
      </w:r>
      <w:r w:rsidRPr="00D84648">
        <w:rPr>
          <w:rFonts w:ascii="Times New Roman" w:hAnsi="Times New Roman"/>
        </w:rPr>
        <w:t xml:space="preserve">nuclear-mitochondria (NUMT) insertions. </w:t>
      </w:r>
    </w:p>
    <w:p w:rsidR="0022583A" w:rsidRDefault="0022583A" w:rsidP="0042400E">
      <w:pPr>
        <w:spacing w:line="480" w:lineRule="auto"/>
        <w:rPr>
          <w:rFonts w:ascii="Times New Roman" w:hAnsi="Times New Roman"/>
        </w:rPr>
      </w:pPr>
    </w:p>
    <w:p w:rsidR="00CA6AF3" w:rsidRDefault="0042400E" w:rsidP="0042400E">
      <w:pPr>
        <w:spacing w:line="480" w:lineRule="auto"/>
        <w:rPr>
          <w:rFonts w:ascii="Times New Roman" w:hAnsi="Times New Roman"/>
        </w:rPr>
      </w:pPr>
      <w:r w:rsidRPr="00D84648">
        <w:rPr>
          <w:rFonts w:ascii="Times New Roman" w:hAnsi="Times New Roman"/>
        </w:rPr>
        <w:t>Table S</w:t>
      </w:r>
      <w:r w:rsidR="0022583A">
        <w:rPr>
          <w:rFonts w:ascii="Times New Roman" w:hAnsi="Times New Roman"/>
        </w:rPr>
        <w:t>3</w:t>
      </w:r>
    </w:p>
    <w:p w:rsidR="0042400E" w:rsidRDefault="0042400E" w:rsidP="0042400E">
      <w:pPr>
        <w:spacing w:line="480" w:lineRule="auto"/>
        <w:rPr>
          <w:rFonts w:ascii="Times New Roman" w:hAnsi="Times New Roman"/>
        </w:rPr>
      </w:pPr>
      <w:r>
        <w:rPr>
          <w:rFonts w:ascii="Times New Roman" w:hAnsi="Times New Roman"/>
        </w:rPr>
        <w:t xml:space="preserve">Potential </w:t>
      </w:r>
      <w:proofErr w:type="spellStart"/>
      <w:r w:rsidR="00CA6AF3">
        <w:rPr>
          <w:rFonts w:ascii="Times New Roman" w:hAnsi="Times New Roman"/>
        </w:rPr>
        <w:t>H</w:t>
      </w:r>
      <w:r>
        <w:rPr>
          <w:rFonts w:ascii="Times New Roman" w:hAnsi="Times New Roman"/>
        </w:rPr>
        <w:t>eteroplasmy</w:t>
      </w:r>
      <w:proofErr w:type="spellEnd"/>
      <w:r>
        <w:rPr>
          <w:rFonts w:ascii="Times New Roman" w:hAnsi="Times New Roman"/>
        </w:rPr>
        <w:t xml:space="preserve"> </w:t>
      </w:r>
      <w:r w:rsidR="00CA6AF3">
        <w:rPr>
          <w:rFonts w:ascii="Times New Roman" w:hAnsi="Times New Roman"/>
        </w:rPr>
        <w:t>S</w:t>
      </w:r>
      <w:r>
        <w:rPr>
          <w:rFonts w:ascii="Times New Roman" w:hAnsi="Times New Roman"/>
        </w:rPr>
        <w:t xml:space="preserve">ites of </w:t>
      </w:r>
      <w:r w:rsidR="00CA6AF3">
        <w:rPr>
          <w:rFonts w:ascii="Times New Roman" w:hAnsi="Times New Roman"/>
        </w:rPr>
        <w:t>M</w:t>
      </w:r>
      <w:r>
        <w:rPr>
          <w:rFonts w:ascii="Times New Roman" w:hAnsi="Times New Roman"/>
        </w:rPr>
        <w:t>it</w:t>
      </w:r>
      <w:r w:rsidR="001F6C4C">
        <w:rPr>
          <w:rFonts w:ascii="Times New Roman" w:hAnsi="Times New Roman"/>
        </w:rPr>
        <w:t>o</w:t>
      </w:r>
      <w:r>
        <w:rPr>
          <w:rFonts w:ascii="Times New Roman" w:hAnsi="Times New Roman"/>
        </w:rPr>
        <w:t>chondria</w:t>
      </w:r>
      <w:r w:rsidR="0022583A">
        <w:rPr>
          <w:rFonts w:ascii="Times New Roman" w:hAnsi="Times New Roman"/>
        </w:rPr>
        <w:t>l</w:t>
      </w:r>
      <w:r>
        <w:rPr>
          <w:rFonts w:ascii="Times New Roman" w:hAnsi="Times New Roman"/>
        </w:rPr>
        <w:t xml:space="preserve"> DNA of </w:t>
      </w:r>
      <w:r w:rsidR="00CA6AF3">
        <w:rPr>
          <w:rFonts w:ascii="Times New Roman" w:hAnsi="Times New Roman"/>
        </w:rPr>
        <w:t>T</w:t>
      </w:r>
      <w:r>
        <w:rPr>
          <w:rFonts w:ascii="Times New Roman" w:hAnsi="Times New Roman"/>
        </w:rPr>
        <w:t xml:space="preserve">wo MZ </w:t>
      </w:r>
      <w:r w:rsidR="00CA6AF3">
        <w:rPr>
          <w:rFonts w:ascii="Times New Roman" w:hAnsi="Times New Roman"/>
        </w:rPr>
        <w:t>Twin Pairs</w:t>
      </w:r>
    </w:p>
    <w:tbl>
      <w:tblPr>
        <w:tblW w:w="0" w:type="auto"/>
        <w:tblInd w:w="98" w:type="dxa"/>
        <w:tblLook w:val="0000"/>
      </w:tblPr>
      <w:tblGrid>
        <w:gridCol w:w="1373"/>
        <w:gridCol w:w="1475"/>
        <w:gridCol w:w="1238"/>
        <w:gridCol w:w="1238"/>
        <w:gridCol w:w="1238"/>
        <w:gridCol w:w="1238"/>
      </w:tblGrid>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42400E">
            <w:pPr>
              <w:widowControl/>
              <w:suppressAutoHyphens w:val="0"/>
              <w:rPr>
                <w:rFonts w:ascii="Times New Roman" w:eastAsia="Times New Roman" w:hAnsi="Times New Roman"/>
              </w:rPr>
            </w:pPr>
          </w:p>
        </w:tc>
        <w:tc>
          <w:tcPr>
            <w:tcW w:w="1475" w:type="dxa"/>
            <w:tcBorders>
              <w:top w:val="nil"/>
              <w:left w:val="nil"/>
              <w:bottom w:val="nil"/>
              <w:right w:val="nil"/>
            </w:tcBorders>
            <w:shd w:val="clear" w:color="auto" w:fill="auto"/>
            <w:noWrap/>
            <w:vAlign w:val="bottom"/>
          </w:tcPr>
          <w:p w:rsidR="0042400E" w:rsidRPr="00D86AC1" w:rsidRDefault="0042400E" w:rsidP="0042400E">
            <w:pPr>
              <w:widowControl/>
              <w:suppressAutoHyphens w:val="0"/>
              <w:rPr>
                <w:rFonts w:ascii="Times New Roman" w:eastAsia="Times New Roman" w:hAnsi="Times New Roman"/>
              </w:rPr>
            </w:pPr>
          </w:p>
        </w:tc>
        <w:tc>
          <w:tcPr>
            <w:tcW w:w="2476" w:type="dxa"/>
            <w:gridSpan w:val="2"/>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LLS</w:t>
            </w:r>
          </w:p>
        </w:tc>
        <w:tc>
          <w:tcPr>
            <w:tcW w:w="2476" w:type="dxa"/>
            <w:gridSpan w:val="2"/>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NTR</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42400E">
            <w:pPr>
              <w:widowControl/>
              <w:suppressAutoHyphens w:val="0"/>
              <w:rPr>
                <w:rFonts w:ascii="Times New Roman" w:eastAsia="Times New Roman" w:hAnsi="Times New Roman"/>
              </w:rPr>
            </w:pPr>
            <w:r w:rsidRPr="00D86AC1">
              <w:rPr>
                <w:rFonts w:ascii="Times New Roman" w:eastAsia="Times New Roman" w:hAnsi="Times New Roman"/>
              </w:rPr>
              <w:t>Location</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Alleles</w:t>
            </w:r>
          </w:p>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(Ref/Alt)</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Twin 1</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Twin 2</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Twin 1</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Twin 2</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1082.0000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A/C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0.0894</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0.1019</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0.1014</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0.0971</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1132.0000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T/C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0.0589</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0.0948</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0.0908</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0.0826</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5705.0000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A/C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0.0651</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0.0559</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0.0801</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0.0674</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6278.0000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T/G</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0.0558</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0.0715</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0.0753</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0.0592</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6355.0000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A/C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0.0508</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0.0590</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0.0536</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0.0569</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6819.0000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A/C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0.1497</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0.2339</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0.2443</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0.2367</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7712.0000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T/C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0.1098</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0.1492</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0.0013</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0.0000</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10239.0000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A/C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0.0591</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0.0534</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0.0711</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0.0660</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13681.0000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A/C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0.0507</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0.0731</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0.0755</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0.0669</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15759.0000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T/C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0.1851</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0.1702</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0.0000</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0.0000</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152.0000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T/C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0.9983</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1.0000</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0.0542</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0.0600</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316.0000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G/C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0.0367</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0.0215</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0.0626</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0.0723</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6822.0000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T/C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0.0368</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0.0842</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0.1008</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0.0876</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8274.0000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C/T</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0.0003</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0.0009</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0.0770</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0.0674</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8275.0000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C/A</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0.0006</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0.0000</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0.1077</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0.1011</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8278.0000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C/G</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0.0000</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0.0000</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0.3234</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0.3040</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9765.0000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A/C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0.0403</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0.0602</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0.0638</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0.0544</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12812.0000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A/C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0.0450</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0.0788</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0.0771</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0.0899</w:t>
            </w:r>
          </w:p>
        </w:tc>
      </w:tr>
      <w:tr w:rsidR="0042400E" w:rsidRPr="00D86AC1" w:rsidTr="00CA6AF3">
        <w:trPr>
          <w:trHeight w:val="300"/>
        </w:trPr>
        <w:tc>
          <w:tcPr>
            <w:tcW w:w="1373" w:type="dxa"/>
            <w:tcBorders>
              <w:top w:val="nil"/>
              <w:left w:val="nil"/>
              <w:bottom w:val="nil"/>
              <w:right w:val="nil"/>
            </w:tcBorders>
            <w:shd w:val="clear" w:color="auto" w:fill="auto"/>
            <w:noWrap/>
            <w:vAlign w:val="bottom"/>
          </w:tcPr>
          <w:p w:rsidR="0042400E" w:rsidRPr="00D86AC1" w:rsidRDefault="0042400E" w:rsidP="00CA6AF3">
            <w:pPr>
              <w:widowControl/>
              <w:suppressAutoHyphens w:val="0"/>
              <w:rPr>
                <w:rFonts w:ascii="Times New Roman" w:eastAsia="Times New Roman" w:hAnsi="Times New Roman"/>
              </w:rPr>
            </w:pPr>
            <w:r w:rsidRPr="00D86AC1">
              <w:rPr>
                <w:rFonts w:ascii="Times New Roman" w:eastAsia="Times New Roman" w:hAnsi="Times New Roman"/>
              </w:rPr>
              <w:t>13937.0000</w:t>
            </w:r>
          </w:p>
        </w:tc>
        <w:tc>
          <w:tcPr>
            <w:tcW w:w="1475"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A/C</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0.0281</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0.0483</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0.0457</w:t>
            </w:r>
          </w:p>
        </w:tc>
        <w:tc>
          <w:tcPr>
            <w:tcW w:w="1238" w:type="dxa"/>
            <w:tcBorders>
              <w:top w:val="nil"/>
              <w:left w:val="nil"/>
              <w:bottom w:val="nil"/>
              <w:right w:val="nil"/>
            </w:tcBorders>
            <w:shd w:val="clear" w:color="auto" w:fill="auto"/>
            <w:noWrap/>
            <w:vAlign w:val="bottom"/>
          </w:tcPr>
          <w:p w:rsidR="0042400E" w:rsidRPr="00D86AC1" w:rsidRDefault="0042400E" w:rsidP="00CA6AF3">
            <w:pPr>
              <w:widowControl/>
              <w:suppressAutoHyphens w:val="0"/>
              <w:jc w:val="center"/>
              <w:rPr>
                <w:rFonts w:ascii="Times New Roman" w:eastAsia="Times New Roman" w:hAnsi="Times New Roman"/>
              </w:rPr>
            </w:pPr>
            <w:r w:rsidRPr="00D86AC1">
              <w:rPr>
                <w:rFonts w:ascii="Times New Roman" w:eastAsia="Times New Roman" w:hAnsi="Times New Roman"/>
              </w:rPr>
              <w:t>0.0546</w:t>
            </w:r>
          </w:p>
        </w:tc>
      </w:tr>
    </w:tbl>
    <w:p w:rsidR="0042400E" w:rsidRDefault="0042400E" w:rsidP="0042400E">
      <w:pPr>
        <w:spacing w:line="480" w:lineRule="auto"/>
        <w:rPr>
          <w:rFonts w:ascii="Times New Roman" w:hAnsi="Times New Roman"/>
        </w:rPr>
      </w:pPr>
    </w:p>
    <w:p w:rsidR="0042400E" w:rsidRDefault="0042400E" w:rsidP="0042400E">
      <w:pPr>
        <w:spacing w:line="480" w:lineRule="auto"/>
        <w:rPr>
          <w:rFonts w:ascii="Times New Roman" w:hAnsi="Times New Roman"/>
        </w:rPr>
      </w:pPr>
    </w:p>
    <w:p w:rsidR="0042400E" w:rsidRDefault="0042400E" w:rsidP="0042400E">
      <w:pPr>
        <w:spacing w:line="480" w:lineRule="auto"/>
        <w:rPr>
          <w:rFonts w:ascii="Times New Roman" w:hAnsi="Times New Roman"/>
          <w:b/>
          <w:bCs/>
        </w:rPr>
      </w:pPr>
    </w:p>
    <w:p w:rsidR="0042400E" w:rsidRPr="002F5915" w:rsidRDefault="0042400E" w:rsidP="0042400E">
      <w:pPr>
        <w:spacing w:line="480" w:lineRule="auto"/>
        <w:rPr>
          <w:rFonts w:ascii="Times New Roman" w:hAnsi="Times New Roman"/>
          <w:b/>
          <w:bCs/>
        </w:rPr>
      </w:pPr>
      <w:r>
        <w:rPr>
          <w:rFonts w:ascii="Times New Roman" w:hAnsi="Times New Roman"/>
          <w:b/>
          <w:bCs/>
        </w:rPr>
        <w:br w:type="page"/>
        <w:t xml:space="preserve">Validation of </w:t>
      </w:r>
      <w:r w:rsidR="006C2B56">
        <w:rPr>
          <w:rFonts w:ascii="Times New Roman" w:hAnsi="Times New Roman"/>
          <w:b/>
          <w:bCs/>
        </w:rPr>
        <w:t>P</w:t>
      </w:r>
      <w:r>
        <w:rPr>
          <w:rFonts w:ascii="Times New Roman" w:hAnsi="Times New Roman"/>
          <w:b/>
          <w:bCs/>
        </w:rPr>
        <w:t xml:space="preserve">otential </w:t>
      </w:r>
      <w:r w:rsidR="006C2B56">
        <w:rPr>
          <w:rFonts w:ascii="Times New Roman" w:hAnsi="Times New Roman"/>
          <w:b/>
          <w:bCs/>
        </w:rPr>
        <w:t>S</w:t>
      </w:r>
      <w:r>
        <w:rPr>
          <w:rFonts w:ascii="Times New Roman" w:hAnsi="Times New Roman"/>
          <w:b/>
          <w:bCs/>
        </w:rPr>
        <w:t xml:space="preserve">omatic </w:t>
      </w:r>
      <w:r w:rsidR="006C2B56">
        <w:rPr>
          <w:rFonts w:ascii="Times New Roman" w:hAnsi="Times New Roman"/>
          <w:b/>
          <w:bCs/>
        </w:rPr>
        <w:t>S</w:t>
      </w:r>
      <w:r>
        <w:rPr>
          <w:rFonts w:ascii="Times New Roman" w:hAnsi="Times New Roman"/>
          <w:b/>
          <w:bCs/>
        </w:rPr>
        <w:t xml:space="preserve">ubstitutions </w:t>
      </w:r>
      <w:r w:rsidR="006C2B56">
        <w:rPr>
          <w:rFonts w:ascii="Times New Roman" w:hAnsi="Times New Roman"/>
          <w:b/>
          <w:bCs/>
        </w:rPr>
        <w:t>U</w:t>
      </w:r>
      <w:r>
        <w:rPr>
          <w:rFonts w:ascii="Times New Roman" w:hAnsi="Times New Roman"/>
          <w:b/>
          <w:bCs/>
        </w:rPr>
        <w:t xml:space="preserve">sing Ion Torrent </w:t>
      </w:r>
      <w:r w:rsidR="006C2B56">
        <w:rPr>
          <w:rFonts w:ascii="Times New Roman" w:hAnsi="Times New Roman"/>
          <w:b/>
          <w:bCs/>
        </w:rPr>
        <w:t>S</w:t>
      </w:r>
      <w:r>
        <w:rPr>
          <w:rFonts w:ascii="Times New Roman" w:hAnsi="Times New Roman"/>
          <w:b/>
          <w:bCs/>
        </w:rPr>
        <w:t>equencing</w:t>
      </w:r>
    </w:p>
    <w:p w:rsidR="0042400E" w:rsidRDefault="0042400E" w:rsidP="006C2B56">
      <w:pPr>
        <w:spacing w:line="480" w:lineRule="auto"/>
        <w:jc w:val="both"/>
        <w:rPr>
          <w:rFonts w:ascii="Times New Roman" w:hAnsi="Times New Roman"/>
        </w:rPr>
      </w:pPr>
      <w:r w:rsidRPr="002F5915">
        <w:rPr>
          <w:rFonts w:ascii="Times New Roman" w:hAnsi="Times New Roman"/>
        </w:rPr>
        <w:t xml:space="preserve">Pooled DNA samples were enriched for 13 target regions that carry </w:t>
      </w:r>
      <w:r>
        <w:rPr>
          <w:rFonts w:ascii="Times New Roman" w:hAnsi="Times New Roman"/>
        </w:rPr>
        <w:t xml:space="preserve">potential </w:t>
      </w:r>
      <w:r w:rsidRPr="002F5915">
        <w:rPr>
          <w:rFonts w:ascii="Times New Roman" w:hAnsi="Times New Roman"/>
        </w:rPr>
        <w:t>somatic substitutions. Primers were designed for fragments of app</w:t>
      </w:r>
      <w:r w:rsidR="00CA6AF3">
        <w:rPr>
          <w:rFonts w:ascii="Times New Roman" w:hAnsi="Times New Roman"/>
        </w:rPr>
        <w:t>roximately 300bp in size, harbo</w:t>
      </w:r>
      <w:r w:rsidRPr="002F5915">
        <w:rPr>
          <w:rFonts w:ascii="Times New Roman" w:hAnsi="Times New Roman"/>
        </w:rPr>
        <w:t>ring a given mutation. The protocol that was used for designing the primers is as follows: Indexed librar</w:t>
      </w:r>
      <w:r w:rsidR="00CA6AF3">
        <w:rPr>
          <w:rFonts w:ascii="Times New Roman" w:hAnsi="Times New Roman"/>
        </w:rPr>
        <w:t xml:space="preserve">ies for </w:t>
      </w:r>
      <w:proofErr w:type="spellStart"/>
      <w:r w:rsidR="00CA6AF3">
        <w:rPr>
          <w:rFonts w:ascii="Times New Roman" w:hAnsi="Times New Roman"/>
        </w:rPr>
        <w:t>re</w:t>
      </w:r>
      <w:r w:rsidRPr="002F5915">
        <w:rPr>
          <w:rFonts w:ascii="Times New Roman" w:hAnsi="Times New Roman"/>
        </w:rPr>
        <w:t>sequencing</w:t>
      </w:r>
      <w:proofErr w:type="spellEnd"/>
      <w:r w:rsidRPr="002F5915">
        <w:rPr>
          <w:rFonts w:ascii="Times New Roman" w:hAnsi="Times New Roman"/>
        </w:rPr>
        <w:t xml:space="preserve"> were prepared according to the manufacturer’s instruction (Life Technologies). Libraries with index 1 and 2 (</w:t>
      </w:r>
      <w:r>
        <w:rPr>
          <w:rFonts w:ascii="Times New Roman" w:hAnsi="Times New Roman"/>
        </w:rPr>
        <w:t xml:space="preserve">LLS </w:t>
      </w:r>
      <w:r w:rsidRPr="002F5915">
        <w:rPr>
          <w:rFonts w:ascii="Times New Roman" w:hAnsi="Times New Roman"/>
        </w:rPr>
        <w:t xml:space="preserve">twin 1 and twin 2, respectively) were mixed and clustered together for target enrichment sequencing. Sequencing was performed on Ion Personal Genome Machine (PGM) semiconductor sequencer. Samples were sequenced using 65 cycles of incorporation on a single 314R chip. Primary analysis and quality control were performed using the Ion Torrent suite 1.5 from Life Technologies. The </w:t>
      </w:r>
      <w:proofErr w:type="spellStart"/>
      <w:r w:rsidRPr="002F5915">
        <w:rPr>
          <w:rFonts w:ascii="Times New Roman" w:hAnsi="Times New Roman"/>
        </w:rPr>
        <w:t>fastq</w:t>
      </w:r>
      <w:proofErr w:type="spellEnd"/>
      <w:r w:rsidRPr="002F5915">
        <w:rPr>
          <w:rFonts w:ascii="Times New Roman" w:hAnsi="Times New Roman"/>
        </w:rPr>
        <w:t xml:space="preserve"> files were then aligned against HG19 using TMAP version 0.1.3-1. </w:t>
      </w:r>
      <w:proofErr w:type="spellStart"/>
      <w:r w:rsidRPr="002F5915">
        <w:rPr>
          <w:rFonts w:ascii="Times New Roman" w:hAnsi="Times New Roman"/>
        </w:rPr>
        <w:t>SAMtools</w:t>
      </w:r>
      <w:proofErr w:type="spellEnd"/>
      <w:r w:rsidRPr="002F5915">
        <w:rPr>
          <w:rFonts w:ascii="Times New Roman" w:hAnsi="Times New Roman"/>
        </w:rPr>
        <w:t xml:space="preserve"> version 0.1.16 was used to generate the SAM and BAM output files, mark duplicates in the resulting sample BAM files, and assess the coverage depth.</w:t>
      </w:r>
      <w:r>
        <w:rPr>
          <w:rFonts w:ascii="Times New Roman" w:hAnsi="Times New Roman"/>
        </w:rPr>
        <w:t xml:space="preserve"> </w:t>
      </w:r>
      <w:r w:rsidRPr="002F5915">
        <w:rPr>
          <w:rFonts w:ascii="Times New Roman" w:hAnsi="Times New Roman"/>
        </w:rPr>
        <w:t xml:space="preserve">A two-step approach was applied to test for the presence of imputed SNPs at every position. First, a simple likelihood ratio was used for the uniquely defined 22-mers that carry the </w:t>
      </w:r>
      <w:r w:rsidR="00CA6AF3">
        <w:rPr>
          <w:rFonts w:ascii="Times New Roman" w:hAnsi="Times New Roman"/>
        </w:rPr>
        <w:t>somatic substitution. These sub</w:t>
      </w:r>
      <w:r w:rsidRPr="002F5915">
        <w:rPr>
          <w:rFonts w:ascii="Times New Roman" w:hAnsi="Times New Roman"/>
        </w:rPr>
        <w:t>sequences were designed in such a way that the somatic substitution would be placed at the 11</w:t>
      </w:r>
      <w:r w:rsidRPr="00CA6AF3">
        <w:rPr>
          <w:rFonts w:ascii="Times New Roman" w:hAnsi="Times New Roman"/>
        </w:rPr>
        <w:t>th</w:t>
      </w:r>
      <w:r w:rsidRPr="002F5915">
        <w:rPr>
          <w:rFonts w:ascii="Times New Roman" w:hAnsi="Times New Roman"/>
        </w:rPr>
        <w:t xml:space="preserve"> base. Next, to provide a better estimation of the ratio in which these substitutions occur</w:t>
      </w:r>
      <w:r w:rsidR="00CA6AF3">
        <w:rPr>
          <w:rFonts w:ascii="Times New Roman" w:hAnsi="Times New Roman"/>
        </w:rPr>
        <w:t>,</w:t>
      </w:r>
      <w:r w:rsidRPr="002F5915">
        <w:rPr>
          <w:rFonts w:ascii="Times New Roman" w:hAnsi="Times New Roman"/>
        </w:rPr>
        <w:t xml:space="preserve"> custom scripts were used. The latter approach has the advantage of handling larger k-</w:t>
      </w:r>
      <w:proofErr w:type="spellStart"/>
      <w:r w:rsidRPr="002F5915">
        <w:rPr>
          <w:rFonts w:ascii="Times New Roman" w:hAnsi="Times New Roman"/>
        </w:rPr>
        <w:t>mers</w:t>
      </w:r>
      <w:proofErr w:type="spellEnd"/>
      <w:r w:rsidRPr="002F5915">
        <w:rPr>
          <w:rFonts w:ascii="Times New Roman" w:hAnsi="Times New Roman"/>
        </w:rPr>
        <w:t xml:space="preserve"> and potential mismatches that may fall within flanking sequences. Marker libraries were defined as two 15-mer sub-sequences that surround a targeted 5-mer, within which the SNP is positioned at the third base. We allowed </w:t>
      </w:r>
      <w:r w:rsidR="00CA6AF3">
        <w:rPr>
          <w:rFonts w:ascii="Times New Roman" w:hAnsi="Times New Roman"/>
        </w:rPr>
        <w:t>one</w:t>
      </w:r>
      <w:r w:rsidRPr="002F5915">
        <w:rPr>
          <w:rFonts w:ascii="Times New Roman" w:hAnsi="Times New Roman"/>
        </w:rPr>
        <w:t xml:space="preserve"> mismatch within the surrounding 15-mers to compensate for a potential insert, deletion, or substitution. By using a regular expression strategy, all the possible structural compositions of the targeted 5-mer regions and their counts were reported. Consequently, likelihood ratios were calculated to identify SNPs that are most likely to be real somatic substitutions. In both analyses, strong evidence for somatic substitution was observed for 9 (8 of which was also confirmed by Sanger sequencing) out of initial 13 variants. We observed no other prominent mutations as the remaining imputed SNPs had no occurrence or the e</w:t>
      </w:r>
      <w:r>
        <w:rPr>
          <w:rFonts w:ascii="Times New Roman" w:hAnsi="Times New Roman"/>
        </w:rPr>
        <w:t>stimated ratio.</w:t>
      </w:r>
    </w:p>
    <w:p w:rsidR="0042400E" w:rsidRPr="00D84648" w:rsidRDefault="0042400E" w:rsidP="0042400E">
      <w:pPr>
        <w:spacing w:line="480" w:lineRule="auto"/>
        <w:rPr>
          <w:rFonts w:ascii="Times New Roman" w:hAnsi="Times New Roman"/>
        </w:rPr>
      </w:pPr>
    </w:p>
    <w:p w:rsidR="0042400E" w:rsidRPr="00D84648" w:rsidRDefault="0042400E" w:rsidP="0042400E">
      <w:pPr>
        <w:spacing w:line="480" w:lineRule="auto"/>
        <w:rPr>
          <w:rFonts w:ascii="Times New Roman" w:hAnsi="Times New Roman"/>
        </w:rPr>
      </w:pPr>
    </w:p>
    <w:sectPr w:rsidR="0042400E" w:rsidRPr="00D84648" w:rsidSect="00067588">
      <w:headerReference w:type="even" r:id="rId6"/>
      <w:headerReference w:type="default" r:id="rId7"/>
      <w:footerReference w:type="even" r:id="rId8"/>
      <w:footerReference w:type="default" r:id="rId9"/>
      <w:pgSz w:w="11900" w:h="16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56" w:rsidRDefault="006C2B56">
      <w:r>
        <w:separator/>
      </w:r>
    </w:p>
  </w:endnote>
  <w:endnote w:type="continuationSeparator" w:id="0">
    <w:p w:rsidR="006C2B56" w:rsidRDefault="006C2B5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56" w:rsidRDefault="006C2B56" w:rsidP="00424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2B56" w:rsidRDefault="006C2B56">
    <w:pPr>
      <w:pStyle w:val="Footer1"/>
      <w:tabs>
        <w:tab w:val="clear" w:pos="8640"/>
        <w:tab w:val="right" w:pos="7920"/>
      </w:tabs>
      <w:ind w:right="360"/>
      <w:rPr>
        <w:rFonts w:ascii="Times New Roman" w:eastAsia="Times New Roman" w:hAnsi="Times New Roman"/>
        <w:color w:val="auto"/>
        <w:sz w:val="20"/>
        <w:lang w:val="en-AU" w:eastAsia="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56" w:rsidRDefault="006C2B56" w:rsidP="00424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F04">
      <w:rPr>
        <w:rStyle w:val="PageNumber"/>
        <w:noProof/>
      </w:rPr>
      <w:t>1</w:t>
    </w:r>
    <w:r>
      <w:rPr>
        <w:rStyle w:val="PageNumber"/>
      </w:rPr>
      <w:fldChar w:fldCharType="end"/>
    </w:r>
  </w:p>
  <w:p w:rsidR="006C2B56" w:rsidRDefault="006C2B56">
    <w:pPr>
      <w:pStyle w:val="Footer1"/>
      <w:tabs>
        <w:tab w:val="clear" w:pos="8640"/>
        <w:tab w:val="right" w:pos="7920"/>
      </w:tabs>
      <w:ind w:right="360"/>
      <w:rPr>
        <w:rFonts w:ascii="Times New Roman" w:eastAsia="Times New Roman" w:hAnsi="Times New Roman"/>
        <w:color w:val="auto"/>
        <w:sz w:val="20"/>
        <w:lang w:val="en-AU"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56" w:rsidRDefault="006C2B56">
      <w:r>
        <w:separator/>
      </w:r>
    </w:p>
  </w:footnote>
  <w:footnote w:type="continuationSeparator" w:id="0">
    <w:p w:rsidR="006C2B56" w:rsidRDefault="006C2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56" w:rsidRDefault="006C2B56">
    <w:pPr>
      <w:pStyle w:val="FreeForm"/>
      <w:rPr>
        <w:rFonts w:eastAsia="Times New Roman"/>
        <w:color w:val="auto"/>
        <w:lang w:eastAsia="en-AU"/>
      </w:rPr>
    </w:pP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56" w:rsidRDefault="006C2B56">
    <w:pPr>
      <w:pStyle w:val="FreeForm"/>
      <w:rPr>
        <w:rFonts w:eastAsia="Times New Roman"/>
        <w:color w:val="auto"/>
        <w:lang w:eastAsia="en-A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383B9D"/>
    <w:rsid w:val="000407B3"/>
    <w:rsid w:val="00054F04"/>
    <w:rsid w:val="00067588"/>
    <w:rsid w:val="001F6C4C"/>
    <w:rsid w:val="0022583A"/>
    <w:rsid w:val="00383B9D"/>
    <w:rsid w:val="0042400E"/>
    <w:rsid w:val="006426DB"/>
    <w:rsid w:val="006C2B56"/>
    <w:rsid w:val="0072533C"/>
    <w:rsid w:val="00BE3BB7"/>
    <w:rsid w:val="00C24CE2"/>
    <w:rsid w:val="00CA6AF3"/>
    <w:rsid w:val="00CE2EA7"/>
    <w:rsid w:val="00CE779F"/>
    <w:rsid w:val="00D86AC1"/>
    <w:rsid w:val="00E65B70"/>
    <w:rsid w:val="00FC1B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83B9D"/>
    <w:pPr>
      <w:widowControl w:val="0"/>
      <w:suppressAutoHyphens/>
    </w:pPr>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83B9D"/>
    <w:rPr>
      <w:rFonts w:ascii="Times New Roman" w:eastAsia="ヒラギノ角ゴ Pro W3" w:hAnsi="Times New Roman"/>
      <w:color w:val="000000"/>
      <w:lang w:eastAsia="en-US"/>
    </w:rPr>
  </w:style>
  <w:style w:type="paragraph" w:customStyle="1" w:styleId="Footer1">
    <w:name w:val="Footer1"/>
    <w:rsid w:val="00383B9D"/>
    <w:pPr>
      <w:widowControl w:val="0"/>
      <w:tabs>
        <w:tab w:val="center" w:pos="4320"/>
        <w:tab w:val="right" w:pos="8640"/>
      </w:tabs>
      <w:suppressAutoHyphens/>
    </w:pPr>
    <w:rPr>
      <w:rFonts w:eastAsia="ヒラギノ角ゴ Pro W3"/>
      <w:color w:val="000000"/>
      <w:sz w:val="24"/>
      <w:lang w:val="en-US" w:eastAsia="en-US"/>
    </w:rPr>
  </w:style>
  <w:style w:type="paragraph" w:customStyle="1" w:styleId="Bibliography1">
    <w:name w:val="Bibliography1"/>
    <w:rsid w:val="00383B9D"/>
    <w:pPr>
      <w:ind w:left="720" w:hanging="720"/>
    </w:pPr>
    <w:rPr>
      <w:rFonts w:ascii="Helvetica" w:eastAsia="ヒラギノ角ゴ Pro W3" w:hAnsi="Helvetica"/>
      <w:color w:val="000000"/>
      <w:sz w:val="24"/>
      <w:lang w:val="en-US" w:eastAsia="en-US"/>
    </w:rPr>
  </w:style>
  <w:style w:type="character" w:customStyle="1" w:styleId="cit-authcit-auth-type-author">
    <w:name w:val="cit-auth cit-auth-type-author"/>
    <w:rsid w:val="00383B9D"/>
  </w:style>
  <w:style w:type="paragraph" w:styleId="BalloonText">
    <w:name w:val="Balloon Text"/>
    <w:basedOn w:val="Normal"/>
    <w:link w:val="BalloonTextChar"/>
    <w:uiPriority w:val="99"/>
    <w:semiHidden/>
    <w:unhideWhenUsed/>
    <w:rsid w:val="00383B9D"/>
    <w:rPr>
      <w:rFonts w:ascii="Lucida Grande" w:hAnsi="Lucida Grande"/>
      <w:sz w:val="18"/>
      <w:szCs w:val="18"/>
    </w:rPr>
  </w:style>
  <w:style w:type="character" w:customStyle="1" w:styleId="BalloonTextChar">
    <w:name w:val="Balloon Text Char"/>
    <w:link w:val="BalloonText"/>
    <w:uiPriority w:val="99"/>
    <w:semiHidden/>
    <w:rsid w:val="00383B9D"/>
    <w:rPr>
      <w:rFonts w:ascii="Lucida Grande" w:eastAsia="ヒラギノ角ゴ Pro W3" w:hAnsi="Lucida Grande" w:cs="Times New Roman"/>
      <w:color w:val="000000"/>
      <w:sz w:val="18"/>
      <w:szCs w:val="18"/>
    </w:rPr>
  </w:style>
  <w:style w:type="paragraph" w:styleId="Footer">
    <w:name w:val="footer"/>
    <w:basedOn w:val="Normal"/>
    <w:link w:val="FooterChar"/>
    <w:uiPriority w:val="99"/>
    <w:unhideWhenUsed/>
    <w:rsid w:val="00D128C1"/>
    <w:pPr>
      <w:tabs>
        <w:tab w:val="center" w:pos="4320"/>
        <w:tab w:val="right" w:pos="8640"/>
      </w:tabs>
    </w:pPr>
  </w:style>
  <w:style w:type="character" w:customStyle="1" w:styleId="FooterChar">
    <w:name w:val="Footer Char"/>
    <w:link w:val="Footer"/>
    <w:uiPriority w:val="99"/>
    <w:rsid w:val="00D128C1"/>
    <w:rPr>
      <w:rFonts w:eastAsia="ヒラギノ角ゴ Pro W3"/>
      <w:color w:val="000000"/>
      <w:sz w:val="24"/>
      <w:szCs w:val="24"/>
    </w:rPr>
  </w:style>
  <w:style w:type="character" w:styleId="PageNumber">
    <w:name w:val="page number"/>
    <w:uiPriority w:val="99"/>
    <w:semiHidden/>
    <w:unhideWhenUsed/>
    <w:rsid w:val="00D128C1"/>
  </w:style>
  <w:style w:type="paragraph" w:styleId="Header">
    <w:name w:val="header"/>
    <w:basedOn w:val="Normal"/>
    <w:link w:val="HeaderChar"/>
    <w:uiPriority w:val="99"/>
    <w:unhideWhenUsed/>
    <w:rsid w:val="000A0857"/>
    <w:pPr>
      <w:tabs>
        <w:tab w:val="center" w:pos="4513"/>
        <w:tab w:val="right" w:pos="9026"/>
      </w:tabs>
    </w:pPr>
  </w:style>
  <w:style w:type="character" w:customStyle="1" w:styleId="HeaderChar">
    <w:name w:val="Header Char"/>
    <w:link w:val="Header"/>
    <w:uiPriority w:val="99"/>
    <w:rsid w:val="000A0857"/>
    <w:rPr>
      <w:rFonts w:eastAsia="ヒラギノ角ゴ Pro W3"/>
      <w:color w:val="000000"/>
      <w:sz w:val="24"/>
      <w:szCs w:val="24"/>
      <w:lang w:val="en-US" w:eastAsia="en-US"/>
    </w:rPr>
  </w:style>
  <w:style w:type="character" w:styleId="CommentReference">
    <w:name w:val="annotation reference"/>
    <w:uiPriority w:val="99"/>
    <w:semiHidden/>
    <w:unhideWhenUsed/>
    <w:rsid w:val="00326BB9"/>
    <w:rPr>
      <w:sz w:val="16"/>
      <w:szCs w:val="16"/>
    </w:rPr>
  </w:style>
  <w:style w:type="paragraph" w:styleId="CommentText">
    <w:name w:val="annotation text"/>
    <w:basedOn w:val="Normal"/>
    <w:link w:val="CommentTextChar"/>
    <w:uiPriority w:val="99"/>
    <w:semiHidden/>
    <w:unhideWhenUsed/>
    <w:rsid w:val="00326BB9"/>
    <w:rPr>
      <w:sz w:val="20"/>
      <w:szCs w:val="20"/>
    </w:rPr>
  </w:style>
  <w:style w:type="character" w:customStyle="1" w:styleId="CommentTextChar">
    <w:name w:val="Comment Text Char"/>
    <w:link w:val="CommentText"/>
    <w:uiPriority w:val="99"/>
    <w:semiHidden/>
    <w:rsid w:val="00326BB9"/>
    <w:rPr>
      <w:rFonts w:eastAsia="ヒラギノ角ゴ Pro W3"/>
      <w:color w:val="000000"/>
      <w:lang w:val="en-US" w:eastAsia="en-US"/>
    </w:rPr>
  </w:style>
  <w:style w:type="paragraph" w:styleId="CommentSubject">
    <w:name w:val="annotation subject"/>
    <w:basedOn w:val="CommentText"/>
    <w:next w:val="CommentText"/>
    <w:link w:val="CommentSubjectChar"/>
    <w:uiPriority w:val="99"/>
    <w:semiHidden/>
    <w:unhideWhenUsed/>
    <w:rsid w:val="00326BB9"/>
    <w:rPr>
      <w:b/>
      <w:bCs/>
    </w:rPr>
  </w:style>
  <w:style w:type="character" w:customStyle="1" w:styleId="CommentSubjectChar">
    <w:name w:val="Comment Subject Char"/>
    <w:link w:val="CommentSubject"/>
    <w:uiPriority w:val="99"/>
    <w:semiHidden/>
    <w:rsid w:val="00326BB9"/>
    <w:rPr>
      <w:rFonts w:eastAsia="ヒラギノ角ゴ Pro W3"/>
      <w:b/>
      <w:bCs/>
      <w:color w:val="000000"/>
      <w:lang w:val="en-US"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University School of Medicine</Company>
  <LinksUpToDate>false</LinksUpToDate>
  <CharactersWithSpaces>12045</CharactersWithSpaces>
  <SharedDoc>false</SharedDoc>
  <HLinks>
    <vt:vector size="18" baseType="variant">
      <vt:variant>
        <vt:i4>4194315</vt:i4>
      </vt:variant>
      <vt:variant>
        <vt:i4>12</vt:i4>
      </vt:variant>
      <vt:variant>
        <vt:i4>0</vt:i4>
      </vt:variant>
      <vt:variant>
        <vt:i4>5</vt:i4>
      </vt:variant>
      <vt:variant>
        <vt:lpwstr/>
      </vt:variant>
      <vt:variant>
        <vt:lpwstr>_ENREF_14</vt:lpwstr>
      </vt:variant>
      <vt:variant>
        <vt:i4>4718603</vt:i4>
      </vt:variant>
      <vt:variant>
        <vt:i4>6</vt:i4>
      </vt:variant>
      <vt:variant>
        <vt:i4>0</vt:i4>
      </vt:variant>
      <vt:variant>
        <vt:i4>5</vt:i4>
      </vt:variant>
      <vt:variant>
        <vt:lpwstr/>
      </vt:variant>
      <vt:variant>
        <vt:lpwstr>_ENREF_9</vt:lpwstr>
      </vt:variant>
      <vt:variant>
        <vt:i4>4194315</vt:i4>
      </vt:variant>
      <vt:variant>
        <vt:i4>0</vt:i4>
      </vt:variant>
      <vt:variant>
        <vt:i4>0</vt:i4>
      </vt:variant>
      <vt:variant>
        <vt:i4>5</vt:i4>
      </vt:variant>
      <vt:variant>
        <vt:lpwstr/>
      </vt:variant>
      <vt:variant>
        <vt:lpwstr>_ENREF_13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Ye</dc:creator>
  <cp:keywords/>
  <cp:lastModifiedBy>Roberta Blake</cp:lastModifiedBy>
  <cp:revision>4</cp:revision>
  <dcterms:created xsi:type="dcterms:W3CDTF">2013-09-18T23:10:00Z</dcterms:created>
  <dcterms:modified xsi:type="dcterms:W3CDTF">2013-09-25T22:38:00Z</dcterms:modified>
</cp:coreProperties>
</file>