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AA2DB" w14:textId="7BCC6435" w:rsidR="00EA6DAD" w:rsidRDefault="00B445D0">
      <w:pPr>
        <w:rPr>
          <w:rFonts w:ascii="Times New Roman" w:hAnsi="Times New Roman" w:cs="Times New Roman"/>
          <w:lang w:val="en-GB"/>
        </w:rPr>
      </w:pPr>
      <w:r w:rsidRPr="00B445D0">
        <w:rPr>
          <w:rFonts w:ascii="Times New Roman" w:hAnsi="Times New Roman" w:cs="Times New Roman"/>
          <w:lang w:val="en-GB"/>
        </w:rPr>
        <w:t>Appendix 2.</w:t>
      </w:r>
    </w:p>
    <w:p w14:paraId="6B2D37AB" w14:textId="333AC0CA" w:rsidR="00B445D0" w:rsidRDefault="00B445D0">
      <w:pPr>
        <w:rPr>
          <w:rFonts w:ascii="Times New Roman" w:hAnsi="Times New Roman" w:cs="Times New Roman"/>
          <w:lang w:val="en-GB"/>
        </w:rPr>
      </w:pPr>
    </w:p>
    <w:p w14:paraId="7002DFD2" w14:textId="39515E58" w:rsidR="00DA5B5E" w:rsidRDefault="00DA5B5E">
      <w:pPr>
        <w:rPr>
          <w:rFonts w:ascii="Times New Roman" w:hAnsi="Times New Roman" w:cs="Times New Roman"/>
          <w:lang w:val="en-GB"/>
        </w:rPr>
      </w:pPr>
    </w:p>
    <w:p w14:paraId="6D0E710D" w14:textId="77777777" w:rsidR="00DA5B5E" w:rsidRPr="00DA5B5E" w:rsidRDefault="00DA5B5E" w:rsidP="00DA5B5E">
      <w:pPr>
        <w:spacing w:line="360" w:lineRule="auto"/>
        <w:jc w:val="both"/>
        <w:rPr>
          <w:rFonts w:ascii="Times New Roman" w:hAnsi="Times New Roman" w:cs="Times New Roman"/>
          <w:iCs/>
        </w:rPr>
      </w:pPr>
      <w:r w:rsidRPr="00DA5B5E">
        <w:rPr>
          <w:rFonts w:ascii="Times New Roman" w:hAnsi="Times New Roman" w:cs="Times New Roman"/>
        </w:rPr>
        <w:t xml:space="preserve">Our policy attitudinal data for the three issues are taken from the European Social Survey (ESS) and the European Values Study (EVS). </w:t>
      </w:r>
      <w:r w:rsidRPr="00DA5B5E">
        <w:rPr>
          <w:rFonts w:ascii="Times New Roman" w:hAnsi="Times New Roman" w:cs="Times New Roman"/>
          <w:iCs/>
        </w:rPr>
        <w:t>We measure attitudes to immigration with a factor variable based on the six immigration items in the ESS of 2002/3 and 2018/9.</w:t>
      </w:r>
      <w:r w:rsidRPr="00DA5B5E">
        <w:rPr>
          <w:rFonts w:ascii="Times New Roman" w:hAnsi="Times New Roman" w:cs="Times New Roman"/>
          <w:vertAlign w:val="superscript"/>
        </w:rPr>
        <w:t xml:space="preserve"> </w:t>
      </w:r>
      <w:r w:rsidRPr="00DA5B5E">
        <w:rPr>
          <w:rFonts w:ascii="Times New Roman" w:hAnsi="Times New Roman" w:cs="Times New Roman"/>
          <w:iCs/>
        </w:rPr>
        <w:t xml:space="preserve"> Regarding unemployment, we use the ESS’s single question on the topic asked in 2008 and 2016: ‘To what extent do you think it is the responsibility of the government to ensure a reasonable standard of living for the unemployed?’, with respondents given an eleven-point scale. Finally, regarding attitudes to the environment, there are numerous sources of data measuring, for example, belief in climate change, the priority that the environment protection should be given vis-à-vis economic growth, etc. We choose a question that relates most closely to the previous policy questions: “To what extent do you agree that ‘I would give part of my income if I were certain that the money would be used to prevent environmental pollution’” as taken from the EVS in 2008/9 and 2018/19. </w:t>
      </w:r>
    </w:p>
    <w:p w14:paraId="019D34E8" w14:textId="77777777" w:rsidR="00DA5B5E" w:rsidRPr="00B445D0" w:rsidRDefault="00DA5B5E">
      <w:pPr>
        <w:rPr>
          <w:rFonts w:ascii="Times New Roman" w:hAnsi="Times New Roman" w:cs="Times New Roman"/>
          <w:lang w:val="en-GB"/>
        </w:rPr>
      </w:pPr>
    </w:p>
    <w:p w14:paraId="0202195A" w14:textId="25935270" w:rsidR="00B445D0" w:rsidRPr="00B445D0" w:rsidRDefault="00B445D0">
      <w:pPr>
        <w:rPr>
          <w:rFonts w:ascii="Times New Roman" w:hAnsi="Times New Roman" w:cs="Times New Roman"/>
          <w:lang w:val="en-GB"/>
        </w:rPr>
      </w:pPr>
    </w:p>
    <w:p w14:paraId="53AC7C7C" w14:textId="1731A357" w:rsidR="00B445D0" w:rsidRPr="00B445D0" w:rsidRDefault="00B445D0" w:rsidP="00B445D0">
      <w:pPr>
        <w:spacing w:line="480" w:lineRule="auto"/>
        <w:jc w:val="both"/>
        <w:rPr>
          <w:rFonts w:ascii="Times New Roman" w:hAnsi="Times New Roman" w:cs="Times New Roman"/>
          <w:iCs/>
        </w:rPr>
      </w:pPr>
      <w:r w:rsidRPr="00B445D0">
        <w:rPr>
          <w:rFonts w:ascii="Times New Roman" w:hAnsi="Times New Roman" w:cs="Times New Roman"/>
          <w:iCs/>
        </w:rPr>
        <w:t xml:space="preserve">We display the density distributions of the resulting factor scores by country in Figure </w:t>
      </w:r>
      <w:r>
        <w:rPr>
          <w:rFonts w:ascii="Times New Roman" w:hAnsi="Times New Roman" w:cs="Times New Roman"/>
          <w:iCs/>
          <w:lang w:val="en-GB"/>
        </w:rPr>
        <w:t>A1</w:t>
      </w:r>
      <w:r w:rsidRPr="00B445D0">
        <w:rPr>
          <w:rFonts w:ascii="Times New Roman" w:hAnsi="Times New Roman" w:cs="Times New Roman"/>
          <w:iCs/>
        </w:rPr>
        <w:t>, arranging the countries from the most favourable to immigration to the most opposed to immigration, rather than grouping the countries by region. In fourteen of the countries, the attitude toward immigration becomes more positive over time (which is indicated by a right-ward shift of the curve), in five—Poland, Italy, Austria, Czechia and Hungary—it becomes more negative and in three the ESS only provides data for one wave. If attitudes become more positive over time in most countries, the corresponding changes are, however, not major. There is little evidence of greater polarisation: only in three countries do we see a slightly greater proportion of citizens at both extremes in 2018: Slovenia, Italy and Austria. Elsewhere it is unlikely that attitudinal polarisation has contributed to greater politicisation.</w:t>
      </w:r>
    </w:p>
    <w:p w14:paraId="1B3093D7" w14:textId="77777777" w:rsidR="00B445D0" w:rsidRPr="00B445D0" w:rsidRDefault="00B445D0" w:rsidP="00B445D0">
      <w:pPr>
        <w:spacing w:line="480" w:lineRule="auto"/>
        <w:jc w:val="both"/>
        <w:rPr>
          <w:rFonts w:ascii="Times New Roman" w:hAnsi="Times New Roman" w:cs="Times New Roman"/>
          <w:iCs/>
        </w:rPr>
      </w:pPr>
    </w:p>
    <w:p w14:paraId="31A45D13" w14:textId="77777777" w:rsidR="00B445D0" w:rsidRPr="00B445D0" w:rsidRDefault="00B445D0" w:rsidP="00B445D0">
      <w:pPr>
        <w:spacing w:line="480" w:lineRule="auto"/>
        <w:jc w:val="both"/>
        <w:rPr>
          <w:rFonts w:ascii="Times New Roman" w:hAnsi="Times New Roman" w:cs="Times New Roman"/>
          <w:iCs/>
        </w:rPr>
      </w:pPr>
    </w:p>
    <w:p w14:paraId="09935DB3" w14:textId="77777777" w:rsidR="00B445D0" w:rsidRPr="00B445D0" w:rsidRDefault="00B445D0" w:rsidP="00B445D0">
      <w:pPr>
        <w:spacing w:line="480" w:lineRule="auto"/>
        <w:jc w:val="both"/>
        <w:rPr>
          <w:rFonts w:ascii="Times New Roman" w:hAnsi="Times New Roman" w:cs="Times New Roman"/>
          <w:iCs/>
        </w:rPr>
      </w:pPr>
    </w:p>
    <w:p w14:paraId="757E4D8D" w14:textId="77777777" w:rsidR="00B445D0" w:rsidRPr="00B445D0" w:rsidRDefault="00B445D0" w:rsidP="00B445D0">
      <w:pPr>
        <w:spacing w:line="480" w:lineRule="auto"/>
        <w:jc w:val="both"/>
        <w:rPr>
          <w:rFonts w:ascii="Times New Roman" w:hAnsi="Times New Roman" w:cs="Times New Roman"/>
          <w:iCs/>
        </w:rPr>
      </w:pPr>
    </w:p>
    <w:p w14:paraId="09721CE7" w14:textId="77777777" w:rsidR="00B445D0" w:rsidRPr="00B445D0" w:rsidRDefault="00B445D0" w:rsidP="00B445D0">
      <w:pPr>
        <w:spacing w:line="480" w:lineRule="auto"/>
        <w:jc w:val="both"/>
        <w:rPr>
          <w:rFonts w:ascii="Times New Roman" w:hAnsi="Times New Roman" w:cs="Times New Roman"/>
          <w:iCs/>
        </w:rPr>
      </w:pPr>
    </w:p>
    <w:p w14:paraId="79CB7500" w14:textId="77777777" w:rsidR="00B445D0" w:rsidRPr="00B445D0" w:rsidRDefault="00B445D0" w:rsidP="00B445D0">
      <w:pPr>
        <w:spacing w:line="480" w:lineRule="auto"/>
        <w:jc w:val="both"/>
        <w:rPr>
          <w:rFonts w:ascii="Times New Roman" w:hAnsi="Times New Roman" w:cs="Times New Roman"/>
          <w:iCs/>
        </w:rPr>
      </w:pPr>
    </w:p>
    <w:p w14:paraId="0D546BDA" w14:textId="77777777" w:rsidR="00B445D0" w:rsidRPr="00B445D0" w:rsidRDefault="00B445D0" w:rsidP="00B445D0">
      <w:pPr>
        <w:spacing w:line="480" w:lineRule="auto"/>
        <w:jc w:val="both"/>
        <w:rPr>
          <w:rFonts w:ascii="Times New Roman" w:hAnsi="Times New Roman" w:cs="Times New Roman"/>
          <w:iCs/>
        </w:rPr>
      </w:pPr>
    </w:p>
    <w:p w14:paraId="7ABA3E91" w14:textId="77777777" w:rsidR="00B445D0" w:rsidRPr="00B445D0" w:rsidRDefault="00B445D0" w:rsidP="00B445D0">
      <w:pPr>
        <w:spacing w:line="480" w:lineRule="auto"/>
        <w:jc w:val="both"/>
        <w:rPr>
          <w:rFonts w:ascii="Times New Roman" w:hAnsi="Times New Roman" w:cs="Times New Roman"/>
          <w:iCs/>
        </w:rPr>
      </w:pPr>
    </w:p>
    <w:p w14:paraId="55FF3F9A" w14:textId="77777777" w:rsidR="00B445D0" w:rsidRPr="00B445D0" w:rsidRDefault="00B445D0" w:rsidP="00B445D0">
      <w:pPr>
        <w:spacing w:line="480" w:lineRule="auto"/>
        <w:jc w:val="both"/>
        <w:rPr>
          <w:rFonts w:ascii="Times New Roman" w:hAnsi="Times New Roman" w:cs="Times New Roman"/>
          <w:iCs/>
        </w:rPr>
      </w:pPr>
    </w:p>
    <w:p w14:paraId="3C37EBC2" w14:textId="77777777" w:rsidR="00B445D0" w:rsidRPr="00B445D0" w:rsidRDefault="00B445D0" w:rsidP="00B445D0">
      <w:pPr>
        <w:spacing w:line="480" w:lineRule="auto"/>
        <w:jc w:val="both"/>
        <w:rPr>
          <w:rFonts w:ascii="Times New Roman" w:hAnsi="Times New Roman" w:cs="Times New Roman"/>
          <w:iCs/>
        </w:rPr>
      </w:pPr>
    </w:p>
    <w:p w14:paraId="485C5222" w14:textId="77777777" w:rsidR="00B445D0" w:rsidRPr="00B445D0" w:rsidRDefault="00B445D0" w:rsidP="00B445D0">
      <w:pPr>
        <w:spacing w:line="480" w:lineRule="auto"/>
        <w:jc w:val="both"/>
        <w:rPr>
          <w:rFonts w:ascii="Times New Roman" w:hAnsi="Times New Roman" w:cs="Times New Roman"/>
          <w:iCs/>
        </w:rPr>
      </w:pPr>
    </w:p>
    <w:p w14:paraId="18C7C855" w14:textId="77777777" w:rsidR="00B445D0" w:rsidRPr="00B445D0" w:rsidRDefault="00B445D0" w:rsidP="00B445D0">
      <w:pPr>
        <w:spacing w:line="480" w:lineRule="auto"/>
        <w:jc w:val="both"/>
        <w:rPr>
          <w:rFonts w:ascii="Times New Roman" w:hAnsi="Times New Roman" w:cs="Times New Roman"/>
          <w:iCs/>
        </w:rPr>
      </w:pPr>
    </w:p>
    <w:p w14:paraId="435D2086" w14:textId="77777777" w:rsidR="00B445D0" w:rsidRPr="00B445D0" w:rsidRDefault="00B445D0" w:rsidP="00B445D0">
      <w:pPr>
        <w:spacing w:line="480" w:lineRule="auto"/>
        <w:jc w:val="both"/>
        <w:rPr>
          <w:rFonts w:ascii="Times New Roman" w:hAnsi="Times New Roman" w:cs="Times New Roman"/>
          <w:iCs/>
        </w:rPr>
      </w:pPr>
    </w:p>
    <w:p w14:paraId="66B57EA2" w14:textId="77777777" w:rsidR="00B445D0" w:rsidRPr="00B445D0" w:rsidRDefault="00B445D0" w:rsidP="00B445D0">
      <w:pPr>
        <w:jc w:val="both"/>
        <w:rPr>
          <w:rFonts w:ascii="Times New Roman" w:hAnsi="Times New Roman" w:cs="Times New Roman"/>
          <w:iCs/>
        </w:rPr>
      </w:pPr>
    </w:p>
    <w:p w14:paraId="5BC7F167" w14:textId="1593DE88" w:rsidR="00B445D0" w:rsidRPr="00B445D0" w:rsidRDefault="00B445D0" w:rsidP="00B445D0">
      <w:pPr>
        <w:jc w:val="both"/>
        <w:rPr>
          <w:rFonts w:ascii="Times New Roman" w:hAnsi="Times New Roman" w:cs="Times New Roman"/>
          <w:iCs/>
        </w:rPr>
      </w:pPr>
      <w:r w:rsidRPr="00B445D0">
        <w:rPr>
          <w:rFonts w:ascii="Times New Roman" w:hAnsi="Times New Roman" w:cs="Times New Roman"/>
          <w:iCs/>
        </w:rPr>
        <w:t xml:space="preserve">Figure </w:t>
      </w:r>
      <w:r>
        <w:rPr>
          <w:rFonts w:ascii="Times New Roman" w:hAnsi="Times New Roman" w:cs="Times New Roman"/>
          <w:iCs/>
          <w:lang w:val="en-GB"/>
        </w:rPr>
        <w:t>A1</w:t>
      </w:r>
      <w:r w:rsidRPr="00B445D0">
        <w:rPr>
          <w:rFonts w:ascii="Times New Roman" w:hAnsi="Times New Roman" w:cs="Times New Roman"/>
          <w:iCs/>
        </w:rPr>
        <w:t xml:space="preserve">: Changing distribution of attitudes to immigration in European countries between 2002 and 2018. </w:t>
      </w:r>
    </w:p>
    <w:p w14:paraId="2084F37B" w14:textId="77777777" w:rsidR="00B445D0" w:rsidRPr="00B445D0" w:rsidRDefault="00B445D0" w:rsidP="00B445D0">
      <w:pPr>
        <w:jc w:val="both"/>
        <w:rPr>
          <w:rFonts w:ascii="Times New Roman" w:hAnsi="Times New Roman" w:cs="Times New Roman"/>
        </w:rPr>
      </w:pPr>
      <w:r w:rsidRPr="00B445D0">
        <w:rPr>
          <w:rFonts w:ascii="Times New Roman" w:hAnsi="Times New Roman" w:cs="Times New Roman"/>
          <w:noProof/>
        </w:rPr>
        <w:lastRenderedPageBreak/>
        <w:drawing>
          <wp:inline distT="0" distB="0" distL="0" distR="0" wp14:anchorId="57E91D9F" wp14:editId="252252ED">
            <wp:extent cx="5029200" cy="5486400"/>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029200" cy="5486400"/>
                    </a:xfrm>
                    <a:prstGeom prst="rect">
                      <a:avLst/>
                    </a:prstGeom>
                  </pic:spPr>
                </pic:pic>
              </a:graphicData>
            </a:graphic>
          </wp:inline>
        </w:drawing>
      </w:r>
    </w:p>
    <w:p w14:paraId="277D8137" w14:textId="77777777" w:rsidR="00B445D0" w:rsidRPr="00B445D0" w:rsidRDefault="00B445D0" w:rsidP="00B445D0">
      <w:pPr>
        <w:spacing w:line="480" w:lineRule="auto"/>
        <w:jc w:val="both"/>
        <w:rPr>
          <w:rFonts w:ascii="Times New Roman" w:hAnsi="Times New Roman" w:cs="Times New Roman"/>
          <w:sz w:val="20"/>
          <w:szCs w:val="20"/>
        </w:rPr>
      </w:pPr>
      <w:r w:rsidRPr="00B445D0">
        <w:rPr>
          <w:rFonts w:ascii="Times New Roman" w:hAnsi="Times New Roman" w:cs="Times New Roman"/>
          <w:iCs/>
          <w:sz w:val="20"/>
          <w:szCs w:val="20"/>
        </w:rPr>
        <w:t>Source: European Social Survey, 2002 (2004 for Estonia) and 2018 (2016 for Slovenia, Spain and Sweden)</w:t>
      </w:r>
    </w:p>
    <w:p w14:paraId="14D2D20E" w14:textId="77777777" w:rsidR="00B445D0" w:rsidRPr="00B445D0" w:rsidRDefault="00B445D0" w:rsidP="00B445D0">
      <w:pPr>
        <w:spacing w:line="480" w:lineRule="auto"/>
        <w:jc w:val="both"/>
        <w:rPr>
          <w:rFonts w:ascii="Times New Roman" w:hAnsi="Times New Roman" w:cs="Times New Roman"/>
        </w:rPr>
      </w:pPr>
    </w:p>
    <w:p w14:paraId="76D129F7" w14:textId="79FEEF5D" w:rsidR="00B445D0" w:rsidRPr="00B445D0" w:rsidRDefault="00B445D0" w:rsidP="00B445D0">
      <w:pPr>
        <w:spacing w:line="480" w:lineRule="auto"/>
        <w:jc w:val="both"/>
        <w:rPr>
          <w:rFonts w:ascii="Times New Roman" w:hAnsi="Times New Roman" w:cs="Times New Roman"/>
        </w:rPr>
      </w:pPr>
      <w:r w:rsidRPr="00B445D0">
        <w:rPr>
          <w:rFonts w:ascii="Times New Roman" w:hAnsi="Times New Roman" w:cs="Times New Roman"/>
        </w:rPr>
        <w:t xml:space="preserve">Next, we consider attitudinal change regarding unemployment. As shown in Figure </w:t>
      </w:r>
      <w:r>
        <w:rPr>
          <w:rFonts w:ascii="Times New Roman" w:hAnsi="Times New Roman" w:cs="Times New Roman"/>
          <w:lang w:val="en-GB"/>
        </w:rPr>
        <w:t>A2</w:t>
      </w:r>
      <w:r w:rsidRPr="00B445D0">
        <w:rPr>
          <w:rFonts w:ascii="Times New Roman" w:hAnsi="Times New Roman" w:cs="Times New Roman"/>
        </w:rPr>
        <w:t xml:space="preserve">, of the 20 countries considered, in order of belief in 2016 that the standard of living of the unemployed is the responsibility of the government, there is greater belief that the standard of living of the unemployed is the responsibility of the government in only three countries: Czechia, Belgium and the Netherlands. In eight countries, the reverse is true: Finland, Sweden, Estonia, Ireland, Hungary, Poland, Germany and the UK. In six countries we see no discernible change—Spain, Norway, Portugal, Slovenia, France and Switzerland—while three countries—Italy, Austria and Lithuania—were only asked this question in 2016. Regarding change in polarisation, in </w:t>
      </w:r>
      <w:r w:rsidRPr="00B445D0">
        <w:rPr>
          <w:rFonts w:ascii="Times New Roman" w:hAnsi="Times New Roman" w:cs="Times New Roman"/>
        </w:rPr>
        <w:lastRenderedPageBreak/>
        <w:t>none of the countries do we see a greater proportion of citizens at both extremes. Instead, the distributions remain remarkably similar in most countries across the two waves. It therefore is unlikely that greater attitudinal polarisation has contributed to politicisation of the issue of unemployment after 2008.</w:t>
      </w:r>
    </w:p>
    <w:p w14:paraId="5143E27D" w14:textId="77777777" w:rsidR="00B445D0" w:rsidRPr="00B445D0" w:rsidRDefault="00B445D0" w:rsidP="00B445D0">
      <w:pPr>
        <w:spacing w:line="480" w:lineRule="auto"/>
        <w:jc w:val="both"/>
        <w:rPr>
          <w:rFonts w:ascii="Times New Roman" w:hAnsi="Times New Roman" w:cs="Times New Roman"/>
        </w:rPr>
      </w:pPr>
    </w:p>
    <w:p w14:paraId="3454B5B2" w14:textId="0423FEEC" w:rsidR="00B445D0" w:rsidRPr="00B445D0" w:rsidRDefault="00B445D0" w:rsidP="00B445D0">
      <w:pPr>
        <w:spacing w:line="480" w:lineRule="auto"/>
        <w:jc w:val="both"/>
        <w:rPr>
          <w:rFonts w:ascii="Times New Roman" w:hAnsi="Times New Roman" w:cs="Times New Roman"/>
        </w:rPr>
      </w:pPr>
      <w:r w:rsidRPr="00B445D0">
        <w:rPr>
          <w:rFonts w:ascii="Times New Roman" w:hAnsi="Times New Roman" w:cs="Times New Roman"/>
        </w:rPr>
        <w:t xml:space="preserve">Figure </w:t>
      </w:r>
      <w:r>
        <w:rPr>
          <w:rFonts w:ascii="Times New Roman" w:hAnsi="Times New Roman" w:cs="Times New Roman"/>
          <w:lang w:val="en-GB"/>
        </w:rPr>
        <w:t>A2</w:t>
      </w:r>
      <w:r w:rsidRPr="00B445D0">
        <w:rPr>
          <w:rFonts w:ascii="Times New Roman" w:hAnsi="Times New Roman" w:cs="Times New Roman"/>
        </w:rPr>
        <w:t xml:space="preserve">: </w:t>
      </w:r>
      <w:r w:rsidRPr="00B445D0">
        <w:rPr>
          <w:rFonts w:ascii="Times New Roman" w:hAnsi="Times New Roman" w:cs="Times New Roman"/>
          <w:iCs/>
        </w:rPr>
        <w:t xml:space="preserve">Changing distribution of attitudes to government responsibility for the unemployed in European countries between 2008 and 2016. </w:t>
      </w:r>
    </w:p>
    <w:p w14:paraId="30CB30CD" w14:textId="77777777" w:rsidR="00B445D0" w:rsidRPr="00B445D0" w:rsidRDefault="00B445D0" w:rsidP="00B445D0">
      <w:pPr>
        <w:jc w:val="both"/>
        <w:rPr>
          <w:rFonts w:ascii="Times New Roman" w:hAnsi="Times New Roman" w:cs="Times New Roman"/>
        </w:rPr>
      </w:pPr>
      <w:r w:rsidRPr="00B445D0">
        <w:rPr>
          <w:rFonts w:ascii="Times New Roman" w:hAnsi="Times New Roman" w:cs="Times New Roman"/>
          <w:noProof/>
        </w:rPr>
        <w:drawing>
          <wp:inline distT="0" distB="0" distL="0" distR="0" wp14:anchorId="30D412BC" wp14:editId="52DF7875">
            <wp:extent cx="5029200" cy="548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29200" cy="5486400"/>
                    </a:xfrm>
                    <a:prstGeom prst="rect">
                      <a:avLst/>
                    </a:prstGeom>
                  </pic:spPr>
                </pic:pic>
              </a:graphicData>
            </a:graphic>
          </wp:inline>
        </w:drawing>
      </w:r>
    </w:p>
    <w:p w14:paraId="7E1BF8B8" w14:textId="77777777" w:rsidR="00B445D0" w:rsidRPr="00B445D0" w:rsidRDefault="00B445D0" w:rsidP="00B445D0">
      <w:pPr>
        <w:spacing w:line="480" w:lineRule="auto"/>
        <w:jc w:val="both"/>
        <w:rPr>
          <w:rFonts w:ascii="Times New Roman" w:hAnsi="Times New Roman" w:cs="Times New Roman"/>
          <w:sz w:val="20"/>
          <w:szCs w:val="20"/>
        </w:rPr>
      </w:pPr>
      <w:r w:rsidRPr="00B445D0">
        <w:rPr>
          <w:rFonts w:ascii="Times New Roman" w:hAnsi="Times New Roman" w:cs="Times New Roman"/>
          <w:iCs/>
          <w:sz w:val="20"/>
          <w:szCs w:val="20"/>
        </w:rPr>
        <w:t>Source: European Social Survey, 2008 and 2016</w:t>
      </w:r>
    </w:p>
    <w:p w14:paraId="1221994B" w14:textId="77777777" w:rsidR="00B445D0" w:rsidRPr="00B445D0" w:rsidRDefault="00B445D0" w:rsidP="00B445D0">
      <w:pPr>
        <w:spacing w:line="480" w:lineRule="auto"/>
        <w:jc w:val="both"/>
        <w:rPr>
          <w:rFonts w:ascii="Times New Roman" w:hAnsi="Times New Roman" w:cs="Times New Roman"/>
        </w:rPr>
      </w:pPr>
    </w:p>
    <w:p w14:paraId="2E027BD5" w14:textId="7042CF4E" w:rsidR="00B445D0" w:rsidRPr="00B445D0" w:rsidRDefault="00B445D0" w:rsidP="00B445D0">
      <w:pPr>
        <w:spacing w:line="480" w:lineRule="auto"/>
        <w:jc w:val="both"/>
        <w:rPr>
          <w:rFonts w:ascii="Times New Roman" w:hAnsi="Times New Roman" w:cs="Times New Roman"/>
          <w:iCs/>
        </w:rPr>
      </w:pPr>
      <w:r w:rsidRPr="00B445D0">
        <w:rPr>
          <w:rFonts w:ascii="Times New Roman" w:hAnsi="Times New Roman" w:cs="Times New Roman"/>
        </w:rPr>
        <w:lastRenderedPageBreak/>
        <w:t xml:space="preserve">Finally, we consider attitudinal polarisation regarding the environment. </w:t>
      </w:r>
      <w:r w:rsidRPr="00B445D0">
        <w:rPr>
          <w:rFonts w:ascii="Times New Roman" w:hAnsi="Times New Roman" w:cs="Times New Roman"/>
          <w:iCs/>
        </w:rPr>
        <w:t xml:space="preserve">We display the distributions of responses by country in Figure </w:t>
      </w:r>
      <w:r>
        <w:rPr>
          <w:rFonts w:ascii="Times New Roman" w:hAnsi="Times New Roman" w:cs="Times New Roman"/>
          <w:iCs/>
          <w:lang w:val="en-GB"/>
        </w:rPr>
        <w:t>A3</w:t>
      </w:r>
      <w:r w:rsidRPr="00B445D0">
        <w:rPr>
          <w:rFonts w:ascii="Times New Roman" w:hAnsi="Times New Roman" w:cs="Times New Roman"/>
          <w:iCs/>
        </w:rPr>
        <w:t>, starting with the country with the greatest willingness to sacrifice individual income for greater environmental protection in 2017/18. Of the 20 countries surveyed, twelve display greater willingness to sacrifice their income for greater environmental protection, four display no change, and four—Bulgaria, the Netherlands, Slovakia and Lithuania—report less willingness than in 2008/9. However, as with unemployment, we see no evidence of dynamic polarisation—in no countries we observe an increase in the proportion of citizens at both extremes reported.</w:t>
      </w:r>
    </w:p>
    <w:p w14:paraId="30556CF3" w14:textId="77777777" w:rsidR="00B445D0" w:rsidRPr="00B445D0" w:rsidRDefault="00B445D0" w:rsidP="00B445D0">
      <w:pPr>
        <w:spacing w:line="480" w:lineRule="auto"/>
        <w:jc w:val="both"/>
        <w:rPr>
          <w:rFonts w:ascii="Times New Roman" w:hAnsi="Times New Roman" w:cs="Times New Roman"/>
        </w:rPr>
      </w:pPr>
    </w:p>
    <w:p w14:paraId="5841868F" w14:textId="79221215" w:rsidR="00B445D0" w:rsidRPr="00B445D0" w:rsidRDefault="00B445D0" w:rsidP="00B445D0">
      <w:pPr>
        <w:spacing w:line="480" w:lineRule="auto"/>
        <w:jc w:val="both"/>
        <w:rPr>
          <w:rFonts w:ascii="Times New Roman" w:hAnsi="Times New Roman" w:cs="Times New Roman"/>
        </w:rPr>
      </w:pPr>
      <w:r w:rsidRPr="00B445D0">
        <w:rPr>
          <w:rFonts w:ascii="Times New Roman" w:hAnsi="Times New Roman" w:cs="Times New Roman"/>
        </w:rPr>
        <w:t xml:space="preserve">Figure </w:t>
      </w:r>
      <w:r>
        <w:rPr>
          <w:rFonts w:ascii="Times New Roman" w:hAnsi="Times New Roman" w:cs="Times New Roman"/>
          <w:lang w:val="en-GB"/>
        </w:rPr>
        <w:t>A3</w:t>
      </w:r>
      <w:r w:rsidRPr="00B445D0">
        <w:rPr>
          <w:rFonts w:ascii="Times New Roman" w:hAnsi="Times New Roman" w:cs="Times New Roman"/>
        </w:rPr>
        <w:t xml:space="preserve">: Willingness to give income to prevent environmental pollution. </w:t>
      </w:r>
    </w:p>
    <w:p w14:paraId="64D40572" w14:textId="77777777" w:rsidR="00B445D0" w:rsidRPr="00B445D0" w:rsidRDefault="00B445D0" w:rsidP="00B445D0">
      <w:pPr>
        <w:jc w:val="both"/>
        <w:rPr>
          <w:rFonts w:ascii="Times New Roman" w:hAnsi="Times New Roman" w:cs="Times New Roman"/>
        </w:rPr>
      </w:pPr>
      <w:r w:rsidRPr="00B445D0">
        <w:rPr>
          <w:rFonts w:ascii="Times New Roman" w:hAnsi="Times New Roman" w:cs="Times New Roman"/>
          <w:noProof/>
        </w:rPr>
        <w:drawing>
          <wp:inline distT="0" distB="0" distL="0" distR="0" wp14:anchorId="621D0940" wp14:editId="0EF8D9E8">
            <wp:extent cx="4690946" cy="5117396"/>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04013" cy="5131651"/>
                    </a:xfrm>
                    <a:prstGeom prst="rect">
                      <a:avLst/>
                    </a:prstGeom>
                  </pic:spPr>
                </pic:pic>
              </a:graphicData>
            </a:graphic>
          </wp:inline>
        </w:drawing>
      </w:r>
    </w:p>
    <w:p w14:paraId="424E4041" w14:textId="4CAAFF14" w:rsidR="0029276D" w:rsidRPr="00BC2546" w:rsidRDefault="00B445D0" w:rsidP="0029276D">
      <w:pPr>
        <w:spacing w:line="480" w:lineRule="auto"/>
        <w:jc w:val="both"/>
        <w:rPr>
          <w:rFonts w:ascii="Times New Roman" w:hAnsi="Times New Roman" w:cs="Times New Roman"/>
          <w:sz w:val="20"/>
          <w:szCs w:val="20"/>
        </w:rPr>
      </w:pPr>
      <w:r w:rsidRPr="00B445D0">
        <w:rPr>
          <w:rFonts w:ascii="Times New Roman" w:hAnsi="Times New Roman" w:cs="Times New Roman"/>
          <w:sz w:val="20"/>
          <w:szCs w:val="20"/>
        </w:rPr>
        <w:t>Source: European Values Study, 2008/9-2017/18</w:t>
      </w:r>
    </w:p>
    <w:p w14:paraId="35DE3D09" w14:textId="2D9082F5" w:rsidR="00666E2F" w:rsidRDefault="00666E2F" w:rsidP="00666E2F">
      <w:pPr>
        <w:spacing w:line="480" w:lineRule="auto"/>
        <w:jc w:val="both"/>
        <w:rPr>
          <w:rFonts w:ascii="Times New Roman" w:hAnsi="Times New Roman" w:cs="Times New Roman"/>
          <w:iCs/>
        </w:rPr>
      </w:pPr>
      <w:r>
        <w:rPr>
          <w:rFonts w:ascii="Times New Roman" w:hAnsi="Times New Roman" w:cs="Times New Roman"/>
          <w:lang w:val="en-GB"/>
        </w:rPr>
        <w:lastRenderedPageBreak/>
        <w:t xml:space="preserve">Overall, </w:t>
      </w:r>
      <w:r w:rsidRPr="00666E2F">
        <w:rPr>
          <w:rFonts w:ascii="Times New Roman" w:hAnsi="Times New Roman" w:cs="Times New Roman"/>
          <w:iCs/>
        </w:rPr>
        <w:t xml:space="preserve">In 14 of 22 European countries, attitudes to immigration became more favourable and only in five did they become more negative, with evidence of greater polarisation only in three countries. </w:t>
      </w:r>
      <w:r w:rsidRPr="00666E2F">
        <w:rPr>
          <w:rFonts w:ascii="Times New Roman" w:hAnsi="Times New Roman" w:cs="Times New Roman"/>
        </w:rPr>
        <w:t xml:space="preserve">There is greater belief that the standard of living of the unemployed is the responsibility of the government in only three countries of the 20 countries considered, with the reverse true in eight countries, with no countries showing greater polarisation. Twelve of twenty countries </w:t>
      </w:r>
      <w:r w:rsidRPr="00666E2F">
        <w:rPr>
          <w:rFonts w:ascii="Times New Roman" w:hAnsi="Times New Roman" w:cs="Times New Roman"/>
          <w:iCs/>
        </w:rPr>
        <w:t>display greater willingness to sacrifice their income for greater environmental protection, four display no change, and four report less willingness in 2017/18 than in 2008/9, with no evidence of polarisation.</w:t>
      </w:r>
    </w:p>
    <w:p w14:paraId="1BFCB44B" w14:textId="489D5911" w:rsidR="00494231" w:rsidRDefault="00494231" w:rsidP="00666E2F">
      <w:pPr>
        <w:spacing w:line="480" w:lineRule="auto"/>
        <w:jc w:val="both"/>
        <w:rPr>
          <w:rFonts w:ascii="Times New Roman" w:hAnsi="Times New Roman" w:cs="Times New Roman"/>
          <w:iCs/>
        </w:rPr>
      </w:pPr>
    </w:p>
    <w:p w14:paraId="576EC760" w14:textId="367713A5" w:rsidR="00494231" w:rsidRDefault="00494231" w:rsidP="00666E2F">
      <w:pPr>
        <w:spacing w:line="480" w:lineRule="auto"/>
        <w:jc w:val="both"/>
        <w:rPr>
          <w:rFonts w:ascii="Times New Roman" w:hAnsi="Times New Roman" w:cs="Times New Roman"/>
          <w:iCs/>
          <w:u w:val="single"/>
          <w:lang w:val="en-GB"/>
        </w:rPr>
      </w:pPr>
      <w:r>
        <w:rPr>
          <w:rFonts w:ascii="Times New Roman" w:hAnsi="Times New Roman" w:cs="Times New Roman"/>
          <w:iCs/>
          <w:u w:val="single"/>
          <w:lang w:val="en-GB"/>
        </w:rPr>
        <w:t>Panel vector autoregression models with granger causality testing</w:t>
      </w:r>
    </w:p>
    <w:p w14:paraId="11396655" w14:textId="621776A3" w:rsidR="00494231" w:rsidRDefault="00494231" w:rsidP="00666E2F">
      <w:pPr>
        <w:spacing w:line="480" w:lineRule="auto"/>
        <w:jc w:val="both"/>
        <w:rPr>
          <w:rFonts w:ascii="Times New Roman" w:hAnsi="Times New Roman" w:cs="Times New Roman"/>
          <w:iCs/>
          <w:u w:val="single"/>
          <w:lang w:val="en-GB"/>
        </w:rPr>
      </w:pPr>
    </w:p>
    <w:p w14:paraId="0A3BF3C4" w14:textId="77777777" w:rsidR="0025442A" w:rsidRDefault="0025442A" w:rsidP="0025442A">
      <w:pPr>
        <w:widowControl w:val="0"/>
        <w:autoSpaceDE w:val="0"/>
        <w:autoSpaceDN w:val="0"/>
        <w:adjustRightInd w:val="0"/>
        <w:spacing w:line="360" w:lineRule="auto"/>
        <w:jc w:val="both"/>
        <w:rPr>
          <w:rFonts w:ascii="Times New Roman" w:hAnsi="Times New Roman" w:cs="Times New Roman"/>
          <w:lang w:val="en-GB"/>
        </w:rPr>
      </w:pPr>
      <w:r>
        <w:rPr>
          <w:rFonts w:ascii="Times New Roman" w:hAnsi="Times New Roman" w:cs="Times New Roman"/>
          <w:lang w:val="en-GB"/>
        </w:rPr>
        <w:t>Below, in Table A1, we see the results of our s</w:t>
      </w:r>
      <w:r w:rsidRPr="006A0480">
        <w:rPr>
          <w:rFonts w:ascii="Times New Roman" w:hAnsi="Times New Roman" w:cs="Times New Roman"/>
          <w:lang w:val="en-GB"/>
        </w:rPr>
        <w:t xml:space="preserve">ix </w:t>
      </w:r>
      <w:r>
        <w:rPr>
          <w:rFonts w:ascii="Times New Roman" w:hAnsi="Times New Roman" w:cs="Times New Roman"/>
          <w:lang w:val="en-GB"/>
        </w:rPr>
        <w:t>p</w:t>
      </w:r>
      <w:r w:rsidRPr="006A0480">
        <w:rPr>
          <w:rFonts w:ascii="Times New Roman" w:hAnsi="Times New Roman" w:cs="Times New Roman"/>
          <w:lang w:val="en-GB"/>
        </w:rPr>
        <w:t>anel vector autoregression tables</w:t>
      </w:r>
      <w:r>
        <w:rPr>
          <w:rFonts w:ascii="Times New Roman" w:hAnsi="Times New Roman" w:cs="Times New Roman"/>
          <w:lang w:val="en-GB"/>
        </w:rPr>
        <w:t>. Vector autoregression allows us to disentangle the causal relationship between two covarying variables but treating both variables as endogenous to each other. Panel vector autoregression allows us to make use of our panel dataset</w:t>
      </w:r>
      <w:r w:rsidRPr="006A0480">
        <w:rPr>
          <w:rFonts w:ascii="Times New Roman" w:hAnsi="Times New Roman" w:cs="Times New Roman"/>
          <w:lang w:val="en-GB"/>
        </w:rPr>
        <w:t xml:space="preserve"> by fitting a multivariate panel regression of</w:t>
      </w:r>
      <w:r>
        <w:rPr>
          <w:rFonts w:ascii="Times New Roman" w:hAnsi="Times New Roman" w:cs="Times New Roman"/>
          <w:lang w:val="en-GB"/>
        </w:rPr>
        <w:t xml:space="preserve"> </w:t>
      </w:r>
      <w:r w:rsidRPr="006A0480">
        <w:rPr>
          <w:rFonts w:ascii="Times New Roman" w:hAnsi="Times New Roman" w:cs="Times New Roman"/>
          <w:lang w:val="en-GB"/>
        </w:rPr>
        <w:t>each dependent variable on lags of itself, lags of all other dependent variables, and lags</w:t>
      </w:r>
      <w:r>
        <w:rPr>
          <w:rFonts w:ascii="Times New Roman" w:hAnsi="Times New Roman" w:cs="Times New Roman"/>
          <w:lang w:val="en-GB"/>
        </w:rPr>
        <w:t xml:space="preserve"> </w:t>
      </w:r>
      <w:r w:rsidRPr="006A0480">
        <w:rPr>
          <w:rFonts w:ascii="Times New Roman" w:hAnsi="Times New Roman" w:cs="Times New Roman"/>
          <w:lang w:val="en-GB"/>
        </w:rPr>
        <w:t>of exogenous variables, if any.</w:t>
      </w:r>
      <w:r>
        <w:rPr>
          <w:rFonts w:ascii="Times New Roman" w:hAnsi="Times New Roman" w:cs="Times New Roman"/>
          <w:lang w:val="en-GB"/>
        </w:rPr>
        <w:t xml:space="preserve"> In this case we use our three societal trends as exogenous variables respectively. See Abrigo and Love (2016) for a full explanation of both panel vector autoregression and its application in Stata. Such models allow us to further test for granger causality by testing which of the two dependent variables precedes the other. These represent more robust but less efficient tests of our Hypothesis 3 since they only use lags as independent variables (aside from our exogenous societal trends) resulting in greater robustness but also a loss of observations and, theoretically, stretching the duration of the effect of our lags significantly since there are at least six months between waves.</w:t>
      </w:r>
    </w:p>
    <w:p w14:paraId="39036F69" w14:textId="77777777" w:rsidR="0025442A" w:rsidRDefault="0025442A" w:rsidP="0025442A">
      <w:pPr>
        <w:widowControl w:val="0"/>
        <w:autoSpaceDE w:val="0"/>
        <w:autoSpaceDN w:val="0"/>
        <w:adjustRightInd w:val="0"/>
        <w:spacing w:line="360" w:lineRule="auto"/>
        <w:jc w:val="both"/>
        <w:rPr>
          <w:rFonts w:ascii="Times New Roman" w:hAnsi="Times New Roman" w:cs="Times New Roman"/>
          <w:lang w:val="en-GB"/>
        </w:rPr>
      </w:pPr>
    </w:p>
    <w:p w14:paraId="53D5D461" w14:textId="77777777" w:rsidR="0025442A" w:rsidRDefault="0025442A" w:rsidP="0025442A">
      <w:pPr>
        <w:widowControl w:val="0"/>
        <w:autoSpaceDE w:val="0"/>
        <w:autoSpaceDN w:val="0"/>
        <w:adjustRightInd w:val="0"/>
        <w:spacing w:line="360" w:lineRule="auto"/>
        <w:jc w:val="both"/>
        <w:rPr>
          <w:rFonts w:ascii="Times New Roman" w:hAnsi="Times New Roman" w:cs="Times New Roman"/>
          <w:lang w:val="en-GB"/>
        </w:rPr>
      </w:pPr>
      <w:r>
        <w:rPr>
          <w:rFonts w:ascii="Times New Roman" w:hAnsi="Times New Roman" w:cs="Times New Roman"/>
          <w:lang w:val="en-GB"/>
        </w:rPr>
        <w:t xml:space="preserve">Overall, we see that aside from the six dependent variable’s own lags—which are statistically significant in models 1, 3, and 5—on only one occasion is another independent variable statistically significant: the effect of the public issue salience of immigration on the proportion of the party system issue agenda devoted to immigration. Notably, the latter effect is even stronger than the effect of the lag of the party system issue agenda on the party system issue </w:t>
      </w:r>
      <w:r>
        <w:rPr>
          <w:rFonts w:ascii="Times New Roman" w:hAnsi="Times New Roman" w:cs="Times New Roman"/>
          <w:lang w:val="en-GB"/>
        </w:rPr>
        <w:lastRenderedPageBreak/>
        <w:t>agenda. As such, we find evidence to support hypothesis 3a.</w:t>
      </w:r>
    </w:p>
    <w:p w14:paraId="4D4160C8" w14:textId="77777777" w:rsidR="0025442A" w:rsidRDefault="0025442A" w:rsidP="0025442A">
      <w:pPr>
        <w:widowControl w:val="0"/>
        <w:autoSpaceDE w:val="0"/>
        <w:autoSpaceDN w:val="0"/>
        <w:adjustRightInd w:val="0"/>
        <w:rPr>
          <w:rFonts w:ascii="Times New Roman" w:hAnsi="Times New Roman" w:cs="Times New Roman"/>
          <w:lang w:val="en-GB"/>
        </w:rPr>
      </w:pPr>
    </w:p>
    <w:p w14:paraId="602AC6CD" w14:textId="77777777" w:rsidR="0025442A" w:rsidRDefault="0025442A" w:rsidP="0025442A">
      <w:pPr>
        <w:widowControl w:val="0"/>
        <w:autoSpaceDE w:val="0"/>
        <w:autoSpaceDN w:val="0"/>
        <w:adjustRightInd w:val="0"/>
        <w:rPr>
          <w:rFonts w:ascii="Times New Roman" w:hAnsi="Times New Roman" w:cs="Times New Roman"/>
          <w:lang w:val="en-GB"/>
        </w:rPr>
      </w:pPr>
    </w:p>
    <w:p w14:paraId="641980C2" w14:textId="77777777" w:rsidR="0025442A" w:rsidRDefault="0025442A" w:rsidP="0025442A">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Table A1. Six panel vector autoregression tables</w:t>
      </w:r>
    </w:p>
    <w:p w14:paraId="416D8DF5" w14:textId="77777777" w:rsidR="0025442A" w:rsidRDefault="0025442A" w:rsidP="0025442A">
      <w:pPr>
        <w:widowControl w:val="0"/>
        <w:autoSpaceDE w:val="0"/>
        <w:autoSpaceDN w:val="0"/>
        <w:adjustRightInd w:val="0"/>
        <w:rPr>
          <w:rFonts w:ascii="Times New Roman" w:hAnsi="Times New Roman" w:cs="Times New Roman"/>
          <w:lang w:val="en-GB"/>
        </w:rPr>
      </w:pPr>
    </w:p>
    <w:tbl>
      <w:tblPr>
        <w:tblW w:w="0" w:type="auto"/>
        <w:jc w:val="center"/>
        <w:tblLayout w:type="fixed"/>
        <w:tblCellMar>
          <w:left w:w="75" w:type="dxa"/>
          <w:right w:w="75" w:type="dxa"/>
        </w:tblCellMar>
        <w:tblLook w:val="0000" w:firstRow="0" w:lastRow="0" w:firstColumn="0" w:lastColumn="0" w:noHBand="0" w:noVBand="0"/>
      </w:tblPr>
      <w:tblGrid>
        <w:gridCol w:w="3043"/>
        <w:gridCol w:w="1676"/>
        <w:gridCol w:w="2514"/>
      </w:tblGrid>
      <w:tr w:rsidR="0025442A" w14:paraId="7BF81081" w14:textId="77777777" w:rsidTr="0031585A">
        <w:trPr>
          <w:trHeight w:val="567"/>
          <w:jc w:val="center"/>
        </w:trPr>
        <w:tc>
          <w:tcPr>
            <w:tcW w:w="3043" w:type="dxa"/>
            <w:tcBorders>
              <w:top w:val="single" w:sz="4" w:space="0" w:color="auto"/>
              <w:left w:val="nil"/>
              <w:bottom w:val="single" w:sz="6" w:space="0" w:color="auto"/>
              <w:right w:val="nil"/>
            </w:tcBorders>
          </w:tcPr>
          <w:p w14:paraId="22EBD708" w14:textId="77777777" w:rsidR="0025442A" w:rsidRDefault="0025442A" w:rsidP="0031585A">
            <w:pPr>
              <w:widowControl w:val="0"/>
              <w:autoSpaceDE w:val="0"/>
              <w:autoSpaceDN w:val="0"/>
              <w:adjustRightInd w:val="0"/>
              <w:rPr>
                <w:rFonts w:ascii="Times New Roman" w:hAnsi="Times New Roman" w:cs="Times New Roman"/>
                <w:lang w:val="en-GB"/>
              </w:rPr>
            </w:pPr>
          </w:p>
        </w:tc>
        <w:tc>
          <w:tcPr>
            <w:tcW w:w="1676" w:type="dxa"/>
            <w:tcBorders>
              <w:top w:val="single" w:sz="4" w:space="0" w:color="auto"/>
              <w:left w:val="nil"/>
              <w:bottom w:val="single" w:sz="6" w:space="0" w:color="auto"/>
              <w:right w:val="nil"/>
            </w:tcBorders>
          </w:tcPr>
          <w:p w14:paraId="4CA51E61" w14:textId="77777777" w:rsidR="0025442A" w:rsidRDefault="0025442A" w:rsidP="0031585A">
            <w:pPr>
              <w:widowControl w:val="0"/>
              <w:autoSpaceDE w:val="0"/>
              <w:autoSpaceDN w:val="0"/>
              <w:adjustRightInd w:val="0"/>
              <w:jc w:val="center"/>
              <w:rPr>
                <w:rFonts w:ascii="Times New Roman" w:hAnsi="Times New Roman" w:cs="Times New Roman"/>
                <w:lang w:val="en-GB"/>
              </w:rPr>
            </w:pPr>
            <w:r>
              <w:rPr>
                <w:rFonts w:ascii="Times New Roman" w:hAnsi="Times New Roman" w:cs="Times New Roman"/>
                <w:lang w:val="en-GB"/>
              </w:rPr>
              <w:t>Public issue salience</w:t>
            </w:r>
          </w:p>
        </w:tc>
        <w:tc>
          <w:tcPr>
            <w:tcW w:w="2514" w:type="dxa"/>
            <w:tcBorders>
              <w:top w:val="single" w:sz="4" w:space="0" w:color="auto"/>
              <w:left w:val="nil"/>
              <w:bottom w:val="single" w:sz="6" w:space="0" w:color="auto"/>
              <w:right w:val="nil"/>
            </w:tcBorders>
          </w:tcPr>
          <w:p w14:paraId="758B4C39" w14:textId="77777777" w:rsidR="0025442A" w:rsidRDefault="0025442A" w:rsidP="0031585A">
            <w:pPr>
              <w:widowControl w:val="0"/>
              <w:autoSpaceDE w:val="0"/>
              <w:autoSpaceDN w:val="0"/>
              <w:adjustRightInd w:val="0"/>
              <w:jc w:val="center"/>
              <w:rPr>
                <w:rFonts w:ascii="Times New Roman" w:hAnsi="Times New Roman" w:cs="Times New Roman"/>
                <w:lang w:val="en-GB"/>
              </w:rPr>
            </w:pPr>
            <w:r>
              <w:rPr>
                <w:rFonts w:ascii="Times New Roman" w:hAnsi="Times New Roman" w:cs="Times New Roman"/>
                <w:lang w:val="en-GB"/>
              </w:rPr>
              <w:t>Party system issue agenda</w:t>
            </w:r>
          </w:p>
        </w:tc>
      </w:tr>
      <w:tr w:rsidR="0025442A" w14:paraId="07A1905B" w14:textId="77777777" w:rsidTr="0031585A">
        <w:trPr>
          <w:trHeight w:val="281"/>
          <w:jc w:val="center"/>
        </w:trPr>
        <w:tc>
          <w:tcPr>
            <w:tcW w:w="3043" w:type="dxa"/>
            <w:tcBorders>
              <w:top w:val="single" w:sz="6" w:space="0" w:color="auto"/>
              <w:left w:val="nil"/>
              <w:bottom w:val="single" w:sz="4" w:space="0" w:color="auto"/>
              <w:right w:val="nil"/>
            </w:tcBorders>
          </w:tcPr>
          <w:p w14:paraId="769E10FB" w14:textId="77777777" w:rsidR="0025442A" w:rsidRPr="00942F69" w:rsidRDefault="0025442A" w:rsidP="0031585A">
            <w:pPr>
              <w:widowControl w:val="0"/>
              <w:autoSpaceDE w:val="0"/>
              <w:autoSpaceDN w:val="0"/>
              <w:adjustRightInd w:val="0"/>
              <w:rPr>
                <w:rFonts w:ascii="Times New Roman" w:hAnsi="Times New Roman" w:cs="Times New Roman"/>
                <w:i/>
                <w:iCs/>
                <w:lang w:val="en-GB"/>
              </w:rPr>
            </w:pPr>
            <w:r>
              <w:rPr>
                <w:rFonts w:ascii="Times New Roman" w:hAnsi="Times New Roman" w:cs="Times New Roman"/>
                <w:i/>
                <w:iCs/>
                <w:lang w:val="en-GB"/>
              </w:rPr>
              <w:t>Immigration models</w:t>
            </w:r>
          </w:p>
        </w:tc>
        <w:tc>
          <w:tcPr>
            <w:tcW w:w="1676" w:type="dxa"/>
            <w:tcBorders>
              <w:top w:val="single" w:sz="6" w:space="0" w:color="auto"/>
              <w:left w:val="nil"/>
              <w:bottom w:val="single" w:sz="4" w:space="0" w:color="auto"/>
              <w:right w:val="nil"/>
            </w:tcBorders>
          </w:tcPr>
          <w:p w14:paraId="28FE7195" w14:textId="77777777" w:rsidR="0025442A" w:rsidRDefault="0025442A" w:rsidP="0031585A">
            <w:pPr>
              <w:widowControl w:val="0"/>
              <w:autoSpaceDE w:val="0"/>
              <w:autoSpaceDN w:val="0"/>
              <w:adjustRightInd w:val="0"/>
              <w:jc w:val="center"/>
              <w:rPr>
                <w:rFonts w:ascii="Times New Roman" w:hAnsi="Times New Roman" w:cs="Times New Roman"/>
                <w:lang w:val="en-GB"/>
              </w:rPr>
            </w:pPr>
            <w:r>
              <w:rPr>
                <w:rFonts w:ascii="Times New Roman" w:hAnsi="Times New Roman" w:cs="Times New Roman"/>
                <w:lang w:val="en-GB"/>
              </w:rPr>
              <w:t>(1)</w:t>
            </w:r>
          </w:p>
        </w:tc>
        <w:tc>
          <w:tcPr>
            <w:tcW w:w="2514" w:type="dxa"/>
            <w:tcBorders>
              <w:top w:val="single" w:sz="6" w:space="0" w:color="auto"/>
              <w:left w:val="nil"/>
              <w:bottom w:val="single" w:sz="4" w:space="0" w:color="auto"/>
              <w:right w:val="nil"/>
            </w:tcBorders>
          </w:tcPr>
          <w:p w14:paraId="44583978" w14:textId="77777777" w:rsidR="0025442A" w:rsidRDefault="0025442A" w:rsidP="0031585A">
            <w:pPr>
              <w:widowControl w:val="0"/>
              <w:autoSpaceDE w:val="0"/>
              <w:autoSpaceDN w:val="0"/>
              <w:adjustRightInd w:val="0"/>
              <w:jc w:val="center"/>
              <w:rPr>
                <w:rFonts w:ascii="Times New Roman" w:hAnsi="Times New Roman" w:cs="Times New Roman"/>
                <w:lang w:val="en-GB"/>
              </w:rPr>
            </w:pPr>
            <w:r>
              <w:rPr>
                <w:rFonts w:ascii="Times New Roman" w:hAnsi="Times New Roman" w:cs="Times New Roman"/>
                <w:lang w:val="en-GB"/>
              </w:rPr>
              <w:t>(2)</w:t>
            </w:r>
          </w:p>
        </w:tc>
      </w:tr>
      <w:tr w:rsidR="0025442A" w14:paraId="52EB7278" w14:textId="77777777" w:rsidTr="0031585A">
        <w:trPr>
          <w:trHeight w:val="550"/>
          <w:jc w:val="center"/>
        </w:trPr>
        <w:tc>
          <w:tcPr>
            <w:tcW w:w="3043" w:type="dxa"/>
            <w:tcBorders>
              <w:top w:val="single" w:sz="4" w:space="0" w:color="auto"/>
              <w:left w:val="nil"/>
              <w:bottom w:val="nil"/>
              <w:right w:val="nil"/>
            </w:tcBorders>
          </w:tcPr>
          <w:p w14:paraId="5C2BABC7" w14:textId="77777777" w:rsidR="0025442A" w:rsidRDefault="0025442A" w:rsidP="0031585A">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Lag public issue salience</w:t>
            </w:r>
          </w:p>
        </w:tc>
        <w:tc>
          <w:tcPr>
            <w:tcW w:w="1676" w:type="dxa"/>
            <w:tcBorders>
              <w:top w:val="single" w:sz="4" w:space="0" w:color="auto"/>
              <w:left w:val="nil"/>
              <w:bottom w:val="nil"/>
              <w:right w:val="nil"/>
            </w:tcBorders>
          </w:tcPr>
          <w:p w14:paraId="1269DE64" w14:textId="77777777" w:rsidR="0025442A" w:rsidRDefault="0025442A" w:rsidP="0031585A">
            <w:pPr>
              <w:widowControl w:val="0"/>
              <w:autoSpaceDE w:val="0"/>
              <w:autoSpaceDN w:val="0"/>
              <w:adjustRightInd w:val="0"/>
              <w:jc w:val="center"/>
              <w:rPr>
                <w:rFonts w:ascii="Times New Roman" w:hAnsi="Times New Roman" w:cs="Times New Roman"/>
                <w:lang w:val="en-GB"/>
              </w:rPr>
            </w:pPr>
            <w:r>
              <w:rPr>
                <w:rFonts w:ascii="Times New Roman" w:hAnsi="Times New Roman" w:cs="Times New Roman"/>
                <w:lang w:val="en-GB"/>
              </w:rPr>
              <w:t>1.02***</w:t>
            </w:r>
          </w:p>
        </w:tc>
        <w:tc>
          <w:tcPr>
            <w:tcW w:w="2514" w:type="dxa"/>
            <w:tcBorders>
              <w:top w:val="single" w:sz="4" w:space="0" w:color="auto"/>
              <w:left w:val="nil"/>
              <w:bottom w:val="nil"/>
              <w:right w:val="nil"/>
            </w:tcBorders>
          </w:tcPr>
          <w:p w14:paraId="028567CA" w14:textId="77777777" w:rsidR="0025442A" w:rsidRDefault="0025442A" w:rsidP="0031585A">
            <w:pPr>
              <w:widowControl w:val="0"/>
              <w:autoSpaceDE w:val="0"/>
              <w:autoSpaceDN w:val="0"/>
              <w:adjustRightInd w:val="0"/>
              <w:jc w:val="center"/>
              <w:rPr>
                <w:rFonts w:ascii="Times New Roman" w:hAnsi="Times New Roman" w:cs="Times New Roman"/>
                <w:lang w:val="en-GB"/>
              </w:rPr>
            </w:pPr>
            <w:r>
              <w:rPr>
                <w:rFonts w:ascii="Times New Roman" w:hAnsi="Times New Roman" w:cs="Times New Roman"/>
                <w:lang w:val="en-GB"/>
              </w:rPr>
              <w:t>1.13**</w:t>
            </w:r>
          </w:p>
        </w:tc>
      </w:tr>
      <w:tr w:rsidR="0025442A" w14:paraId="5C2362B2" w14:textId="77777777" w:rsidTr="0031585A">
        <w:trPr>
          <w:trHeight w:val="281"/>
          <w:jc w:val="center"/>
        </w:trPr>
        <w:tc>
          <w:tcPr>
            <w:tcW w:w="3043" w:type="dxa"/>
            <w:tcBorders>
              <w:top w:val="nil"/>
              <w:left w:val="nil"/>
              <w:bottom w:val="nil"/>
              <w:right w:val="nil"/>
            </w:tcBorders>
          </w:tcPr>
          <w:p w14:paraId="2D934761" w14:textId="77777777" w:rsidR="0025442A" w:rsidRDefault="0025442A" w:rsidP="0031585A">
            <w:pPr>
              <w:widowControl w:val="0"/>
              <w:autoSpaceDE w:val="0"/>
              <w:autoSpaceDN w:val="0"/>
              <w:adjustRightInd w:val="0"/>
              <w:rPr>
                <w:rFonts w:ascii="Times New Roman" w:hAnsi="Times New Roman" w:cs="Times New Roman"/>
                <w:lang w:val="en-GB"/>
              </w:rPr>
            </w:pPr>
          </w:p>
        </w:tc>
        <w:tc>
          <w:tcPr>
            <w:tcW w:w="1676" w:type="dxa"/>
            <w:tcBorders>
              <w:top w:val="nil"/>
              <w:left w:val="nil"/>
              <w:bottom w:val="nil"/>
              <w:right w:val="nil"/>
            </w:tcBorders>
          </w:tcPr>
          <w:p w14:paraId="0626204B" w14:textId="77777777" w:rsidR="0025442A" w:rsidRDefault="0025442A" w:rsidP="0031585A">
            <w:pPr>
              <w:widowControl w:val="0"/>
              <w:autoSpaceDE w:val="0"/>
              <w:autoSpaceDN w:val="0"/>
              <w:adjustRightInd w:val="0"/>
              <w:jc w:val="center"/>
              <w:rPr>
                <w:rFonts w:ascii="Times New Roman" w:hAnsi="Times New Roman" w:cs="Times New Roman"/>
                <w:lang w:val="en-GB"/>
              </w:rPr>
            </w:pPr>
            <w:r>
              <w:rPr>
                <w:rFonts w:ascii="Times New Roman" w:hAnsi="Times New Roman" w:cs="Times New Roman"/>
                <w:lang w:val="en-GB"/>
              </w:rPr>
              <w:t>(0.14)</w:t>
            </w:r>
          </w:p>
        </w:tc>
        <w:tc>
          <w:tcPr>
            <w:tcW w:w="2514" w:type="dxa"/>
            <w:tcBorders>
              <w:top w:val="nil"/>
              <w:left w:val="nil"/>
              <w:bottom w:val="nil"/>
              <w:right w:val="nil"/>
            </w:tcBorders>
          </w:tcPr>
          <w:p w14:paraId="7FB19EBB" w14:textId="77777777" w:rsidR="0025442A" w:rsidRDefault="0025442A" w:rsidP="0031585A">
            <w:pPr>
              <w:widowControl w:val="0"/>
              <w:autoSpaceDE w:val="0"/>
              <w:autoSpaceDN w:val="0"/>
              <w:adjustRightInd w:val="0"/>
              <w:jc w:val="center"/>
              <w:rPr>
                <w:rFonts w:ascii="Times New Roman" w:hAnsi="Times New Roman" w:cs="Times New Roman"/>
                <w:lang w:val="en-GB"/>
              </w:rPr>
            </w:pPr>
            <w:r>
              <w:rPr>
                <w:rFonts w:ascii="Times New Roman" w:hAnsi="Times New Roman" w:cs="Times New Roman"/>
                <w:lang w:val="en-GB"/>
              </w:rPr>
              <w:t>(0.56)</w:t>
            </w:r>
          </w:p>
        </w:tc>
      </w:tr>
      <w:tr w:rsidR="0025442A" w14:paraId="37C3FC0F" w14:textId="77777777" w:rsidTr="0031585A">
        <w:trPr>
          <w:trHeight w:val="550"/>
          <w:jc w:val="center"/>
        </w:trPr>
        <w:tc>
          <w:tcPr>
            <w:tcW w:w="3043" w:type="dxa"/>
            <w:tcBorders>
              <w:top w:val="nil"/>
              <w:left w:val="nil"/>
              <w:bottom w:val="nil"/>
              <w:right w:val="nil"/>
            </w:tcBorders>
          </w:tcPr>
          <w:p w14:paraId="548E1CC1" w14:textId="77777777" w:rsidR="0025442A" w:rsidRDefault="0025442A" w:rsidP="0031585A">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Lag party system issue agenda</w:t>
            </w:r>
          </w:p>
        </w:tc>
        <w:tc>
          <w:tcPr>
            <w:tcW w:w="1676" w:type="dxa"/>
            <w:tcBorders>
              <w:top w:val="nil"/>
              <w:left w:val="nil"/>
              <w:bottom w:val="nil"/>
              <w:right w:val="nil"/>
            </w:tcBorders>
          </w:tcPr>
          <w:p w14:paraId="6AF20D00" w14:textId="77777777" w:rsidR="0025442A" w:rsidRDefault="0025442A" w:rsidP="0031585A">
            <w:pPr>
              <w:widowControl w:val="0"/>
              <w:autoSpaceDE w:val="0"/>
              <w:autoSpaceDN w:val="0"/>
              <w:adjustRightInd w:val="0"/>
              <w:jc w:val="center"/>
              <w:rPr>
                <w:rFonts w:ascii="Times New Roman" w:hAnsi="Times New Roman" w:cs="Times New Roman"/>
                <w:lang w:val="en-GB"/>
              </w:rPr>
            </w:pPr>
            <w:r>
              <w:rPr>
                <w:rFonts w:ascii="Times New Roman" w:hAnsi="Times New Roman" w:cs="Times New Roman"/>
                <w:lang w:val="en-GB"/>
              </w:rPr>
              <w:t>-0.03</w:t>
            </w:r>
          </w:p>
        </w:tc>
        <w:tc>
          <w:tcPr>
            <w:tcW w:w="2514" w:type="dxa"/>
            <w:tcBorders>
              <w:top w:val="nil"/>
              <w:left w:val="nil"/>
              <w:bottom w:val="nil"/>
              <w:right w:val="nil"/>
            </w:tcBorders>
          </w:tcPr>
          <w:p w14:paraId="62E9A0A0" w14:textId="77777777" w:rsidR="0025442A" w:rsidRDefault="0025442A" w:rsidP="0031585A">
            <w:pPr>
              <w:widowControl w:val="0"/>
              <w:autoSpaceDE w:val="0"/>
              <w:autoSpaceDN w:val="0"/>
              <w:adjustRightInd w:val="0"/>
              <w:jc w:val="center"/>
              <w:rPr>
                <w:rFonts w:ascii="Times New Roman" w:hAnsi="Times New Roman" w:cs="Times New Roman"/>
                <w:lang w:val="en-GB"/>
              </w:rPr>
            </w:pPr>
            <w:r>
              <w:rPr>
                <w:rFonts w:ascii="Times New Roman" w:hAnsi="Times New Roman" w:cs="Times New Roman"/>
                <w:lang w:val="en-GB"/>
              </w:rPr>
              <w:t>1.06***</w:t>
            </w:r>
          </w:p>
        </w:tc>
      </w:tr>
      <w:tr w:rsidR="0025442A" w14:paraId="6CB49812" w14:textId="77777777" w:rsidTr="0031585A">
        <w:trPr>
          <w:trHeight w:val="281"/>
          <w:jc w:val="center"/>
        </w:trPr>
        <w:tc>
          <w:tcPr>
            <w:tcW w:w="3043" w:type="dxa"/>
            <w:tcBorders>
              <w:top w:val="nil"/>
              <w:left w:val="nil"/>
              <w:bottom w:val="nil"/>
              <w:right w:val="nil"/>
            </w:tcBorders>
          </w:tcPr>
          <w:p w14:paraId="74A98E6F" w14:textId="77777777" w:rsidR="0025442A" w:rsidRDefault="0025442A" w:rsidP="0031585A">
            <w:pPr>
              <w:widowControl w:val="0"/>
              <w:autoSpaceDE w:val="0"/>
              <w:autoSpaceDN w:val="0"/>
              <w:adjustRightInd w:val="0"/>
              <w:rPr>
                <w:rFonts w:ascii="Times New Roman" w:hAnsi="Times New Roman" w:cs="Times New Roman"/>
                <w:lang w:val="en-GB"/>
              </w:rPr>
            </w:pPr>
          </w:p>
        </w:tc>
        <w:tc>
          <w:tcPr>
            <w:tcW w:w="1676" w:type="dxa"/>
            <w:tcBorders>
              <w:top w:val="nil"/>
              <w:left w:val="nil"/>
              <w:bottom w:val="nil"/>
              <w:right w:val="nil"/>
            </w:tcBorders>
          </w:tcPr>
          <w:p w14:paraId="27CA2100" w14:textId="77777777" w:rsidR="0025442A" w:rsidRDefault="0025442A" w:rsidP="0031585A">
            <w:pPr>
              <w:widowControl w:val="0"/>
              <w:autoSpaceDE w:val="0"/>
              <w:autoSpaceDN w:val="0"/>
              <w:adjustRightInd w:val="0"/>
              <w:jc w:val="center"/>
              <w:rPr>
                <w:rFonts w:ascii="Times New Roman" w:hAnsi="Times New Roman" w:cs="Times New Roman"/>
                <w:lang w:val="en-GB"/>
              </w:rPr>
            </w:pPr>
            <w:r>
              <w:rPr>
                <w:rFonts w:ascii="Times New Roman" w:hAnsi="Times New Roman" w:cs="Times New Roman"/>
                <w:lang w:val="en-GB"/>
              </w:rPr>
              <w:t>(0.03)</w:t>
            </w:r>
          </w:p>
        </w:tc>
        <w:tc>
          <w:tcPr>
            <w:tcW w:w="2514" w:type="dxa"/>
            <w:tcBorders>
              <w:top w:val="nil"/>
              <w:left w:val="nil"/>
              <w:bottom w:val="nil"/>
              <w:right w:val="nil"/>
            </w:tcBorders>
          </w:tcPr>
          <w:p w14:paraId="1060CD67" w14:textId="77777777" w:rsidR="0025442A" w:rsidRDefault="0025442A" w:rsidP="0031585A">
            <w:pPr>
              <w:widowControl w:val="0"/>
              <w:autoSpaceDE w:val="0"/>
              <w:autoSpaceDN w:val="0"/>
              <w:adjustRightInd w:val="0"/>
              <w:jc w:val="center"/>
              <w:rPr>
                <w:rFonts w:ascii="Times New Roman" w:hAnsi="Times New Roman" w:cs="Times New Roman"/>
                <w:lang w:val="en-GB"/>
              </w:rPr>
            </w:pPr>
            <w:r>
              <w:rPr>
                <w:rFonts w:ascii="Times New Roman" w:hAnsi="Times New Roman" w:cs="Times New Roman"/>
                <w:lang w:val="en-GB"/>
              </w:rPr>
              <w:t>(0.19)</w:t>
            </w:r>
          </w:p>
        </w:tc>
      </w:tr>
      <w:tr w:rsidR="0025442A" w14:paraId="0397E11B" w14:textId="77777777" w:rsidTr="0031585A">
        <w:trPr>
          <w:trHeight w:val="281"/>
          <w:jc w:val="center"/>
        </w:trPr>
        <w:tc>
          <w:tcPr>
            <w:tcW w:w="3043" w:type="dxa"/>
            <w:tcBorders>
              <w:top w:val="nil"/>
              <w:left w:val="nil"/>
              <w:bottom w:val="nil"/>
              <w:right w:val="nil"/>
            </w:tcBorders>
          </w:tcPr>
          <w:p w14:paraId="673AD875" w14:textId="77777777" w:rsidR="0025442A" w:rsidRDefault="0025442A" w:rsidP="0031585A">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Immigration rate</w:t>
            </w:r>
          </w:p>
        </w:tc>
        <w:tc>
          <w:tcPr>
            <w:tcW w:w="1676" w:type="dxa"/>
            <w:tcBorders>
              <w:top w:val="nil"/>
              <w:left w:val="nil"/>
              <w:bottom w:val="nil"/>
              <w:right w:val="nil"/>
            </w:tcBorders>
          </w:tcPr>
          <w:p w14:paraId="578EEC53" w14:textId="77777777" w:rsidR="0025442A" w:rsidRDefault="0025442A" w:rsidP="0031585A">
            <w:pPr>
              <w:widowControl w:val="0"/>
              <w:autoSpaceDE w:val="0"/>
              <w:autoSpaceDN w:val="0"/>
              <w:adjustRightInd w:val="0"/>
              <w:jc w:val="center"/>
              <w:rPr>
                <w:rFonts w:ascii="Times New Roman" w:hAnsi="Times New Roman" w:cs="Times New Roman"/>
                <w:lang w:val="en-GB"/>
              </w:rPr>
            </w:pPr>
            <w:r>
              <w:rPr>
                <w:rFonts w:ascii="Times New Roman" w:hAnsi="Times New Roman" w:cs="Times New Roman"/>
                <w:lang w:val="en-GB"/>
              </w:rPr>
              <w:t>-0.00</w:t>
            </w:r>
          </w:p>
          <w:p w14:paraId="210D149B" w14:textId="77777777" w:rsidR="0025442A" w:rsidRDefault="0025442A" w:rsidP="0031585A">
            <w:pPr>
              <w:widowControl w:val="0"/>
              <w:autoSpaceDE w:val="0"/>
              <w:autoSpaceDN w:val="0"/>
              <w:adjustRightInd w:val="0"/>
              <w:jc w:val="center"/>
              <w:rPr>
                <w:rFonts w:ascii="Times New Roman" w:hAnsi="Times New Roman" w:cs="Times New Roman"/>
                <w:lang w:val="en-GB"/>
              </w:rPr>
            </w:pPr>
            <w:r>
              <w:rPr>
                <w:rFonts w:ascii="Times New Roman" w:hAnsi="Times New Roman" w:cs="Times New Roman"/>
                <w:lang w:val="en-GB"/>
              </w:rPr>
              <w:t>(0.03)</w:t>
            </w:r>
          </w:p>
        </w:tc>
        <w:tc>
          <w:tcPr>
            <w:tcW w:w="2514" w:type="dxa"/>
            <w:tcBorders>
              <w:top w:val="nil"/>
              <w:left w:val="nil"/>
              <w:bottom w:val="nil"/>
              <w:right w:val="nil"/>
            </w:tcBorders>
          </w:tcPr>
          <w:p w14:paraId="0DDC39BB" w14:textId="77777777" w:rsidR="0025442A" w:rsidRDefault="0025442A" w:rsidP="0031585A">
            <w:pPr>
              <w:widowControl w:val="0"/>
              <w:autoSpaceDE w:val="0"/>
              <w:autoSpaceDN w:val="0"/>
              <w:adjustRightInd w:val="0"/>
              <w:jc w:val="center"/>
              <w:rPr>
                <w:rFonts w:ascii="Times New Roman" w:hAnsi="Times New Roman" w:cs="Times New Roman"/>
                <w:lang w:val="en-GB"/>
              </w:rPr>
            </w:pPr>
            <w:r>
              <w:rPr>
                <w:rFonts w:ascii="Times New Roman" w:hAnsi="Times New Roman" w:cs="Times New Roman"/>
                <w:lang w:val="en-GB"/>
              </w:rPr>
              <w:t>-0.03</w:t>
            </w:r>
          </w:p>
          <w:p w14:paraId="549F6FFB" w14:textId="77777777" w:rsidR="0025442A" w:rsidRDefault="0025442A" w:rsidP="0031585A">
            <w:pPr>
              <w:widowControl w:val="0"/>
              <w:autoSpaceDE w:val="0"/>
              <w:autoSpaceDN w:val="0"/>
              <w:adjustRightInd w:val="0"/>
              <w:jc w:val="center"/>
              <w:rPr>
                <w:rFonts w:ascii="Times New Roman" w:hAnsi="Times New Roman" w:cs="Times New Roman"/>
                <w:lang w:val="en-GB"/>
              </w:rPr>
            </w:pPr>
            <w:r>
              <w:rPr>
                <w:rFonts w:ascii="Times New Roman" w:hAnsi="Times New Roman" w:cs="Times New Roman"/>
                <w:lang w:val="en-GB"/>
              </w:rPr>
              <w:t>(0.02)</w:t>
            </w:r>
          </w:p>
        </w:tc>
      </w:tr>
      <w:tr w:rsidR="0025442A" w14:paraId="6ECEA51D" w14:textId="77777777" w:rsidTr="0031585A">
        <w:tblPrEx>
          <w:tblBorders>
            <w:bottom w:val="single" w:sz="6" w:space="0" w:color="auto"/>
          </w:tblBorders>
        </w:tblPrEx>
        <w:trPr>
          <w:trHeight w:val="268"/>
          <w:jc w:val="center"/>
        </w:trPr>
        <w:tc>
          <w:tcPr>
            <w:tcW w:w="3043" w:type="dxa"/>
            <w:tcBorders>
              <w:top w:val="nil"/>
              <w:left w:val="nil"/>
              <w:bottom w:val="single" w:sz="4" w:space="0" w:color="auto"/>
              <w:right w:val="nil"/>
            </w:tcBorders>
          </w:tcPr>
          <w:p w14:paraId="74A37204" w14:textId="77777777" w:rsidR="0025442A" w:rsidRDefault="0025442A" w:rsidP="0031585A">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Observations</w:t>
            </w:r>
          </w:p>
        </w:tc>
        <w:tc>
          <w:tcPr>
            <w:tcW w:w="1676" w:type="dxa"/>
            <w:tcBorders>
              <w:top w:val="nil"/>
              <w:left w:val="nil"/>
              <w:bottom w:val="single" w:sz="4" w:space="0" w:color="auto"/>
              <w:right w:val="nil"/>
            </w:tcBorders>
          </w:tcPr>
          <w:p w14:paraId="3D59FFE9" w14:textId="77777777" w:rsidR="0025442A" w:rsidRDefault="0025442A" w:rsidP="0031585A">
            <w:pPr>
              <w:widowControl w:val="0"/>
              <w:autoSpaceDE w:val="0"/>
              <w:autoSpaceDN w:val="0"/>
              <w:adjustRightInd w:val="0"/>
              <w:jc w:val="center"/>
              <w:rPr>
                <w:rFonts w:ascii="Times New Roman" w:hAnsi="Times New Roman" w:cs="Times New Roman"/>
                <w:lang w:val="en-GB"/>
              </w:rPr>
            </w:pPr>
            <w:r>
              <w:rPr>
                <w:rFonts w:ascii="Times New Roman" w:hAnsi="Times New Roman" w:cs="Times New Roman"/>
                <w:lang w:val="en-GB"/>
              </w:rPr>
              <w:t>486</w:t>
            </w:r>
          </w:p>
        </w:tc>
        <w:tc>
          <w:tcPr>
            <w:tcW w:w="2514" w:type="dxa"/>
            <w:tcBorders>
              <w:top w:val="nil"/>
              <w:left w:val="nil"/>
              <w:bottom w:val="single" w:sz="4" w:space="0" w:color="auto"/>
              <w:right w:val="nil"/>
            </w:tcBorders>
          </w:tcPr>
          <w:p w14:paraId="40BB5C3F" w14:textId="77777777" w:rsidR="0025442A" w:rsidRDefault="0025442A" w:rsidP="0031585A">
            <w:pPr>
              <w:widowControl w:val="0"/>
              <w:autoSpaceDE w:val="0"/>
              <w:autoSpaceDN w:val="0"/>
              <w:adjustRightInd w:val="0"/>
              <w:jc w:val="center"/>
              <w:rPr>
                <w:rFonts w:ascii="Times New Roman" w:hAnsi="Times New Roman" w:cs="Times New Roman"/>
                <w:lang w:val="en-GB"/>
              </w:rPr>
            </w:pPr>
            <w:r>
              <w:rPr>
                <w:rFonts w:ascii="Times New Roman" w:hAnsi="Times New Roman" w:cs="Times New Roman"/>
                <w:lang w:val="en-GB"/>
              </w:rPr>
              <w:t>486</w:t>
            </w:r>
          </w:p>
        </w:tc>
      </w:tr>
      <w:tr w:rsidR="0025442A" w14:paraId="3F7D08BA" w14:textId="77777777" w:rsidTr="0031585A">
        <w:tblPrEx>
          <w:tblBorders>
            <w:bottom w:val="single" w:sz="6" w:space="0" w:color="auto"/>
          </w:tblBorders>
        </w:tblPrEx>
        <w:trPr>
          <w:trHeight w:val="281"/>
          <w:jc w:val="center"/>
        </w:trPr>
        <w:tc>
          <w:tcPr>
            <w:tcW w:w="3043" w:type="dxa"/>
            <w:tcBorders>
              <w:top w:val="single" w:sz="4" w:space="0" w:color="auto"/>
              <w:left w:val="nil"/>
              <w:bottom w:val="single" w:sz="4" w:space="0" w:color="auto"/>
              <w:right w:val="nil"/>
            </w:tcBorders>
          </w:tcPr>
          <w:p w14:paraId="08A14DA3" w14:textId="77777777" w:rsidR="0025442A" w:rsidRDefault="0025442A" w:rsidP="0031585A">
            <w:pPr>
              <w:widowControl w:val="0"/>
              <w:autoSpaceDE w:val="0"/>
              <w:autoSpaceDN w:val="0"/>
              <w:adjustRightInd w:val="0"/>
              <w:rPr>
                <w:rFonts w:ascii="Times New Roman" w:hAnsi="Times New Roman" w:cs="Times New Roman"/>
                <w:lang w:val="en-GB"/>
              </w:rPr>
            </w:pPr>
            <w:r>
              <w:rPr>
                <w:rFonts w:ascii="Times New Roman" w:hAnsi="Times New Roman" w:cs="Times New Roman"/>
                <w:i/>
                <w:iCs/>
                <w:lang w:val="en-GB"/>
              </w:rPr>
              <w:t>Unemployment models</w:t>
            </w:r>
          </w:p>
        </w:tc>
        <w:tc>
          <w:tcPr>
            <w:tcW w:w="1676" w:type="dxa"/>
            <w:tcBorders>
              <w:top w:val="single" w:sz="4" w:space="0" w:color="auto"/>
              <w:left w:val="nil"/>
              <w:bottom w:val="single" w:sz="4" w:space="0" w:color="auto"/>
              <w:right w:val="nil"/>
            </w:tcBorders>
          </w:tcPr>
          <w:p w14:paraId="2F2C22AF" w14:textId="77777777" w:rsidR="0025442A" w:rsidRDefault="0025442A" w:rsidP="0031585A">
            <w:pPr>
              <w:widowControl w:val="0"/>
              <w:autoSpaceDE w:val="0"/>
              <w:autoSpaceDN w:val="0"/>
              <w:adjustRightInd w:val="0"/>
              <w:jc w:val="center"/>
              <w:rPr>
                <w:rFonts w:ascii="Times New Roman" w:hAnsi="Times New Roman" w:cs="Times New Roman"/>
                <w:lang w:val="en-GB"/>
              </w:rPr>
            </w:pPr>
            <w:r>
              <w:rPr>
                <w:rFonts w:ascii="Times New Roman" w:hAnsi="Times New Roman" w:cs="Times New Roman"/>
                <w:lang w:val="en-GB"/>
              </w:rPr>
              <w:t>(3)</w:t>
            </w:r>
          </w:p>
        </w:tc>
        <w:tc>
          <w:tcPr>
            <w:tcW w:w="2514" w:type="dxa"/>
            <w:tcBorders>
              <w:top w:val="single" w:sz="4" w:space="0" w:color="auto"/>
              <w:left w:val="nil"/>
              <w:bottom w:val="single" w:sz="4" w:space="0" w:color="auto"/>
              <w:right w:val="nil"/>
            </w:tcBorders>
          </w:tcPr>
          <w:p w14:paraId="4B3B5D74" w14:textId="77777777" w:rsidR="0025442A" w:rsidRDefault="0025442A" w:rsidP="0031585A">
            <w:pPr>
              <w:widowControl w:val="0"/>
              <w:autoSpaceDE w:val="0"/>
              <w:autoSpaceDN w:val="0"/>
              <w:adjustRightInd w:val="0"/>
              <w:jc w:val="center"/>
              <w:rPr>
                <w:rFonts w:ascii="Times New Roman" w:hAnsi="Times New Roman" w:cs="Times New Roman"/>
                <w:lang w:val="en-GB"/>
              </w:rPr>
            </w:pPr>
            <w:r>
              <w:rPr>
                <w:rFonts w:ascii="Times New Roman" w:hAnsi="Times New Roman" w:cs="Times New Roman"/>
                <w:lang w:val="en-GB"/>
              </w:rPr>
              <w:t>(4)</w:t>
            </w:r>
          </w:p>
        </w:tc>
      </w:tr>
      <w:tr w:rsidR="0025442A" w14:paraId="32B06D11" w14:textId="77777777" w:rsidTr="0031585A">
        <w:tblPrEx>
          <w:tblBorders>
            <w:bottom w:val="single" w:sz="6" w:space="0" w:color="auto"/>
          </w:tblBorders>
        </w:tblPrEx>
        <w:trPr>
          <w:trHeight w:val="281"/>
          <w:jc w:val="center"/>
        </w:trPr>
        <w:tc>
          <w:tcPr>
            <w:tcW w:w="3043" w:type="dxa"/>
            <w:tcBorders>
              <w:top w:val="single" w:sz="4" w:space="0" w:color="auto"/>
              <w:left w:val="nil"/>
              <w:bottom w:val="nil"/>
              <w:right w:val="nil"/>
            </w:tcBorders>
          </w:tcPr>
          <w:p w14:paraId="3AC49C64" w14:textId="77777777" w:rsidR="0025442A" w:rsidRDefault="0025442A" w:rsidP="0031585A">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Lag public issue salience</w:t>
            </w:r>
          </w:p>
        </w:tc>
        <w:tc>
          <w:tcPr>
            <w:tcW w:w="1676" w:type="dxa"/>
            <w:tcBorders>
              <w:top w:val="single" w:sz="4" w:space="0" w:color="auto"/>
              <w:left w:val="nil"/>
              <w:bottom w:val="nil"/>
              <w:right w:val="nil"/>
            </w:tcBorders>
          </w:tcPr>
          <w:p w14:paraId="23B0737C" w14:textId="77777777" w:rsidR="0025442A" w:rsidRDefault="0025442A" w:rsidP="0031585A">
            <w:pPr>
              <w:widowControl w:val="0"/>
              <w:autoSpaceDE w:val="0"/>
              <w:autoSpaceDN w:val="0"/>
              <w:adjustRightInd w:val="0"/>
              <w:jc w:val="center"/>
              <w:rPr>
                <w:rFonts w:ascii="Times New Roman" w:hAnsi="Times New Roman" w:cs="Times New Roman"/>
                <w:lang w:val="en-GB"/>
              </w:rPr>
            </w:pPr>
            <w:r>
              <w:rPr>
                <w:rFonts w:ascii="Times New Roman" w:hAnsi="Times New Roman" w:cs="Times New Roman"/>
                <w:lang w:val="en-GB"/>
              </w:rPr>
              <w:t>0.94***</w:t>
            </w:r>
          </w:p>
        </w:tc>
        <w:tc>
          <w:tcPr>
            <w:tcW w:w="2514" w:type="dxa"/>
            <w:tcBorders>
              <w:top w:val="single" w:sz="4" w:space="0" w:color="auto"/>
              <w:left w:val="nil"/>
              <w:bottom w:val="nil"/>
              <w:right w:val="nil"/>
            </w:tcBorders>
          </w:tcPr>
          <w:p w14:paraId="434B16A4" w14:textId="77777777" w:rsidR="0025442A" w:rsidRDefault="0025442A" w:rsidP="0031585A">
            <w:pPr>
              <w:widowControl w:val="0"/>
              <w:autoSpaceDE w:val="0"/>
              <w:autoSpaceDN w:val="0"/>
              <w:adjustRightInd w:val="0"/>
              <w:jc w:val="center"/>
              <w:rPr>
                <w:rFonts w:ascii="Times New Roman" w:hAnsi="Times New Roman" w:cs="Times New Roman"/>
                <w:lang w:val="en-GB"/>
              </w:rPr>
            </w:pPr>
            <w:r>
              <w:rPr>
                <w:rFonts w:ascii="Times New Roman" w:hAnsi="Times New Roman" w:cs="Times New Roman"/>
                <w:lang w:val="en-GB"/>
              </w:rPr>
              <w:t>0.03</w:t>
            </w:r>
          </w:p>
        </w:tc>
      </w:tr>
      <w:tr w:rsidR="0025442A" w14:paraId="3A46902C" w14:textId="77777777" w:rsidTr="0031585A">
        <w:tblPrEx>
          <w:tblBorders>
            <w:bottom w:val="single" w:sz="6" w:space="0" w:color="auto"/>
          </w:tblBorders>
        </w:tblPrEx>
        <w:trPr>
          <w:trHeight w:val="268"/>
          <w:jc w:val="center"/>
        </w:trPr>
        <w:tc>
          <w:tcPr>
            <w:tcW w:w="3043" w:type="dxa"/>
            <w:tcBorders>
              <w:top w:val="nil"/>
              <w:left w:val="nil"/>
              <w:bottom w:val="nil"/>
              <w:right w:val="nil"/>
            </w:tcBorders>
          </w:tcPr>
          <w:p w14:paraId="3554F6B3" w14:textId="77777777" w:rsidR="0025442A" w:rsidRDefault="0025442A" w:rsidP="0031585A">
            <w:pPr>
              <w:widowControl w:val="0"/>
              <w:autoSpaceDE w:val="0"/>
              <w:autoSpaceDN w:val="0"/>
              <w:adjustRightInd w:val="0"/>
              <w:rPr>
                <w:rFonts w:ascii="Times New Roman" w:hAnsi="Times New Roman" w:cs="Times New Roman"/>
                <w:lang w:val="en-GB"/>
              </w:rPr>
            </w:pPr>
          </w:p>
        </w:tc>
        <w:tc>
          <w:tcPr>
            <w:tcW w:w="1676" w:type="dxa"/>
            <w:tcBorders>
              <w:top w:val="nil"/>
              <w:left w:val="nil"/>
              <w:bottom w:val="nil"/>
              <w:right w:val="nil"/>
            </w:tcBorders>
          </w:tcPr>
          <w:p w14:paraId="1788FC7C" w14:textId="77777777" w:rsidR="0025442A" w:rsidRDefault="0025442A" w:rsidP="0031585A">
            <w:pPr>
              <w:widowControl w:val="0"/>
              <w:autoSpaceDE w:val="0"/>
              <w:autoSpaceDN w:val="0"/>
              <w:adjustRightInd w:val="0"/>
              <w:jc w:val="center"/>
              <w:rPr>
                <w:rFonts w:ascii="Times New Roman" w:hAnsi="Times New Roman" w:cs="Times New Roman"/>
                <w:lang w:val="en-GB"/>
              </w:rPr>
            </w:pPr>
            <w:r>
              <w:rPr>
                <w:rFonts w:ascii="Times New Roman" w:hAnsi="Times New Roman" w:cs="Times New Roman"/>
                <w:lang w:val="en-GB"/>
              </w:rPr>
              <w:t>(0.05)</w:t>
            </w:r>
          </w:p>
        </w:tc>
        <w:tc>
          <w:tcPr>
            <w:tcW w:w="2514" w:type="dxa"/>
            <w:tcBorders>
              <w:top w:val="nil"/>
              <w:left w:val="nil"/>
              <w:bottom w:val="nil"/>
              <w:right w:val="nil"/>
            </w:tcBorders>
          </w:tcPr>
          <w:p w14:paraId="7D4AD126" w14:textId="77777777" w:rsidR="0025442A" w:rsidRDefault="0025442A" w:rsidP="0031585A">
            <w:pPr>
              <w:widowControl w:val="0"/>
              <w:autoSpaceDE w:val="0"/>
              <w:autoSpaceDN w:val="0"/>
              <w:adjustRightInd w:val="0"/>
              <w:jc w:val="center"/>
              <w:rPr>
                <w:rFonts w:ascii="Times New Roman" w:hAnsi="Times New Roman" w:cs="Times New Roman"/>
                <w:lang w:val="en-GB"/>
              </w:rPr>
            </w:pPr>
            <w:r>
              <w:rPr>
                <w:rFonts w:ascii="Times New Roman" w:hAnsi="Times New Roman" w:cs="Times New Roman"/>
                <w:lang w:val="en-GB"/>
              </w:rPr>
              <w:t>(0.06)</w:t>
            </w:r>
          </w:p>
        </w:tc>
      </w:tr>
      <w:tr w:rsidR="0025442A" w14:paraId="121BAA7A" w14:textId="77777777" w:rsidTr="0031585A">
        <w:tblPrEx>
          <w:tblBorders>
            <w:bottom w:val="single" w:sz="6" w:space="0" w:color="auto"/>
          </w:tblBorders>
        </w:tblPrEx>
        <w:trPr>
          <w:trHeight w:val="281"/>
          <w:jc w:val="center"/>
        </w:trPr>
        <w:tc>
          <w:tcPr>
            <w:tcW w:w="3043" w:type="dxa"/>
            <w:tcBorders>
              <w:top w:val="nil"/>
              <w:left w:val="nil"/>
              <w:bottom w:val="nil"/>
              <w:right w:val="nil"/>
            </w:tcBorders>
          </w:tcPr>
          <w:p w14:paraId="4015BB15" w14:textId="77777777" w:rsidR="0025442A" w:rsidRDefault="0025442A" w:rsidP="0031585A">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Lag party system issue agenda</w:t>
            </w:r>
          </w:p>
        </w:tc>
        <w:tc>
          <w:tcPr>
            <w:tcW w:w="1676" w:type="dxa"/>
            <w:tcBorders>
              <w:top w:val="nil"/>
              <w:left w:val="nil"/>
              <w:bottom w:val="nil"/>
              <w:right w:val="nil"/>
            </w:tcBorders>
          </w:tcPr>
          <w:p w14:paraId="1CB6D8F7" w14:textId="77777777" w:rsidR="0025442A" w:rsidRDefault="0025442A" w:rsidP="0031585A">
            <w:pPr>
              <w:widowControl w:val="0"/>
              <w:autoSpaceDE w:val="0"/>
              <w:autoSpaceDN w:val="0"/>
              <w:adjustRightInd w:val="0"/>
              <w:jc w:val="center"/>
              <w:rPr>
                <w:rFonts w:ascii="Times New Roman" w:hAnsi="Times New Roman" w:cs="Times New Roman"/>
                <w:lang w:val="en-GB"/>
              </w:rPr>
            </w:pPr>
            <w:r>
              <w:rPr>
                <w:rFonts w:ascii="Times New Roman" w:hAnsi="Times New Roman" w:cs="Times New Roman"/>
                <w:lang w:val="en-GB"/>
              </w:rPr>
              <w:t>0.01</w:t>
            </w:r>
          </w:p>
        </w:tc>
        <w:tc>
          <w:tcPr>
            <w:tcW w:w="2514" w:type="dxa"/>
            <w:tcBorders>
              <w:top w:val="nil"/>
              <w:left w:val="nil"/>
              <w:bottom w:val="nil"/>
              <w:right w:val="nil"/>
            </w:tcBorders>
          </w:tcPr>
          <w:p w14:paraId="2DAE4862" w14:textId="77777777" w:rsidR="0025442A" w:rsidRDefault="0025442A" w:rsidP="0031585A">
            <w:pPr>
              <w:widowControl w:val="0"/>
              <w:autoSpaceDE w:val="0"/>
              <w:autoSpaceDN w:val="0"/>
              <w:adjustRightInd w:val="0"/>
              <w:jc w:val="center"/>
              <w:rPr>
                <w:rFonts w:ascii="Times New Roman" w:hAnsi="Times New Roman" w:cs="Times New Roman"/>
                <w:lang w:val="en-GB"/>
              </w:rPr>
            </w:pPr>
            <w:r>
              <w:rPr>
                <w:rFonts w:ascii="Times New Roman" w:hAnsi="Times New Roman" w:cs="Times New Roman"/>
                <w:lang w:val="en-GB"/>
              </w:rPr>
              <w:t>0.96***</w:t>
            </w:r>
          </w:p>
        </w:tc>
      </w:tr>
      <w:tr w:rsidR="0025442A" w14:paraId="238665A3" w14:textId="77777777" w:rsidTr="0031585A">
        <w:tblPrEx>
          <w:tblBorders>
            <w:bottom w:val="single" w:sz="6" w:space="0" w:color="auto"/>
          </w:tblBorders>
        </w:tblPrEx>
        <w:trPr>
          <w:trHeight w:val="281"/>
          <w:jc w:val="center"/>
        </w:trPr>
        <w:tc>
          <w:tcPr>
            <w:tcW w:w="3043" w:type="dxa"/>
            <w:tcBorders>
              <w:top w:val="nil"/>
              <w:left w:val="nil"/>
              <w:bottom w:val="nil"/>
              <w:right w:val="nil"/>
            </w:tcBorders>
          </w:tcPr>
          <w:p w14:paraId="4A67B9C0" w14:textId="77777777" w:rsidR="0025442A" w:rsidRDefault="0025442A" w:rsidP="0031585A">
            <w:pPr>
              <w:widowControl w:val="0"/>
              <w:autoSpaceDE w:val="0"/>
              <w:autoSpaceDN w:val="0"/>
              <w:adjustRightInd w:val="0"/>
              <w:rPr>
                <w:rFonts w:ascii="Times New Roman" w:hAnsi="Times New Roman" w:cs="Times New Roman"/>
                <w:lang w:val="en-GB"/>
              </w:rPr>
            </w:pPr>
          </w:p>
        </w:tc>
        <w:tc>
          <w:tcPr>
            <w:tcW w:w="1676" w:type="dxa"/>
            <w:tcBorders>
              <w:top w:val="nil"/>
              <w:left w:val="nil"/>
              <w:bottom w:val="nil"/>
              <w:right w:val="nil"/>
            </w:tcBorders>
          </w:tcPr>
          <w:p w14:paraId="084DD3C5" w14:textId="77777777" w:rsidR="0025442A" w:rsidRDefault="0025442A" w:rsidP="0031585A">
            <w:pPr>
              <w:widowControl w:val="0"/>
              <w:autoSpaceDE w:val="0"/>
              <w:autoSpaceDN w:val="0"/>
              <w:adjustRightInd w:val="0"/>
              <w:jc w:val="center"/>
              <w:rPr>
                <w:rFonts w:ascii="Times New Roman" w:hAnsi="Times New Roman" w:cs="Times New Roman"/>
                <w:lang w:val="en-GB"/>
              </w:rPr>
            </w:pPr>
            <w:r>
              <w:rPr>
                <w:rFonts w:ascii="Times New Roman" w:hAnsi="Times New Roman" w:cs="Times New Roman"/>
                <w:lang w:val="en-GB"/>
              </w:rPr>
              <w:t>(0.03)</w:t>
            </w:r>
          </w:p>
        </w:tc>
        <w:tc>
          <w:tcPr>
            <w:tcW w:w="2514" w:type="dxa"/>
            <w:tcBorders>
              <w:top w:val="nil"/>
              <w:left w:val="nil"/>
              <w:bottom w:val="nil"/>
              <w:right w:val="nil"/>
            </w:tcBorders>
          </w:tcPr>
          <w:p w14:paraId="2CC1D7F4" w14:textId="77777777" w:rsidR="0025442A" w:rsidRDefault="0025442A" w:rsidP="0031585A">
            <w:pPr>
              <w:widowControl w:val="0"/>
              <w:autoSpaceDE w:val="0"/>
              <w:autoSpaceDN w:val="0"/>
              <w:adjustRightInd w:val="0"/>
              <w:jc w:val="center"/>
              <w:rPr>
                <w:rFonts w:ascii="Times New Roman" w:hAnsi="Times New Roman" w:cs="Times New Roman"/>
                <w:lang w:val="en-GB"/>
              </w:rPr>
            </w:pPr>
            <w:r>
              <w:rPr>
                <w:rFonts w:ascii="Times New Roman" w:hAnsi="Times New Roman" w:cs="Times New Roman"/>
                <w:lang w:val="en-GB"/>
              </w:rPr>
              <w:t>(0.05)</w:t>
            </w:r>
          </w:p>
        </w:tc>
      </w:tr>
      <w:tr w:rsidR="0025442A" w14:paraId="6627495F" w14:textId="77777777" w:rsidTr="0031585A">
        <w:tblPrEx>
          <w:tblBorders>
            <w:bottom w:val="single" w:sz="6" w:space="0" w:color="auto"/>
          </w:tblBorders>
        </w:tblPrEx>
        <w:trPr>
          <w:trHeight w:val="281"/>
          <w:jc w:val="center"/>
        </w:trPr>
        <w:tc>
          <w:tcPr>
            <w:tcW w:w="3043" w:type="dxa"/>
            <w:tcBorders>
              <w:top w:val="nil"/>
              <w:left w:val="nil"/>
              <w:bottom w:val="nil"/>
              <w:right w:val="nil"/>
            </w:tcBorders>
          </w:tcPr>
          <w:p w14:paraId="75F5E851" w14:textId="77777777" w:rsidR="0025442A" w:rsidRDefault="0025442A" w:rsidP="0031585A">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Unemployment rate</w:t>
            </w:r>
          </w:p>
        </w:tc>
        <w:tc>
          <w:tcPr>
            <w:tcW w:w="1676" w:type="dxa"/>
            <w:tcBorders>
              <w:top w:val="nil"/>
              <w:left w:val="nil"/>
              <w:bottom w:val="nil"/>
              <w:right w:val="nil"/>
            </w:tcBorders>
          </w:tcPr>
          <w:p w14:paraId="75DE5DEA" w14:textId="77777777" w:rsidR="0025442A" w:rsidRDefault="0025442A" w:rsidP="0031585A">
            <w:pPr>
              <w:widowControl w:val="0"/>
              <w:autoSpaceDE w:val="0"/>
              <w:autoSpaceDN w:val="0"/>
              <w:adjustRightInd w:val="0"/>
              <w:jc w:val="center"/>
              <w:rPr>
                <w:rFonts w:ascii="Times New Roman" w:hAnsi="Times New Roman" w:cs="Times New Roman"/>
                <w:lang w:val="en-GB"/>
              </w:rPr>
            </w:pPr>
            <w:r>
              <w:rPr>
                <w:rFonts w:ascii="Times New Roman" w:hAnsi="Times New Roman" w:cs="Times New Roman"/>
                <w:lang w:val="en-GB"/>
              </w:rPr>
              <w:t>0.01***</w:t>
            </w:r>
          </w:p>
          <w:p w14:paraId="6EC5C8D3" w14:textId="77777777" w:rsidR="0025442A" w:rsidRDefault="0025442A" w:rsidP="0031585A">
            <w:pPr>
              <w:widowControl w:val="0"/>
              <w:autoSpaceDE w:val="0"/>
              <w:autoSpaceDN w:val="0"/>
              <w:adjustRightInd w:val="0"/>
              <w:jc w:val="center"/>
              <w:rPr>
                <w:rFonts w:ascii="Times New Roman" w:hAnsi="Times New Roman" w:cs="Times New Roman"/>
                <w:lang w:val="en-GB"/>
              </w:rPr>
            </w:pPr>
            <w:r>
              <w:rPr>
                <w:rFonts w:ascii="Times New Roman" w:hAnsi="Times New Roman" w:cs="Times New Roman"/>
                <w:lang w:val="en-GB"/>
              </w:rPr>
              <w:t>(0.00)</w:t>
            </w:r>
          </w:p>
        </w:tc>
        <w:tc>
          <w:tcPr>
            <w:tcW w:w="2514" w:type="dxa"/>
            <w:tcBorders>
              <w:top w:val="nil"/>
              <w:left w:val="nil"/>
              <w:bottom w:val="nil"/>
              <w:right w:val="nil"/>
            </w:tcBorders>
          </w:tcPr>
          <w:p w14:paraId="34B6395E" w14:textId="77777777" w:rsidR="0025442A" w:rsidRDefault="0025442A" w:rsidP="0031585A">
            <w:pPr>
              <w:widowControl w:val="0"/>
              <w:autoSpaceDE w:val="0"/>
              <w:autoSpaceDN w:val="0"/>
              <w:adjustRightInd w:val="0"/>
              <w:jc w:val="center"/>
              <w:rPr>
                <w:rFonts w:ascii="Times New Roman" w:hAnsi="Times New Roman" w:cs="Times New Roman"/>
                <w:lang w:val="en-GB"/>
              </w:rPr>
            </w:pPr>
            <w:r>
              <w:rPr>
                <w:rFonts w:ascii="Times New Roman" w:hAnsi="Times New Roman" w:cs="Times New Roman"/>
                <w:lang w:val="en-GB"/>
              </w:rPr>
              <w:t>-0.00</w:t>
            </w:r>
          </w:p>
          <w:p w14:paraId="4DC3A895" w14:textId="77777777" w:rsidR="0025442A" w:rsidRDefault="0025442A" w:rsidP="0031585A">
            <w:pPr>
              <w:widowControl w:val="0"/>
              <w:autoSpaceDE w:val="0"/>
              <w:autoSpaceDN w:val="0"/>
              <w:adjustRightInd w:val="0"/>
              <w:jc w:val="center"/>
              <w:rPr>
                <w:rFonts w:ascii="Times New Roman" w:hAnsi="Times New Roman" w:cs="Times New Roman"/>
                <w:lang w:val="en-GB"/>
              </w:rPr>
            </w:pPr>
            <w:r>
              <w:rPr>
                <w:rFonts w:ascii="Times New Roman" w:hAnsi="Times New Roman" w:cs="Times New Roman"/>
                <w:lang w:val="en-GB"/>
              </w:rPr>
              <w:t>(0.00)</w:t>
            </w:r>
          </w:p>
        </w:tc>
      </w:tr>
      <w:tr w:rsidR="0025442A" w14:paraId="7CC80ABC" w14:textId="77777777" w:rsidTr="0031585A">
        <w:tblPrEx>
          <w:tblBorders>
            <w:bottom w:val="single" w:sz="6" w:space="0" w:color="auto"/>
          </w:tblBorders>
        </w:tblPrEx>
        <w:trPr>
          <w:trHeight w:val="268"/>
          <w:jc w:val="center"/>
        </w:trPr>
        <w:tc>
          <w:tcPr>
            <w:tcW w:w="3043" w:type="dxa"/>
            <w:tcBorders>
              <w:top w:val="nil"/>
              <w:left w:val="nil"/>
              <w:bottom w:val="single" w:sz="4" w:space="0" w:color="auto"/>
              <w:right w:val="nil"/>
            </w:tcBorders>
          </w:tcPr>
          <w:p w14:paraId="0C36BB46" w14:textId="77777777" w:rsidR="0025442A" w:rsidRDefault="0025442A" w:rsidP="0031585A">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Observations</w:t>
            </w:r>
          </w:p>
        </w:tc>
        <w:tc>
          <w:tcPr>
            <w:tcW w:w="1676" w:type="dxa"/>
            <w:tcBorders>
              <w:top w:val="nil"/>
              <w:left w:val="nil"/>
              <w:bottom w:val="single" w:sz="4" w:space="0" w:color="auto"/>
              <w:right w:val="nil"/>
            </w:tcBorders>
          </w:tcPr>
          <w:p w14:paraId="2ABB2647" w14:textId="77777777" w:rsidR="0025442A" w:rsidRDefault="0025442A" w:rsidP="0031585A">
            <w:pPr>
              <w:widowControl w:val="0"/>
              <w:autoSpaceDE w:val="0"/>
              <w:autoSpaceDN w:val="0"/>
              <w:adjustRightInd w:val="0"/>
              <w:jc w:val="center"/>
              <w:rPr>
                <w:rFonts w:ascii="Times New Roman" w:hAnsi="Times New Roman" w:cs="Times New Roman"/>
                <w:lang w:val="en-GB"/>
              </w:rPr>
            </w:pPr>
            <w:r>
              <w:rPr>
                <w:rFonts w:ascii="Times New Roman" w:hAnsi="Times New Roman" w:cs="Times New Roman"/>
                <w:lang w:val="en-GB"/>
              </w:rPr>
              <w:t>673</w:t>
            </w:r>
          </w:p>
        </w:tc>
        <w:tc>
          <w:tcPr>
            <w:tcW w:w="2514" w:type="dxa"/>
            <w:tcBorders>
              <w:top w:val="nil"/>
              <w:left w:val="nil"/>
              <w:bottom w:val="single" w:sz="4" w:space="0" w:color="auto"/>
              <w:right w:val="nil"/>
            </w:tcBorders>
          </w:tcPr>
          <w:p w14:paraId="68B82DF5" w14:textId="77777777" w:rsidR="0025442A" w:rsidRDefault="0025442A" w:rsidP="0031585A">
            <w:pPr>
              <w:widowControl w:val="0"/>
              <w:autoSpaceDE w:val="0"/>
              <w:autoSpaceDN w:val="0"/>
              <w:adjustRightInd w:val="0"/>
              <w:jc w:val="center"/>
              <w:rPr>
                <w:rFonts w:ascii="Times New Roman" w:hAnsi="Times New Roman" w:cs="Times New Roman"/>
                <w:lang w:val="en-GB"/>
              </w:rPr>
            </w:pPr>
            <w:r>
              <w:rPr>
                <w:rFonts w:ascii="Times New Roman" w:hAnsi="Times New Roman" w:cs="Times New Roman"/>
                <w:lang w:val="en-GB"/>
              </w:rPr>
              <w:t>673</w:t>
            </w:r>
          </w:p>
        </w:tc>
      </w:tr>
      <w:tr w:rsidR="0025442A" w14:paraId="21B7DCEC" w14:textId="77777777" w:rsidTr="0031585A">
        <w:tblPrEx>
          <w:tblBorders>
            <w:bottom w:val="single" w:sz="6" w:space="0" w:color="auto"/>
          </w:tblBorders>
        </w:tblPrEx>
        <w:trPr>
          <w:trHeight w:val="281"/>
          <w:jc w:val="center"/>
        </w:trPr>
        <w:tc>
          <w:tcPr>
            <w:tcW w:w="3043" w:type="dxa"/>
            <w:tcBorders>
              <w:top w:val="single" w:sz="4" w:space="0" w:color="auto"/>
              <w:left w:val="nil"/>
              <w:bottom w:val="single" w:sz="4" w:space="0" w:color="auto"/>
              <w:right w:val="nil"/>
            </w:tcBorders>
          </w:tcPr>
          <w:p w14:paraId="2150BC5E" w14:textId="77777777" w:rsidR="0025442A" w:rsidRDefault="0025442A" w:rsidP="0031585A">
            <w:pPr>
              <w:widowControl w:val="0"/>
              <w:autoSpaceDE w:val="0"/>
              <w:autoSpaceDN w:val="0"/>
              <w:adjustRightInd w:val="0"/>
              <w:rPr>
                <w:rFonts w:ascii="Times New Roman" w:hAnsi="Times New Roman" w:cs="Times New Roman"/>
                <w:lang w:val="en-GB"/>
              </w:rPr>
            </w:pPr>
            <w:r>
              <w:rPr>
                <w:rFonts w:ascii="Times New Roman" w:hAnsi="Times New Roman" w:cs="Times New Roman"/>
                <w:i/>
                <w:iCs/>
                <w:lang w:val="en-GB"/>
              </w:rPr>
              <w:t>Environment models</w:t>
            </w:r>
          </w:p>
        </w:tc>
        <w:tc>
          <w:tcPr>
            <w:tcW w:w="1676" w:type="dxa"/>
            <w:tcBorders>
              <w:top w:val="single" w:sz="4" w:space="0" w:color="auto"/>
              <w:left w:val="nil"/>
              <w:bottom w:val="single" w:sz="4" w:space="0" w:color="auto"/>
              <w:right w:val="nil"/>
            </w:tcBorders>
          </w:tcPr>
          <w:p w14:paraId="3157358B" w14:textId="77777777" w:rsidR="0025442A" w:rsidRDefault="0025442A" w:rsidP="0031585A">
            <w:pPr>
              <w:widowControl w:val="0"/>
              <w:autoSpaceDE w:val="0"/>
              <w:autoSpaceDN w:val="0"/>
              <w:adjustRightInd w:val="0"/>
              <w:jc w:val="center"/>
              <w:rPr>
                <w:rFonts w:ascii="Times New Roman" w:hAnsi="Times New Roman" w:cs="Times New Roman"/>
                <w:lang w:val="en-GB"/>
              </w:rPr>
            </w:pPr>
            <w:r>
              <w:rPr>
                <w:rFonts w:ascii="Times New Roman" w:hAnsi="Times New Roman" w:cs="Times New Roman"/>
                <w:lang w:val="en-GB"/>
              </w:rPr>
              <w:t>(5)</w:t>
            </w:r>
          </w:p>
        </w:tc>
        <w:tc>
          <w:tcPr>
            <w:tcW w:w="2514" w:type="dxa"/>
            <w:tcBorders>
              <w:top w:val="single" w:sz="4" w:space="0" w:color="auto"/>
              <w:left w:val="nil"/>
              <w:bottom w:val="single" w:sz="4" w:space="0" w:color="auto"/>
              <w:right w:val="nil"/>
            </w:tcBorders>
          </w:tcPr>
          <w:p w14:paraId="79ADF5B3" w14:textId="77777777" w:rsidR="0025442A" w:rsidRDefault="0025442A" w:rsidP="0031585A">
            <w:pPr>
              <w:widowControl w:val="0"/>
              <w:autoSpaceDE w:val="0"/>
              <w:autoSpaceDN w:val="0"/>
              <w:adjustRightInd w:val="0"/>
              <w:jc w:val="center"/>
              <w:rPr>
                <w:rFonts w:ascii="Times New Roman" w:hAnsi="Times New Roman" w:cs="Times New Roman"/>
                <w:lang w:val="en-GB"/>
              </w:rPr>
            </w:pPr>
            <w:r>
              <w:rPr>
                <w:rFonts w:ascii="Times New Roman" w:hAnsi="Times New Roman" w:cs="Times New Roman"/>
                <w:lang w:val="en-GB"/>
              </w:rPr>
              <w:t>(6)</w:t>
            </w:r>
          </w:p>
        </w:tc>
      </w:tr>
      <w:tr w:rsidR="0025442A" w14:paraId="4EDA36F2" w14:textId="77777777" w:rsidTr="0031585A">
        <w:tblPrEx>
          <w:tblBorders>
            <w:bottom w:val="single" w:sz="6" w:space="0" w:color="auto"/>
          </w:tblBorders>
        </w:tblPrEx>
        <w:trPr>
          <w:trHeight w:val="281"/>
          <w:jc w:val="center"/>
        </w:trPr>
        <w:tc>
          <w:tcPr>
            <w:tcW w:w="3043" w:type="dxa"/>
            <w:tcBorders>
              <w:top w:val="single" w:sz="4" w:space="0" w:color="auto"/>
              <w:left w:val="nil"/>
              <w:bottom w:val="nil"/>
              <w:right w:val="nil"/>
            </w:tcBorders>
          </w:tcPr>
          <w:p w14:paraId="25A31E2E" w14:textId="77777777" w:rsidR="0025442A" w:rsidRDefault="0025442A" w:rsidP="0031585A">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Lag public issue salience</w:t>
            </w:r>
          </w:p>
        </w:tc>
        <w:tc>
          <w:tcPr>
            <w:tcW w:w="1676" w:type="dxa"/>
            <w:tcBorders>
              <w:top w:val="single" w:sz="4" w:space="0" w:color="auto"/>
              <w:left w:val="nil"/>
              <w:bottom w:val="nil"/>
              <w:right w:val="nil"/>
            </w:tcBorders>
          </w:tcPr>
          <w:p w14:paraId="7DC99962" w14:textId="77777777" w:rsidR="0025442A" w:rsidRDefault="0025442A" w:rsidP="0031585A">
            <w:pPr>
              <w:widowControl w:val="0"/>
              <w:autoSpaceDE w:val="0"/>
              <w:autoSpaceDN w:val="0"/>
              <w:adjustRightInd w:val="0"/>
              <w:jc w:val="center"/>
              <w:rPr>
                <w:rFonts w:ascii="Times New Roman" w:hAnsi="Times New Roman" w:cs="Times New Roman"/>
                <w:lang w:val="en-GB"/>
              </w:rPr>
            </w:pPr>
            <w:r>
              <w:rPr>
                <w:rFonts w:ascii="Times New Roman" w:hAnsi="Times New Roman" w:cs="Times New Roman"/>
                <w:lang w:val="en-GB"/>
              </w:rPr>
              <w:t>-0.16***</w:t>
            </w:r>
          </w:p>
        </w:tc>
        <w:tc>
          <w:tcPr>
            <w:tcW w:w="2514" w:type="dxa"/>
            <w:tcBorders>
              <w:top w:val="single" w:sz="4" w:space="0" w:color="auto"/>
              <w:left w:val="nil"/>
              <w:bottom w:val="nil"/>
              <w:right w:val="nil"/>
            </w:tcBorders>
          </w:tcPr>
          <w:p w14:paraId="3A0E3A2A" w14:textId="77777777" w:rsidR="0025442A" w:rsidRDefault="0025442A" w:rsidP="0031585A">
            <w:pPr>
              <w:widowControl w:val="0"/>
              <w:autoSpaceDE w:val="0"/>
              <w:autoSpaceDN w:val="0"/>
              <w:adjustRightInd w:val="0"/>
              <w:jc w:val="center"/>
              <w:rPr>
                <w:rFonts w:ascii="Times New Roman" w:hAnsi="Times New Roman" w:cs="Times New Roman"/>
                <w:lang w:val="en-GB"/>
              </w:rPr>
            </w:pPr>
            <w:r>
              <w:rPr>
                <w:rFonts w:ascii="Times New Roman" w:hAnsi="Times New Roman" w:cs="Times New Roman"/>
                <w:lang w:val="en-GB"/>
              </w:rPr>
              <w:t>0.00</w:t>
            </w:r>
          </w:p>
        </w:tc>
      </w:tr>
      <w:tr w:rsidR="0025442A" w14:paraId="0704AA60" w14:textId="77777777" w:rsidTr="0031585A">
        <w:tblPrEx>
          <w:tblBorders>
            <w:bottom w:val="single" w:sz="6" w:space="0" w:color="auto"/>
          </w:tblBorders>
        </w:tblPrEx>
        <w:trPr>
          <w:trHeight w:val="281"/>
          <w:jc w:val="center"/>
        </w:trPr>
        <w:tc>
          <w:tcPr>
            <w:tcW w:w="3043" w:type="dxa"/>
            <w:tcBorders>
              <w:top w:val="nil"/>
              <w:left w:val="nil"/>
              <w:bottom w:val="nil"/>
              <w:right w:val="nil"/>
            </w:tcBorders>
          </w:tcPr>
          <w:p w14:paraId="247ACC04" w14:textId="77777777" w:rsidR="0025442A" w:rsidRDefault="0025442A" w:rsidP="0031585A">
            <w:pPr>
              <w:widowControl w:val="0"/>
              <w:autoSpaceDE w:val="0"/>
              <w:autoSpaceDN w:val="0"/>
              <w:adjustRightInd w:val="0"/>
              <w:rPr>
                <w:rFonts w:ascii="Times New Roman" w:hAnsi="Times New Roman" w:cs="Times New Roman"/>
                <w:lang w:val="en-GB"/>
              </w:rPr>
            </w:pPr>
          </w:p>
        </w:tc>
        <w:tc>
          <w:tcPr>
            <w:tcW w:w="1676" w:type="dxa"/>
            <w:tcBorders>
              <w:top w:val="nil"/>
              <w:left w:val="nil"/>
              <w:bottom w:val="nil"/>
              <w:right w:val="nil"/>
            </w:tcBorders>
          </w:tcPr>
          <w:p w14:paraId="15F170B9" w14:textId="77777777" w:rsidR="0025442A" w:rsidRDefault="0025442A" w:rsidP="0031585A">
            <w:pPr>
              <w:widowControl w:val="0"/>
              <w:autoSpaceDE w:val="0"/>
              <w:autoSpaceDN w:val="0"/>
              <w:adjustRightInd w:val="0"/>
              <w:jc w:val="center"/>
              <w:rPr>
                <w:rFonts w:ascii="Times New Roman" w:hAnsi="Times New Roman" w:cs="Times New Roman"/>
                <w:lang w:val="en-GB"/>
              </w:rPr>
            </w:pPr>
            <w:r>
              <w:rPr>
                <w:rFonts w:ascii="Times New Roman" w:hAnsi="Times New Roman" w:cs="Times New Roman"/>
                <w:lang w:val="en-GB"/>
              </w:rPr>
              <w:t>(0.05)</w:t>
            </w:r>
          </w:p>
        </w:tc>
        <w:tc>
          <w:tcPr>
            <w:tcW w:w="2514" w:type="dxa"/>
            <w:tcBorders>
              <w:top w:val="nil"/>
              <w:left w:val="nil"/>
              <w:bottom w:val="nil"/>
              <w:right w:val="nil"/>
            </w:tcBorders>
          </w:tcPr>
          <w:p w14:paraId="6A7E36AE" w14:textId="77777777" w:rsidR="0025442A" w:rsidRDefault="0025442A" w:rsidP="0031585A">
            <w:pPr>
              <w:widowControl w:val="0"/>
              <w:autoSpaceDE w:val="0"/>
              <w:autoSpaceDN w:val="0"/>
              <w:adjustRightInd w:val="0"/>
              <w:jc w:val="center"/>
              <w:rPr>
                <w:rFonts w:ascii="Times New Roman" w:hAnsi="Times New Roman" w:cs="Times New Roman"/>
                <w:lang w:val="en-GB"/>
              </w:rPr>
            </w:pPr>
            <w:r>
              <w:rPr>
                <w:rFonts w:ascii="Times New Roman" w:hAnsi="Times New Roman" w:cs="Times New Roman"/>
                <w:lang w:val="en-GB"/>
              </w:rPr>
              <w:t>(0.01)</w:t>
            </w:r>
          </w:p>
        </w:tc>
      </w:tr>
      <w:tr w:rsidR="0025442A" w14:paraId="21BBB78E" w14:textId="77777777" w:rsidTr="0031585A">
        <w:tblPrEx>
          <w:tblBorders>
            <w:bottom w:val="single" w:sz="6" w:space="0" w:color="auto"/>
          </w:tblBorders>
        </w:tblPrEx>
        <w:trPr>
          <w:trHeight w:val="281"/>
          <w:jc w:val="center"/>
        </w:trPr>
        <w:tc>
          <w:tcPr>
            <w:tcW w:w="3043" w:type="dxa"/>
            <w:tcBorders>
              <w:top w:val="nil"/>
              <w:left w:val="nil"/>
              <w:bottom w:val="nil"/>
              <w:right w:val="nil"/>
            </w:tcBorders>
          </w:tcPr>
          <w:p w14:paraId="5908CD56" w14:textId="77777777" w:rsidR="0025442A" w:rsidRDefault="0025442A" w:rsidP="0031585A">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Lag party system issue agenda</w:t>
            </w:r>
          </w:p>
        </w:tc>
        <w:tc>
          <w:tcPr>
            <w:tcW w:w="1676" w:type="dxa"/>
            <w:tcBorders>
              <w:top w:val="nil"/>
              <w:left w:val="nil"/>
              <w:bottom w:val="nil"/>
              <w:right w:val="nil"/>
            </w:tcBorders>
          </w:tcPr>
          <w:p w14:paraId="41BA3961" w14:textId="77777777" w:rsidR="0025442A" w:rsidRDefault="0025442A" w:rsidP="0031585A">
            <w:pPr>
              <w:widowControl w:val="0"/>
              <w:autoSpaceDE w:val="0"/>
              <w:autoSpaceDN w:val="0"/>
              <w:adjustRightInd w:val="0"/>
              <w:jc w:val="center"/>
              <w:rPr>
                <w:rFonts w:ascii="Times New Roman" w:hAnsi="Times New Roman" w:cs="Times New Roman"/>
                <w:lang w:val="en-GB"/>
              </w:rPr>
            </w:pPr>
            <w:r>
              <w:rPr>
                <w:rFonts w:ascii="Times New Roman" w:hAnsi="Times New Roman" w:cs="Times New Roman"/>
                <w:lang w:val="en-GB"/>
              </w:rPr>
              <w:t>-0.01</w:t>
            </w:r>
          </w:p>
        </w:tc>
        <w:tc>
          <w:tcPr>
            <w:tcW w:w="2514" w:type="dxa"/>
            <w:tcBorders>
              <w:top w:val="nil"/>
              <w:left w:val="nil"/>
              <w:bottom w:val="nil"/>
              <w:right w:val="nil"/>
            </w:tcBorders>
          </w:tcPr>
          <w:p w14:paraId="20380F9D" w14:textId="77777777" w:rsidR="0025442A" w:rsidRDefault="0025442A" w:rsidP="0031585A">
            <w:pPr>
              <w:widowControl w:val="0"/>
              <w:autoSpaceDE w:val="0"/>
              <w:autoSpaceDN w:val="0"/>
              <w:adjustRightInd w:val="0"/>
              <w:jc w:val="center"/>
              <w:rPr>
                <w:rFonts w:ascii="Times New Roman" w:hAnsi="Times New Roman" w:cs="Times New Roman"/>
                <w:lang w:val="en-GB"/>
              </w:rPr>
            </w:pPr>
            <w:r>
              <w:rPr>
                <w:rFonts w:ascii="Times New Roman" w:hAnsi="Times New Roman" w:cs="Times New Roman"/>
                <w:lang w:val="en-GB"/>
              </w:rPr>
              <w:t>0.79***</w:t>
            </w:r>
          </w:p>
        </w:tc>
      </w:tr>
      <w:tr w:rsidR="0025442A" w14:paraId="5F6D6717" w14:textId="77777777" w:rsidTr="0031585A">
        <w:tblPrEx>
          <w:tblBorders>
            <w:bottom w:val="single" w:sz="6" w:space="0" w:color="auto"/>
          </w:tblBorders>
        </w:tblPrEx>
        <w:trPr>
          <w:trHeight w:val="281"/>
          <w:jc w:val="center"/>
        </w:trPr>
        <w:tc>
          <w:tcPr>
            <w:tcW w:w="3043" w:type="dxa"/>
            <w:tcBorders>
              <w:top w:val="nil"/>
              <w:left w:val="nil"/>
              <w:bottom w:val="nil"/>
              <w:right w:val="nil"/>
            </w:tcBorders>
          </w:tcPr>
          <w:p w14:paraId="397D7AEF" w14:textId="77777777" w:rsidR="0025442A" w:rsidRDefault="0025442A" w:rsidP="0031585A">
            <w:pPr>
              <w:widowControl w:val="0"/>
              <w:autoSpaceDE w:val="0"/>
              <w:autoSpaceDN w:val="0"/>
              <w:adjustRightInd w:val="0"/>
              <w:rPr>
                <w:rFonts w:ascii="Times New Roman" w:hAnsi="Times New Roman" w:cs="Times New Roman"/>
                <w:lang w:val="en-GB"/>
              </w:rPr>
            </w:pPr>
          </w:p>
        </w:tc>
        <w:tc>
          <w:tcPr>
            <w:tcW w:w="1676" w:type="dxa"/>
            <w:tcBorders>
              <w:top w:val="nil"/>
              <w:left w:val="nil"/>
              <w:bottom w:val="nil"/>
              <w:right w:val="nil"/>
            </w:tcBorders>
          </w:tcPr>
          <w:p w14:paraId="1DE1ED15" w14:textId="77777777" w:rsidR="0025442A" w:rsidRDefault="0025442A" w:rsidP="0031585A">
            <w:pPr>
              <w:widowControl w:val="0"/>
              <w:autoSpaceDE w:val="0"/>
              <w:autoSpaceDN w:val="0"/>
              <w:adjustRightInd w:val="0"/>
              <w:jc w:val="center"/>
              <w:rPr>
                <w:rFonts w:ascii="Times New Roman" w:hAnsi="Times New Roman" w:cs="Times New Roman"/>
                <w:lang w:val="en-GB"/>
              </w:rPr>
            </w:pPr>
            <w:r>
              <w:rPr>
                <w:rFonts w:ascii="Times New Roman" w:hAnsi="Times New Roman" w:cs="Times New Roman"/>
                <w:lang w:val="en-GB"/>
              </w:rPr>
              <w:t>(0.21)</w:t>
            </w:r>
          </w:p>
        </w:tc>
        <w:tc>
          <w:tcPr>
            <w:tcW w:w="2514" w:type="dxa"/>
            <w:tcBorders>
              <w:top w:val="nil"/>
              <w:left w:val="nil"/>
              <w:bottom w:val="nil"/>
              <w:right w:val="nil"/>
            </w:tcBorders>
          </w:tcPr>
          <w:p w14:paraId="7F50F253" w14:textId="77777777" w:rsidR="0025442A" w:rsidRDefault="0025442A" w:rsidP="0031585A">
            <w:pPr>
              <w:widowControl w:val="0"/>
              <w:autoSpaceDE w:val="0"/>
              <w:autoSpaceDN w:val="0"/>
              <w:adjustRightInd w:val="0"/>
              <w:jc w:val="center"/>
              <w:rPr>
                <w:rFonts w:ascii="Times New Roman" w:hAnsi="Times New Roman" w:cs="Times New Roman"/>
                <w:lang w:val="en-GB"/>
              </w:rPr>
            </w:pPr>
            <w:r>
              <w:rPr>
                <w:rFonts w:ascii="Times New Roman" w:hAnsi="Times New Roman" w:cs="Times New Roman"/>
                <w:lang w:val="en-GB"/>
              </w:rPr>
              <w:t>(0.08)</w:t>
            </w:r>
          </w:p>
        </w:tc>
      </w:tr>
      <w:tr w:rsidR="0025442A" w14:paraId="0ED384AE" w14:textId="77777777" w:rsidTr="0031585A">
        <w:tblPrEx>
          <w:tblBorders>
            <w:bottom w:val="single" w:sz="6" w:space="0" w:color="auto"/>
          </w:tblBorders>
        </w:tblPrEx>
        <w:trPr>
          <w:trHeight w:val="281"/>
          <w:jc w:val="center"/>
        </w:trPr>
        <w:tc>
          <w:tcPr>
            <w:tcW w:w="3043" w:type="dxa"/>
            <w:tcBorders>
              <w:top w:val="nil"/>
              <w:left w:val="nil"/>
              <w:bottom w:val="nil"/>
              <w:right w:val="nil"/>
            </w:tcBorders>
          </w:tcPr>
          <w:p w14:paraId="0318D0D3" w14:textId="77777777" w:rsidR="0025442A" w:rsidRDefault="0025442A" w:rsidP="0031585A">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Temperature anomaly</w:t>
            </w:r>
          </w:p>
        </w:tc>
        <w:tc>
          <w:tcPr>
            <w:tcW w:w="1676" w:type="dxa"/>
            <w:tcBorders>
              <w:top w:val="nil"/>
              <w:left w:val="nil"/>
              <w:bottom w:val="nil"/>
              <w:right w:val="nil"/>
            </w:tcBorders>
          </w:tcPr>
          <w:p w14:paraId="6A0FDE9B" w14:textId="77777777" w:rsidR="0025442A" w:rsidRDefault="0025442A" w:rsidP="0031585A">
            <w:pPr>
              <w:widowControl w:val="0"/>
              <w:autoSpaceDE w:val="0"/>
              <w:autoSpaceDN w:val="0"/>
              <w:adjustRightInd w:val="0"/>
              <w:jc w:val="center"/>
              <w:rPr>
                <w:rFonts w:ascii="Times New Roman" w:hAnsi="Times New Roman" w:cs="Times New Roman"/>
                <w:lang w:val="en-GB"/>
              </w:rPr>
            </w:pPr>
            <w:r>
              <w:rPr>
                <w:rFonts w:ascii="Times New Roman" w:hAnsi="Times New Roman" w:cs="Times New Roman"/>
                <w:lang w:val="en-GB"/>
              </w:rPr>
              <w:t>0.01***</w:t>
            </w:r>
          </w:p>
          <w:p w14:paraId="7DDBC3BD" w14:textId="77777777" w:rsidR="0025442A" w:rsidRDefault="0025442A" w:rsidP="0031585A">
            <w:pPr>
              <w:widowControl w:val="0"/>
              <w:autoSpaceDE w:val="0"/>
              <w:autoSpaceDN w:val="0"/>
              <w:adjustRightInd w:val="0"/>
              <w:jc w:val="center"/>
              <w:rPr>
                <w:rFonts w:ascii="Times New Roman" w:hAnsi="Times New Roman" w:cs="Times New Roman"/>
                <w:lang w:val="en-GB"/>
              </w:rPr>
            </w:pPr>
            <w:r>
              <w:rPr>
                <w:rFonts w:ascii="Times New Roman" w:hAnsi="Times New Roman" w:cs="Times New Roman"/>
                <w:lang w:val="en-GB"/>
              </w:rPr>
              <w:t>(0.00)</w:t>
            </w:r>
          </w:p>
        </w:tc>
        <w:tc>
          <w:tcPr>
            <w:tcW w:w="2514" w:type="dxa"/>
            <w:tcBorders>
              <w:top w:val="nil"/>
              <w:left w:val="nil"/>
              <w:bottom w:val="nil"/>
              <w:right w:val="nil"/>
            </w:tcBorders>
          </w:tcPr>
          <w:p w14:paraId="72F11BEC" w14:textId="77777777" w:rsidR="0025442A" w:rsidRDefault="0025442A" w:rsidP="0031585A">
            <w:pPr>
              <w:widowControl w:val="0"/>
              <w:autoSpaceDE w:val="0"/>
              <w:autoSpaceDN w:val="0"/>
              <w:adjustRightInd w:val="0"/>
              <w:jc w:val="center"/>
              <w:rPr>
                <w:rFonts w:ascii="Times New Roman" w:hAnsi="Times New Roman" w:cs="Times New Roman"/>
                <w:lang w:val="en-GB"/>
              </w:rPr>
            </w:pPr>
            <w:r>
              <w:rPr>
                <w:rFonts w:ascii="Times New Roman" w:hAnsi="Times New Roman" w:cs="Times New Roman"/>
                <w:lang w:val="en-GB"/>
              </w:rPr>
              <w:t>0.00***</w:t>
            </w:r>
          </w:p>
          <w:p w14:paraId="26C92D17" w14:textId="77777777" w:rsidR="0025442A" w:rsidRDefault="0025442A" w:rsidP="0031585A">
            <w:pPr>
              <w:widowControl w:val="0"/>
              <w:autoSpaceDE w:val="0"/>
              <w:autoSpaceDN w:val="0"/>
              <w:adjustRightInd w:val="0"/>
              <w:jc w:val="center"/>
              <w:rPr>
                <w:rFonts w:ascii="Times New Roman" w:hAnsi="Times New Roman" w:cs="Times New Roman"/>
                <w:lang w:val="en-GB"/>
              </w:rPr>
            </w:pPr>
            <w:r>
              <w:rPr>
                <w:rFonts w:ascii="Times New Roman" w:hAnsi="Times New Roman" w:cs="Times New Roman"/>
                <w:lang w:val="en-GB"/>
              </w:rPr>
              <w:t>(0.00)</w:t>
            </w:r>
          </w:p>
        </w:tc>
      </w:tr>
      <w:tr w:rsidR="0025442A" w14:paraId="15282C61" w14:textId="77777777" w:rsidTr="0031585A">
        <w:tblPrEx>
          <w:tblBorders>
            <w:bottom w:val="single" w:sz="6" w:space="0" w:color="auto"/>
          </w:tblBorders>
        </w:tblPrEx>
        <w:trPr>
          <w:trHeight w:val="281"/>
          <w:jc w:val="center"/>
        </w:trPr>
        <w:tc>
          <w:tcPr>
            <w:tcW w:w="3043" w:type="dxa"/>
            <w:tcBorders>
              <w:top w:val="nil"/>
              <w:left w:val="nil"/>
              <w:bottom w:val="single" w:sz="4" w:space="0" w:color="auto"/>
              <w:right w:val="nil"/>
            </w:tcBorders>
          </w:tcPr>
          <w:p w14:paraId="6395B8F6" w14:textId="77777777" w:rsidR="0025442A" w:rsidRDefault="0025442A" w:rsidP="0031585A">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Observations</w:t>
            </w:r>
          </w:p>
        </w:tc>
        <w:tc>
          <w:tcPr>
            <w:tcW w:w="1676" w:type="dxa"/>
            <w:tcBorders>
              <w:top w:val="nil"/>
              <w:left w:val="nil"/>
              <w:bottom w:val="single" w:sz="4" w:space="0" w:color="auto"/>
              <w:right w:val="nil"/>
            </w:tcBorders>
          </w:tcPr>
          <w:p w14:paraId="01E5A697" w14:textId="77777777" w:rsidR="0025442A" w:rsidRDefault="0025442A" w:rsidP="0031585A">
            <w:pPr>
              <w:widowControl w:val="0"/>
              <w:autoSpaceDE w:val="0"/>
              <w:autoSpaceDN w:val="0"/>
              <w:adjustRightInd w:val="0"/>
              <w:jc w:val="center"/>
              <w:rPr>
                <w:rFonts w:ascii="Times New Roman" w:hAnsi="Times New Roman" w:cs="Times New Roman"/>
                <w:lang w:val="en-GB"/>
              </w:rPr>
            </w:pPr>
            <w:r>
              <w:rPr>
                <w:rFonts w:ascii="Times New Roman" w:hAnsi="Times New Roman" w:cs="Times New Roman"/>
                <w:lang w:val="en-GB"/>
              </w:rPr>
              <w:t>430</w:t>
            </w:r>
          </w:p>
        </w:tc>
        <w:tc>
          <w:tcPr>
            <w:tcW w:w="2514" w:type="dxa"/>
            <w:tcBorders>
              <w:top w:val="nil"/>
              <w:left w:val="nil"/>
              <w:bottom w:val="single" w:sz="4" w:space="0" w:color="auto"/>
              <w:right w:val="nil"/>
            </w:tcBorders>
          </w:tcPr>
          <w:p w14:paraId="62348D93" w14:textId="77777777" w:rsidR="0025442A" w:rsidRDefault="0025442A" w:rsidP="0031585A">
            <w:pPr>
              <w:widowControl w:val="0"/>
              <w:autoSpaceDE w:val="0"/>
              <w:autoSpaceDN w:val="0"/>
              <w:adjustRightInd w:val="0"/>
              <w:jc w:val="center"/>
              <w:rPr>
                <w:rFonts w:ascii="Times New Roman" w:hAnsi="Times New Roman" w:cs="Times New Roman"/>
                <w:lang w:val="en-GB"/>
              </w:rPr>
            </w:pPr>
            <w:r>
              <w:rPr>
                <w:rFonts w:ascii="Times New Roman" w:hAnsi="Times New Roman" w:cs="Times New Roman"/>
                <w:lang w:val="en-GB"/>
              </w:rPr>
              <w:t>430</w:t>
            </w:r>
          </w:p>
        </w:tc>
      </w:tr>
    </w:tbl>
    <w:p w14:paraId="413B45E7" w14:textId="77777777" w:rsidR="0025442A" w:rsidRPr="005C23F4" w:rsidRDefault="0025442A" w:rsidP="0025442A">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Notes: </w:t>
      </w:r>
      <w:r w:rsidRPr="005C23F4">
        <w:rPr>
          <w:rFonts w:ascii="Times New Roman" w:hAnsi="Times New Roman" w:cs="Times New Roman"/>
          <w:lang w:val="en-GB"/>
        </w:rPr>
        <w:t>Standard errors in parentheses</w:t>
      </w:r>
      <w:r>
        <w:rPr>
          <w:rFonts w:ascii="Times New Roman" w:hAnsi="Times New Roman" w:cs="Times New Roman"/>
          <w:lang w:val="en-GB"/>
        </w:rPr>
        <w:t xml:space="preserve">; </w:t>
      </w:r>
      <w:r w:rsidRPr="005C23F4">
        <w:rPr>
          <w:rFonts w:ascii="Times New Roman" w:hAnsi="Times New Roman" w:cs="Times New Roman"/>
          <w:lang w:val="en-GB"/>
        </w:rPr>
        <w:t>*** p&lt;0.01, ** p&lt;0.05, * p&lt;0.1</w:t>
      </w:r>
    </w:p>
    <w:p w14:paraId="19F57F65" w14:textId="77777777" w:rsidR="0025442A" w:rsidRDefault="0025442A" w:rsidP="0025442A">
      <w:pPr>
        <w:widowControl w:val="0"/>
        <w:autoSpaceDE w:val="0"/>
        <w:autoSpaceDN w:val="0"/>
        <w:adjustRightInd w:val="0"/>
        <w:rPr>
          <w:rFonts w:ascii="Times New Roman" w:hAnsi="Times New Roman" w:cs="Times New Roman"/>
          <w:lang w:val="en-GB"/>
        </w:rPr>
      </w:pPr>
    </w:p>
    <w:p w14:paraId="7A24FC50" w14:textId="77777777" w:rsidR="0025442A" w:rsidRDefault="0025442A" w:rsidP="0025442A">
      <w:pPr>
        <w:widowControl w:val="0"/>
        <w:autoSpaceDE w:val="0"/>
        <w:autoSpaceDN w:val="0"/>
        <w:adjustRightInd w:val="0"/>
        <w:rPr>
          <w:rFonts w:ascii="Times New Roman" w:hAnsi="Times New Roman" w:cs="Times New Roman"/>
          <w:lang w:val="en-GB"/>
        </w:rPr>
      </w:pPr>
    </w:p>
    <w:p w14:paraId="77F072DC" w14:textId="77777777" w:rsidR="0025442A" w:rsidRDefault="0025442A" w:rsidP="0025442A">
      <w:pPr>
        <w:widowControl w:val="0"/>
        <w:autoSpaceDE w:val="0"/>
        <w:autoSpaceDN w:val="0"/>
        <w:adjustRightInd w:val="0"/>
        <w:rPr>
          <w:rFonts w:ascii="Times New Roman" w:hAnsi="Times New Roman" w:cs="Times New Roman"/>
          <w:lang w:val="en-GB"/>
        </w:rPr>
      </w:pPr>
    </w:p>
    <w:p w14:paraId="5E734E0B" w14:textId="77777777" w:rsidR="0025442A" w:rsidRDefault="0025442A" w:rsidP="0025442A">
      <w:pPr>
        <w:widowControl w:val="0"/>
        <w:autoSpaceDE w:val="0"/>
        <w:autoSpaceDN w:val="0"/>
        <w:adjustRightInd w:val="0"/>
        <w:rPr>
          <w:rFonts w:ascii="Times New Roman" w:hAnsi="Times New Roman" w:cs="Times New Roman"/>
          <w:lang w:val="en-GB"/>
        </w:rPr>
      </w:pPr>
    </w:p>
    <w:p w14:paraId="0885DA09" w14:textId="77777777" w:rsidR="0025442A" w:rsidRDefault="0025442A" w:rsidP="0025442A">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Table A2. P</w:t>
      </w:r>
      <w:r w:rsidRPr="005C23F4">
        <w:rPr>
          <w:rFonts w:ascii="Times New Roman" w:hAnsi="Times New Roman" w:cs="Times New Roman"/>
          <w:lang w:val="en-GB"/>
        </w:rPr>
        <w:t xml:space="preserve">anel vector autoregression granger </w:t>
      </w:r>
      <w:r>
        <w:rPr>
          <w:rFonts w:ascii="Times New Roman" w:hAnsi="Times New Roman" w:cs="Times New Roman"/>
          <w:lang w:val="en-GB"/>
        </w:rPr>
        <w:t xml:space="preserve">causality </w:t>
      </w:r>
      <w:r w:rsidRPr="005C23F4">
        <w:rPr>
          <w:rFonts w:ascii="Times New Roman" w:hAnsi="Times New Roman" w:cs="Times New Roman"/>
          <w:lang w:val="en-GB"/>
        </w:rPr>
        <w:t>WALD tests</w:t>
      </w:r>
    </w:p>
    <w:p w14:paraId="120A3D2D" w14:textId="77777777" w:rsidR="0025442A" w:rsidRDefault="0025442A" w:rsidP="0025442A">
      <w:pPr>
        <w:widowControl w:val="0"/>
        <w:autoSpaceDE w:val="0"/>
        <w:autoSpaceDN w:val="0"/>
        <w:adjustRightInd w:val="0"/>
        <w:rPr>
          <w:rFonts w:ascii="Times New Roman" w:hAnsi="Times New Roman" w:cs="Times New Roman"/>
          <w:lang w:val="en-GB"/>
        </w:rPr>
      </w:pPr>
    </w:p>
    <w:tbl>
      <w:tblPr>
        <w:tblStyle w:val="TableGrid"/>
        <w:tblW w:w="0" w:type="auto"/>
        <w:tblLook w:val="04A0" w:firstRow="1" w:lastRow="0" w:firstColumn="1" w:lastColumn="0" w:noHBand="0" w:noVBand="1"/>
      </w:tblPr>
      <w:tblGrid>
        <w:gridCol w:w="3007"/>
        <w:gridCol w:w="1513"/>
        <w:gridCol w:w="2236"/>
        <w:gridCol w:w="2270"/>
      </w:tblGrid>
      <w:tr w:rsidR="0025442A" w14:paraId="4B5AD2CB" w14:textId="77777777" w:rsidTr="0005517E">
        <w:tc>
          <w:tcPr>
            <w:tcW w:w="3007" w:type="dxa"/>
            <w:tcBorders>
              <w:top w:val="single" w:sz="4" w:space="0" w:color="auto"/>
              <w:left w:val="nil"/>
              <w:right w:val="nil"/>
            </w:tcBorders>
          </w:tcPr>
          <w:p w14:paraId="2DD999C7" w14:textId="77777777" w:rsidR="0025442A" w:rsidRDefault="0025442A" w:rsidP="0031585A">
            <w:pPr>
              <w:widowControl w:val="0"/>
              <w:autoSpaceDE w:val="0"/>
              <w:autoSpaceDN w:val="0"/>
              <w:adjustRightInd w:val="0"/>
              <w:rPr>
                <w:rFonts w:ascii="Times New Roman" w:hAnsi="Times New Roman" w:cs="Times New Roman"/>
                <w:lang w:val="en-GB"/>
              </w:rPr>
            </w:pPr>
          </w:p>
        </w:tc>
        <w:tc>
          <w:tcPr>
            <w:tcW w:w="1513" w:type="dxa"/>
            <w:tcBorders>
              <w:top w:val="single" w:sz="4" w:space="0" w:color="auto"/>
              <w:left w:val="nil"/>
              <w:right w:val="nil"/>
            </w:tcBorders>
          </w:tcPr>
          <w:p w14:paraId="0FED2423" w14:textId="77777777" w:rsidR="0025442A" w:rsidRPr="008C76A2" w:rsidRDefault="0025442A" w:rsidP="0031585A">
            <w:pPr>
              <w:widowControl w:val="0"/>
              <w:autoSpaceDE w:val="0"/>
              <w:autoSpaceDN w:val="0"/>
              <w:adjustRightInd w:val="0"/>
              <w:rPr>
                <w:rFonts w:ascii="Times New Roman" w:hAnsi="Times New Roman" w:cs="Times New Roman"/>
                <w:sz w:val="28"/>
                <w:szCs w:val="28"/>
                <w:vertAlign w:val="superscript"/>
                <w:lang w:val="en-GB"/>
              </w:rPr>
            </w:pPr>
            <w:r>
              <w:rPr>
                <w:rFonts w:ascii="Times New Roman" w:hAnsi="Times New Roman" w:cs="Times New Roman"/>
                <w:lang w:val="en-GB"/>
              </w:rPr>
              <w:t>X</w:t>
            </w:r>
            <w:r>
              <w:rPr>
                <w:rFonts w:ascii="Times New Roman" w:hAnsi="Times New Roman" w:cs="Times New Roman"/>
                <w:vertAlign w:val="superscript"/>
                <w:lang w:val="en-GB"/>
              </w:rPr>
              <w:t>2</w:t>
            </w:r>
          </w:p>
        </w:tc>
        <w:tc>
          <w:tcPr>
            <w:tcW w:w="2236" w:type="dxa"/>
            <w:tcBorders>
              <w:top w:val="single" w:sz="4" w:space="0" w:color="auto"/>
              <w:left w:val="nil"/>
              <w:right w:val="nil"/>
            </w:tcBorders>
          </w:tcPr>
          <w:p w14:paraId="17901913" w14:textId="77777777" w:rsidR="0025442A" w:rsidRDefault="0025442A" w:rsidP="0031585A">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df</w:t>
            </w:r>
          </w:p>
        </w:tc>
        <w:tc>
          <w:tcPr>
            <w:tcW w:w="2270" w:type="dxa"/>
            <w:tcBorders>
              <w:top w:val="single" w:sz="4" w:space="0" w:color="auto"/>
              <w:left w:val="nil"/>
              <w:right w:val="nil"/>
            </w:tcBorders>
          </w:tcPr>
          <w:p w14:paraId="0E1EB6E3" w14:textId="77777777" w:rsidR="0025442A" w:rsidRPr="008C76A2" w:rsidRDefault="0025442A" w:rsidP="0031585A">
            <w:pPr>
              <w:widowControl w:val="0"/>
              <w:autoSpaceDE w:val="0"/>
              <w:autoSpaceDN w:val="0"/>
              <w:adjustRightInd w:val="0"/>
              <w:rPr>
                <w:rFonts w:ascii="Times New Roman" w:hAnsi="Times New Roman" w:cs="Times New Roman"/>
                <w:vertAlign w:val="superscript"/>
                <w:lang w:val="en-GB"/>
              </w:rPr>
            </w:pPr>
            <w:r>
              <w:rPr>
                <w:rFonts w:ascii="Times New Roman" w:hAnsi="Times New Roman" w:cs="Times New Roman"/>
                <w:lang w:val="en-GB"/>
              </w:rPr>
              <w:t>Prob&gt;X</w:t>
            </w:r>
            <w:r>
              <w:rPr>
                <w:rFonts w:ascii="Times New Roman" w:hAnsi="Times New Roman" w:cs="Times New Roman"/>
                <w:vertAlign w:val="superscript"/>
                <w:lang w:val="en-GB"/>
              </w:rPr>
              <w:t>2</w:t>
            </w:r>
          </w:p>
        </w:tc>
      </w:tr>
      <w:tr w:rsidR="0025442A" w14:paraId="4C5B14B0" w14:textId="77777777" w:rsidTr="0005517E">
        <w:tc>
          <w:tcPr>
            <w:tcW w:w="9026" w:type="dxa"/>
            <w:gridSpan w:val="4"/>
            <w:tcBorders>
              <w:left w:val="nil"/>
              <w:bottom w:val="single" w:sz="4" w:space="0" w:color="auto"/>
              <w:right w:val="nil"/>
            </w:tcBorders>
          </w:tcPr>
          <w:p w14:paraId="765595A7" w14:textId="77777777" w:rsidR="0025442A" w:rsidRPr="008C76A2" w:rsidRDefault="0025442A" w:rsidP="0031585A">
            <w:pPr>
              <w:widowControl w:val="0"/>
              <w:autoSpaceDE w:val="0"/>
              <w:autoSpaceDN w:val="0"/>
              <w:adjustRightInd w:val="0"/>
              <w:jc w:val="center"/>
              <w:rPr>
                <w:rFonts w:ascii="Times New Roman" w:hAnsi="Times New Roman" w:cs="Times New Roman"/>
                <w:i/>
                <w:iCs/>
                <w:lang w:val="en-GB"/>
              </w:rPr>
            </w:pPr>
            <w:r w:rsidRPr="008C76A2">
              <w:rPr>
                <w:rFonts w:ascii="Times New Roman" w:hAnsi="Times New Roman" w:cs="Times New Roman"/>
                <w:i/>
                <w:iCs/>
                <w:lang w:val="en-GB"/>
              </w:rPr>
              <w:t>Immigration</w:t>
            </w:r>
          </w:p>
        </w:tc>
      </w:tr>
      <w:tr w:rsidR="0025442A" w14:paraId="57F791C6" w14:textId="77777777" w:rsidTr="0005517E">
        <w:tc>
          <w:tcPr>
            <w:tcW w:w="3007" w:type="dxa"/>
            <w:tcBorders>
              <w:left w:val="nil"/>
              <w:bottom w:val="nil"/>
              <w:right w:val="nil"/>
            </w:tcBorders>
          </w:tcPr>
          <w:p w14:paraId="5D3588DD" w14:textId="77777777" w:rsidR="0025442A" w:rsidRPr="008C76A2" w:rsidRDefault="0025442A" w:rsidP="0031585A">
            <w:pPr>
              <w:widowControl w:val="0"/>
              <w:autoSpaceDE w:val="0"/>
              <w:autoSpaceDN w:val="0"/>
              <w:adjustRightInd w:val="0"/>
              <w:rPr>
                <w:rFonts w:ascii="Times New Roman" w:hAnsi="Times New Roman" w:cs="Times New Roman"/>
                <w:i/>
                <w:iCs/>
                <w:lang w:val="en-GB"/>
              </w:rPr>
            </w:pPr>
            <w:r w:rsidRPr="008C76A2">
              <w:rPr>
                <w:rFonts w:ascii="Times New Roman" w:hAnsi="Times New Roman" w:cs="Times New Roman"/>
                <w:i/>
                <w:iCs/>
                <w:lang w:val="en-GB"/>
              </w:rPr>
              <w:t>Public issue salience</w:t>
            </w:r>
          </w:p>
        </w:tc>
        <w:tc>
          <w:tcPr>
            <w:tcW w:w="1513" w:type="dxa"/>
            <w:tcBorders>
              <w:left w:val="nil"/>
              <w:bottom w:val="nil"/>
              <w:right w:val="nil"/>
            </w:tcBorders>
          </w:tcPr>
          <w:p w14:paraId="69D079D3" w14:textId="77777777" w:rsidR="0025442A" w:rsidRDefault="0025442A" w:rsidP="0031585A">
            <w:pPr>
              <w:widowControl w:val="0"/>
              <w:autoSpaceDE w:val="0"/>
              <w:autoSpaceDN w:val="0"/>
              <w:adjustRightInd w:val="0"/>
              <w:rPr>
                <w:rFonts w:ascii="Times New Roman" w:hAnsi="Times New Roman" w:cs="Times New Roman"/>
                <w:lang w:val="en-GB"/>
              </w:rPr>
            </w:pPr>
          </w:p>
        </w:tc>
        <w:tc>
          <w:tcPr>
            <w:tcW w:w="2236" w:type="dxa"/>
            <w:tcBorders>
              <w:left w:val="nil"/>
              <w:bottom w:val="nil"/>
              <w:right w:val="nil"/>
            </w:tcBorders>
          </w:tcPr>
          <w:p w14:paraId="7DDE70EF" w14:textId="77777777" w:rsidR="0025442A" w:rsidRDefault="0025442A" w:rsidP="0031585A">
            <w:pPr>
              <w:widowControl w:val="0"/>
              <w:autoSpaceDE w:val="0"/>
              <w:autoSpaceDN w:val="0"/>
              <w:adjustRightInd w:val="0"/>
              <w:rPr>
                <w:rFonts w:ascii="Times New Roman" w:hAnsi="Times New Roman" w:cs="Times New Roman"/>
                <w:lang w:val="en-GB"/>
              </w:rPr>
            </w:pPr>
          </w:p>
        </w:tc>
        <w:tc>
          <w:tcPr>
            <w:tcW w:w="2270" w:type="dxa"/>
            <w:tcBorders>
              <w:left w:val="nil"/>
              <w:bottom w:val="nil"/>
              <w:right w:val="nil"/>
            </w:tcBorders>
          </w:tcPr>
          <w:p w14:paraId="599F867F" w14:textId="77777777" w:rsidR="0025442A" w:rsidRDefault="0025442A" w:rsidP="0031585A">
            <w:pPr>
              <w:widowControl w:val="0"/>
              <w:autoSpaceDE w:val="0"/>
              <w:autoSpaceDN w:val="0"/>
              <w:adjustRightInd w:val="0"/>
              <w:rPr>
                <w:rFonts w:ascii="Times New Roman" w:hAnsi="Times New Roman" w:cs="Times New Roman"/>
                <w:lang w:val="en-GB"/>
              </w:rPr>
            </w:pPr>
          </w:p>
        </w:tc>
      </w:tr>
      <w:tr w:rsidR="0025442A" w14:paraId="3ACA1D35" w14:textId="77777777" w:rsidTr="0005517E">
        <w:tc>
          <w:tcPr>
            <w:tcW w:w="3007" w:type="dxa"/>
            <w:tcBorders>
              <w:top w:val="nil"/>
              <w:left w:val="nil"/>
              <w:bottom w:val="single" w:sz="4" w:space="0" w:color="auto"/>
              <w:right w:val="nil"/>
            </w:tcBorders>
          </w:tcPr>
          <w:p w14:paraId="4FA03863" w14:textId="77777777" w:rsidR="0025442A" w:rsidRDefault="0025442A" w:rsidP="0031585A">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Party system issue agenda</w:t>
            </w:r>
          </w:p>
        </w:tc>
        <w:tc>
          <w:tcPr>
            <w:tcW w:w="1513" w:type="dxa"/>
            <w:tcBorders>
              <w:top w:val="nil"/>
              <w:left w:val="nil"/>
              <w:bottom w:val="single" w:sz="4" w:space="0" w:color="auto"/>
              <w:right w:val="nil"/>
            </w:tcBorders>
          </w:tcPr>
          <w:p w14:paraId="50A0178A" w14:textId="77777777" w:rsidR="0025442A" w:rsidRDefault="0025442A" w:rsidP="0031585A">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0.611</w:t>
            </w:r>
          </w:p>
        </w:tc>
        <w:tc>
          <w:tcPr>
            <w:tcW w:w="2236" w:type="dxa"/>
            <w:tcBorders>
              <w:top w:val="nil"/>
              <w:left w:val="nil"/>
              <w:bottom w:val="single" w:sz="4" w:space="0" w:color="auto"/>
              <w:right w:val="nil"/>
            </w:tcBorders>
          </w:tcPr>
          <w:p w14:paraId="28B3E05A" w14:textId="77777777" w:rsidR="0025442A" w:rsidRDefault="0025442A" w:rsidP="0031585A">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1</w:t>
            </w:r>
          </w:p>
        </w:tc>
        <w:tc>
          <w:tcPr>
            <w:tcW w:w="2270" w:type="dxa"/>
            <w:tcBorders>
              <w:top w:val="nil"/>
              <w:left w:val="nil"/>
              <w:bottom w:val="single" w:sz="4" w:space="0" w:color="auto"/>
              <w:right w:val="nil"/>
            </w:tcBorders>
          </w:tcPr>
          <w:p w14:paraId="17B2A0A8" w14:textId="77777777" w:rsidR="0025442A" w:rsidRDefault="0025442A" w:rsidP="0031585A">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0.434</w:t>
            </w:r>
          </w:p>
        </w:tc>
      </w:tr>
      <w:tr w:rsidR="0025442A" w14:paraId="4E17FE86" w14:textId="77777777" w:rsidTr="0005517E">
        <w:tc>
          <w:tcPr>
            <w:tcW w:w="3007" w:type="dxa"/>
            <w:tcBorders>
              <w:left w:val="nil"/>
              <w:bottom w:val="nil"/>
              <w:right w:val="nil"/>
            </w:tcBorders>
          </w:tcPr>
          <w:p w14:paraId="76CF3B5D" w14:textId="77777777" w:rsidR="0025442A" w:rsidRPr="008C76A2" w:rsidRDefault="0025442A" w:rsidP="0031585A">
            <w:pPr>
              <w:widowControl w:val="0"/>
              <w:autoSpaceDE w:val="0"/>
              <w:autoSpaceDN w:val="0"/>
              <w:adjustRightInd w:val="0"/>
              <w:rPr>
                <w:rFonts w:ascii="Times New Roman" w:hAnsi="Times New Roman" w:cs="Times New Roman"/>
                <w:i/>
                <w:iCs/>
                <w:lang w:val="en-GB"/>
              </w:rPr>
            </w:pPr>
            <w:r w:rsidRPr="008C76A2">
              <w:rPr>
                <w:rFonts w:ascii="Times New Roman" w:hAnsi="Times New Roman" w:cs="Times New Roman"/>
                <w:i/>
                <w:iCs/>
                <w:lang w:val="en-GB"/>
              </w:rPr>
              <w:t>Party system issue agenda</w:t>
            </w:r>
          </w:p>
        </w:tc>
        <w:tc>
          <w:tcPr>
            <w:tcW w:w="1513" w:type="dxa"/>
            <w:tcBorders>
              <w:left w:val="nil"/>
              <w:bottom w:val="nil"/>
              <w:right w:val="nil"/>
            </w:tcBorders>
          </w:tcPr>
          <w:p w14:paraId="07255912" w14:textId="77777777" w:rsidR="0025442A" w:rsidRDefault="0025442A" w:rsidP="0031585A">
            <w:pPr>
              <w:widowControl w:val="0"/>
              <w:autoSpaceDE w:val="0"/>
              <w:autoSpaceDN w:val="0"/>
              <w:adjustRightInd w:val="0"/>
              <w:rPr>
                <w:rFonts w:ascii="Times New Roman" w:hAnsi="Times New Roman" w:cs="Times New Roman"/>
                <w:lang w:val="en-GB"/>
              </w:rPr>
            </w:pPr>
          </w:p>
        </w:tc>
        <w:tc>
          <w:tcPr>
            <w:tcW w:w="2236" w:type="dxa"/>
            <w:tcBorders>
              <w:left w:val="nil"/>
              <w:bottom w:val="nil"/>
              <w:right w:val="nil"/>
            </w:tcBorders>
          </w:tcPr>
          <w:p w14:paraId="3ED6CBCD" w14:textId="77777777" w:rsidR="0025442A" w:rsidRDefault="0025442A" w:rsidP="0031585A">
            <w:pPr>
              <w:widowControl w:val="0"/>
              <w:autoSpaceDE w:val="0"/>
              <w:autoSpaceDN w:val="0"/>
              <w:adjustRightInd w:val="0"/>
              <w:rPr>
                <w:rFonts w:ascii="Times New Roman" w:hAnsi="Times New Roman" w:cs="Times New Roman"/>
                <w:lang w:val="en-GB"/>
              </w:rPr>
            </w:pPr>
          </w:p>
        </w:tc>
        <w:tc>
          <w:tcPr>
            <w:tcW w:w="2270" w:type="dxa"/>
            <w:tcBorders>
              <w:left w:val="nil"/>
              <w:bottom w:val="nil"/>
              <w:right w:val="nil"/>
            </w:tcBorders>
          </w:tcPr>
          <w:p w14:paraId="51553D28" w14:textId="77777777" w:rsidR="0025442A" w:rsidRDefault="0025442A" w:rsidP="0031585A">
            <w:pPr>
              <w:widowControl w:val="0"/>
              <w:autoSpaceDE w:val="0"/>
              <w:autoSpaceDN w:val="0"/>
              <w:adjustRightInd w:val="0"/>
              <w:rPr>
                <w:rFonts w:ascii="Times New Roman" w:hAnsi="Times New Roman" w:cs="Times New Roman"/>
                <w:lang w:val="en-GB"/>
              </w:rPr>
            </w:pPr>
          </w:p>
        </w:tc>
      </w:tr>
      <w:tr w:rsidR="0025442A" w14:paraId="18FB0F83" w14:textId="77777777" w:rsidTr="0005517E">
        <w:tc>
          <w:tcPr>
            <w:tcW w:w="3007" w:type="dxa"/>
            <w:tcBorders>
              <w:top w:val="nil"/>
              <w:left w:val="nil"/>
              <w:right w:val="nil"/>
            </w:tcBorders>
          </w:tcPr>
          <w:p w14:paraId="098C301A" w14:textId="77777777" w:rsidR="0025442A" w:rsidRDefault="0025442A" w:rsidP="0031585A">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Public issue salience</w:t>
            </w:r>
          </w:p>
        </w:tc>
        <w:tc>
          <w:tcPr>
            <w:tcW w:w="1513" w:type="dxa"/>
            <w:tcBorders>
              <w:top w:val="nil"/>
              <w:left w:val="nil"/>
              <w:right w:val="nil"/>
            </w:tcBorders>
          </w:tcPr>
          <w:p w14:paraId="621E0B9E" w14:textId="77777777" w:rsidR="0025442A" w:rsidRDefault="0025442A" w:rsidP="0031585A">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3.960</w:t>
            </w:r>
          </w:p>
        </w:tc>
        <w:tc>
          <w:tcPr>
            <w:tcW w:w="2236" w:type="dxa"/>
            <w:tcBorders>
              <w:top w:val="nil"/>
              <w:left w:val="nil"/>
              <w:right w:val="nil"/>
            </w:tcBorders>
          </w:tcPr>
          <w:p w14:paraId="35B092C0" w14:textId="77777777" w:rsidR="0025442A" w:rsidRDefault="0025442A" w:rsidP="0031585A">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1</w:t>
            </w:r>
          </w:p>
        </w:tc>
        <w:tc>
          <w:tcPr>
            <w:tcW w:w="2270" w:type="dxa"/>
            <w:tcBorders>
              <w:top w:val="nil"/>
              <w:left w:val="nil"/>
              <w:right w:val="nil"/>
            </w:tcBorders>
          </w:tcPr>
          <w:p w14:paraId="51FAAE3C" w14:textId="77777777" w:rsidR="0025442A" w:rsidRDefault="0025442A" w:rsidP="0031585A">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0.047</w:t>
            </w:r>
          </w:p>
        </w:tc>
      </w:tr>
      <w:tr w:rsidR="0025442A" w14:paraId="6C80F01E" w14:textId="77777777" w:rsidTr="0005517E">
        <w:tc>
          <w:tcPr>
            <w:tcW w:w="9026" w:type="dxa"/>
            <w:gridSpan w:val="4"/>
            <w:tcBorders>
              <w:left w:val="nil"/>
              <w:bottom w:val="single" w:sz="4" w:space="0" w:color="auto"/>
              <w:right w:val="nil"/>
            </w:tcBorders>
          </w:tcPr>
          <w:p w14:paraId="728ED4A7" w14:textId="77777777" w:rsidR="0025442A" w:rsidRPr="008C76A2" w:rsidRDefault="0025442A" w:rsidP="0031585A">
            <w:pPr>
              <w:widowControl w:val="0"/>
              <w:autoSpaceDE w:val="0"/>
              <w:autoSpaceDN w:val="0"/>
              <w:adjustRightInd w:val="0"/>
              <w:jc w:val="center"/>
              <w:rPr>
                <w:rFonts w:ascii="Times New Roman" w:hAnsi="Times New Roman" w:cs="Times New Roman"/>
                <w:i/>
                <w:iCs/>
                <w:lang w:val="en-GB"/>
              </w:rPr>
            </w:pPr>
            <w:r>
              <w:rPr>
                <w:rFonts w:ascii="Times New Roman" w:hAnsi="Times New Roman" w:cs="Times New Roman"/>
                <w:i/>
                <w:iCs/>
                <w:lang w:val="en-GB"/>
              </w:rPr>
              <w:t>Unemployment</w:t>
            </w:r>
          </w:p>
        </w:tc>
      </w:tr>
      <w:tr w:rsidR="0025442A" w14:paraId="31593A9D" w14:textId="77777777" w:rsidTr="0005517E">
        <w:tc>
          <w:tcPr>
            <w:tcW w:w="3007" w:type="dxa"/>
            <w:tcBorders>
              <w:left w:val="nil"/>
              <w:bottom w:val="nil"/>
              <w:right w:val="nil"/>
            </w:tcBorders>
          </w:tcPr>
          <w:p w14:paraId="2988AD01" w14:textId="77777777" w:rsidR="0025442A" w:rsidRDefault="0025442A" w:rsidP="0031585A">
            <w:pPr>
              <w:widowControl w:val="0"/>
              <w:autoSpaceDE w:val="0"/>
              <w:autoSpaceDN w:val="0"/>
              <w:adjustRightInd w:val="0"/>
              <w:rPr>
                <w:rFonts w:ascii="Times New Roman" w:hAnsi="Times New Roman" w:cs="Times New Roman"/>
                <w:lang w:val="en-GB"/>
              </w:rPr>
            </w:pPr>
            <w:r w:rsidRPr="008C76A2">
              <w:rPr>
                <w:rFonts w:ascii="Times New Roman" w:hAnsi="Times New Roman" w:cs="Times New Roman"/>
                <w:i/>
                <w:iCs/>
                <w:lang w:val="en-GB"/>
              </w:rPr>
              <w:lastRenderedPageBreak/>
              <w:t>Public issue salience</w:t>
            </w:r>
          </w:p>
        </w:tc>
        <w:tc>
          <w:tcPr>
            <w:tcW w:w="1513" w:type="dxa"/>
            <w:tcBorders>
              <w:left w:val="nil"/>
              <w:bottom w:val="nil"/>
              <w:right w:val="nil"/>
            </w:tcBorders>
          </w:tcPr>
          <w:p w14:paraId="7B61CDCF" w14:textId="77777777" w:rsidR="0025442A" w:rsidRDefault="0025442A" w:rsidP="0031585A">
            <w:pPr>
              <w:widowControl w:val="0"/>
              <w:autoSpaceDE w:val="0"/>
              <w:autoSpaceDN w:val="0"/>
              <w:adjustRightInd w:val="0"/>
              <w:rPr>
                <w:rFonts w:ascii="Times New Roman" w:hAnsi="Times New Roman" w:cs="Times New Roman"/>
                <w:lang w:val="en-GB"/>
              </w:rPr>
            </w:pPr>
          </w:p>
        </w:tc>
        <w:tc>
          <w:tcPr>
            <w:tcW w:w="2236" w:type="dxa"/>
            <w:tcBorders>
              <w:left w:val="nil"/>
              <w:bottom w:val="nil"/>
              <w:right w:val="nil"/>
            </w:tcBorders>
          </w:tcPr>
          <w:p w14:paraId="72218538" w14:textId="77777777" w:rsidR="0025442A" w:rsidRDefault="0025442A" w:rsidP="0031585A">
            <w:pPr>
              <w:widowControl w:val="0"/>
              <w:autoSpaceDE w:val="0"/>
              <w:autoSpaceDN w:val="0"/>
              <w:adjustRightInd w:val="0"/>
              <w:rPr>
                <w:rFonts w:ascii="Times New Roman" w:hAnsi="Times New Roman" w:cs="Times New Roman"/>
                <w:lang w:val="en-GB"/>
              </w:rPr>
            </w:pPr>
          </w:p>
        </w:tc>
        <w:tc>
          <w:tcPr>
            <w:tcW w:w="2270" w:type="dxa"/>
            <w:tcBorders>
              <w:left w:val="nil"/>
              <w:bottom w:val="nil"/>
              <w:right w:val="nil"/>
            </w:tcBorders>
          </w:tcPr>
          <w:p w14:paraId="0B009B79" w14:textId="77777777" w:rsidR="0025442A" w:rsidRDefault="0025442A" w:rsidP="0031585A">
            <w:pPr>
              <w:widowControl w:val="0"/>
              <w:autoSpaceDE w:val="0"/>
              <w:autoSpaceDN w:val="0"/>
              <w:adjustRightInd w:val="0"/>
              <w:rPr>
                <w:rFonts w:ascii="Times New Roman" w:hAnsi="Times New Roman" w:cs="Times New Roman"/>
                <w:lang w:val="en-GB"/>
              </w:rPr>
            </w:pPr>
          </w:p>
        </w:tc>
      </w:tr>
      <w:tr w:rsidR="0025442A" w14:paraId="2C539026" w14:textId="77777777" w:rsidTr="0005517E">
        <w:tc>
          <w:tcPr>
            <w:tcW w:w="3007" w:type="dxa"/>
            <w:tcBorders>
              <w:top w:val="nil"/>
              <w:left w:val="nil"/>
              <w:bottom w:val="single" w:sz="4" w:space="0" w:color="auto"/>
              <w:right w:val="nil"/>
            </w:tcBorders>
          </w:tcPr>
          <w:p w14:paraId="472A61B7" w14:textId="77777777" w:rsidR="0025442A" w:rsidRDefault="0025442A" w:rsidP="0031585A">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Party system issue agenda</w:t>
            </w:r>
          </w:p>
        </w:tc>
        <w:tc>
          <w:tcPr>
            <w:tcW w:w="1513" w:type="dxa"/>
            <w:tcBorders>
              <w:top w:val="nil"/>
              <w:left w:val="nil"/>
              <w:bottom w:val="single" w:sz="4" w:space="0" w:color="auto"/>
              <w:right w:val="nil"/>
            </w:tcBorders>
          </w:tcPr>
          <w:p w14:paraId="3FF38AAA" w14:textId="77777777" w:rsidR="0025442A" w:rsidRDefault="0025442A" w:rsidP="0031585A">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0.015</w:t>
            </w:r>
          </w:p>
        </w:tc>
        <w:tc>
          <w:tcPr>
            <w:tcW w:w="2236" w:type="dxa"/>
            <w:tcBorders>
              <w:top w:val="nil"/>
              <w:left w:val="nil"/>
              <w:bottom w:val="single" w:sz="4" w:space="0" w:color="auto"/>
              <w:right w:val="nil"/>
            </w:tcBorders>
          </w:tcPr>
          <w:p w14:paraId="7D1B65C9" w14:textId="77777777" w:rsidR="0025442A" w:rsidRDefault="0025442A" w:rsidP="0031585A">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1</w:t>
            </w:r>
          </w:p>
        </w:tc>
        <w:tc>
          <w:tcPr>
            <w:tcW w:w="2270" w:type="dxa"/>
            <w:tcBorders>
              <w:top w:val="nil"/>
              <w:left w:val="nil"/>
              <w:bottom w:val="single" w:sz="4" w:space="0" w:color="auto"/>
              <w:right w:val="nil"/>
            </w:tcBorders>
          </w:tcPr>
          <w:p w14:paraId="1F1CBB8B" w14:textId="77777777" w:rsidR="0025442A" w:rsidRDefault="0025442A" w:rsidP="0031585A">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0.903</w:t>
            </w:r>
          </w:p>
        </w:tc>
      </w:tr>
      <w:tr w:rsidR="0025442A" w14:paraId="4E75C62A" w14:textId="77777777" w:rsidTr="0005517E">
        <w:tc>
          <w:tcPr>
            <w:tcW w:w="3007" w:type="dxa"/>
            <w:tcBorders>
              <w:left w:val="nil"/>
              <w:bottom w:val="nil"/>
              <w:right w:val="nil"/>
            </w:tcBorders>
          </w:tcPr>
          <w:p w14:paraId="1CCDD4AE" w14:textId="77777777" w:rsidR="0025442A" w:rsidRDefault="0025442A" w:rsidP="0031585A">
            <w:pPr>
              <w:widowControl w:val="0"/>
              <w:autoSpaceDE w:val="0"/>
              <w:autoSpaceDN w:val="0"/>
              <w:adjustRightInd w:val="0"/>
              <w:rPr>
                <w:rFonts w:ascii="Times New Roman" w:hAnsi="Times New Roman" w:cs="Times New Roman"/>
                <w:lang w:val="en-GB"/>
              </w:rPr>
            </w:pPr>
            <w:r w:rsidRPr="008C76A2">
              <w:rPr>
                <w:rFonts w:ascii="Times New Roman" w:hAnsi="Times New Roman" w:cs="Times New Roman"/>
                <w:i/>
                <w:iCs/>
                <w:lang w:val="en-GB"/>
              </w:rPr>
              <w:t>Party system issue agenda</w:t>
            </w:r>
          </w:p>
        </w:tc>
        <w:tc>
          <w:tcPr>
            <w:tcW w:w="1513" w:type="dxa"/>
            <w:tcBorders>
              <w:left w:val="nil"/>
              <w:bottom w:val="nil"/>
              <w:right w:val="nil"/>
            </w:tcBorders>
          </w:tcPr>
          <w:p w14:paraId="1F64C6A5" w14:textId="77777777" w:rsidR="0025442A" w:rsidRDefault="0025442A" w:rsidP="0031585A">
            <w:pPr>
              <w:widowControl w:val="0"/>
              <w:autoSpaceDE w:val="0"/>
              <w:autoSpaceDN w:val="0"/>
              <w:adjustRightInd w:val="0"/>
              <w:rPr>
                <w:rFonts w:ascii="Times New Roman" w:hAnsi="Times New Roman" w:cs="Times New Roman"/>
                <w:lang w:val="en-GB"/>
              </w:rPr>
            </w:pPr>
          </w:p>
        </w:tc>
        <w:tc>
          <w:tcPr>
            <w:tcW w:w="2236" w:type="dxa"/>
            <w:tcBorders>
              <w:left w:val="nil"/>
              <w:bottom w:val="nil"/>
              <w:right w:val="nil"/>
            </w:tcBorders>
          </w:tcPr>
          <w:p w14:paraId="78255A97" w14:textId="77777777" w:rsidR="0025442A" w:rsidRDefault="0025442A" w:rsidP="0031585A">
            <w:pPr>
              <w:widowControl w:val="0"/>
              <w:autoSpaceDE w:val="0"/>
              <w:autoSpaceDN w:val="0"/>
              <w:adjustRightInd w:val="0"/>
              <w:rPr>
                <w:rFonts w:ascii="Times New Roman" w:hAnsi="Times New Roman" w:cs="Times New Roman"/>
                <w:lang w:val="en-GB"/>
              </w:rPr>
            </w:pPr>
          </w:p>
        </w:tc>
        <w:tc>
          <w:tcPr>
            <w:tcW w:w="2270" w:type="dxa"/>
            <w:tcBorders>
              <w:left w:val="nil"/>
              <w:bottom w:val="nil"/>
              <w:right w:val="nil"/>
            </w:tcBorders>
          </w:tcPr>
          <w:p w14:paraId="4C114AF7" w14:textId="77777777" w:rsidR="0025442A" w:rsidRDefault="0025442A" w:rsidP="0031585A">
            <w:pPr>
              <w:widowControl w:val="0"/>
              <w:autoSpaceDE w:val="0"/>
              <w:autoSpaceDN w:val="0"/>
              <w:adjustRightInd w:val="0"/>
              <w:rPr>
                <w:rFonts w:ascii="Times New Roman" w:hAnsi="Times New Roman" w:cs="Times New Roman"/>
                <w:lang w:val="en-GB"/>
              </w:rPr>
            </w:pPr>
          </w:p>
        </w:tc>
      </w:tr>
      <w:tr w:rsidR="0025442A" w14:paraId="237086F0" w14:textId="77777777" w:rsidTr="0005517E">
        <w:tc>
          <w:tcPr>
            <w:tcW w:w="3007" w:type="dxa"/>
            <w:tcBorders>
              <w:top w:val="nil"/>
              <w:left w:val="nil"/>
              <w:right w:val="nil"/>
            </w:tcBorders>
          </w:tcPr>
          <w:p w14:paraId="17400A55" w14:textId="77777777" w:rsidR="0025442A" w:rsidRDefault="0025442A" w:rsidP="0031585A">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Public issue salience</w:t>
            </w:r>
          </w:p>
        </w:tc>
        <w:tc>
          <w:tcPr>
            <w:tcW w:w="1513" w:type="dxa"/>
            <w:tcBorders>
              <w:top w:val="nil"/>
              <w:left w:val="nil"/>
              <w:right w:val="nil"/>
            </w:tcBorders>
          </w:tcPr>
          <w:p w14:paraId="0ED926E3" w14:textId="77777777" w:rsidR="0025442A" w:rsidRDefault="0025442A" w:rsidP="0031585A">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0.244</w:t>
            </w:r>
          </w:p>
        </w:tc>
        <w:tc>
          <w:tcPr>
            <w:tcW w:w="2236" w:type="dxa"/>
            <w:tcBorders>
              <w:top w:val="nil"/>
              <w:left w:val="nil"/>
              <w:right w:val="nil"/>
            </w:tcBorders>
          </w:tcPr>
          <w:p w14:paraId="3BB59B4C" w14:textId="77777777" w:rsidR="0025442A" w:rsidRDefault="0025442A" w:rsidP="0031585A">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1</w:t>
            </w:r>
          </w:p>
        </w:tc>
        <w:tc>
          <w:tcPr>
            <w:tcW w:w="2270" w:type="dxa"/>
            <w:tcBorders>
              <w:top w:val="nil"/>
              <w:left w:val="nil"/>
              <w:right w:val="nil"/>
            </w:tcBorders>
          </w:tcPr>
          <w:p w14:paraId="41137B5D" w14:textId="77777777" w:rsidR="0025442A" w:rsidRDefault="0025442A" w:rsidP="0031585A">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0.622</w:t>
            </w:r>
          </w:p>
        </w:tc>
      </w:tr>
      <w:tr w:rsidR="0025442A" w14:paraId="681576D7" w14:textId="77777777" w:rsidTr="0005517E">
        <w:tc>
          <w:tcPr>
            <w:tcW w:w="9026" w:type="dxa"/>
            <w:gridSpan w:val="4"/>
            <w:tcBorders>
              <w:top w:val="nil"/>
              <w:left w:val="nil"/>
              <w:bottom w:val="single" w:sz="4" w:space="0" w:color="auto"/>
              <w:right w:val="nil"/>
            </w:tcBorders>
          </w:tcPr>
          <w:p w14:paraId="036C2D60" w14:textId="77777777" w:rsidR="0025442A" w:rsidRDefault="0025442A" w:rsidP="0031585A">
            <w:pPr>
              <w:widowControl w:val="0"/>
              <w:autoSpaceDE w:val="0"/>
              <w:autoSpaceDN w:val="0"/>
              <w:adjustRightInd w:val="0"/>
              <w:jc w:val="center"/>
              <w:rPr>
                <w:rFonts w:ascii="Times New Roman" w:hAnsi="Times New Roman" w:cs="Times New Roman"/>
                <w:lang w:val="en-GB"/>
              </w:rPr>
            </w:pPr>
            <w:r>
              <w:rPr>
                <w:rFonts w:ascii="Times New Roman" w:hAnsi="Times New Roman" w:cs="Times New Roman"/>
                <w:i/>
                <w:iCs/>
                <w:lang w:val="en-GB"/>
              </w:rPr>
              <w:t>Environment</w:t>
            </w:r>
          </w:p>
        </w:tc>
      </w:tr>
      <w:tr w:rsidR="0025442A" w14:paraId="481845F8" w14:textId="77777777" w:rsidTr="0005517E">
        <w:tc>
          <w:tcPr>
            <w:tcW w:w="3007" w:type="dxa"/>
            <w:tcBorders>
              <w:top w:val="single" w:sz="4" w:space="0" w:color="auto"/>
              <w:left w:val="nil"/>
              <w:bottom w:val="nil"/>
              <w:right w:val="nil"/>
            </w:tcBorders>
          </w:tcPr>
          <w:p w14:paraId="1A7D1470" w14:textId="77777777" w:rsidR="0025442A" w:rsidRDefault="0025442A" w:rsidP="0031585A">
            <w:pPr>
              <w:widowControl w:val="0"/>
              <w:autoSpaceDE w:val="0"/>
              <w:autoSpaceDN w:val="0"/>
              <w:adjustRightInd w:val="0"/>
              <w:rPr>
                <w:rFonts w:ascii="Times New Roman" w:hAnsi="Times New Roman" w:cs="Times New Roman"/>
                <w:lang w:val="en-GB"/>
              </w:rPr>
            </w:pPr>
            <w:r w:rsidRPr="008C76A2">
              <w:rPr>
                <w:rFonts w:ascii="Times New Roman" w:hAnsi="Times New Roman" w:cs="Times New Roman"/>
                <w:i/>
                <w:iCs/>
                <w:lang w:val="en-GB"/>
              </w:rPr>
              <w:t>Public issue salienc</w:t>
            </w:r>
            <w:r>
              <w:rPr>
                <w:rFonts w:ascii="Times New Roman" w:hAnsi="Times New Roman" w:cs="Times New Roman"/>
                <w:i/>
                <w:iCs/>
                <w:lang w:val="en-GB"/>
              </w:rPr>
              <w:t>e</w:t>
            </w:r>
          </w:p>
        </w:tc>
        <w:tc>
          <w:tcPr>
            <w:tcW w:w="1513" w:type="dxa"/>
            <w:tcBorders>
              <w:top w:val="single" w:sz="4" w:space="0" w:color="auto"/>
              <w:left w:val="nil"/>
              <w:bottom w:val="nil"/>
              <w:right w:val="nil"/>
            </w:tcBorders>
          </w:tcPr>
          <w:p w14:paraId="4B85C99B" w14:textId="77777777" w:rsidR="0025442A" w:rsidRDefault="0025442A" w:rsidP="0031585A">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0.004</w:t>
            </w:r>
          </w:p>
        </w:tc>
        <w:tc>
          <w:tcPr>
            <w:tcW w:w="2236" w:type="dxa"/>
            <w:tcBorders>
              <w:top w:val="single" w:sz="4" w:space="0" w:color="auto"/>
              <w:left w:val="nil"/>
              <w:bottom w:val="nil"/>
              <w:right w:val="nil"/>
            </w:tcBorders>
          </w:tcPr>
          <w:p w14:paraId="66940CA2" w14:textId="77777777" w:rsidR="0025442A" w:rsidRDefault="0025442A" w:rsidP="0031585A">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1</w:t>
            </w:r>
          </w:p>
        </w:tc>
        <w:tc>
          <w:tcPr>
            <w:tcW w:w="2270" w:type="dxa"/>
            <w:tcBorders>
              <w:top w:val="single" w:sz="4" w:space="0" w:color="auto"/>
              <w:left w:val="nil"/>
              <w:bottom w:val="nil"/>
              <w:right w:val="nil"/>
            </w:tcBorders>
          </w:tcPr>
          <w:p w14:paraId="58B58E13" w14:textId="77777777" w:rsidR="0025442A" w:rsidRDefault="0025442A" w:rsidP="0031585A">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0.951</w:t>
            </w:r>
          </w:p>
        </w:tc>
      </w:tr>
      <w:tr w:rsidR="0025442A" w14:paraId="299F295E" w14:textId="77777777" w:rsidTr="0005517E">
        <w:tc>
          <w:tcPr>
            <w:tcW w:w="3007" w:type="dxa"/>
            <w:tcBorders>
              <w:top w:val="nil"/>
              <w:left w:val="nil"/>
              <w:bottom w:val="single" w:sz="4" w:space="0" w:color="auto"/>
              <w:right w:val="nil"/>
            </w:tcBorders>
          </w:tcPr>
          <w:p w14:paraId="6641177A" w14:textId="77777777" w:rsidR="0025442A" w:rsidRDefault="0025442A" w:rsidP="0031585A">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Party system issue agenda</w:t>
            </w:r>
          </w:p>
        </w:tc>
        <w:tc>
          <w:tcPr>
            <w:tcW w:w="1513" w:type="dxa"/>
            <w:tcBorders>
              <w:top w:val="nil"/>
              <w:left w:val="nil"/>
              <w:bottom w:val="single" w:sz="4" w:space="0" w:color="auto"/>
              <w:right w:val="nil"/>
            </w:tcBorders>
          </w:tcPr>
          <w:p w14:paraId="6A2EA219" w14:textId="77777777" w:rsidR="0025442A" w:rsidRDefault="0025442A" w:rsidP="0031585A">
            <w:pPr>
              <w:widowControl w:val="0"/>
              <w:autoSpaceDE w:val="0"/>
              <w:autoSpaceDN w:val="0"/>
              <w:adjustRightInd w:val="0"/>
              <w:rPr>
                <w:rFonts w:ascii="Times New Roman" w:hAnsi="Times New Roman" w:cs="Times New Roman"/>
                <w:lang w:val="en-GB"/>
              </w:rPr>
            </w:pPr>
          </w:p>
        </w:tc>
        <w:tc>
          <w:tcPr>
            <w:tcW w:w="2236" w:type="dxa"/>
            <w:tcBorders>
              <w:top w:val="nil"/>
              <w:left w:val="nil"/>
              <w:bottom w:val="single" w:sz="4" w:space="0" w:color="auto"/>
              <w:right w:val="nil"/>
            </w:tcBorders>
          </w:tcPr>
          <w:p w14:paraId="1A0D7FD0" w14:textId="77777777" w:rsidR="0025442A" w:rsidRDefault="0025442A" w:rsidP="0031585A">
            <w:pPr>
              <w:widowControl w:val="0"/>
              <w:autoSpaceDE w:val="0"/>
              <w:autoSpaceDN w:val="0"/>
              <w:adjustRightInd w:val="0"/>
              <w:rPr>
                <w:rFonts w:ascii="Times New Roman" w:hAnsi="Times New Roman" w:cs="Times New Roman"/>
                <w:lang w:val="en-GB"/>
              </w:rPr>
            </w:pPr>
          </w:p>
        </w:tc>
        <w:tc>
          <w:tcPr>
            <w:tcW w:w="2270" w:type="dxa"/>
            <w:tcBorders>
              <w:top w:val="nil"/>
              <w:left w:val="nil"/>
              <w:bottom w:val="single" w:sz="4" w:space="0" w:color="auto"/>
              <w:right w:val="nil"/>
            </w:tcBorders>
          </w:tcPr>
          <w:p w14:paraId="12ED032A" w14:textId="77777777" w:rsidR="0025442A" w:rsidRDefault="0025442A" w:rsidP="0031585A">
            <w:pPr>
              <w:widowControl w:val="0"/>
              <w:autoSpaceDE w:val="0"/>
              <w:autoSpaceDN w:val="0"/>
              <w:adjustRightInd w:val="0"/>
              <w:rPr>
                <w:rFonts w:ascii="Times New Roman" w:hAnsi="Times New Roman" w:cs="Times New Roman"/>
                <w:lang w:val="en-GB"/>
              </w:rPr>
            </w:pPr>
          </w:p>
        </w:tc>
      </w:tr>
      <w:tr w:rsidR="0025442A" w14:paraId="54099D8A" w14:textId="77777777" w:rsidTr="0005517E">
        <w:tc>
          <w:tcPr>
            <w:tcW w:w="3007" w:type="dxa"/>
            <w:tcBorders>
              <w:top w:val="single" w:sz="4" w:space="0" w:color="auto"/>
              <w:left w:val="nil"/>
              <w:bottom w:val="nil"/>
              <w:right w:val="nil"/>
            </w:tcBorders>
          </w:tcPr>
          <w:p w14:paraId="5A02BD16" w14:textId="77777777" w:rsidR="0025442A" w:rsidRDefault="0025442A" w:rsidP="0031585A">
            <w:pPr>
              <w:widowControl w:val="0"/>
              <w:autoSpaceDE w:val="0"/>
              <w:autoSpaceDN w:val="0"/>
              <w:adjustRightInd w:val="0"/>
              <w:rPr>
                <w:rFonts w:ascii="Times New Roman" w:hAnsi="Times New Roman" w:cs="Times New Roman"/>
                <w:lang w:val="en-GB"/>
              </w:rPr>
            </w:pPr>
            <w:r w:rsidRPr="008C76A2">
              <w:rPr>
                <w:rFonts w:ascii="Times New Roman" w:hAnsi="Times New Roman" w:cs="Times New Roman"/>
                <w:i/>
                <w:iCs/>
                <w:lang w:val="en-GB"/>
              </w:rPr>
              <w:t>Party system issue agenda</w:t>
            </w:r>
          </w:p>
        </w:tc>
        <w:tc>
          <w:tcPr>
            <w:tcW w:w="1513" w:type="dxa"/>
            <w:tcBorders>
              <w:top w:val="single" w:sz="4" w:space="0" w:color="auto"/>
              <w:left w:val="nil"/>
              <w:bottom w:val="nil"/>
              <w:right w:val="nil"/>
            </w:tcBorders>
          </w:tcPr>
          <w:p w14:paraId="361CC8D6" w14:textId="77777777" w:rsidR="0025442A" w:rsidRDefault="0025442A" w:rsidP="0031585A">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0.720</w:t>
            </w:r>
          </w:p>
        </w:tc>
        <w:tc>
          <w:tcPr>
            <w:tcW w:w="2236" w:type="dxa"/>
            <w:tcBorders>
              <w:top w:val="single" w:sz="4" w:space="0" w:color="auto"/>
              <w:left w:val="nil"/>
              <w:bottom w:val="nil"/>
              <w:right w:val="nil"/>
            </w:tcBorders>
          </w:tcPr>
          <w:p w14:paraId="09519D67" w14:textId="77777777" w:rsidR="0025442A" w:rsidRDefault="0025442A" w:rsidP="0031585A">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1</w:t>
            </w:r>
          </w:p>
        </w:tc>
        <w:tc>
          <w:tcPr>
            <w:tcW w:w="2270" w:type="dxa"/>
            <w:tcBorders>
              <w:top w:val="single" w:sz="4" w:space="0" w:color="auto"/>
              <w:left w:val="nil"/>
              <w:bottom w:val="nil"/>
              <w:right w:val="nil"/>
            </w:tcBorders>
          </w:tcPr>
          <w:p w14:paraId="1B101BDD" w14:textId="77777777" w:rsidR="0025442A" w:rsidRDefault="0025442A" w:rsidP="0031585A">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0.396</w:t>
            </w:r>
          </w:p>
        </w:tc>
      </w:tr>
      <w:tr w:rsidR="0025442A" w14:paraId="5AB1C08E" w14:textId="77777777" w:rsidTr="0005517E">
        <w:tc>
          <w:tcPr>
            <w:tcW w:w="3007" w:type="dxa"/>
            <w:tcBorders>
              <w:top w:val="nil"/>
              <w:left w:val="nil"/>
              <w:right w:val="nil"/>
            </w:tcBorders>
          </w:tcPr>
          <w:p w14:paraId="0FED9013" w14:textId="77777777" w:rsidR="0025442A" w:rsidRDefault="0025442A" w:rsidP="0031585A">
            <w:pPr>
              <w:widowControl w:val="0"/>
              <w:autoSpaceDE w:val="0"/>
              <w:autoSpaceDN w:val="0"/>
              <w:adjustRightInd w:val="0"/>
              <w:rPr>
                <w:rFonts w:ascii="Times New Roman" w:hAnsi="Times New Roman" w:cs="Times New Roman"/>
                <w:lang w:val="en-GB"/>
              </w:rPr>
            </w:pPr>
            <w:r>
              <w:rPr>
                <w:rFonts w:ascii="Times New Roman" w:hAnsi="Times New Roman" w:cs="Times New Roman"/>
                <w:lang w:val="en-GB"/>
              </w:rPr>
              <w:t>Public issue salience</w:t>
            </w:r>
          </w:p>
        </w:tc>
        <w:tc>
          <w:tcPr>
            <w:tcW w:w="1513" w:type="dxa"/>
            <w:tcBorders>
              <w:top w:val="nil"/>
              <w:left w:val="nil"/>
              <w:right w:val="nil"/>
            </w:tcBorders>
          </w:tcPr>
          <w:p w14:paraId="27BCF3AF" w14:textId="77777777" w:rsidR="0025442A" w:rsidRDefault="0025442A" w:rsidP="0031585A">
            <w:pPr>
              <w:widowControl w:val="0"/>
              <w:autoSpaceDE w:val="0"/>
              <w:autoSpaceDN w:val="0"/>
              <w:adjustRightInd w:val="0"/>
              <w:rPr>
                <w:rFonts w:ascii="Times New Roman" w:hAnsi="Times New Roman" w:cs="Times New Roman"/>
                <w:lang w:val="en-GB"/>
              </w:rPr>
            </w:pPr>
          </w:p>
        </w:tc>
        <w:tc>
          <w:tcPr>
            <w:tcW w:w="2236" w:type="dxa"/>
            <w:tcBorders>
              <w:top w:val="nil"/>
              <w:left w:val="nil"/>
              <w:right w:val="nil"/>
            </w:tcBorders>
          </w:tcPr>
          <w:p w14:paraId="16DD3EB1" w14:textId="77777777" w:rsidR="0025442A" w:rsidRDefault="0025442A" w:rsidP="0031585A">
            <w:pPr>
              <w:widowControl w:val="0"/>
              <w:autoSpaceDE w:val="0"/>
              <w:autoSpaceDN w:val="0"/>
              <w:adjustRightInd w:val="0"/>
              <w:rPr>
                <w:rFonts w:ascii="Times New Roman" w:hAnsi="Times New Roman" w:cs="Times New Roman"/>
                <w:lang w:val="en-GB"/>
              </w:rPr>
            </w:pPr>
          </w:p>
        </w:tc>
        <w:tc>
          <w:tcPr>
            <w:tcW w:w="2270" w:type="dxa"/>
            <w:tcBorders>
              <w:top w:val="nil"/>
              <w:left w:val="nil"/>
              <w:right w:val="nil"/>
            </w:tcBorders>
          </w:tcPr>
          <w:p w14:paraId="40BAD608" w14:textId="77777777" w:rsidR="0025442A" w:rsidRDefault="0025442A" w:rsidP="0031585A">
            <w:pPr>
              <w:widowControl w:val="0"/>
              <w:autoSpaceDE w:val="0"/>
              <w:autoSpaceDN w:val="0"/>
              <w:adjustRightInd w:val="0"/>
              <w:rPr>
                <w:rFonts w:ascii="Times New Roman" w:hAnsi="Times New Roman" w:cs="Times New Roman"/>
                <w:lang w:val="en-GB"/>
              </w:rPr>
            </w:pPr>
          </w:p>
        </w:tc>
      </w:tr>
      <w:tr w:rsidR="0025442A" w14:paraId="299DCA72" w14:textId="77777777" w:rsidTr="0005517E">
        <w:tc>
          <w:tcPr>
            <w:tcW w:w="3007" w:type="dxa"/>
            <w:tcBorders>
              <w:left w:val="nil"/>
              <w:bottom w:val="nil"/>
              <w:right w:val="nil"/>
            </w:tcBorders>
          </w:tcPr>
          <w:p w14:paraId="7034E4A5" w14:textId="77777777" w:rsidR="0025442A" w:rsidRDefault="0025442A" w:rsidP="0031585A">
            <w:pPr>
              <w:widowControl w:val="0"/>
              <w:autoSpaceDE w:val="0"/>
              <w:autoSpaceDN w:val="0"/>
              <w:adjustRightInd w:val="0"/>
              <w:rPr>
                <w:rFonts w:ascii="Times New Roman" w:hAnsi="Times New Roman" w:cs="Times New Roman"/>
                <w:lang w:val="en-GB"/>
              </w:rPr>
            </w:pPr>
          </w:p>
        </w:tc>
        <w:tc>
          <w:tcPr>
            <w:tcW w:w="1513" w:type="dxa"/>
            <w:tcBorders>
              <w:left w:val="nil"/>
              <w:bottom w:val="nil"/>
              <w:right w:val="nil"/>
            </w:tcBorders>
          </w:tcPr>
          <w:p w14:paraId="38347EB6" w14:textId="77777777" w:rsidR="0025442A" w:rsidRDefault="0025442A" w:rsidP="0031585A">
            <w:pPr>
              <w:widowControl w:val="0"/>
              <w:autoSpaceDE w:val="0"/>
              <w:autoSpaceDN w:val="0"/>
              <w:adjustRightInd w:val="0"/>
              <w:rPr>
                <w:rFonts w:ascii="Times New Roman" w:hAnsi="Times New Roman" w:cs="Times New Roman"/>
                <w:lang w:val="en-GB"/>
              </w:rPr>
            </w:pPr>
          </w:p>
        </w:tc>
        <w:tc>
          <w:tcPr>
            <w:tcW w:w="2236" w:type="dxa"/>
            <w:tcBorders>
              <w:left w:val="nil"/>
              <w:bottom w:val="nil"/>
              <w:right w:val="nil"/>
            </w:tcBorders>
          </w:tcPr>
          <w:p w14:paraId="50EDCDD4" w14:textId="77777777" w:rsidR="0025442A" w:rsidRDefault="0025442A" w:rsidP="0031585A">
            <w:pPr>
              <w:widowControl w:val="0"/>
              <w:autoSpaceDE w:val="0"/>
              <w:autoSpaceDN w:val="0"/>
              <w:adjustRightInd w:val="0"/>
              <w:rPr>
                <w:rFonts w:ascii="Times New Roman" w:hAnsi="Times New Roman" w:cs="Times New Roman"/>
                <w:lang w:val="en-GB"/>
              </w:rPr>
            </w:pPr>
          </w:p>
        </w:tc>
        <w:tc>
          <w:tcPr>
            <w:tcW w:w="2270" w:type="dxa"/>
            <w:tcBorders>
              <w:left w:val="nil"/>
              <w:bottom w:val="nil"/>
              <w:right w:val="nil"/>
            </w:tcBorders>
          </w:tcPr>
          <w:p w14:paraId="4DFE2351" w14:textId="77777777" w:rsidR="0025442A" w:rsidRDefault="0025442A" w:rsidP="0031585A">
            <w:pPr>
              <w:widowControl w:val="0"/>
              <w:autoSpaceDE w:val="0"/>
              <w:autoSpaceDN w:val="0"/>
              <w:adjustRightInd w:val="0"/>
              <w:rPr>
                <w:rFonts w:ascii="Times New Roman" w:hAnsi="Times New Roman" w:cs="Times New Roman"/>
                <w:lang w:val="en-GB"/>
              </w:rPr>
            </w:pPr>
          </w:p>
        </w:tc>
      </w:tr>
    </w:tbl>
    <w:p w14:paraId="392F280D" w14:textId="77777777" w:rsidR="00494231" w:rsidRPr="00494231" w:rsidRDefault="00494231" w:rsidP="00666E2F">
      <w:pPr>
        <w:spacing w:line="480" w:lineRule="auto"/>
        <w:jc w:val="both"/>
        <w:rPr>
          <w:rFonts w:ascii="Times New Roman" w:hAnsi="Times New Roman" w:cs="Times New Roman"/>
          <w:iCs/>
          <w:u w:val="single"/>
          <w:lang w:val="en-GB"/>
        </w:rPr>
      </w:pPr>
    </w:p>
    <w:p w14:paraId="7F4BB185" w14:textId="23828EB5" w:rsidR="00EE70AA" w:rsidRPr="00557036" w:rsidRDefault="00EE70AA" w:rsidP="00B445D0">
      <w:pPr>
        <w:spacing w:line="480" w:lineRule="auto"/>
        <w:jc w:val="both"/>
        <w:rPr>
          <w:rFonts w:ascii="Times New Roman" w:hAnsi="Times New Roman" w:cs="Times New Roman"/>
          <w:lang w:val="en-GB"/>
        </w:rPr>
      </w:pPr>
    </w:p>
    <w:p w14:paraId="62A9693A" w14:textId="324D1791" w:rsidR="00EE70AA" w:rsidRPr="00557036" w:rsidRDefault="00EE70AA" w:rsidP="00B445D0">
      <w:pPr>
        <w:spacing w:line="480" w:lineRule="auto"/>
        <w:jc w:val="both"/>
        <w:rPr>
          <w:rFonts w:ascii="Times New Roman" w:hAnsi="Times New Roman" w:cs="Times New Roman"/>
          <w:u w:val="single"/>
          <w:lang w:val="en-GB"/>
        </w:rPr>
      </w:pPr>
      <w:r w:rsidRPr="00557036">
        <w:rPr>
          <w:rFonts w:ascii="Times New Roman" w:hAnsi="Times New Roman" w:cs="Times New Roman"/>
          <w:u w:val="single"/>
          <w:lang w:val="en-GB"/>
        </w:rPr>
        <w:t>Fixed effects panel data models of vote switching</w:t>
      </w:r>
    </w:p>
    <w:p w14:paraId="528DEE3D" w14:textId="29F98ED3" w:rsidR="00EE70AA" w:rsidRPr="00557036" w:rsidRDefault="00EE70AA" w:rsidP="00B445D0">
      <w:pPr>
        <w:spacing w:line="480" w:lineRule="auto"/>
        <w:jc w:val="both"/>
        <w:rPr>
          <w:rFonts w:ascii="Times New Roman" w:hAnsi="Times New Roman" w:cs="Times New Roman"/>
          <w:u w:val="single"/>
          <w:lang w:val="en-GB"/>
        </w:rPr>
      </w:pPr>
    </w:p>
    <w:p w14:paraId="031A1682" w14:textId="2B65266A" w:rsidR="00557036" w:rsidRDefault="00EE70AA" w:rsidP="00052CE6">
      <w:pPr>
        <w:spacing w:line="480" w:lineRule="auto"/>
        <w:jc w:val="both"/>
        <w:rPr>
          <w:rFonts w:ascii="Times New Roman" w:hAnsi="Times New Roman" w:cs="Times New Roman"/>
        </w:rPr>
      </w:pPr>
      <w:r w:rsidRPr="00557036">
        <w:rPr>
          <w:rFonts w:ascii="Times New Roman" w:hAnsi="Times New Roman" w:cs="Times New Roman"/>
          <w:lang w:val="en-US"/>
        </w:rPr>
        <w:t>We</w:t>
      </w:r>
      <w:r w:rsidRPr="00EE70AA">
        <w:rPr>
          <w:rFonts w:ascii="Times New Roman" w:hAnsi="Times New Roman" w:cs="Times New Roman"/>
        </w:rPr>
        <w:t xml:space="preserve"> use the British Election Study (BES) 2014-2021 panel study (Fieldhouse et al, 2021) to produce fixed effects logistic panel models of vote intention</w:t>
      </w:r>
      <w:r w:rsidRPr="00EE70AA">
        <w:rPr>
          <w:rFonts w:ascii="Times New Roman" w:hAnsi="Times New Roman" w:cs="Times New Roman"/>
          <w:lang w:val="en-US"/>
        </w:rPr>
        <w:t xml:space="preserve">s for each party family (except for the radical left, which has no meaningful representation in the UK). </w:t>
      </w:r>
      <w:r w:rsidRPr="00EE70AA">
        <w:rPr>
          <w:rFonts w:ascii="Times New Roman" w:hAnsi="Times New Roman" w:cs="Times New Roman"/>
        </w:rPr>
        <w:t>Our dependent variable asks individuals for who</w:t>
      </w:r>
      <w:r w:rsidRPr="00EE70AA">
        <w:rPr>
          <w:rFonts w:ascii="Times New Roman" w:hAnsi="Times New Roman" w:cs="Times New Roman"/>
          <w:lang w:val="en-US"/>
        </w:rPr>
        <w:t>m</w:t>
      </w:r>
      <w:r w:rsidRPr="00EE70AA">
        <w:rPr>
          <w:rFonts w:ascii="Times New Roman" w:hAnsi="Times New Roman" w:cs="Times New Roman"/>
        </w:rPr>
        <w:t xml:space="preserve"> they would vote if there were an election tomorrow, except in those waves that just followed a general election in which case they are asked whom they just voted for. </w:t>
      </w:r>
      <w:r w:rsidRPr="00EE70AA">
        <w:rPr>
          <w:rFonts w:ascii="Times New Roman" w:hAnsi="Times New Roman" w:cs="Times New Roman"/>
          <w:lang w:val="en-US"/>
        </w:rPr>
        <w:t xml:space="preserve">The estimator is logistic, owing to the binary response variable. </w:t>
      </w:r>
      <w:r w:rsidRPr="00EE70AA">
        <w:rPr>
          <w:rFonts w:ascii="Times New Roman" w:hAnsi="Times New Roman" w:cs="Times New Roman"/>
        </w:rPr>
        <w:t xml:space="preserve">The study asks respondents what they think is the most important issue affecting their country, with the open-ended responses of the first 13 waves of the study (up until June 2017) having been categorised and used in our analyses. For policy questions, we use a factor variable made from three questions measuring attitudes to immigration, a question on belief that ‘measures to protect the environment’ have gone too far, and a question on belief that it is not one’s own fault if one is unemployed. </w:t>
      </w:r>
    </w:p>
    <w:p w14:paraId="627F7D88" w14:textId="77777777" w:rsidR="00052CE6" w:rsidRPr="00557036" w:rsidRDefault="00052CE6" w:rsidP="00052CE6">
      <w:pPr>
        <w:spacing w:line="480" w:lineRule="auto"/>
        <w:jc w:val="both"/>
        <w:rPr>
          <w:rFonts w:ascii="Times New Roman" w:hAnsi="Times New Roman" w:cs="Times New Roman"/>
        </w:rPr>
      </w:pPr>
    </w:p>
    <w:p w14:paraId="1ADE32D9" w14:textId="77777777" w:rsidR="00557036" w:rsidRPr="00557036" w:rsidRDefault="00557036" w:rsidP="00557036">
      <w:pPr>
        <w:widowControl w:val="0"/>
        <w:autoSpaceDE w:val="0"/>
        <w:autoSpaceDN w:val="0"/>
        <w:adjustRightInd w:val="0"/>
        <w:spacing w:after="120" w:line="480" w:lineRule="auto"/>
        <w:jc w:val="both"/>
        <w:rPr>
          <w:rFonts w:ascii="Times New Roman" w:hAnsi="Times New Roman" w:cs="Times New Roman"/>
        </w:rPr>
      </w:pPr>
      <w:r w:rsidRPr="00557036">
        <w:rPr>
          <w:rFonts w:ascii="Times New Roman" w:hAnsi="Times New Roman" w:cs="Times New Roman"/>
        </w:rPr>
        <w:t xml:space="preserve">Perceiving immigration or the environment as highly salient increases one’s chance of intending to vote for the radical right or greens, respectively, while both perceptions reduce one’s chance of intending to vote for the conservatives or social democrats. In terms of policy </w:t>
      </w:r>
      <w:r w:rsidRPr="00557036">
        <w:rPr>
          <w:rFonts w:ascii="Times New Roman" w:hAnsi="Times New Roman" w:cs="Times New Roman"/>
        </w:rPr>
        <w:lastRenderedPageBreak/>
        <w:t>attitudes, we also see effects, highlighting once again the complementary importance of spatial as well as salience voting for electoral change: pro-immigration attitudes encourage switching to both the conservatives and social democrat parties, while reducing the chance of voting for the radical right. Increased anti-environmentalism increases one’s chance to switch to the radical right and from the greens, while unemployment attitudes only affect switching to and from both the conservative and social democrat parties. Salience and policy attitude effects on switching to and from the liberal party are not statistically significant, though the directions of effect are theoretically plausible.</w:t>
      </w:r>
    </w:p>
    <w:p w14:paraId="59517C75" w14:textId="6F5F9CF2" w:rsidR="00557036" w:rsidRPr="00557036" w:rsidRDefault="00557036" w:rsidP="00557036">
      <w:pPr>
        <w:rPr>
          <w:rFonts w:ascii="Times New Roman" w:hAnsi="Times New Roman" w:cs="Times New Roman"/>
        </w:rPr>
      </w:pPr>
      <w:r w:rsidRPr="00557036">
        <w:rPr>
          <w:rFonts w:ascii="Times New Roman" w:hAnsi="Times New Roman" w:cs="Times New Roman"/>
          <w:b/>
          <w:bCs/>
        </w:rPr>
        <w:t xml:space="preserve">Table </w:t>
      </w:r>
      <w:r w:rsidRPr="00557036">
        <w:rPr>
          <w:rFonts w:ascii="Times New Roman" w:hAnsi="Times New Roman" w:cs="Times New Roman"/>
          <w:b/>
          <w:bCs/>
          <w:lang w:val="en-GB"/>
        </w:rPr>
        <w:t>A</w:t>
      </w:r>
      <w:r w:rsidR="0025442A">
        <w:rPr>
          <w:rFonts w:ascii="Times New Roman" w:hAnsi="Times New Roman" w:cs="Times New Roman"/>
          <w:b/>
          <w:bCs/>
          <w:lang w:val="en-GB"/>
        </w:rPr>
        <w:t>3</w:t>
      </w:r>
      <w:r w:rsidRPr="00557036">
        <w:rPr>
          <w:rFonts w:ascii="Times New Roman" w:hAnsi="Times New Roman" w:cs="Times New Roman"/>
        </w:rPr>
        <w:t>. Fixed effects panel data model of intending to vote for each respective party family, British Election Study</w:t>
      </w:r>
    </w:p>
    <w:p w14:paraId="26208C3E" w14:textId="77777777" w:rsidR="00557036" w:rsidRPr="00557036" w:rsidRDefault="00557036" w:rsidP="00557036">
      <w:pPr>
        <w:rPr>
          <w:rFonts w:ascii="Times New Roman" w:hAnsi="Times New Roman" w:cs="Times New Roman"/>
        </w:rPr>
      </w:pPr>
    </w:p>
    <w:tbl>
      <w:tblPr>
        <w:tblW w:w="0" w:type="auto"/>
        <w:jc w:val="center"/>
        <w:tblCellMar>
          <w:left w:w="75" w:type="dxa"/>
          <w:right w:w="75" w:type="dxa"/>
        </w:tblCellMar>
        <w:tblLook w:val="0000" w:firstRow="0" w:lastRow="0" w:firstColumn="0" w:lastColumn="0" w:noHBand="0" w:noVBand="0"/>
      </w:tblPr>
      <w:tblGrid>
        <w:gridCol w:w="2511"/>
        <w:gridCol w:w="1206"/>
        <w:gridCol w:w="1273"/>
        <w:gridCol w:w="90"/>
        <w:gridCol w:w="806"/>
        <w:gridCol w:w="1104"/>
        <w:gridCol w:w="1100"/>
      </w:tblGrid>
      <w:tr w:rsidR="00557036" w:rsidRPr="00557036" w14:paraId="3E14E6F1" w14:textId="77777777" w:rsidTr="0031585A">
        <w:trPr>
          <w:jc w:val="center"/>
        </w:trPr>
        <w:tc>
          <w:tcPr>
            <w:tcW w:w="0" w:type="auto"/>
            <w:tcBorders>
              <w:top w:val="single" w:sz="6" w:space="0" w:color="auto"/>
              <w:left w:val="nil"/>
              <w:bottom w:val="nil"/>
              <w:right w:val="nil"/>
            </w:tcBorders>
          </w:tcPr>
          <w:p w14:paraId="49B0E40A" w14:textId="77777777" w:rsidR="00557036" w:rsidRPr="00557036" w:rsidRDefault="00557036" w:rsidP="0031585A">
            <w:pPr>
              <w:widowControl w:val="0"/>
              <w:autoSpaceDE w:val="0"/>
              <w:autoSpaceDN w:val="0"/>
              <w:adjustRightInd w:val="0"/>
              <w:rPr>
                <w:rFonts w:ascii="Times New Roman" w:hAnsi="Times New Roman" w:cs="Times New Roman"/>
                <w:sz w:val="20"/>
                <w:szCs w:val="20"/>
              </w:rPr>
            </w:pPr>
          </w:p>
        </w:tc>
        <w:tc>
          <w:tcPr>
            <w:tcW w:w="0" w:type="auto"/>
            <w:tcBorders>
              <w:top w:val="single" w:sz="6" w:space="0" w:color="auto"/>
              <w:left w:val="nil"/>
              <w:bottom w:val="nil"/>
              <w:right w:val="nil"/>
            </w:tcBorders>
          </w:tcPr>
          <w:p w14:paraId="22293258" w14:textId="77777777" w:rsidR="00557036" w:rsidRPr="00557036" w:rsidRDefault="00557036" w:rsidP="0031585A">
            <w:pPr>
              <w:widowControl w:val="0"/>
              <w:autoSpaceDE w:val="0"/>
              <w:autoSpaceDN w:val="0"/>
              <w:adjustRightInd w:val="0"/>
              <w:jc w:val="center"/>
              <w:rPr>
                <w:rFonts w:ascii="Times New Roman" w:hAnsi="Times New Roman" w:cs="Times New Roman"/>
                <w:sz w:val="20"/>
                <w:szCs w:val="20"/>
              </w:rPr>
            </w:pPr>
            <w:r w:rsidRPr="00557036">
              <w:rPr>
                <w:rFonts w:ascii="Times New Roman" w:hAnsi="Times New Roman" w:cs="Times New Roman"/>
                <w:sz w:val="20"/>
                <w:szCs w:val="20"/>
              </w:rPr>
              <w:t>(1)</w:t>
            </w:r>
          </w:p>
        </w:tc>
        <w:tc>
          <w:tcPr>
            <w:tcW w:w="1363" w:type="dxa"/>
            <w:gridSpan w:val="2"/>
            <w:tcBorders>
              <w:top w:val="single" w:sz="6" w:space="0" w:color="auto"/>
              <w:left w:val="nil"/>
              <w:bottom w:val="nil"/>
              <w:right w:val="nil"/>
            </w:tcBorders>
          </w:tcPr>
          <w:p w14:paraId="217D243A" w14:textId="77777777" w:rsidR="00557036" w:rsidRPr="00557036" w:rsidRDefault="00557036" w:rsidP="0031585A">
            <w:pPr>
              <w:widowControl w:val="0"/>
              <w:autoSpaceDE w:val="0"/>
              <w:autoSpaceDN w:val="0"/>
              <w:adjustRightInd w:val="0"/>
              <w:jc w:val="center"/>
              <w:rPr>
                <w:rFonts w:ascii="Times New Roman" w:hAnsi="Times New Roman" w:cs="Times New Roman"/>
                <w:sz w:val="20"/>
                <w:szCs w:val="20"/>
              </w:rPr>
            </w:pPr>
            <w:r w:rsidRPr="00557036">
              <w:rPr>
                <w:rFonts w:ascii="Times New Roman" w:hAnsi="Times New Roman" w:cs="Times New Roman"/>
                <w:sz w:val="20"/>
                <w:szCs w:val="20"/>
              </w:rPr>
              <w:t>(2)</w:t>
            </w:r>
          </w:p>
        </w:tc>
        <w:tc>
          <w:tcPr>
            <w:tcW w:w="773" w:type="dxa"/>
            <w:tcBorders>
              <w:top w:val="single" w:sz="6" w:space="0" w:color="auto"/>
              <w:left w:val="nil"/>
              <w:bottom w:val="nil"/>
              <w:right w:val="nil"/>
            </w:tcBorders>
          </w:tcPr>
          <w:p w14:paraId="58E378C5" w14:textId="77777777" w:rsidR="00557036" w:rsidRPr="00557036" w:rsidRDefault="00557036" w:rsidP="0031585A">
            <w:pPr>
              <w:widowControl w:val="0"/>
              <w:autoSpaceDE w:val="0"/>
              <w:autoSpaceDN w:val="0"/>
              <w:adjustRightInd w:val="0"/>
              <w:jc w:val="center"/>
              <w:rPr>
                <w:rFonts w:ascii="Times New Roman" w:hAnsi="Times New Roman" w:cs="Times New Roman"/>
                <w:sz w:val="20"/>
                <w:szCs w:val="20"/>
              </w:rPr>
            </w:pPr>
            <w:r w:rsidRPr="00557036">
              <w:rPr>
                <w:rFonts w:ascii="Times New Roman" w:hAnsi="Times New Roman" w:cs="Times New Roman"/>
                <w:sz w:val="20"/>
                <w:szCs w:val="20"/>
              </w:rPr>
              <w:t>(3)</w:t>
            </w:r>
          </w:p>
        </w:tc>
        <w:tc>
          <w:tcPr>
            <w:tcW w:w="1104" w:type="dxa"/>
            <w:tcBorders>
              <w:top w:val="single" w:sz="6" w:space="0" w:color="auto"/>
              <w:left w:val="nil"/>
              <w:bottom w:val="nil"/>
              <w:right w:val="nil"/>
            </w:tcBorders>
          </w:tcPr>
          <w:p w14:paraId="299D0425" w14:textId="77777777" w:rsidR="00557036" w:rsidRPr="00557036" w:rsidRDefault="00557036" w:rsidP="0031585A">
            <w:pPr>
              <w:widowControl w:val="0"/>
              <w:autoSpaceDE w:val="0"/>
              <w:autoSpaceDN w:val="0"/>
              <w:adjustRightInd w:val="0"/>
              <w:jc w:val="center"/>
              <w:rPr>
                <w:rFonts w:ascii="Times New Roman" w:hAnsi="Times New Roman" w:cs="Times New Roman"/>
                <w:sz w:val="20"/>
                <w:szCs w:val="20"/>
              </w:rPr>
            </w:pPr>
            <w:r w:rsidRPr="00557036">
              <w:rPr>
                <w:rFonts w:ascii="Times New Roman" w:hAnsi="Times New Roman" w:cs="Times New Roman"/>
                <w:sz w:val="20"/>
                <w:szCs w:val="20"/>
              </w:rPr>
              <w:t>(4)</w:t>
            </w:r>
          </w:p>
        </w:tc>
        <w:tc>
          <w:tcPr>
            <w:tcW w:w="0" w:type="auto"/>
            <w:tcBorders>
              <w:top w:val="single" w:sz="6" w:space="0" w:color="auto"/>
              <w:left w:val="nil"/>
              <w:bottom w:val="nil"/>
              <w:right w:val="nil"/>
            </w:tcBorders>
          </w:tcPr>
          <w:p w14:paraId="07B4CC79" w14:textId="77777777" w:rsidR="00557036" w:rsidRPr="00557036" w:rsidRDefault="00557036" w:rsidP="0031585A">
            <w:pPr>
              <w:widowControl w:val="0"/>
              <w:autoSpaceDE w:val="0"/>
              <w:autoSpaceDN w:val="0"/>
              <w:adjustRightInd w:val="0"/>
              <w:jc w:val="center"/>
              <w:rPr>
                <w:rFonts w:ascii="Times New Roman" w:hAnsi="Times New Roman" w:cs="Times New Roman"/>
                <w:sz w:val="20"/>
                <w:szCs w:val="20"/>
              </w:rPr>
            </w:pPr>
            <w:r w:rsidRPr="00557036">
              <w:rPr>
                <w:rFonts w:ascii="Times New Roman" w:hAnsi="Times New Roman" w:cs="Times New Roman"/>
                <w:sz w:val="20"/>
                <w:szCs w:val="20"/>
              </w:rPr>
              <w:t>(5)</w:t>
            </w:r>
          </w:p>
        </w:tc>
      </w:tr>
      <w:tr w:rsidR="00557036" w:rsidRPr="00557036" w14:paraId="5A16AB47" w14:textId="77777777" w:rsidTr="0031585A">
        <w:trPr>
          <w:jc w:val="center"/>
        </w:trPr>
        <w:tc>
          <w:tcPr>
            <w:tcW w:w="0" w:type="auto"/>
            <w:tcBorders>
              <w:top w:val="nil"/>
              <w:left w:val="nil"/>
              <w:bottom w:val="single" w:sz="6" w:space="0" w:color="auto"/>
              <w:right w:val="nil"/>
            </w:tcBorders>
          </w:tcPr>
          <w:p w14:paraId="42EC931A" w14:textId="77777777" w:rsidR="00557036" w:rsidRPr="00557036" w:rsidRDefault="00557036" w:rsidP="0031585A">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single" w:sz="6" w:space="0" w:color="auto"/>
              <w:right w:val="nil"/>
            </w:tcBorders>
          </w:tcPr>
          <w:p w14:paraId="08D42756" w14:textId="77777777" w:rsidR="00557036" w:rsidRPr="00557036" w:rsidRDefault="00557036" w:rsidP="0031585A">
            <w:pPr>
              <w:widowControl w:val="0"/>
              <w:autoSpaceDE w:val="0"/>
              <w:autoSpaceDN w:val="0"/>
              <w:adjustRightInd w:val="0"/>
              <w:jc w:val="center"/>
              <w:rPr>
                <w:rFonts w:ascii="Times New Roman" w:hAnsi="Times New Roman" w:cs="Times New Roman"/>
                <w:sz w:val="20"/>
                <w:szCs w:val="20"/>
              </w:rPr>
            </w:pPr>
            <w:r w:rsidRPr="00557036">
              <w:rPr>
                <w:rFonts w:ascii="Times New Roman" w:hAnsi="Times New Roman" w:cs="Times New Roman"/>
                <w:sz w:val="20"/>
                <w:szCs w:val="20"/>
              </w:rPr>
              <w:t>Conservative</w:t>
            </w:r>
          </w:p>
        </w:tc>
        <w:tc>
          <w:tcPr>
            <w:tcW w:w="1363" w:type="dxa"/>
            <w:gridSpan w:val="2"/>
            <w:tcBorders>
              <w:top w:val="nil"/>
              <w:left w:val="nil"/>
              <w:bottom w:val="single" w:sz="6" w:space="0" w:color="auto"/>
              <w:right w:val="nil"/>
            </w:tcBorders>
          </w:tcPr>
          <w:p w14:paraId="4DF5CE61" w14:textId="77777777" w:rsidR="00557036" w:rsidRPr="00557036" w:rsidRDefault="00557036" w:rsidP="0031585A">
            <w:pPr>
              <w:widowControl w:val="0"/>
              <w:autoSpaceDE w:val="0"/>
              <w:autoSpaceDN w:val="0"/>
              <w:adjustRightInd w:val="0"/>
              <w:jc w:val="center"/>
              <w:rPr>
                <w:rFonts w:ascii="Times New Roman" w:hAnsi="Times New Roman" w:cs="Times New Roman"/>
                <w:sz w:val="20"/>
                <w:szCs w:val="20"/>
              </w:rPr>
            </w:pPr>
            <w:r w:rsidRPr="00557036">
              <w:rPr>
                <w:rFonts w:ascii="Times New Roman" w:hAnsi="Times New Roman" w:cs="Times New Roman"/>
                <w:sz w:val="20"/>
                <w:szCs w:val="20"/>
              </w:rPr>
              <w:t>Social democrat</w:t>
            </w:r>
          </w:p>
        </w:tc>
        <w:tc>
          <w:tcPr>
            <w:tcW w:w="773" w:type="dxa"/>
            <w:tcBorders>
              <w:top w:val="nil"/>
              <w:left w:val="nil"/>
              <w:bottom w:val="single" w:sz="6" w:space="0" w:color="auto"/>
              <w:right w:val="nil"/>
            </w:tcBorders>
          </w:tcPr>
          <w:p w14:paraId="69FB4BA8" w14:textId="77777777" w:rsidR="00557036" w:rsidRPr="00557036" w:rsidRDefault="00557036" w:rsidP="0031585A">
            <w:pPr>
              <w:widowControl w:val="0"/>
              <w:autoSpaceDE w:val="0"/>
              <w:autoSpaceDN w:val="0"/>
              <w:adjustRightInd w:val="0"/>
              <w:jc w:val="center"/>
              <w:rPr>
                <w:rFonts w:ascii="Times New Roman" w:hAnsi="Times New Roman" w:cs="Times New Roman"/>
                <w:sz w:val="20"/>
                <w:szCs w:val="20"/>
              </w:rPr>
            </w:pPr>
            <w:r w:rsidRPr="00557036">
              <w:rPr>
                <w:rFonts w:ascii="Times New Roman" w:hAnsi="Times New Roman" w:cs="Times New Roman"/>
                <w:sz w:val="20"/>
                <w:szCs w:val="20"/>
              </w:rPr>
              <w:t>Liberals</w:t>
            </w:r>
          </w:p>
        </w:tc>
        <w:tc>
          <w:tcPr>
            <w:tcW w:w="1104" w:type="dxa"/>
            <w:tcBorders>
              <w:top w:val="nil"/>
              <w:left w:val="nil"/>
              <w:bottom w:val="single" w:sz="6" w:space="0" w:color="auto"/>
              <w:right w:val="nil"/>
            </w:tcBorders>
          </w:tcPr>
          <w:p w14:paraId="689265DD" w14:textId="77777777" w:rsidR="00557036" w:rsidRPr="00557036" w:rsidRDefault="00557036" w:rsidP="0031585A">
            <w:pPr>
              <w:widowControl w:val="0"/>
              <w:autoSpaceDE w:val="0"/>
              <w:autoSpaceDN w:val="0"/>
              <w:adjustRightInd w:val="0"/>
              <w:jc w:val="center"/>
              <w:rPr>
                <w:rFonts w:ascii="Times New Roman" w:hAnsi="Times New Roman" w:cs="Times New Roman"/>
                <w:sz w:val="20"/>
                <w:szCs w:val="20"/>
              </w:rPr>
            </w:pPr>
            <w:r w:rsidRPr="00557036">
              <w:rPr>
                <w:rFonts w:ascii="Times New Roman" w:hAnsi="Times New Roman" w:cs="Times New Roman"/>
                <w:sz w:val="20"/>
                <w:szCs w:val="20"/>
              </w:rPr>
              <w:t>Radical right</w:t>
            </w:r>
          </w:p>
        </w:tc>
        <w:tc>
          <w:tcPr>
            <w:tcW w:w="0" w:type="auto"/>
            <w:tcBorders>
              <w:top w:val="nil"/>
              <w:left w:val="nil"/>
              <w:bottom w:val="single" w:sz="6" w:space="0" w:color="auto"/>
              <w:right w:val="nil"/>
            </w:tcBorders>
          </w:tcPr>
          <w:p w14:paraId="535AB676" w14:textId="77777777" w:rsidR="00557036" w:rsidRPr="00557036" w:rsidRDefault="00557036" w:rsidP="0031585A">
            <w:pPr>
              <w:widowControl w:val="0"/>
              <w:autoSpaceDE w:val="0"/>
              <w:autoSpaceDN w:val="0"/>
              <w:adjustRightInd w:val="0"/>
              <w:jc w:val="center"/>
              <w:rPr>
                <w:rFonts w:ascii="Times New Roman" w:hAnsi="Times New Roman" w:cs="Times New Roman"/>
                <w:sz w:val="20"/>
                <w:szCs w:val="20"/>
              </w:rPr>
            </w:pPr>
            <w:r w:rsidRPr="00557036">
              <w:rPr>
                <w:rFonts w:ascii="Times New Roman" w:hAnsi="Times New Roman" w:cs="Times New Roman"/>
                <w:sz w:val="20"/>
                <w:szCs w:val="20"/>
              </w:rPr>
              <w:t>Greens</w:t>
            </w:r>
          </w:p>
        </w:tc>
      </w:tr>
      <w:tr w:rsidR="00557036" w:rsidRPr="00557036" w14:paraId="670CA3A7" w14:textId="77777777" w:rsidTr="0031585A">
        <w:trPr>
          <w:jc w:val="center"/>
        </w:trPr>
        <w:tc>
          <w:tcPr>
            <w:tcW w:w="0" w:type="auto"/>
            <w:tcBorders>
              <w:top w:val="nil"/>
              <w:left w:val="nil"/>
              <w:bottom w:val="nil"/>
              <w:right w:val="nil"/>
            </w:tcBorders>
          </w:tcPr>
          <w:p w14:paraId="32B5978A" w14:textId="77777777" w:rsidR="00557036" w:rsidRPr="00557036" w:rsidRDefault="00557036" w:rsidP="0031585A">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14:paraId="7B834D50" w14:textId="77777777" w:rsidR="00557036" w:rsidRPr="00557036" w:rsidRDefault="00557036" w:rsidP="0031585A">
            <w:pPr>
              <w:widowControl w:val="0"/>
              <w:autoSpaceDE w:val="0"/>
              <w:autoSpaceDN w:val="0"/>
              <w:adjustRightInd w:val="0"/>
              <w:jc w:val="center"/>
              <w:rPr>
                <w:rFonts w:ascii="Times New Roman" w:hAnsi="Times New Roman" w:cs="Times New Roman"/>
                <w:sz w:val="20"/>
                <w:szCs w:val="20"/>
              </w:rPr>
            </w:pPr>
          </w:p>
        </w:tc>
        <w:tc>
          <w:tcPr>
            <w:tcW w:w="1273" w:type="dxa"/>
            <w:tcBorders>
              <w:top w:val="nil"/>
              <w:left w:val="nil"/>
              <w:bottom w:val="nil"/>
              <w:right w:val="nil"/>
            </w:tcBorders>
          </w:tcPr>
          <w:p w14:paraId="773A0180" w14:textId="77777777" w:rsidR="00557036" w:rsidRPr="00557036" w:rsidRDefault="00557036" w:rsidP="0031585A">
            <w:pPr>
              <w:widowControl w:val="0"/>
              <w:autoSpaceDE w:val="0"/>
              <w:autoSpaceDN w:val="0"/>
              <w:adjustRightInd w:val="0"/>
              <w:jc w:val="center"/>
              <w:rPr>
                <w:rFonts w:ascii="Times New Roman" w:hAnsi="Times New Roman" w:cs="Times New Roman"/>
                <w:sz w:val="20"/>
                <w:szCs w:val="20"/>
              </w:rPr>
            </w:pPr>
          </w:p>
        </w:tc>
        <w:tc>
          <w:tcPr>
            <w:tcW w:w="0" w:type="auto"/>
            <w:gridSpan w:val="2"/>
            <w:tcBorders>
              <w:top w:val="nil"/>
              <w:left w:val="nil"/>
              <w:bottom w:val="nil"/>
              <w:right w:val="nil"/>
            </w:tcBorders>
          </w:tcPr>
          <w:p w14:paraId="07588D0E" w14:textId="77777777" w:rsidR="00557036" w:rsidRPr="00557036" w:rsidRDefault="00557036" w:rsidP="0031585A">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6B2807CF" w14:textId="77777777" w:rsidR="00557036" w:rsidRPr="00557036" w:rsidRDefault="00557036" w:rsidP="0031585A">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79C0731A" w14:textId="77777777" w:rsidR="00557036" w:rsidRPr="00557036" w:rsidRDefault="00557036" w:rsidP="0031585A">
            <w:pPr>
              <w:widowControl w:val="0"/>
              <w:autoSpaceDE w:val="0"/>
              <w:autoSpaceDN w:val="0"/>
              <w:adjustRightInd w:val="0"/>
              <w:jc w:val="center"/>
              <w:rPr>
                <w:rFonts w:ascii="Times New Roman" w:hAnsi="Times New Roman" w:cs="Times New Roman"/>
                <w:sz w:val="20"/>
                <w:szCs w:val="20"/>
              </w:rPr>
            </w:pPr>
          </w:p>
        </w:tc>
      </w:tr>
      <w:tr w:rsidR="00557036" w:rsidRPr="00557036" w14:paraId="7C8B4158" w14:textId="77777777" w:rsidTr="0031585A">
        <w:trPr>
          <w:jc w:val="center"/>
        </w:trPr>
        <w:tc>
          <w:tcPr>
            <w:tcW w:w="0" w:type="auto"/>
            <w:tcBorders>
              <w:top w:val="nil"/>
              <w:left w:val="nil"/>
              <w:bottom w:val="nil"/>
              <w:right w:val="nil"/>
            </w:tcBorders>
          </w:tcPr>
          <w:p w14:paraId="6AEF3D91" w14:textId="77777777" w:rsidR="00557036" w:rsidRPr="00557036" w:rsidRDefault="00557036" w:rsidP="0031585A">
            <w:pPr>
              <w:widowControl w:val="0"/>
              <w:autoSpaceDE w:val="0"/>
              <w:autoSpaceDN w:val="0"/>
              <w:adjustRightInd w:val="0"/>
              <w:rPr>
                <w:rFonts w:ascii="Times New Roman" w:hAnsi="Times New Roman" w:cs="Times New Roman"/>
                <w:i/>
                <w:iCs/>
                <w:sz w:val="20"/>
                <w:szCs w:val="20"/>
              </w:rPr>
            </w:pPr>
            <w:r w:rsidRPr="00557036">
              <w:rPr>
                <w:rFonts w:ascii="Times New Roman" w:hAnsi="Times New Roman" w:cs="Times New Roman"/>
                <w:i/>
                <w:iCs/>
                <w:sz w:val="20"/>
                <w:szCs w:val="20"/>
              </w:rPr>
              <w:t>Most important issues</w:t>
            </w:r>
          </w:p>
        </w:tc>
        <w:tc>
          <w:tcPr>
            <w:tcW w:w="0" w:type="auto"/>
            <w:tcBorders>
              <w:top w:val="nil"/>
              <w:left w:val="nil"/>
              <w:bottom w:val="nil"/>
              <w:right w:val="nil"/>
            </w:tcBorders>
          </w:tcPr>
          <w:p w14:paraId="7719E633" w14:textId="77777777" w:rsidR="00557036" w:rsidRPr="00557036" w:rsidRDefault="00557036" w:rsidP="0031585A">
            <w:pPr>
              <w:widowControl w:val="0"/>
              <w:autoSpaceDE w:val="0"/>
              <w:autoSpaceDN w:val="0"/>
              <w:adjustRightInd w:val="0"/>
              <w:jc w:val="center"/>
              <w:rPr>
                <w:rFonts w:ascii="Times New Roman" w:hAnsi="Times New Roman" w:cs="Times New Roman"/>
                <w:sz w:val="20"/>
                <w:szCs w:val="20"/>
              </w:rPr>
            </w:pPr>
          </w:p>
        </w:tc>
        <w:tc>
          <w:tcPr>
            <w:tcW w:w="1273" w:type="dxa"/>
            <w:tcBorders>
              <w:top w:val="nil"/>
              <w:left w:val="nil"/>
              <w:bottom w:val="nil"/>
              <w:right w:val="nil"/>
            </w:tcBorders>
          </w:tcPr>
          <w:p w14:paraId="37A11C8D" w14:textId="77777777" w:rsidR="00557036" w:rsidRPr="00557036" w:rsidRDefault="00557036" w:rsidP="0031585A">
            <w:pPr>
              <w:widowControl w:val="0"/>
              <w:autoSpaceDE w:val="0"/>
              <w:autoSpaceDN w:val="0"/>
              <w:adjustRightInd w:val="0"/>
              <w:jc w:val="center"/>
              <w:rPr>
                <w:rFonts w:ascii="Times New Roman" w:hAnsi="Times New Roman" w:cs="Times New Roman"/>
                <w:sz w:val="20"/>
                <w:szCs w:val="20"/>
              </w:rPr>
            </w:pPr>
          </w:p>
        </w:tc>
        <w:tc>
          <w:tcPr>
            <w:tcW w:w="0" w:type="auto"/>
            <w:gridSpan w:val="2"/>
            <w:tcBorders>
              <w:top w:val="nil"/>
              <w:left w:val="nil"/>
              <w:bottom w:val="nil"/>
              <w:right w:val="nil"/>
            </w:tcBorders>
          </w:tcPr>
          <w:p w14:paraId="3AD127F6" w14:textId="77777777" w:rsidR="00557036" w:rsidRPr="00557036" w:rsidRDefault="00557036" w:rsidP="0031585A">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04F6E0F0" w14:textId="77777777" w:rsidR="00557036" w:rsidRPr="00557036" w:rsidRDefault="00557036" w:rsidP="0031585A">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0E1FFF21" w14:textId="77777777" w:rsidR="00557036" w:rsidRPr="00557036" w:rsidRDefault="00557036" w:rsidP="0031585A">
            <w:pPr>
              <w:widowControl w:val="0"/>
              <w:autoSpaceDE w:val="0"/>
              <w:autoSpaceDN w:val="0"/>
              <w:adjustRightInd w:val="0"/>
              <w:jc w:val="center"/>
              <w:rPr>
                <w:rFonts w:ascii="Times New Roman" w:hAnsi="Times New Roman" w:cs="Times New Roman"/>
                <w:sz w:val="20"/>
                <w:szCs w:val="20"/>
              </w:rPr>
            </w:pPr>
          </w:p>
        </w:tc>
      </w:tr>
      <w:tr w:rsidR="00557036" w:rsidRPr="00557036" w14:paraId="4B678FC9" w14:textId="77777777" w:rsidTr="0031585A">
        <w:trPr>
          <w:jc w:val="center"/>
        </w:trPr>
        <w:tc>
          <w:tcPr>
            <w:tcW w:w="0" w:type="auto"/>
            <w:tcBorders>
              <w:top w:val="nil"/>
              <w:left w:val="nil"/>
              <w:bottom w:val="nil"/>
              <w:right w:val="nil"/>
            </w:tcBorders>
          </w:tcPr>
          <w:p w14:paraId="0556BB31" w14:textId="77777777" w:rsidR="00557036" w:rsidRPr="00557036" w:rsidRDefault="00557036" w:rsidP="0031585A">
            <w:pPr>
              <w:widowControl w:val="0"/>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Immigration</w:t>
            </w:r>
          </w:p>
        </w:tc>
        <w:tc>
          <w:tcPr>
            <w:tcW w:w="0" w:type="auto"/>
            <w:tcBorders>
              <w:top w:val="nil"/>
              <w:left w:val="nil"/>
              <w:bottom w:val="nil"/>
              <w:right w:val="nil"/>
            </w:tcBorders>
          </w:tcPr>
          <w:p w14:paraId="6B5801C4"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-0.21***</w:t>
            </w:r>
          </w:p>
        </w:tc>
        <w:tc>
          <w:tcPr>
            <w:tcW w:w="1273" w:type="dxa"/>
            <w:tcBorders>
              <w:top w:val="nil"/>
              <w:left w:val="nil"/>
              <w:bottom w:val="nil"/>
              <w:right w:val="nil"/>
            </w:tcBorders>
          </w:tcPr>
          <w:p w14:paraId="2A48BA89"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-0.31***</w:t>
            </w:r>
          </w:p>
        </w:tc>
        <w:tc>
          <w:tcPr>
            <w:tcW w:w="0" w:type="auto"/>
            <w:gridSpan w:val="2"/>
            <w:tcBorders>
              <w:top w:val="nil"/>
              <w:left w:val="nil"/>
              <w:bottom w:val="nil"/>
              <w:right w:val="nil"/>
            </w:tcBorders>
          </w:tcPr>
          <w:p w14:paraId="4328D6D6"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-0.12</w:t>
            </w:r>
          </w:p>
        </w:tc>
        <w:tc>
          <w:tcPr>
            <w:tcW w:w="0" w:type="auto"/>
            <w:tcBorders>
              <w:top w:val="nil"/>
              <w:left w:val="nil"/>
              <w:bottom w:val="nil"/>
              <w:right w:val="nil"/>
            </w:tcBorders>
          </w:tcPr>
          <w:p w14:paraId="10C6AB02"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0.53***</w:t>
            </w:r>
          </w:p>
        </w:tc>
        <w:tc>
          <w:tcPr>
            <w:tcW w:w="0" w:type="auto"/>
            <w:tcBorders>
              <w:top w:val="nil"/>
              <w:left w:val="nil"/>
              <w:bottom w:val="nil"/>
              <w:right w:val="nil"/>
            </w:tcBorders>
          </w:tcPr>
          <w:p w14:paraId="309B2858"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-0.13</w:t>
            </w:r>
          </w:p>
        </w:tc>
      </w:tr>
      <w:tr w:rsidR="00557036" w:rsidRPr="00557036" w14:paraId="2346C777" w14:textId="77777777" w:rsidTr="0031585A">
        <w:trPr>
          <w:jc w:val="center"/>
        </w:trPr>
        <w:tc>
          <w:tcPr>
            <w:tcW w:w="0" w:type="auto"/>
            <w:tcBorders>
              <w:top w:val="nil"/>
              <w:left w:val="nil"/>
              <w:bottom w:val="nil"/>
              <w:right w:val="nil"/>
            </w:tcBorders>
          </w:tcPr>
          <w:p w14:paraId="5F03E75C" w14:textId="77777777" w:rsidR="00557036" w:rsidRPr="00557036" w:rsidRDefault="00557036" w:rsidP="0031585A">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14:paraId="33CFB05B"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(0.05)</w:t>
            </w:r>
          </w:p>
        </w:tc>
        <w:tc>
          <w:tcPr>
            <w:tcW w:w="1273" w:type="dxa"/>
            <w:tcBorders>
              <w:top w:val="nil"/>
              <w:left w:val="nil"/>
              <w:bottom w:val="nil"/>
              <w:right w:val="nil"/>
            </w:tcBorders>
          </w:tcPr>
          <w:p w14:paraId="41AD572B"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(0.07)</w:t>
            </w:r>
          </w:p>
        </w:tc>
        <w:tc>
          <w:tcPr>
            <w:tcW w:w="0" w:type="auto"/>
            <w:gridSpan w:val="2"/>
            <w:tcBorders>
              <w:top w:val="nil"/>
              <w:left w:val="nil"/>
              <w:bottom w:val="nil"/>
              <w:right w:val="nil"/>
            </w:tcBorders>
          </w:tcPr>
          <w:p w14:paraId="31F5EABB"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(0.12)</w:t>
            </w:r>
          </w:p>
        </w:tc>
        <w:tc>
          <w:tcPr>
            <w:tcW w:w="0" w:type="auto"/>
            <w:tcBorders>
              <w:top w:val="nil"/>
              <w:left w:val="nil"/>
              <w:bottom w:val="nil"/>
              <w:right w:val="nil"/>
            </w:tcBorders>
          </w:tcPr>
          <w:p w14:paraId="423AE72B"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(0.05)</w:t>
            </w:r>
          </w:p>
        </w:tc>
        <w:tc>
          <w:tcPr>
            <w:tcW w:w="0" w:type="auto"/>
            <w:tcBorders>
              <w:top w:val="nil"/>
              <w:left w:val="nil"/>
              <w:bottom w:val="nil"/>
              <w:right w:val="nil"/>
            </w:tcBorders>
          </w:tcPr>
          <w:p w14:paraId="68C3314A"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(0.15)</w:t>
            </w:r>
          </w:p>
        </w:tc>
      </w:tr>
      <w:tr w:rsidR="00557036" w:rsidRPr="00557036" w14:paraId="3C1F4474" w14:textId="77777777" w:rsidTr="0031585A">
        <w:trPr>
          <w:jc w:val="center"/>
        </w:trPr>
        <w:tc>
          <w:tcPr>
            <w:tcW w:w="0" w:type="auto"/>
            <w:tcBorders>
              <w:top w:val="nil"/>
              <w:left w:val="nil"/>
              <w:bottom w:val="nil"/>
              <w:right w:val="nil"/>
            </w:tcBorders>
          </w:tcPr>
          <w:p w14:paraId="6D5EE310" w14:textId="77777777" w:rsidR="00557036" w:rsidRPr="00557036" w:rsidRDefault="00557036" w:rsidP="0031585A">
            <w:pPr>
              <w:widowControl w:val="0"/>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Environment</w:t>
            </w:r>
          </w:p>
        </w:tc>
        <w:tc>
          <w:tcPr>
            <w:tcW w:w="0" w:type="auto"/>
            <w:tcBorders>
              <w:top w:val="nil"/>
              <w:left w:val="nil"/>
              <w:bottom w:val="nil"/>
              <w:right w:val="nil"/>
            </w:tcBorders>
          </w:tcPr>
          <w:p w14:paraId="6C39DDE9"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-0.40***</w:t>
            </w:r>
          </w:p>
        </w:tc>
        <w:tc>
          <w:tcPr>
            <w:tcW w:w="1273" w:type="dxa"/>
            <w:tcBorders>
              <w:top w:val="nil"/>
              <w:left w:val="nil"/>
              <w:bottom w:val="nil"/>
              <w:right w:val="nil"/>
            </w:tcBorders>
          </w:tcPr>
          <w:p w14:paraId="030332A7"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-0.31***</w:t>
            </w:r>
          </w:p>
        </w:tc>
        <w:tc>
          <w:tcPr>
            <w:tcW w:w="0" w:type="auto"/>
            <w:gridSpan w:val="2"/>
            <w:tcBorders>
              <w:top w:val="nil"/>
              <w:left w:val="nil"/>
              <w:bottom w:val="nil"/>
              <w:right w:val="nil"/>
            </w:tcBorders>
          </w:tcPr>
          <w:p w14:paraId="2CBADFA6"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0.15</w:t>
            </w:r>
          </w:p>
        </w:tc>
        <w:tc>
          <w:tcPr>
            <w:tcW w:w="0" w:type="auto"/>
            <w:tcBorders>
              <w:top w:val="nil"/>
              <w:left w:val="nil"/>
              <w:bottom w:val="nil"/>
              <w:right w:val="nil"/>
            </w:tcBorders>
          </w:tcPr>
          <w:p w14:paraId="1822B8E1"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-0.00</w:t>
            </w:r>
          </w:p>
        </w:tc>
        <w:tc>
          <w:tcPr>
            <w:tcW w:w="0" w:type="auto"/>
            <w:tcBorders>
              <w:top w:val="nil"/>
              <w:left w:val="nil"/>
              <w:bottom w:val="nil"/>
              <w:right w:val="nil"/>
            </w:tcBorders>
          </w:tcPr>
          <w:p w14:paraId="071B447E"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0.43***</w:t>
            </w:r>
          </w:p>
        </w:tc>
      </w:tr>
      <w:tr w:rsidR="00557036" w:rsidRPr="00557036" w14:paraId="0DEB60BD" w14:textId="77777777" w:rsidTr="0031585A">
        <w:trPr>
          <w:jc w:val="center"/>
        </w:trPr>
        <w:tc>
          <w:tcPr>
            <w:tcW w:w="0" w:type="auto"/>
            <w:tcBorders>
              <w:top w:val="nil"/>
              <w:left w:val="nil"/>
              <w:bottom w:val="nil"/>
              <w:right w:val="nil"/>
            </w:tcBorders>
          </w:tcPr>
          <w:p w14:paraId="1691F634" w14:textId="77777777" w:rsidR="00557036" w:rsidRPr="00557036" w:rsidRDefault="00557036" w:rsidP="0031585A">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14:paraId="789ED71E"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(0.15)</w:t>
            </w:r>
          </w:p>
        </w:tc>
        <w:tc>
          <w:tcPr>
            <w:tcW w:w="1273" w:type="dxa"/>
            <w:tcBorders>
              <w:top w:val="nil"/>
              <w:left w:val="nil"/>
              <w:bottom w:val="nil"/>
              <w:right w:val="nil"/>
            </w:tcBorders>
          </w:tcPr>
          <w:p w14:paraId="00AF9CE1"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(0.11)</w:t>
            </w:r>
          </w:p>
        </w:tc>
        <w:tc>
          <w:tcPr>
            <w:tcW w:w="0" w:type="auto"/>
            <w:gridSpan w:val="2"/>
            <w:tcBorders>
              <w:top w:val="nil"/>
              <w:left w:val="nil"/>
              <w:bottom w:val="nil"/>
              <w:right w:val="nil"/>
            </w:tcBorders>
          </w:tcPr>
          <w:p w14:paraId="6C220454"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(0.16)</w:t>
            </w:r>
          </w:p>
        </w:tc>
        <w:tc>
          <w:tcPr>
            <w:tcW w:w="0" w:type="auto"/>
            <w:tcBorders>
              <w:top w:val="nil"/>
              <w:left w:val="nil"/>
              <w:bottom w:val="nil"/>
              <w:right w:val="nil"/>
            </w:tcBorders>
          </w:tcPr>
          <w:p w14:paraId="700D0B3E"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(0.17)</w:t>
            </w:r>
          </w:p>
        </w:tc>
        <w:tc>
          <w:tcPr>
            <w:tcW w:w="0" w:type="auto"/>
            <w:tcBorders>
              <w:top w:val="nil"/>
              <w:left w:val="nil"/>
              <w:bottom w:val="nil"/>
              <w:right w:val="nil"/>
            </w:tcBorders>
          </w:tcPr>
          <w:p w14:paraId="3F753126"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(0.13)</w:t>
            </w:r>
          </w:p>
        </w:tc>
      </w:tr>
      <w:tr w:rsidR="00557036" w:rsidRPr="00557036" w14:paraId="08B651A4" w14:textId="77777777" w:rsidTr="0031585A">
        <w:trPr>
          <w:jc w:val="center"/>
        </w:trPr>
        <w:tc>
          <w:tcPr>
            <w:tcW w:w="0" w:type="auto"/>
            <w:tcBorders>
              <w:top w:val="nil"/>
              <w:left w:val="nil"/>
              <w:bottom w:val="nil"/>
              <w:right w:val="nil"/>
            </w:tcBorders>
          </w:tcPr>
          <w:p w14:paraId="19EAF5A6" w14:textId="77777777" w:rsidR="00557036" w:rsidRPr="00557036" w:rsidRDefault="00557036" w:rsidP="0031585A">
            <w:pPr>
              <w:widowControl w:val="0"/>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Unemployment</w:t>
            </w:r>
          </w:p>
        </w:tc>
        <w:tc>
          <w:tcPr>
            <w:tcW w:w="0" w:type="auto"/>
            <w:tcBorders>
              <w:top w:val="nil"/>
              <w:left w:val="nil"/>
              <w:bottom w:val="nil"/>
              <w:right w:val="nil"/>
            </w:tcBorders>
          </w:tcPr>
          <w:p w14:paraId="65DEA39D"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0.04</w:t>
            </w:r>
          </w:p>
        </w:tc>
        <w:tc>
          <w:tcPr>
            <w:tcW w:w="1273" w:type="dxa"/>
            <w:tcBorders>
              <w:top w:val="nil"/>
              <w:left w:val="nil"/>
              <w:bottom w:val="nil"/>
              <w:right w:val="nil"/>
            </w:tcBorders>
          </w:tcPr>
          <w:p w14:paraId="2937B4B9"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-0.03</w:t>
            </w:r>
          </w:p>
        </w:tc>
        <w:tc>
          <w:tcPr>
            <w:tcW w:w="0" w:type="auto"/>
            <w:gridSpan w:val="2"/>
            <w:tcBorders>
              <w:top w:val="nil"/>
              <w:left w:val="nil"/>
              <w:bottom w:val="nil"/>
              <w:right w:val="nil"/>
            </w:tcBorders>
          </w:tcPr>
          <w:p w14:paraId="591CEC41"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0.21</w:t>
            </w:r>
          </w:p>
        </w:tc>
        <w:tc>
          <w:tcPr>
            <w:tcW w:w="0" w:type="auto"/>
            <w:tcBorders>
              <w:top w:val="nil"/>
              <w:left w:val="nil"/>
              <w:bottom w:val="nil"/>
              <w:right w:val="nil"/>
            </w:tcBorders>
          </w:tcPr>
          <w:p w14:paraId="45A06BA7"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-0.16</w:t>
            </w:r>
          </w:p>
        </w:tc>
        <w:tc>
          <w:tcPr>
            <w:tcW w:w="0" w:type="auto"/>
            <w:tcBorders>
              <w:top w:val="nil"/>
              <w:left w:val="nil"/>
              <w:bottom w:val="nil"/>
              <w:right w:val="nil"/>
            </w:tcBorders>
          </w:tcPr>
          <w:p w14:paraId="364ED10B"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-0.28</w:t>
            </w:r>
          </w:p>
        </w:tc>
      </w:tr>
      <w:tr w:rsidR="00557036" w:rsidRPr="00557036" w14:paraId="1E42F1E0" w14:textId="77777777" w:rsidTr="0031585A">
        <w:trPr>
          <w:jc w:val="center"/>
        </w:trPr>
        <w:tc>
          <w:tcPr>
            <w:tcW w:w="0" w:type="auto"/>
            <w:tcBorders>
              <w:top w:val="nil"/>
              <w:left w:val="nil"/>
              <w:bottom w:val="nil"/>
              <w:right w:val="nil"/>
            </w:tcBorders>
          </w:tcPr>
          <w:p w14:paraId="5566AE5C" w14:textId="77777777" w:rsidR="00557036" w:rsidRPr="00557036" w:rsidRDefault="00557036" w:rsidP="0031585A">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14:paraId="5F3BD896"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(0.16)</w:t>
            </w:r>
          </w:p>
        </w:tc>
        <w:tc>
          <w:tcPr>
            <w:tcW w:w="1273" w:type="dxa"/>
            <w:tcBorders>
              <w:top w:val="nil"/>
              <w:left w:val="nil"/>
              <w:bottom w:val="nil"/>
              <w:right w:val="nil"/>
            </w:tcBorders>
          </w:tcPr>
          <w:p w14:paraId="15F0D22E"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(0.10)</w:t>
            </w:r>
          </w:p>
        </w:tc>
        <w:tc>
          <w:tcPr>
            <w:tcW w:w="0" w:type="auto"/>
            <w:gridSpan w:val="2"/>
            <w:tcBorders>
              <w:top w:val="nil"/>
              <w:left w:val="nil"/>
              <w:bottom w:val="nil"/>
              <w:right w:val="nil"/>
            </w:tcBorders>
          </w:tcPr>
          <w:p w14:paraId="52BBE076"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(0.18)</w:t>
            </w:r>
          </w:p>
        </w:tc>
        <w:tc>
          <w:tcPr>
            <w:tcW w:w="0" w:type="auto"/>
            <w:tcBorders>
              <w:top w:val="nil"/>
              <w:left w:val="nil"/>
              <w:bottom w:val="nil"/>
              <w:right w:val="nil"/>
            </w:tcBorders>
          </w:tcPr>
          <w:p w14:paraId="0C9F0016"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(0.17)</w:t>
            </w:r>
          </w:p>
        </w:tc>
        <w:tc>
          <w:tcPr>
            <w:tcW w:w="0" w:type="auto"/>
            <w:tcBorders>
              <w:top w:val="nil"/>
              <w:left w:val="nil"/>
              <w:bottom w:val="nil"/>
              <w:right w:val="nil"/>
            </w:tcBorders>
          </w:tcPr>
          <w:p w14:paraId="4AD31113"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(0.18)</w:t>
            </w:r>
          </w:p>
        </w:tc>
      </w:tr>
      <w:tr w:rsidR="00557036" w:rsidRPr="00557036" w14:paraId="3A49A162" w14:textId="77777777" w:rsidTr="0031585A">
        <w:trPr>
          <w:jc w:val="center"/>
        </w:trPr>
        <w:tc>
          <w:tcPr>
            <w:tcW w:w="0" w:type="auto"/>
            <w:tcBorders>
              <w:top w:val="nil"/>
              <w:left w:val="nil"/>
              <w:bottom w:val="nil"/>
              <w:right w:val="nil"/>
            </w:tcBorders>
          </w:tcPr>
          <w:p w14:paraId="0945EE67" w14:textId="77777777" w:rsidR="00557036" w:rsidRPr="00557036" w:rsidRDefault="00557036" w:rsidP="0031585A">
            <w:pPr>
              <w:widowControl w:val="0"/>
              <w:autoSpaceDE w:val="0"/>
              <w:autoSpaceDN w:val="0"/>
              <w:adjustRightInd w:val="0"/>
              <w:rPr>
                <w:rFonts w:ascii="Times New Roman" w:hAnsi="Times New Roman" w:cs="Times New Roman"/>
                <w:i/>
                <w:iCs/>
                <w:sz w:val="20"/>
                <w:szCs w:val="20"/>
              </w:rPr>
            </w:pPr>
            <w:r w:rsidRPr="00557036">
              <w:rPr>
                <w:rFonts w:ascii="Times New Roman" w:hAnsi="Times New Roman" w:cs="Times New Roman"/>
                <w:i/>
                <w:iCs/>
                <w:sz w:val="20"/>
                <w:szCs w:val="20"/>
              </w:rPr>
              <w:t>Policy attitudes</w:t>
            </w:r>
          </w:p>
        </w:tc>
        <w:tc>
          <w:tcPr>
            <w:tcW w:w="0" w:type="auto"/>
            <w:tcBorders>
              <w:top w:val="nil"/>
              <w:left w:val="nil"/>
              <w:bottom w:val="nil"/>
              <w:right w:val="nil"/>
            </w:tcBorders>
          </w:tcPr>
          <w:p w14:paraId="5AD79898"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p>
        </w:tc>
        <w:tc>
          <w:tcPr>
            <w:tcW w:w="1273" w:type="dxa"/>
            <w:tcBorders>
              <w:top w:val="nil"/>
              <w:left w:val="nil"/>
              <w:bottom w:val="nil"/>
              <w:right w:val="nil"/>
            </w:tcBorders>
          </w:tcPr>
          <w:p w14:paraId="1C05DB62"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p>
        </w:tc>
        <w:tc>
          <w:tcPr>
            <w:tcW w:w="0" w:type="auto"/>
            <w:gridSpan w:val="2"/>
            <w:tcBorders>
              <w:top w:val="nil"/>
              <w:left w:val="nil"/>
              <w:bottom w:val="nil"/>
              <w:right w:val="nil"/>
            </w:tcBorders>
          </w:tcPr>
          <w:p w14:paraId="27BE021D"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14:paraId="3F63DF43"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14:paraId="7578E72D"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p>
        </w:tc>
      </w:tr>
      <w:tr w:rsidR="00557036" w:rsidRPr="00557036" w14:paraId="394A78AA" w14:textId="77777777" w:rsidTr="0031585A">
        <w:trPr>
          <w:jc w:val="center"/>
        </w:trPr>
        <w:tc>
          <w:tcPr>
            <w:tcW w:w="0" w:type="auto"/>
            <w:tcBorders>
              <w:top w:val="nil"/>
              <w:left w:val="nil"/>
              <w:bottom w:val="nil"/>
              <w:right w:val="nil"/>
            </w:tcBorders>
          </w:tcPr>
          <w:p w14:paraId="35C10624" w14:textId="77777777" w:rsidR="00557036" w:rsidRPr="00557036" w:rsidRDefault="00557036" w:rsidP="0031585A">
            <w:pPr>
              <w:widowControl w:val="0"/>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Immigration factor</w:t>
            </w:r>
          </w:p>
        </w:tc>
        <w:tc>
          <w:tcPr>
            <w:tcW w:w="0" w:type="auto"/>
            <w:tcBorders>
              <w:top w:val="nil"/>
              <w:left w:val="nil"/>
              <w:bottom w:val="nil"/>
              <w:right w:val="nil"/>
            </w:tcBorders>
          </w:tcPr>
          <w:p w14:paraId="49156F3D"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0.11**</w:t>
            </w:r>
          </w:p>
        </w:tc>
        <w:tc>
          <w:tcPr>
            <w:tcW w:w="1273" w:type="dxa"/>
            <w:tcBorders>
              <w:top w:val="nil"/>
              <w:left w:val="nil"/>
              <w:bottom w:val="nil"/>
              <w:right w:val="nil"/>
            </w:tcBorders>
          </w:tcPr>
          <w:p w14:paraId="56596108"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0.25***</w:t>
            </w:r>
          </w:p>
        </w:tc>
        <w:tc>
          <w:tcPr>
            <w:tcW w:w="0" w:type="auto"/>
            <w:gridSpan w:val="2"/>
            <w:tcBorders>
              <w:top w:val="nil"/>
              <w:left w:val="nil"/>
              <w:bottom w:val="nil"/>
              <w:right w:val="nil"/>
            </w:tcBorders>
          </w:tcPr>
          <w:p w14:paraId="3DEC62FF"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0.01</w:t>
            </w:r>
          </w:p>
        </w:tc>
        <w:tc>
          <w:tcPr>
            <w:tcW w:w="0" w:type="auto"/>
            <w:tcBorders>
              <w:top w:val="nil"/>
              <w:left w:val="nil"/>
              <w:bottom w:val="nil"/>
              <w:right w:val="nil"/>
            </w:tcBorders>
          </w:tcPr>
          <w:p w14:paraId="309EAA7A"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-0.36***</w:t>
            </w:r>
          </w:p>
        </w:tc>
        <w:tc>
          <w:tcPr>
            <w:tcW w:w="0" w:type="auto"/>
            <w:tcBorders>
              <w:top w:val="nil"/>
              <w:left w:val="nil"/>
              <w:bottom w:val="nil"/>
              <w:right w:val="nil"/>
            </w:tcBorders>
          </w:tcPr>
          <w:p w14:paraId="51FEDBFE"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0.00</w:t>
            </w:r>
          </w:p>
        </w:tc>
      </w:tr>
      <w:tr w:rsidR="00557036" w:rsidRPr="00557036" w14:paraId="002ED99F" w14:textId="77777777" w:rsidTr="0031585A">
        <w:trPr>
          <w:jc w:val="center"/>
        </w:trPr>
        <w:tc>
          <w:tcPr>
            <w:tcW w:w="0" w:type="auto"/>
            <w:tcBorders>
              <w:top w:val="nil"/>
              <w:left w:val="nil"/>
              <w:bottom w:val="nil"/>
              <w:right w:val="nil"/>
            </w:tcBorders>
          </w:tcPr>
          <w:p w14:paraId="7903DFFB" w14:textId="77777777" w:rsidR="00557036" w:rsidRPr="00557036" w:rsidRDefault="00557036" w:rsidP="0031585A">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14:paraId="24B4924D"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(0.05)</w:t>
            </w:r>
          </w:p>
        </w:tc>
        <w:tc>
          <w:tcPr>
            <w:tcW w:w="1273" w:type="dxa"/>
            <w:tcBorders>
              <w:top w:val="nil"/>
              <w:left w:val="nil"/>
              <w:bottom w:val="nil"/>
              <w:right w:val="nil"/>
            </w:tcBorders>
          </w:tcPr>
          <w:p w14:paraId="3E5D6006"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(0.05)</w:t>
            </w:r>
          </w:p>
        </w:tc>
        <w:tc>
          <w:tcPr>
            <w:tcW w:w="0" w:type="auto"/>
            <w:gridSpan w:val="2"/>
            <w:tcBorders>
              <w:top w:val="nil"/>
              <w:left w:val="nil"/>
              <w:bottom w:val="nil"/>
              <w:right w:val="nil"/>
            </w:tcBorders>
          </w:tcPr>
          <w:p w14:paraId="1F39AE08"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(0.08)</w:t>
            </w:r>
          </w:p>
        </w:tc>
        <w:tc>
          <w:tcPr>
            <w:tcW w:w="0" w:type="auto"/>
            <w:tcBorders>
              <w:top w:val="nil"/>
              <w:left w:val="nil"/>
              <w:bottom w:val="nil"/>
              <w:right w:val="nil"/>
            </w:tcBorders>
          </w:tcPr>
          <w:p w14:paraId="02D6394F"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(0.05)</w:t>
            </w:r>
          </w:p>
        </w:tc>
        <w:tc>
          <w:tcPr>
            <w:tcW w:w="0" w:type="auto"/>
            <w:tcBorders>
              <w:top w:val="nil"/>
              <w:left w:val="nil"/>
              <w:bottom w:val="nil"/>
              <w:right w:val="nil"/>
            </w:tcBorders>
          </w:tcPr>
          <w:p w14:paraId="6F613B5A"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(0.08)</w:t>
            </w:r>
          </w:p>
        </w:tc>
      </w:tr>
      <w:tr w:rsidR="00557036" w:rsidRPr="00557036" w14:paraId="2928A64E" w14:textId="77777777" w:rsidTr="0031585A">
        <w:trPr>
          <w:jc w:val="center"/>
        </w:trPr>
        <w:tc>
          <w:tcPr>
            <w:tcW w:w="0" w:type="auto"/>
            <w:tcBorders>
              <w:top w:val="nil"/>
              <w:left w:val="nil"/>
              <w:bottom w:val="nil"/>
              <w:right w:val="nil"/>
            </w:tcBorders>
          </w:tcPr>
          <w:p w14:paraId="205F5ECA" w14:textId="77777777" w:rsidR="00557036" w:rsidRPr="00557036" w:rsidRDefault="00557036" w:rsidP="0031585A">
            <w:pPr>
              <w:widowControl w:val="0"/>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Anti-environmentalism</w:t>
            </w:r>
          </w:p>
        </w:tc>
        <w:tc>
          <w:tcPr>
            <w:tcW w:w="0" w:type="auto"/>
            <w:tcBorders>
              <w:top w:val="nil"/>
              <w:left w:val="nil"/>
              <w:bottom w:val="nil"/>
              <w:right w:val="nil"/>
            </w:tcBorders>
          </w:tcPr>
          <w:p w14:paraId="05C41D71"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-0.00</w:t>
            </w:r>
          </w:p>
        </w:tc>
        <w:tc>
          <w:tcPr>
            <w:tcW w:w="1273" w:type="dxa"/>
            <w:tcBorders>
              <w:top w:val="nil"/>
              <w:left w:val="nil"/>
              <w:bottom w:val="nil"/>
              <w:right w:val="nil"/>
            </w:tcBorders>
          </w:tcPr>
          <w:p w14:paraId="4FAA2070"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0.01</w:t>
            </w:r>
          </w:p>
        </w:tc>
        <w:tc>
          <w:tcPr>
            <w:tcW w:w="0" w:type="auto"/>
            <w:gridSpan w:val="2"/>
            <w:tcBorders>
              <w:top w:val="nil"/>
              <w:left w:val="nil"/>
              <w:bottom w:val="nil"/>
              <w:right w:val="nil"/>
            </w:tcBorders>
          </w:tcPr>
          <w:p w14:paraId="4CAB3EDB"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-0.03</w:t>
            </w:r>
          </w:p>
        </w:tc>
        <w:tc>
          <w:tcPr>
            <w:tcW w:w="0" w:type="auto"/>
            <w:tcBorders>
              <w:top w:val="nil"/>
              <w:left w:val="nil"/>
              <w:bottom w:val="nil"/>
              <w:right w:val="nil"/>
            </w:tcBorders>
          </w:tcPr>
          <w:p w14:paraId="60972D0D"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0.05**</w:t>
            </w:r>
          </w:p>
        </w:tc>
        <w:tc>
          <w:tcPr>
            <w:tcW w:w="0" w:type="auto"/>
            <w:tcBorders>
              <w:top w:val="nil"/>
              <w:left w:val="nil"/>
              <w:bottom w:val="nil"/>
              <w:right w:val="nil"/>
            </w:tcBorders>
          </w:tcPr>
          <w:p w14:paraId="22A82F3B"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-0.20***</w:t>
            </w:r>
          </w:p>
        </w:tc>
      </w:tr>
      <w:tr w:rsidR="00557036" w:rsidRPr="00557036" w14:paraId="5F5BC6E8" w14:textId="77777777" w:rsidTr="0031585A">
        <w:trPr>
          <w:jc w:val="center"/>
        </w:trPr>
        <w:tc>
          <w:tcPr>
            <w:tcW w:w="0" w:type="auto"/>
            <w:tcBorders>
              <w:top w:val="nil"/>
              <w:left w:val="nil"/>
              <w:bottom w:val="nil"/>
              <w:right w:val="nil"/>
            </w:tcBorders>
          </w:tcPr>
          <w:p w14:paraId="1780B6D6" w14:textId="77777777" w:rsidR="00557036" w:rsidRPr="00557036" w:rsidRDefault="00557036" w:rsidP="0031585A">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14:paraId="3FF2E192"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(0.03)</w:t>
            </w:r>
          </w:p>
        </w:tc>
        <w:tc>
          <w:tcPr>
            <w:tcW w:w="1273" w:type="dxa"/>
            <w:tcBorders>
              <w:top w:val="nil"/>
              <w:left w:val="nil"/>
              <w:bottom w:val="nil"/>
              <w:right w:val="nil"/>
            </w:tcBorders>
          </w:tcPr>
          <w:p w14:paraId="63C46FDC"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(0.02)</w:t>
            </w:r>
          </w:p>
        </w:tc>
        <w:tc>
          <w:tcPr>
            <w:tcW w:w="0" w:type="auto"/>
            <w:gridSpan w:val="2"/>
            <w:tcBorders>
              <w:top w:val="nil"/>
              <w:left w:val="nil"/>
              <w:bottom w:val="nil"/>
              <w:right w:val="nil"/>
            </w:tcBorders>
          </w:tcPr>
          <w:p w14:paraId="02043241"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(0.05)</w:t>
            </w:r>
          </w:p>
        </w:tc>
        <w:tc>
          <w:tcPr>
            <w:tcW w:w="0" w:type="auto"/>
            <w:tcBorders>
              <w:top w:val="nil"/>
              <w:left w:val="nil"/>
              <w:bottom w:val="nil"/>
              <w:right w:val="nil"/>
            </w:tcBorders>
          </w:tcPr>
          <w:p w14:paraId="7608873B"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(0.02)</w:t>
            </w:r>
          </w:p>
        </w:tc>
        <w:tc>
          <w:tcPr>
            <w:tcW w:w="0" w:type="auto"/>
            <w:tcBorders>
              <w:top w:val="nil"/>
              <w:left w:val="nil"/>
              <w:bottom w:val="nil"/>
              <w:right w:val="nil"/>
            </w:tcBorders>
          </w:tcPr>
          <w:p w14:paraId="4038D54D"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(0.05)</w:t>
            </w:r>
          </w:p>
        </w:tc>
      </w:tr>
      <w:tr w:rsidR="00557036" w:rsidRPr="00557036" w14:paraId="6BEA6C50" w14:textId="77777777" w:rsidTr="0031585A">
        <w:trPr>
          <w:jc w:val="center"/>
        </w:trPr>
        <w:tc>
          <w:tcPr>
            <w:tcW w:w="0" w:type="auto"/>
            <w:tcBorders>
              <w:top w:val="nil"/>
              <w:left w:val="nil"/>
              <w:bottom w:val="nil"/>
              <w:right w:val="nil"/>
            </w:tcBorders>
          </w:tcPr>
          <w:p w14:paraId="5EEAAD9D" w14:textId="77777777" w:rsidR="00557036" w:rsidRPr="00557036" w:rsidRDefault="00557036" w:rsidP="0031585A">
            <w:pPr>
              <w:widowControl w:val="0"/>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Unemployment not own fault</w:t>
            </w:r>
          </w:p>
        </w:tc>
        <w:tc>
          <w:tcPr>
            <w:tcW w:w="0" w:type="auto"/>
            <w:tcBorders>
              <w:top w:val="nil"/>
              <w:left w:val="nil"/>
              <w:bottom w:val="nil"/>
              <w:right w:val="nil"/>
            </w:tcBorders>
          </w:tcPr>
          <w:p w14:paraId="6C13391F"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-0.10***</w:t>
            </w:r>
          </w:p>
        </w:tc>
        <w:tc>
          <w:tcPr>
            <w:tcW w:w="1273" w:type="dxa"/>
            <w:tcBorders>
              <w:top w:val="nil"/>
              <w:left w:val="nil"/>
              <w:bottom w:val="nil"/>
              <w:right w:val="nil"/>
            </w:tcBorders>
          </w:tcPr>
          <w:p w14:paraId="38835957"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0.06**</w:t>
            </w:r>
          </w:p>
        </w:tc>
        <w:tc>
          <w:tcPr>
            <w:tcW w:w="0" w:type="auto"/>
            <w:gridSpan w:val="2"/>
            <w:tcBorders>
              <w:top w:val="nil"/>
              <w:left w:val="nil"/>
              <w:bottom w:val="nil"/>
              <w:right w:val="nil"/>
            </w:tcBorders>
          </w:tcPr>
          <w:p w14:paraId="22073AD8"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-0.05</w:t>
            </w:r>
          </w:p>
        </w:tc>
        <w:tc>
          <w:tcPr>
            <w:tcW w:w="0" w:type="auto"/>
            <w:tcBorders>
              <w:top w:val="nil"/>
              <w:left w:val="nil"/>
              <w:bottom w:val="nil"/>
              <w:right w:val="nil"/>
            </w:tcBorders>
          </w:tcPr>
          <w:p w14:paraId="0A693AF3"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-0.01</w:t>
            </w:r>
          </w:p>
        </w:tc>
        <w:tc>
          <w:tcPr>
            <w:tcW w:w="0" w:type="auto"/>
            <w:tcBorders>
              <w:top w:val="nil"/>
              <w:left w:val="nil"/>
              <w:bottom w:val="nil"/>
              <w:right w:val="nil"/>
            </w:tcBorders>
          </w:tcPr>
          <w:p w14:paraId="020744E3"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0.01</w:t>
            </w:r>
          </w:p>
        </w:tc>
      </w:tr>
      <w:tr w:rsidR="00557036" w:rsidRPr="00557036" w14:paraId="55344DD4" w14:textId="77777777" w:rsidTr="0031585A">
        <w:trPr>
          <w:jc w:val="center"/>
        </w:trPr>
        <w:tc>
          <w:tcPr>
            <w:tcW w:w="0" w:type="auto"/>
            <w:tcBorders>
              <w:top w:val="nil"/>
              <w:left w:val="nil"/>
              <w:bottom w:val="nil"/>
              <w:right w:val="nil"/>
            </w:tcBorders>
          </w:tcPr>
          <w:p w14:paraId="1B4A2D95" w14:textId="77777777" w:rsidR="00557036" w:rsidRPr="00557036" w:rsidRDefault="00557036" w:rsidP="0031585A">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14:paraId="07C3628E"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(0.03)</w:t>
            </w:r>
          </w:p>
        </w:tc>
        <w:tc>
          <w:tcPr>
            <w:tcW w:w="1273" w:type="dxa"/>
            <w:tcBorders>
              <w:top w:val="nil"/>
              <w:left w:val="nil"/>
              <w:bottom w:val="nil"/>
              <w:right w:val="nil"/>
            </w:tcBorders>
          </w:tcPr>
          <w:p w14:paraId="6DA8A89E"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(0.02)</w:t>
            </w:r>
          </w:p>
        </w:tc>
        <w:tc>
          <w:tcPr>
            <w:tcW w:w="0" w:type="auto"/>
            <w:gridSpan w:val="2"/>
            <w:tcBorders>
              <w:top w:val="nil"/>
              <w:left w:val="nil"/>
              <w:bottom w:val="nil"/>
              <w:right w:val="nil"/>
            </w:tcBorders>
          </w:tcPr>
          <w:p w14:paraId="7A5996BA"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(0.04)</w:t>
            </w:r>
          </w:p>
        </w:tc>
        <w:tc>
          <w:tcPr>
            <w:tcW w:w="0" w:type="auto"/>
            <w:tcBorders>
              <w:top w:val="nil"/>
              <w:left w:val="nil"/>
              <w:bottom w:val="nil"/>
              <w:right w:val="nil"/>
            </w:tcBorders>
          </w:tcPr>
          <w:p w14:paraId="59F85BF9"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(0.03)</w:t>
            </w:r>
          </w:p>
        </w:tc>
        <w:tc>
          <w:tcPr>
            <w:tcW w:w="0" w:type="auto"/>
            <w:tcBorders>
              <w:top w:val="nil"/>
              <w:left w:val="nil"/>
              <w:bottom w:val="nil"/>
              <w:right w:val="nil"/>
            </w:tcBorders>
          </w:tcPr>
          <w:p w14:paraId="27ED49C8" w14:textId="77777777" w:rsidR="00557036" w:rsidRPr="00557036" w:rsidRDefault="00557036" w:rsidP="0031585A">
            <w:pPr>
              <w:widowControl w:val="0"/>
              <w:tabs>
                <w:tab w:val="decimal" w:pos="400"/>
              </w:tabs>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(0.04)</w:t>
            </w:r>
          </w:p>
        </w:tc>
      </w:tr>
      <w:tr w:rsidR="00557036" w:rsidRPr="00557036" w14:paraId="41D848B0" w14:textId="77777777" w:rsidTr="0031585A">
        <w:trPr>
          <w:jc w:val="center"/>
        </w:trPr>
        <w:tc>
          <w:tcPr>
            <w:tcW w:w="0" w:type="auto"/>
            <w:tcBorders>
              <w:top w:val="nil"/>
              <w:left w:val="nil"/>
              <w:bottom w:val="nil"/>
              <w:right w:val="nil"/>
            </w:tcBorders>
          </w:tcPr>
          <w:p w14:paraId="529AA57E" w14:textId="77777777" w:rsidR="00557036" w:rsidRPr="00557036" w:rsidRDefault="00557036" w:rsidP="0031585A">
            <w:pPr>
              <w:widowControl w:val="0"/>
              <w:autoSpaceDE w:val="0"/>
              <w:autoSpaceDN w:val="0"/>
              <w:adjustRightInd w:val="0"/>
              <w:rPr>
                <w:rFonts w:ascii="Times New Roman" w:hAnsi="Times New Roman" w:cs="Times New Roman"/>
                <w:i/>
                <w:iCs/>
                <w:sz w:val="20"/>
                <w:szCs w:val="20"/>
              </w:rPr>
            </w:pPr>
            <w:r w:rsidRPr="00557036">
              <w:rPr>
                <w:rFonts w:ascii="Times New Roman" w:hAnsi="Times New Roman" w:cs="Times New Roman"/>
                <w:i/>
                <w:iCs/>
                <w:sz w:val="20"/>
                <w:szCs w:val="20"/>
              </w:rPr>
              <w:t>Wave controls</w:t>
            </w:r>
          </w:p>
        </w:tc>
        <w:tc>
          <w:tcPr>
            <w:tcW w:w="0" w:type="auto"/>
            <w:tcBorders>
              <w:top w:val="nil"/>
              <w:left w:val="nil"/>
              <w:bottom w:val="nil"/>
              <w:right w:val="nil"/>
            </w:tcBorders>
          </w:tcPr>
          <w:p w14:paraId="11CBA6B2" w14:textId="77777777" w:rsidR="00557036" w:rsidRPr="00557036" w:rsidRDefault="00557036" w:rsidP="0031585A">
            <w:pPr>
              <w:widowControl w:val="0"/>
              <w:autoSpaceDE w:val="0"/>
              <w:autoSpaceDN w:val="0"/>
              <w:adjustRightInd w:val="0"/>
              <w:jc w:val="center"/>
              <w:rPr>
                <w:rFonts w:ascii="Times New Roman" w:hAnsi="Times New Roman" w:cs="Times New Roman"/>
                <w:sz w:val="20"/>
                <w:szCs w:val="20"/>
              </w:rPr>
            </w:pPr>
            <w:r w:rsidRPr="00557036">
              <w:rPr>
                <w:rFonts w:ascii="Times New Roman" w:hAnsi="Times New Roman" w:cs="Times New Roman"/>
                <w:sz w:val="20"/>
                <w:szCs w:val="20"/>
              </w:rPr>
              <w:t>Yes</w:t>
            </w:r>
          </w:p>
        </w:tc>
        <w:tc>
          <w:tcPr>
            <w:tcW w:w="1273" w:type="dxa"/>
            <w:tcBorders>
              <w:top w:val="nil"/>
              <w:left w:val="nil"/>
              <w:bottom w:val="nil"/>
              <w:right w:val="nil"/>
            </w:tcBorders>
          </w:tcPr>
          <w:p w14:paraId="4CC6BEEC" w14:textId="77777777" w:rsidR="00557036" w:rsidRPr="00557036" w:rsidRDefault="00557036" w:rsidP="0031585A">
            <w:pPr>
              <w:widowControl w:val="0"/>
              <w:autoSpaceDE w:val="0"/>
              <w:autoSpaceDN w:val="0"/>
              <w:adjustRightInd w:val="0"/>
              <w:jc w:val="center"/>
              <w:rPr>
                <w:rFonts w:ascii="Times New Roman" w:hAnsi="Times New Roman" w:cs="Times New Roman"/>
                <w:sz w:val="20"/>
                <w:szCs w:val="20"/>
              </w:rPr>
            </w:pPr>
            <w:r w:rsidRPr="00557036">
              <w:rPr>
                <w:rFonts w:ascii="Times New Roman" w:hAnsi="Times New Roman" w:cs="Times New Roman"/>
                <w:sz w:val="20"/>
                <w:szCs w:val="20"/>
              </w:rPr>
              <w:t>Yes</w:t>
            </w:r>
          </w:p>
        </w:tc>
        <w:tc>
          <w:tcPr>
            <w:tcW w:w="0" w:type="auto"/>
            <w:gridSpan w:val="2"/>
            <w:tcBorders>
              <w:top w:val="nil"/>
              <w:left w:val="nil"/>
              <w:bottom w:val="nil"/>
              <w:right w:val="nil"/>
            </w:tcBorders>
          </w:tcPr>
          <w:p w14:paraId="7F974FC7" w14:textId="77777777" w:rsidR="00557036" w:rsidRPr="00557036" w:rsidRDefault="00557036" w:rsidP="0031585A">
            <w:pPr>
              <w:widowControl w:val="0"/>
              <w:autoSpaceDE w:val="0"/>
              <w:autoSpaceDN w:val="0"/>
              <w:adjustRightInd w:val="0"/>
              <w:jc w:val="center"/>
              <w:rPr>
                <w:rFonts w:ascii="Times New Roman" w:hAnsi="Times New Roman" w:cs="Times New Roman"/>
                <w:sz w:val="20"/>
                <w:szCs w:val="20"/>
              </w:rPr>
            </w:pPr>
            <w:r w:rsidRPr="00557036">
              <w:rPr>
                <w:rFonts w:ascii="Times New Roman" w:hAnsi="Times New Roman" w:cs="Times New Roman"/>
                <w:sz w:val="20"/>
                <w:szCs w:val="20"/>
              </w:rPr>
              <w:t>Yes</w:t>
            </w:r>
          </w:p>
        </w:tc>
        <w:tc>
          <w:tcPr>
            <w:tcW w:w="0" w:type="auto"/>
            <w:tcBorders>
              <w:top w:val="nil"/>
              <w:left w:val="nil"/>
              <w:bottom w:val="nil"/>
              <w:right w:val="nil"/>
            </w:tcBorders>
          </w:tcPr>
          <w:p w14:paraId="6ADC82A5" w14:textId="77777777" w:rsidR="00557036" w:rsidRPr="00557036" w:rsidRDefault="00557036" w:rsidP="0031585A">
            <w:pPr>
              <w:widowControl w:val="0"/>
              <w:autoSpaceDE w:val="0"/>
              <w:autoSpaceDN w:val="0"/>
              <w:adjustRightInd w:val="0"/>
              <w:jc w:val="center"/>
              <w:rPr>
                <w:rFonts w:ascii="Times New Roman" w:hAnsi="Times New Roman" w:cs="Times New Roman"/>
                <w:sz w:val="20"/>
                <w:szCs w:val="20"/>
              </w:rPr>
            </w:pPr>
            <w:r w:rsidRPr="00557036">
              <w:rPr>
                <w:rFonts w:ascii="Times New Roman" w:hAnsi="Times New Roman" w:cs="Times New Roman"/>
                <w:sz w:val="20"/>
                <w:szCs w:val="20"/>
              </w:rPr>
              <w:t>Yes</w:t>
            </w:r>
          </w:p>
        </w:tc>
        <w:tc>
          <w:tcPr>
            <w:tcW w:w="0" w:type="auto"/>
            <w:tcBorders>
              <w:top w:val="nil"/>
              <w:left w:val="nil"/>
              <w:bottom w:val="nil"/>
              <w:right w:val="nil"/>
            </w:tcBorders>
          </w:tcPr>
          <w:p w14:paraId="288CEFCD" w14:textId="77777777" w:rsidR="00557036" w:rsidRPr="00557036" w:rsidRDefault="00557036" w:rsidP="0031585A">
            <w:pPr>
              <w:widowControl w:val="0"/>
              <w:autoSpaceDE w:val="0"/>
              <w:autoSpaceDN w:val="0"/>
              <w:adjustRightInd w:val="0"/>
              <w:jc w:val="center"/>
              <w:rPr>
                <w:rFonts w:ascii="Times New Roman" w:hAnsi="Times New Roman" w:cs="Times New Roman"/>
                <w:sz w:val="20"/>
                <w:szCs w:val="20"/>
              </w:rPr>
            </w:pPr>
            <w:r w:rsidRPr="00557036">
              <w:rPr>
                <w:rFonts w:ascii="Times New Roman" w:hAnsi="Times New Roman" w:cs="Times New Roman"/>
                <w:sz w:val="20"/>
                <w:szCs w:val="20"/>
              </w:rPr>
              <w:t>Yes</w:t>
            </w:r>
          </w:p>
        </w:tc>
      </w:tr>
      <w:tr w:rsidR="00557036" w:rsidRPr="00557036" w14:paraId="7E902457" w14:textId="77777777" w:rsidTr="0031585A">
        <w:trPr>
          <w:jc w:val="center"/>
        </w:trPr>
        <w:tc>
          <w:tcPr>
            <w:tcW w:w="0" w:type="auto"/>
            <w:tcBorders>
              <w:top w:val="nil"/>
              <w:left w:val="nil"/>
              <w:bottom w:val="nil"/>
              <w:right w:val="nil"/>
            </w:tcBorders>
          </w:tcPr>
          <w:p w14:paraId="21697124" w14:textId="77777777" w:rsidR="00557036" w:rsidRPr="00557036" w:rsidRDefault="00557036" w:rsidP="0031585A">
            <w:pPr>
              <w:widowControl w:val="0"/>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Observations</w:t>
            </w:r>
          </w:p>
        </w:tc>
        <w:tc>
          <w:tcPr>
            <w:tcW w:w="0" w:type="auto"/>
            <w:tcBorders>
              <w:top w:val="nil"/>
              <w:left w:val="nil"/>
              <w:bottom w:val="nil"/>
              <w:right w:val="nil"/>
            </w:tcBorders>
          </w:tcPr>
          <w:p w14:paraId="65262673" w14:textId="77777777" w:rsidR="00557036" w:rsidRPr="00557036" w:rsidRDefault="00557036" w:rsidP="0031585A">
            <w:pPr>
              <w:widowControl w:val="0"/>
              <w:autoSpaceDE w:val="0"/>
              <w:autoSpaceDN w:val="0"/>
              <w:adjustRightInd w:val="0"/>
              <w:jc w:val="center"/>
              <w:rPr>
                <w:rFonts w:ascii="Times New Roman" w:hAnsi="Times New Roman" w:cs="Times New Roman"/>
                <w:sz w:val="20"/>
                <w:szCs w:val="20"/>
              </w:rPr>
            </w:pPr>
            <w:r w:rsidRPr="00557036">
              <w:rPr>
                <w:rFonts w:ascii="Times New Roman" w:hAnsi="Times New Roman" w:cs="Times New Roman"/>
                <w:sz w:val="20"/>
                <w:szCs w:val="20"/>
              </w:rPr>
              <w:t>15,008</w:t>
            </w:r>
          </w:p>
        </w:tc>
        <w:tc>
          <w:tcPr>
            <w:tcW w:w="1273" w:type="dxa"/>
            <w:tcBorders>
              <w:top w:val="nil"/>
              <w:left w:val="nil"/>
              <w:bottom w:val="nil"/>
              <w:right w:val="nil"/>
            </w:tcBorders>
          </w:tcPr>
          <w:p w14:paraId="039E08B6" w14:textId="77777777" w:rsidR="00557036" w:rsidRPr="00557036" w:rsidRDefault="00557036" w:rsidP="0031585A">
            <w:pPr>
              <w:widowControl w:val="0"/>
              <w:autoSpaceDE w:val="0"/>
              <w:autoSpaceDN w:val="0"/>
              <w:adjustRightInd w:val="0"/>
              <w:jc w:val="center"/>
              <w:rPr>
                <w:rFonts w:ascii="Times New Roman" w:hAnsi="Times New Roman" w:cs="Times New Roman"/>
                <w:sz w:val="20"/>
                <w:szCs w:val="20"/>
              </w:rPr>
            </w:pPr>
            <w:r w:rsidRPr="00557036">
              <w:rPr>
                <w:rFonts w:ascii="Times New Roman" w:hAnsi="Times New Roman" w:cs="Times New Roman"/>
                <w:sz w:val="20"/>
                <w:szCs w:val="20"/>
              </w:rPr>
              <w:t>16,931</w:t>
            </w:r>
          </w:p>
        </w:tc>
        <w:tc>
          <w:tcPr>
            <w:tcW w:w="0" w:type="auto"/>
            <w:gridSpan w:val="2"/>
            <w:tcBorders>
              <w:top w:val="nil"/>
              <w:left w:val="nil"/>
              <w:bottom w:val="nil"/>
              <w:right w:val="nil"/>
            </w:tcBorders>
          </w:tcPr>
          <w:p w14:paraId="60C0D60D" w14:textId="77777777" w:rsidR="00557036" w:rsidRPr="00557036" w:rsidRDefault="00557036" w:rsidP="0031585A">
            <w:pPr>
              <w:widowControl w:val="0"/>
              <w:autoSpaceDE w:val="0"/>
              <w:autoSpaceDN w:val="0"/>
              <w:adjustRightInd w:val="0"/>
              <w:jc w:val="center"/>
              <w:rPr>
                <w:rFonts w:ascii="Times New Roman" w:hAnsi="Times New Roman" w:cs="Times New Roman"/>
                <w:sz w:val="20"/>
                <w:szCs w:val="20"/>
              </w:rPr>
            </w:pPr>
            <w:r w:rsidRPr="00557036">
              <w:rPr>
                <w:rFonts w:ascii="Times New Roman" w:hAnsi="Times New Roman" w:cs="Times New Roman"/>
                <w:sz w:val="20"/>
                <w:szCs w:val="20"/>
              </w:rPr>
              <w:t>6,186</w:t>
            </w:r>
          </w:p>
        </w:tc>
        <w:tc>
          <w:tcPr>
            <w:tcW w:w="0" w:type="auto"/>
            <w:tcBorders>
              <w:top w:val="nil"/>
              <w:left w:val="nil"/>
              <w:bottom w:val="nil"/>
              <w:right w:val="nil"/>
            </w:tcBorders>
          </w:tcPr>
          <w:p w14:paraId="60E0A9CE" w14:textId="77777777" w:rsidR="00557036" w:rsidRPr="00557036" w:rsidRDefault="00557036" w:rsidP="0031585A">
            <w:pPr>
              <w:widowControl w:val="0"/>
              <w:autoSpaceDE w:val="0"/>
              <w:autoSpaceDN w:val="0"/>
              <w:adjustRightInd w:val="0"/>
              <w:jc w:val="center"/>
              <w:rPr>
                <w:rFonts w:ascii="Times New Roman" w:hAnsi="Times New Roman" w:cs="Times New Roman"/>
                <w:sz w:val="20"/>
                <w:szCs w:val="20"/>
              </w:rPr>
            </w:pPr>
            <w:r w:rsidRPr="00557036">
              <w:rPr>
                <w:rFonts w:ascii="Times New Roman" w:hAnsi="Times New Roman" w:cs="Times New Roman"/>
                <w:sz w:val="20"/>
                <w:szCs w:val="20"/>
              </w:rPr>
              <w:t>14,604</w:t>
            </w:r>
          </w:p>
        </w:tc>
        <w:tc>
          <w:tcPr>
            <w:tcW w:w="0" w:type="auto"/>
            <w:tcBorders>
              <w:top w:val="nil"/>
              <w:left w:val="nil"/>
              <w:bottom w:val="nil"/>
              <w:right w:val="nil"/>
            </w:tcBorders>
          </w:tcPr>
          <w:p w14:paraId="25DF320F" w14:textId="77777777" w:rsidR="00557036" w:rsidRPr="00557036" w:rsidRDefault="00557036" w:rsidP="0031585A">
            <w:pPr>
              <w:widowControl w:val="0"/>
              <w:autoSpaceDE w:val="0"/>
              <w:autoSpaceDN w:val="0"/>
              <w:adjustRightInd w:val="0"/>
              <w:jc w:val="center"/>
              <w:rPr>
                <w:rFonts w:ascii="Times New Roman" w:hAnsi="Times New Roman" w:cs="Times New Roman"/>
                <w:sz w:val="20"/>
                <w:szCs w:val="20"/>
              </w:rPr>
            </w:pPr>
            <w:r w:rsidRPr="00557036">
              <w:rPr>
                <w:rFonts w:ascii="Times New Roman" w:hAnsi="Times New Roman" w:cs="Times New Roman"/>
                <w:sz w:val="20"/>
                <w:szCs w:val="20"/>
              </w:rPr>
              <w:t>6,834</w:t>
            </w:r>
          </w:p>
        </w:tc>
      </w:tr>
      <w:tr w:rsidR="00557036" w:rsidRPr="00557036" w14:paraId="7992F9B6" w14:textId="77777777" w:rsidTr="0031585A">
        <w:tblPrEx>
          <w:tblBorders>
            <w:bottom w:val="single" w:sz="6" w:space="0" w:color="auto"/>
          </w:tblBorders>
        </w:tblPrEx>
        <w:trPr>
          <w:jc w:val="center"/>
        </w:trPr>
        <w:tc>
          <w:tcPr>
            <w:tcW w:w="0" w:type="auto"/>
            <w:tcBorders>
              <w:top w:val="nil"/>
              <w:left w:val="nil"/>
              <w:bottom w:val="single" w:sz="6" w:space="0" w:color="auto"/>
              <w:right w:val="nil"/>
            </w:tcBorders>
          </w:tcPr>
          <w:p w14:paraId="7ACF14F7" w14:textId="77777777" w:rsidR="00557036" w:rsidRPr="00557036" w:rsidRDefault="00557036" w:rsidP="0031585A">
            <w:pPr>
              <w:widowControl w:val="0"/>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Number of id</w:t>
            </w:r>
          </w:p>
        </w:tc>
        <w:tc>
          <w:tcPr>
            <w:tcW w:w="0" w:type="auto"/>
            <w:tcBorders>
              <w:top w:val="nil"/>
              <w:left w:val="nil"/>
              <w:bottom w:val="single" w:sz="6" w:space="0" w:color="auto"/>
              <w:right w:val="nil"/>
            </w:tcBorders>
          </w:tcPr>
          <w:p w14:paraId="75642F34" w14:textId="77777777" w:rsidR="00557036" w:rsidRPr="00557036" w:rsidRDefault="00557036" w:rsidP="0031585A">
            <w:pPr>
              <w:widowControl w:val="0"/>
              <w:autoSpaceDE w:val="0"/>
              <w:autoSpaceDN w:val="0"/>
              <w:adjustRightInd w:val="0"/>
              <w:jc w:val="center"/>
              <w:rPr>
                <w:rFonts w:ascii="Times New Roman" w:hAnsi="Times New Roman" w:cs="Times New Roman"/>
                <w:sz w:val="20"/>
                <w:szCs w:val="20"/>
              </w:rPr>
            </w:pPr>
            <w:r w:rsidRPr="00557036">
              <w:rPr>
                <w:rFonts w:ascii="Times New Roman" w:hAnsi="Times New Roman" w:cs="Times New Roman"/>
                <w:sz w:val="20"/>
                <w:szCs w:val="20"/>
              </w:rPr>
              <w:t>3,900</w:t>
            </w:r>
          </w:p>
        </w:tc>
        <w:tc>
          <w:tcPr>
            <w:tcW w:w="1273" w:type="dxa"/>
            <w:tcBorders>
              <w:top w:val="nil"/>
              <w:left w:val="nil"/>
              <w:bottom w:val="single" w:sz="6" w:space="0" w:color="auto"/>
              <w:right w:val="nil"/>
            </w:tcBorders>
          </w:tcPr>
          <w:p w14:paraId="1F73D840" w14:textId="77777777" w:rsidR="00557036" w:rsidRPr="00557036" w:rsidRDefault="00557036" w:rsidP="0031585A">
            <w:pPr>
              <w:widowControl w:val="0"/>
              <w:autoSpaceDE w:val="0"/>
              <w:autoSpaceDN w:val="0"/>
              <w:adjustRightInd w:val="0"/>
              <w:jc w:val="center"/>
              <w:rPr>
                <w:rFonts w:ascii="Times New Roman" w:hAnsi="Times New Roman" w:cs="Times New Roman"/>
                <w:sz w:val="20"/>
                <w:szCs w:val="20"/>
              </w:rPr>
            </w:pPr>
            <w:r w:rsidRPr="00557036">
              <w:rPr>
                <w:rFonts w:ascii="Times New Roman" w:hAnsi="Times New Roman" w:cs="Times New Roman"/>
                <w:sz w:val="20"/>
                <w:szCs w:val="20"/>
              </w:rPr>
              <w:t>4,514</w:t>
            </w:r>
          </w:p>
        </w:tc>
        <w:tc>
          <w:tcPr>
            <w:tcW w:w="0" w:type="auto"/>
            <w:gridSpan w:val="2"/>
            <w:tcBorders>
              <w:top w:val="nil"/>
              <w:left w:val="nil"/>
              <w:bottom w:val="single" w:sz="6" w:space="0" w:color="auto"/>
              <w:right w:val="nil"/>
            </w:tcBorders>
          </w:tcPr>
          <w:p w14:paraId="3A3BDA8E" w14:textId="77777777" w:rsidR="00557036" w:rsidRPr="00557036" w:rsidRDefault="00557036" w:rsidP="0031585A">
            <w:pPr>
              <w:widowControl w:val="0"/>
              <w:autoSpaceDE w:val="0"/>
              <w:autoSpaceDN w:val="0"/>
              <w:adjustRightInd w:val="0"/>
              <w:jc w:val="center"/>
              <w:rPr>
                <w:rFonts w:ascii="Times New Roman" w:hAnsi="Times New Roman" w:cs="Times New Roman"/>
                <w:sz w:val="20"/>
                <w:szCs w:val="20"/>
              </w:rPr>
            </w:pPr>
            <w:r w:rsidRPr="00557036">
              <w:rPr>
                <w:rFonts w:ascii="Times New Roman" w:hAnsi="Times New Roman" w:cs="Times New Roman"/>
                <w:sz w:val="20"/>
                <w:szCs w:val="20"/>
              </w:rPr>
              <w:t>1,626</w:t>
            </w:r>
          </w:p>
        </w:tc>
        <w:tc>
          <w:tcPr>
            <w:tcW w:w="0" w:type="auto"/>
            <w:tcBorders>
              <w:top w:val="nil"/>
              <w:left w:val="nil"/>
              <w:bottom w:val="single" w:sz="6" w:space="0" w:color="auto"/>
              <w:right w:val="nil"/>
            </w:tcBorders>
          </w:tcPr>
          <w:p w14:paraId="253C421E" w14:textId="77777777" w:rsidR="00557036" w:rsidRPr="00557036" w:rsidRDefault="00557036" w:rsidP="0031585A">
            <w:pPr>
              <w:widowControl w:val="0"/>
              <w:autoSpaceDE w:val="0"/>
              <w:autoSpaceDN w:val="0"/>
              <w:adjustRightInd w:val="0"/>
              <w:jc w:val="center"/>
              <w:rPr>
                <w:rFonts w:ascii="Times New Roman" w:hAnsi="Times New Roman" w:cs="Times New Roman"/>
                <w:sz w:val="20"/>
                <w:szCs w:val="20"/>
              </w:rPr>
            </w:pPr>
            <w:r w:rsidRPr="00557036">
              <w:rPr>
                <w:rFonts w:ascii="Times New Roman" w:hAnsi="Times New Roman" w:cs="Times New Roman"/>
                <w:sz w:val="20"/>
                <w:szCs w:val="20"/>
              </w:rPr>
              <w:t>3,803</w:t>
            </w:r>
          </w:p>
        </w:tc>
        <w:tc>
          <w:tcPr>
            <w:tcW w:w="0" w:type="auto"/>
            <w:tcBorders>
              <w:top w:val="nil"/>
              <w:left w:val="nil"/>
              <w:bottom w:val="single" w:sz="6" w:space="0" w:color="auto"/>
              <w:right w:val="nil"/>
            </w:tcBorders>
          </w:tcPr>
          <w:p w14:paraId="13C14C26" w14:textId="77777777" w:rsidR="00557036" w:rsidRPr="00557036" w:rsidRDefault="00557036" w:rsidP="0031585A">
            <w:pPr>
              <w:widowControl w:val="0"/>
              <w:autoSpaceDE w:val="0"/>
              <w:autoSpaceDN w:val="0"/>
              <w:adjustRightInd w:val="0"/>
              <w:jc w:val="center"/>
              <w:rPr>
                <w:rFonts w:ascii="Times New Roman" w:hAnsi="Times New Roman" w:cs="Times New Roman"/>
                <w:sz w:val="20"/>
                <w:szCs w:val="20"/>
              </w:rPr>
            </w:pPr>
            <w:r w:rsidRPr="00557036">
              <w:rPr>
                <w:rFonts w:ascii="Times New Roman" w:hAnsi="Times New Roman" w:cs="Times New Roman"/>
                <w:sz w:val="20"/>
                <w:szCs w:val="20"/>
              </w:rPr>
              <w:t>1,828</w:t>
            </w:r>
          </w:p>
        </w:tc>
      </w:tr>
    </w:tbl>
    <w:p w14:paraId="1682A5E5" w14:textId="77777777" w:rsidR="00557036" w:rsidRPr="00557036" w:rsidRDefault="00557036" w:rsidP="00557036">
      <w:pPr>
        <w:widowControl w:val="0"/>
        <w:autoSpaceDE w:val="0"/>
        <w:autoSpaceDN w:val="0"/>
        <w:adjustRightInd w:val="0"/>
        <w:rPr>
          <w:rFonts w:ascii="Times New Roman" w:hAnsi="Times New Roman" w:cs="Times New Roman"/>
          <w:sz w:val="20"/>
          <w:szCs w:val="20"/>
        </w:rPr>
      </w:pPr>
      <w:r w:rsidRPr="00557036">
        <w:rPr>
          <w:rFonts w:ascii="Times New Roman" w:hAnsi="Times New Roman" w:cs="Times New Roman"/>
          <w:sz w:val="20"/>
          <w:szCs w:val="20"/>
        </w:rPr>
        <w:t>Notes: Standard errors in parentheses *** p&lt;0.01, ** p&lt;0.05, * p&lt;0.1; wave controls not shown.</w:t>
      </w:r>
    </w:p>
    <w:p w14:paraId="2D22EF86" w14:textId="77777777" w:rsidR="00557036" w:rsidRPr="00557036" w:rsidRDefault="00557036" w:rsidP="00557036">
      <w:pPr>
        <w:spacing w:line="480" w:lineRule="auto"/>
        <w:rPr>
          <w:rFonts w:ascii="Times New Roman" w:hAnsi="Times New Roman" w:cs="Times New Roman"/>
          <w:b/>
          <w:bCs/>
        </w:rPr>
      </w:pPr>
    </w:p>
    <w:p w14:paraId="2DBE92FF" w14:textId="77777777" w:rsidR="00557036" w:rsidRPr="00EE70AA" w:rsidRDefault="00557036" w:rsidP="00B445D0">
      <w:pPr>
        <w:spacing w:line="480" w:lineRule="auto"/>
        <w:jc w:val="both"/>
        <w:rPr>
          <w:rFonts w:ascii="Times New Roman" w:hAnsi="Times New Roman" w:cs="Times New Roman"/>
          <w:u w:val="single"/>
        </w:rPr>
      </w:pPr>
    </w:p>
    <w:sectPr w:rsidR="00557036" w:rsidRPr="00EE70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5D0"/>
    <w:rsid w:val="00052CE6"/>
    <w:rsid w:val="0005517E"/>
    <w:rsid w:val="00110E21"/>
    <w:rsid w:val="0025442A"/>
    <w:rsid w:val="0029276D"/>
    <w:rsid w:val="00494231"/>
    <w:rsid w:val="00557036"/>
    <w:rsid w:val="00666E2F"/>
    <w:rsid w:val="00B445D0"/>
    <w:rsid w:val="00BC2546"/>
    <w:rsid w:val="00DA5B5E"/>
    <w:rsid w:val="00DD62BA"/>
    <w:rsid w:val="00EA6DAD"/>
    <w:rsid w:val="00EE70AA"/>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4:docId w14:val="7A25E906"/>
  <w15:chartTrackingRefBased/>
  <w15:docId w15:val="{D7A67181-6019-1847-8670-3B83BA1D2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442A"/>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Dennison, James</dc:creator>
  <cp:keywords/>
  <dc:description/>
  <cp:lastModifiedBy>Dennison, James</cp:lastModifiedBy>
  <cp:revision>9</cp:revision>
  <dcterms:created xsi:type="dcterms:W3CDTF">2022-09-26T14:00:00Z</dcterms:created>
  <dcterms:modified xsi:type="dcterms:W3CDTF">2022-09-27T14:00:00Z</dcterms:modified>
</cp:coreProperties>
</file>