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7430E" w14:textId="77777777" w:rsidR="00634447" w:rsidRDefault="00634447" w:rsidP="00634447">
      <w:pPr>
        <w:jc w:val="center"/>
        <w:rPr>
          <w:b/>
          <w:bCs/>
        </w:rPr>
      </w:pPr>
      <w:r>
        <w:rPr>
          <w:b/>
          <w:bCs/>
        </w:rPr>
        <w:t>Appendix A</w:t>
      </w:r>
    </w:p>
    <w:p w14:paraId="55C44EA5" w14:textId="77777777" w:rsidR="00634447" w:rsidRDefault="00634447" w:rsidP="00634447">
      <w:pPr>
        <w:spacing w:before="120"/>
        <w:rPr>
          <w:rFonts w:asciiTheme="majorBidi" w:hAnsiTheme="majorBidi" w:cstheme="majorBidi"/>
          <w:rtl/>
        </w:rPr>
      </w:pPr>
      <w:r w:rsidRPr="00A206A8">
        <w:rPr>
          <w:rFonts w:asciiTheme="majorBidi" w:hAnsiTheme="majorBidi" w:cstheme="majorBidi"/>
          <w:i/>
          <w:iCs/>
        </w:rPr>
        <w:t xml:space="preserve">Table </w:t>
      </w:r>
      <w:r>
        <w:rPr>
          <w:rFonts w:asciiTheme="majorBidi" w:hAnsiTheme="majorBidi" w:cstheme="majorBidi"/>
          <w:i/>
          <w:iCs/>
        </w:rPr>
        <w:t>A1</w:t>
      </w:r>
      <w:r>
        <w:rPr>
          <w:rFonts w:asciiTheme="majorBidi" w:hAnsiTheme="majorBidi" w:cstheme="majorBidi"/>
        </w:rPr>
        <w:t>.</w:t>
      </w:r>
      <w:r w:rsidRPr="00A806C4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Descriptive Statistics of Main Variables</w:t>
      </w:r>
    </w:p>
    <w:tbl>
      <w:tblPr>
        <w:tblStyle w:val="TableGrid"/>
        <w:tblW w:w="9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1"/>
        <w:gridCol w:w="1134"/>
        <w:gridCol w:w="1134"/>
        <w:gridCol w:w="1417"/>
        <w:gridCol w:w="1134"/>
        <w:gridCol w:w="1134"/>
      </w:tblGrid>
      <w:tr w:rsidR="00634447" w:rsidRPr="00C170C1" w14:paraId="5A35EF00" w14:textId="77777777" w:rsidTr="00C339A0"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14:paraId="6709F29F" w14:textId="77777777" w:rsidR="00634447" w:rsidRDefault="00634447" w:rsidP="00C339A0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3ADA012" w14:textId="77777777" w:rsidR="00634447" w:rsidRDefault="00634447" w:rsidP="00C339A0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0C1">
              <w:rPr>
                <w:rFonts w:asciiTheme="majorBidi" w:hAnsiTheme="majorBidi" w:cstheme="majorBidi"/>
                <w:sz w:val="24"/>
                <w:szCs w:val="24"/>
              </w:rPr>
              <w:t>Denmark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6E29201" w14:textId="77777777" w:rsidR="00634447" w:rsidRDefault="00634447" w:rsidP="00C339A0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0C1">
              <w:rPr>
                <w:rFonts w:asciiTheme="majorBidi" w:hAnsiTheme="majorBidi" w:cstheme="majorBidi"/>
                <w:sz w:val="24"/>
                <w:szCs w:val="24"/>
              </w:rPr>
              <w:t>Israel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D08046F" w14:textId="77777777" w:rsidR="00634447" w:rsidRDefault="00634447" w:rsidP="00C339A0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0C1">
              <w:rPr>
                <w:rFonts w:asciiTheme="majorBidi" w:hAnsiTheme="majorBidi" w:cstheme="majorBidi"/>
                <w:sz w:val="24"/>
                <w:szCs w:val="24"/>
              </w:rPr>
              <w:t>Netherlands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79EE886" w14:textId="77777777" w:rsidR="00634447" w:rsidRDefault="00634447" w:rsidP="00C339A0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0C1">
              <w:rPr>
                <w:rFonts w:asciiTheme="majorBidi" w:hAnsiTheme="majorBidi" w:cstheme="majorBidi"/>
                <w:sz w:val="24"/>
                <w:szCs w:val="24"/>
              </w:rPr>
              <w:t>UK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64B1A20" w14:textId="77777777" w:rsidR="00634447" w:rsidRDefault="00634447" w:rsidP="00C339A0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70C1">
              <w:rPr>
                <w:rFonts w:asciiTheme="majorBidi" w:hAnsiTheme="majorBidi" w:cstheme="majorBidi"/>
                <w:sz w:val="24"/>
                <w:szCs w:val="24"/>
              </w:rPr>
              <w:t>US</w:t>
            </w:r>
          </w:p>
        </w:tc>
      </w:tr>
      <w:tr w:rsidR="00634447" w:rsidRPr="00C170C1" w14:paraId="670D10B1" w14:textId="77777777" w:rsidTr="00C339A0">
        <w:trPr>
          <w:trHeight w:val="463"/>
        </w:trPr>
        <w:tc>
          <w:tcPr>
            <w:tcW w:w="3061" w:type="dxa"/>
            <w:tcBorders>
              <w:top w:val="single" w:sz="4" w:space="0" w:color="auto"/>
            </w:tcBorders>
            <w:vAlign w:val="center"/>
          </w:tcPr>
          <w:p w14:paraId="621EC7BD" w14:textId="77777777" w:rsidR="00634447" w:rsidRDefault="00634447" w:rsidP="00C339A0">
            <w:pPr>
              <w:spacing w:line="360" w:lineRule="auto"/>
              <w:ind w:left="180" w:hanging="180"/>
              <w:rPr>
                <w:rFonts w:asciiTheme="majorBidi" w:hAnsiTheme="majorBidi" w:cstheme="majorBidi"/>
                <w:sz w:val="24"/>
                <w:szCs w:val="24"/>
              </w:rPr>
            </w:pPr>
            <w:r w:rsidRPr="00C170C1">
              <w:rPr>
                <w:rFonts w:asciiTheme="majorBidi" w:hAnsiTheme="majorBidi" w:cstheme="majorBidi"/>
                <w:sz w:val="24"/>
                <w:szCs w:val="24"/>
              </w:rPr>
              <w:t>Turnout Rate (survey)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1E17759" w14:textId="77777777" w:rsidR="00634447" w:rsidRDefault="00634447" w:rsidP="00C339A0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89.1%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1AC7B6E" w14:textId="6EF7A00C" w:rsidR="00634447" w:rsidRDefault="00634447" w:rsidP="00C339A0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="00994805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994805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%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1080C97" w14:textId="77777777" w:rsidR="00634447" w:rsidRDefault="00634447" w:rsidP="00C339A0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87.4%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CD7F0B3" w14:textId="77777777" w:rsidR="00634447" w:rsidRDefault="00634447" w:rsidP="00C339A0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80.9%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339AF75" w14:textId="77777777" w:rsidR="00634447" w:rsidRDefault="00634447" w:rsidP="00C339A0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77.4% </w:t>
            </w:r>
          </w:p>
        </w:tc>
      </w:tr>
      <w:tr w:rsidR="00634447" w:rsidRPr="00C170C1" w14:paraId="2451C860" w14:textId="77777777" w:rsidTr="00C339A0">
        <w:tc>
          <w:tcPr>
            <w:tcW w:w="3061" w:type="dxa"/>
            <w:vAlign w:val="center"/>
          </w:tcPr>
          <w:p w14:paraId="7B46336F" w14:textId="77777777" w:rsidR="00634447" w:rsidRDefault="00634447" w:rsidP="00C339A0">
            <w:pPr>
              <w:spacing w:line="360" w:lineRule="auto"/>
              <w:ind w:left="180" w:hanging="180"/>
              <w:rPr>
                <w:rFonts w:asciiTheme="majorBidi" w:hAnsiTheme="majorBidi" w:cstheme="majorBidi"/>
                <w:sz w:val="24"/>
                <w:szCs w:val="24"/>
              </w:rPr>
            </w:pPr>
            <w:r w:rsidRPr="00C170C1">
              <w:rPr>
                <w:rFonts w:asciiTheme="majorBidi" w:hAnsiTheme="majorBidi" w:cstheme="majorBidi"/>
                <w:sz w:val="24"/>
                <w:szCs w:val="24"/>
              </w:rPr>
              <w:t>Turnout Rate (actual)</w:t>
            </w:r>
          </w:p>
        </w:tc>
        <w:tc>
          <w:tcPr>
            <w:tcW w:w="1134" w:type="dxa"/>
          </w:tcPr>
          <w:p w14:paraId="4F30210F" w14:textId="77777777" w:rsidR="00634447" w:rsidRDefault="00634447" w:rsidP="00C339A0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85.8%</w:t>
            </w:r>
          </w:p>
        </w:tc>
        <w:tc>
          <w:tcPr>
            <w:tcW w:w="1134" w:type="dxa"/>
          </w:tcPr>
          <w:p w14:paraId="0471207C" w14:textId="77777777" w:rsidR="00634447" w:rsidRDefault="00634447" w:rsidP="00C339A0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67.8%</w:t>
            </w:r>
          </w:p>
        </w:tc>
        <w:tc>
          <w:tcPr>
            <w:tcW w:w="1417" w:type="dxa"/>
          </w:tcPr>
          <w:p w14:paraId="02F7D4F8" w14:textId="77777777" w:rsidR="00634447" w:rsidRDefault="00634447" w:rsidP="00C339A0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74.6%</w:t>
            </w:r>
          </w:p>
        </w:tc>
        <w:tc>
          <w:tcPr>
            <w:tcW w:w="1134" w:type="dxa"/>
          </w:tcPr>
          <w:p w14:paraId="78B1F01A" w14:textId="77777777" w:rsidR="00634447" w:rsidRDefault="00634447" w:rsidP="00C339A0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66.1%</w:t>
            </w:r>
          </w:p>
        </w:tc>
        <w:tc>
          <w:tcPr>
            <w:tcW w:w="1134" w:type="dxa"/>
          </w:tcPr>
          <w:p w14:paraId="5D55169F" w14:textId="77777777" w:rsidR="00634447" w:rsidRDefault="00634447" w:rsidP="00C339A0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55.4%</w:t>
            </w:r>
          </w:p>
        </w:tc>
      </w:tr>
      <w:tr w:rsidR="00634447" w:rsidRPr="00C170C1" w14:paraId="60C44B15" w14:textId="77777777" w:rsidTr="00BC00EA">
        <w:tc>
          <w:tcPr>
            <w:tcW w:w="3061" w:type="dxa"/>
            <w:vAlign w:val="center"/>
          </w:tcPr>
          <w:p w14:paraId="7080D2F4" w14:textId="77777777" w:rsidR="00634447" w:rsidRDefault="00634447" w:rsidP="00C339A0">
            <w:pPr>
              <w:spacing w:line="360" w:lineRule="auto"/>
              <w:ind w:left="180" w:hanging="180"/>
              <w:rPr>
                <w:rFonts w:asciiTheme="majorBidi" w:hAnsiTheme="majorBidi" w:cstheme="majorBidi"/>
                <w:sz w:val="24"/>
                <w:szCs w:val="24"/>
              </w:rPr>
            </w:pPr>
            <w:r w:rsidRPr="00A206A8">
              <w:rPr>
                <w:rFonts w:asciiTheme="majorBidi" w:hAnsiTheme="majorBidi" w:cstheme="majorBidi"/>
                <w:sz w:val="24"/>
                <w:szCs w:val="24"/>
              </w:rPr>
              <w:t>Completeness of National Story</w:t>
            </w:r>
          </w:p>
        </w:tc>
        <w:tc>
          <w:tcPr>
            <w:tcW w:w="1134" w:type="dxa"/>
          </w:tcPr>
          <w:p w14:paraId="1929D0CE" w14:textId="77777777" w:rsidR="00634447" w:rsidRDefault="00634447" w:rsidP="00C339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2.1</w:t>
            </w:r>
          </w:p>
          <w:p w14:paraId="743C338B" w14:textId="77777777" w:rsidR="00634447" w:rsidRDefault="00634447" w:rsidP="00C339A0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(1.0)</w:t>
            </w:r>
          </w:p>
        </w:tc>
        <w:tc>
          <w:tcPr>
            <w:tcW w:w="1134" w:type="dxa"/>
          </w:tcPr>
          <w:p w14:paraId="44924AFD" w14:textId="12FF6BB5" w:rsidR="00634447" w:rsidRDefault="00634447" w:rsidP="00C339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  <w:r w:rsidR="00994805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3B53B08A" w14:textId="7ACC0D86" w:rsidR="00634447" w:rsidRDefault="00634447" w:rsidP="00C339A0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C9118A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994805">
              <w:rPr>
                <w:rFonts w:asciiTheme="majorBidi" w:hAnsiTheme="majorBidi" w:cstheme="majorBidi"/>
                <w:sz w:val="24"/>
                <w:szCs w:val="24"/>
              </w:rPr>
              <w:t>.5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14A875CD" w14:textId="77777777" w:rsidR="00634447" w:rsidRDefault="00634447" w:rsidP="00C339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2.3</w:t>
            </w:r>
          </w:p>
          <w:p w14:paraId="1DBC00E2" w14:textId="77777777" w:rsidR="00634447" w:rsidRDefault="00634447" w:rsidP="00C339A0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(1.0)</w:t>
            </w:r>
          </w:p>
        </w:tc>
        <w:tc>
          <w:tcPr>
            <w:tcW w:w="1134" w:type="dxa"/>
          </w:tcPr>
          <w:p w14:paraId="507A958C" w14:textId="77777777" w:rsidR="00634447" w:rsidRDefault="00634447" w:rsidP="00C339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2.3 </w:t>
            </w:r>
          </w:p>
          <w:p w14:paraId="09C80596" w14:textId="77777777" w:rsidR="00634447" w:rsidRDefault="00634447" w:rsidP="00C339A0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(1.0)</w:t>
            </w:r>
          </w:p>
        </w:tc>
        <w:tc>
          <w:tcPr>
            <w:tcW w:w="1134" w:type="dxa"/>
          </w:tcPr>
          <w:p w14:paraId="598B0A48" w14:textId="77777777" w:rsidR="00634447" w:rsidRDefault="00634447" w:rsidP="00C339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2.4 </w:t>
            </w:r>
          </w:p>
          <w:p w14:paraId="46164E3D" w14:textId="77777777" w:rsidR="00634447" w:rsidRDefault="00634447" w:rsidP="00C339A0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(1.0)</w:t>
            </w:r>
          </w:p>
        </w:tc>
      </w:tr>
      <w:tr w:rsidR="00634447" w14:paraId="36F57B7F" w14:textId="77777777" w:rsidTr="00BC00EA">
        <w:tc>
          <w:tcPr>
            <w:tcW w:w="3061" w:type="dxa"/>
            <w:tcBorders>
              <w:bottom w:val="single" w:sz="4" w:space="0" w:color="auto"/>
            </w:tcBorders>
            <w:vAlign w:val="center"/>
          </w:tcPr>
          <w:p w14:paraId="138EDA27" w14:textId="77777777" w:rsidR="00634447" w:rsidRPr="003F5E68" w:rsidRDefault="00634447" w:rsidP="00C339A0">
            <w:pPr>
              <w:spacing w:line="360" w:lineRule="auto"/>
              <w:ind w:left="180" w:hanging="18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Proximity to the Five Most Central Stories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A53BC84" w14:textId="77777777" w:rsidR="00634447" w:rsidRDefault="00634447" w:rsidP="00C339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3761">
              <w:rPr>
                <w:rFonts w:asciiTheme="majorBidi" w:hAnsiTheme="majorBidi" w:cstheme="majorBidi"/>
                <w:sz w:val="24"/>
                <w:szCs w:val="24"/>
              </w:rPr>
              <w:t>3.2</w:t>
            </w:r>
          </w:p>
          <w:p w14:paraId="2974168E" w14:textId="77777777" w:rsidR="00634447" w:rsidRDefault="00634447" w:rsidP="00C339A0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(1.7)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5921010" w14:textId="0CEE0444" w:rsidR="00634447" w:rsidRDefault="0079139D" w:rsidP="00C339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4.8</w:t>
            </w:r>
            <w:r w:rsidR="0063444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2F7F24C8" w14:textId="51881455" w:rsidR="00634447" w:rsidRDefault="00634447" w:rsidP="00C339A0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79139D">
              <w:rPr>
                <w:rFonts w:asciiTheme="majorBidi" w:hAnsiTheme="majorBidi" w:cstheme="majorBidi"/>
                <w:sz w:val="24"/>
                <w:szCs w:val="24"/>
              </w:rPr>
              <w:t>1.2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BB2E6DF" w14:textId="77777777" w:rsidR="00634447" w:rsidRDefault="00634447" w:rsidP="00C339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3.4 </w:t>
            </w:r>
          </w:p>
          <w:p w14:paraId="594FC729" w14:textId="77777777" w:rsidR="00634447" w:rsidRDefault="00634447" w:rsidP="00C339A0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(1.6)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4985B0A" w14:textId="77777777" w:rsidR="00634447" w:rsidRDefault="00634447" w:rsidP="00C339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3.6 </w:t>
            </w:r>
          </w:p>
          <w:p w14:paraId="43E98518" w14:textId="77777777" w:rsidR="00634447" w:rsidRDefault="00634447" w:rsidP="00C339A0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(1.8)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0A3CA39" w14:textId="77777777" w:rsidR="00634447" w:rsidRDefault="00634447" w:rsidP="00C339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3.7 </w:t>
            </w:r>
          </w:p>
          <w:p w14:paraId="5691EB1C" w14:textId="77777777" w:rsidR="00634447" w:rsidRDefault="00634447" w:rsidP="00C339A0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(1.8)</w:t>
            </w:r>
          </w:p>
        </w:tc>
      </w:tr>
    </w:tbl>
    <w:p w14:paraId="32A8248A" w14:textId="0F51BF41" w:rsidR="00D55A9E" w:rsidRDefault="00634447" w:rsidP="00D81BE3">
      <w:pPr>
        <w:rPr>
          <w:rFonts w:cs="Times New Roman"/>
          <w:sz w:val="20"/>
          <w:szCs w:val="20"/>
        </w:rPr>
      </w:pPr>
      <w:r w:rsidRPr="009E5165">
        <w:rPr>
          <w:rFonts w:cs="Times New Roman"/>
          <w:i/>
          <w:iCs/>
        </w:rPr>
        <w:t xml:space="preserve">Notes: </w:t>
      </w:r>
      <w:r w:rsidRPr="009E5165">
        <w:rPr>
          <w:rFonts w:cs="Times New Roman"/>
        </w:rPr>
        <w:t>(1) Entries are mean scores (</w:t>
      </w:r>
      <w:r w:rsidRPr="009E5165">
        <w:rPr>
          <w:rFonts w:cs="Times New Roman"/>
          <w:i/>
          <w:iCs/>
        </w:rPr>
        <w:t>SD</w:t>
      </w:r>
      <w:r w:rsidRPr="009E5165">
        <w:rPr>
          <w:rFonts w:cs="Times New Roman"/>
        </w:rPr>
        <w:t xml:space="preserve"> in parentheses), except for the turnout measures (</w:t>
      </w:r>
      <w:r w:rsidRPr="00BB347E">
        <w:rPr>
          <w:rFonts w:cs="Times New Roman"/>
        </w:rPr>
        <w:t>percentages). (2) Actual turnout rates are not used in this study and are presented only for comparison.</w:t>
      </w:r>
      <w:r w:rsidR="00F13D96" w:rsidRPr="00BB347E">
        <w:rPr>
          <w:rFonts w:cs="Times New Roman"/>
        </w:rPr>
        <w:t xml:space="preserve"> </w:t>
      </w:r>
      <w:r w:rsidR="00EE1929" w:rsidRPr="00BB347E">
        <w:rPr>
          <w:rFonts w:cs="Times New Roman"/>
        </w:rPr>
        <w:t xml:space="preserve">(3). We note that in some of the countries, substantial discrepancies were observed between </w:t>
      </w:r>
      <w:r w:rsidR="00D55A9E" w:rsidRPr="00BB347E">
        <w:rPr>
          <w:rFonts w:cs="Times New Roman"/>
        </w:rPr>
        <w:t xml:space="preserve">the actual turnout </w:t>
      </w:r>
      <w:r w:rsidR="00D55A9E">
        <w:rPr>
          <w:rFonts w:cs="Times New Roman"/>
        </w:rPr>
        <w:t xml:space="preserve">and </w:t>
      </w:r>
      <w:r w:rsidR="00EE1929" w:rsidRPr="00BB347E">
        <w:rPr>
          <w:rFonts w:cs="Times New Roman"/>
        </w:rPr>
        <w:t xml:space="preserve">the aggregate turnout as per the survey. </w:t>
      </w:r>
      <w:r w:rsidR="00B75C8A" w:rsidRPr="00BB347E">
        <w:rPr>
          <w:rFonts w:cs="Times New Roman"/>
        </w:rPr>
        <w:t>T</w:t>
      </w:r>
      <w:r w:rsidR="00EE1929" w:rsidRPr="00BB347E">
        <w:rPr>
          <w:rFonts w:cs="Times New Roman"/>
        </w:rPr>
        <w:t xml:space="preserve">his </w:t>
      </w:r>
      <w:r w:rsidR="00B75C8A" w:rsidRPr="00BB347E">
        <w:rPr>
          <w:rFonts w:cs="Times New Roman"/>
        </w:rPr>
        <w:t xml:space="preserve">issue </w:t>
      </w:r>
      <w:r w:rsidR="00EE1929" w:rsidRPr="00BB347E">
        <w:rPr>
          <w:rFonts w:cs="Times New Roman"/>
        </w:rPr>
        <w:t xml:space="preserve">is common to all studies that measure </w:t>
      </w:r>
      <w:r w:rsidR="006872D1" w:rsidRPr="00BB347E">
        <w:rPr>
          <w:rFonts w:cs="Times New Roman"/>
        </w:rPr>
        <w:t xml:space="preserve">reported </w:t>
      </w:r>
      <w:r w:rsidR="00EE1929" w:rsidRPr="00BB347E">
        <w:rPr>
          <w:rFonts w:cs="Times New Roman"/>
        </w:rPr>
        <w:t xml:space="preserve">turnout </w:t>
      </w:r>
      <w:r w:rsidR="006872D1" w:rsidRPr="00BB347E">
        <w:rPr>
          <w:rFonts w:cs="Times New Roman"/>
        </w:rPr>
        <w:t>rather than official voter records</w:t>
      </w:r>
      <w:r w:rsidR="001E69EE" w:rsidRPr="00BB347E">
        <w:rPr>
          <w:rFonts w:cs="Times New Roman"/>
        </w:rPr>
        <w:t xml:space="preserve"> </w:t>
      </w:r>
      <w:r w:rsidR="00CC05DF" w:rsidRPr="00BB347E">
        <w:rPr>
          <w:rFonts w:cs="Times New Roman"/>
        </w:rPr>
        <w:t xml:space="preserve">and is due to </w:t>
      </w:r>
      <w:r w:rsidR="00D839BC" w:rsidRPr="00BB347E">
        <w:rPr>
          <w:rFonts w:cs="Times New Roman"/>
        </w:rPr>
        <w:t xml:space="preserve">several reasons such as </w:t>
      </w:r>
      <w:r w:rsidR="00CC05DF" w:rsidRPr="00BB347E">
        <w:rPr>
          <w:rFonts w:cs="Times New Roman"/>
        </w:rPr>
        <w:t xml:space="preserve">social desirability bias </w:t>
      </w:r>
      <w:r w:rsidR="001E69EE" w:rsidRPr="00BB347E">
        <w:rPr>
          <w:rFonts w:cs="Times New Roman"/>
        </w:rPr>
        <w:t>(</w:t>
      </w:r>
      <w:r w:rsidR="00902081" w:rsidRPr="00BB347E">
        <w:rPr>
          <w:rFonts w:cs="Times New Roman"/>
        </w:rPr>
        <w:t>Karp &amp; Brockington, 2008</w:t>
      </w:r>
      <w:r w:rsidR="001E69EE" w:rsidRPr="00BB347E">
        <w:rPr>
          <w:rFonts w:cs="Times New Roman"/>
        </w:rPr>
        <w:t>)</w:t>
      </w:r>
      <w:r w:rsidR="00BA222E" w:rsidRPr="00BB347E">
        <w:rPr>
          <w:rFonts w:cs="Times New Roman"/>
        </w:rPr>
        <w:t xml:space="preserve"> or overrepresentation of actual voters (Sciarini et al., 2016)</w:t>
      </w:r>
      <w:r w:rsidR="00101B21" w:rsidRPr="00BB347E">
        <w:rPr>
          <w:rFonts w:cs="Times New Roman"/>
        </w:rPr>
        <w:t>.</w:t>
      </w:r>
      <w:r w:rsidR="00F03C27" w:rsidRPr="00BB347E">
        <w:rPr>
          <w:rFonts w:cs="Times New Roman"/>
        </w:rPr>
        <w:t xml:space="preserve"> </w:t>
      </w:r>
      <w:r w:rsidR="00DC4D72" w:rsidRPr="00BB347E">
        <w:rPr>
          <w:rFonts w:cs="Times New Roman"/>
        </w:rPr>
        <w:t>In fact, in their meta-analysis, Smets and van Ham (2013) show that 82% of the turnout studies rely on self-reported turnout.</w:t>
      </w:r>
    </w:p>
    <w:p w14:paraId="30AA032E" w14:textId="77777777" w:rsidR="00D55A9E" w:rsidRPr="00BB347E" w:rsidRDefault="00D55A9E" w:rsidP="00634447">
      <w:pPr>
        <w:rPr>
          <w:rFonts w:cs="Times New Roman"/>
          <w:sz w:val="20"/>
          <w:szCs w:val="20"/>
        </w:rPr>
      </w:pPr>
    </w:p>
    <w:p w14:paraId="571C001A" w14:textId="683CC1C1" w:rsidR="002A0BFD" w:rsidRPr="00BB347E" w:rsidRDefault="002A0BFD" w:rsidP="00634447">
      <w:pPr>
        <w:rPr>
          <w:rFonts w:cs="Times New Roman"/>
          <w:sz w:val="20"/>
          <w:szCs w:val="20"/>
        </w:rPr>
      </w:pPr>
    </w:p>
    <w:p w14:paraId="7DE200EC" w14:textId="7DC521BA" w:rsidR="002A0BFD" w:rsidRPr="00BB347E" w:rsidRDefault="002A0BFD" w:rsidP="002A0BFD">
      <w:pPr>
        <w:spacing w:line="480" w:lineRule="auto"/>
        <w:jc w:val="center"/>
        <w:rPr>
          <w:rFonts w:cs="Times New Roman"/>
          <w:b/>
          <w:bCs/>
        </w:rPr>
      </w:pPr>
      <w:r w:rsidRPr="00BB347E">
        <w:rPr>
          <w:rFonts w:cs="Times New Roman"/>
          <w:b/>
          <w:bCs/>
        </w:rPr>
        <w:t>References</w:t>
      </w:r>
    </w:p>
    <w:p w14:paraId="0EABCBD8" w14:textId="33BDC5CD" w:rsidR="002A0BFD" w:rsidRPr="00BB347E" w:rsidRDefault="002A0BFD" w:rsidP="002A0BFD">
      <w:pPr>
        <w:spacing w:line="480" w:lineRule="auto"/>
        <w:ind w:left="567" w:hanging="567"/>
        <w:rPr>
          <w:rFonts w:cs="Times New Roman"/>
          <w:shd w:val="clear" w:color="auto" w:fill="FFFFFF"/>
        </w:rPr>
      </w:pPr>
      <w:r w:rsidRPr="00BB347E">
        <w:rPr>
          <w:rFonts w:cs="Times New Roman"/>
          <w:shd w:val="clear" w:color="auto" w:fill="FFFFFF"/>
        </w:rPr>
        <w:t>Karp, J. A., &amp; Brockington, D. (2005). Social desirability and response validity: A comparative analysis of overreporting voter turnout in five countries. </w:t>
      </w:r>
      <w:r w:rsidRPr="00BB347E">
        <w:rPr>
          <w:rFonts w:cs="Times New Roman"/>
          <w:i/>
          <w:iCs/>
          <w:shd w:val="clear" w:color="auto" w:fill="FFFFFF"/>
        </w:rPr>
        <w:t>The Journal of Politics</w:t>
      </w:r>
      <w:r w:rsidRPr="00BB347E">
        <w:rPr>
          <w:rFonts w:cs="Times New Roman"/>
          <w:shd w:val="clear" w:color="auto" w:fill="FFFFFF"/>
        </w:rPr>
        <w:t>, </w:t>
      </w:r>
      <w:r w:rsidRPr="00BB347E">
        <w:rPr>
          <w:rFonts w:cs="Times New Roman"/>
          <w:i/>
          <w:iCs/>
          <w:shd w:val="clear" w:color="auto" w:fill="FFFFFF"/>
        </w:rPr>
        <w:t>67</w:t>
      </w:r>
      <w:r w:rsidRPr="00BB347E">
        <w:rPr>
          <w:rFonts w:cs="Times New Roman"/>
          <w:shd w:val="clear" w:color="auto" w:fill="FFFFFF"/>
        </w:rPr>
        <w:t>(3), 825-840.</w:t>
      </w:r>
      <w:r w:rsidRPr="00BB347E">
        <w:rPr>
          <w:rFonts w:cs="Times New Roman"/>
          <w:shd w:val="clear" w:color="auto" w:fill="FFFFFF"/>
          <w:rtl/>
        </w:rPr>
        <w:t>‏</w:t>
      </w:r>
    </w:p>
    <w:p w14:paraId="6BD008B9" w14:textId="77777777" w:rsidR="00D77A99" w:rsidRPr="00BB347E" w:rsidRDefault="00B97FCD" w:rsidP="00D77A99">
      <w:pPr>
        <w:spacing w:line="480" w:lineRule="auto"/>
        <w:ind w:left="567" w:hanging="567"/>
        <w:rPr>
          <w:rFonts w:cs="Times New Roman"/>
          <w:shd w:val="clear" w:color="auto" w:fill="FFFFFF"/>
        </w:rPr>
      </w:pPr>
      <w:r w:rsidRPr="00BB347E">
        <w:rPr>
          <w:rFonts w:cs="Times New Roman"/>
          <w:shd w:val="clear" w:color="auto" w:fill="FFFFFF"/>
        </w:rPr>
        <w:t>Sciarini, P., &amp; Goldberg, A. C. (2016). Turnout bias in postelection surveys: political involvement, survey participation, and vote overreporting. </w:t>
      </w:r>
      <w:r w:rsidRPr="00BB347E">
        <w:rPr>
          <w:rFonts w:cs="Times New Roman"/>
          <w:i/>
          <w:iCs/>
          <w:shd w:val="clear" w:color="auto" w:fill="FFFFFF"/>
        </w:rPr>
        <w:t>Journal of Survey Statistics and Methodology</w:t>
      </w:r>
      <w:r w:rsidRPr="00BB347E">
        <w:rPr>
          <w:rFonts w:cs="Times New Roman"/>
          <w:shd w:val="clear" w:color="auto" w:fill="FFFFFF"/>
        </w:rPr>
        <w:t>, </w:t>
      </w:r>
      <w:r w:rsidRPr="00BB347E">
        <w:rPr>
          <w:rFonts w:cs="Times New Roman"/>
          <w:i/>
          <w:iCs/>
          <w:shd w:val="clear" w:color="auto" w:fill="FFFFFF"/>
        </w:rPr>
        <w:t>4</w:t>
      </w:r>
      <w:r w:rsidRPr="00BB347E">
        <w:rPr>
          <w:rFonts w:cs="Times New Roman"/>
          <w:shd w:val="clear" w:color="auto" w:fill="FFFFFF"/>
        </w:rPr>
        <w:t>(1), 110-137.</w:t>
      </w:r>
      <w:r w:rsidRPr="00BB347E">
        <w:rPr>
          <w:rFonts w:cs="Times New Roman"/>
          <w:shd w:val="clear" w:color="auto" w:fill="FFFFFF"/>
          <w:rtl/>
        </w:rPr>
        <w:t>‏</w:t>
      </w:r>
    </w:p>
    <w:p w14:paraId="20723A81" w14:textId="7B9FABC9" w:rsidR="006A2CAD" w:rsidRPr="00BB347E" w:rsidRDefault="00D77A99" w:rsidP="000B607D">
      <w:pPr>
        <w:spacing w:line="480" w:lineRule="auto"/>
        <w:ind w:left="567" w:hanging="567"/>
        <w:rPr>
          <w:rFonts w:asciiTheme="majorBidi" w:hAnsiTheme="majorBidi" w:cstheme="majorBidi"/>
          <w:shd w:val="clear" w:color="auto" w:fill="FFFFFF"/>
        </w:rPr>
      </w:pPr>
      <w:r w:rsidRPr="00BB347E">
        <w:rPr>
          <w:rFonts w:cs="Times New Roman"/>
        </w:rPr>
        <w:t>Smets, K., &amp; Van Ham, C. (2013). The embarrassment of riches? A meta-analysis of individual-level research on voter turnout. </w:t>
      </w:r>
      <w:r w:rsidRPr="00BB347E">
        <w:rPr>
          <w:rFonts w:cs="Times New Roman"/>
          <w:i/>
          <w:iCs/>
        </w:rPr>
        <w:t>Electoral Studies</w:t>
      </w:r>
      <w:r w:rsidRPr="00BB347E">
        <w:rPr>
          <w:rFonts w:cs="Times New Roman"/>
        </w:rPr>
        <w:t>, 32(2), 344-359.</w:t>
      </w:r>
      <w:r w:rsidRPr="00BB347E">
        <w:rPr>
          <w:rFonts w:cs="Times New Roman"/>
          <w:rtl/>
        </w:rPr>
        <w:t>‏</w:t>
      </w:r>
      <w:r w:rsidRPr="00BB347E">
        <w:t xml:space="preserve"> </w:t>
      </w:r>
      <w:r w:rsidR="006A2CAD" w:rsidRPr="00BB347E">
        <w:rPr>
          <w:b/>
          <w:bCs/>
        </w:rPr>
        <w:br w:type="page"/>
      </w:r>
    </w:p>
    <w:p w14:paraId="77FF51D0" w14:textId="1FDD8F2D" w:rsidR="00F12214" w:rsidRPr="00BB347E" w:rsidRDefault="00CE7A5C" w:rsidP="006606BB">
      <w:pPr>
        <w:jc w:val="center"/>
      </w:pPr>
      <w:r w:rsidRPr="00BB347E">
        <w:rPr>
          <w:b/>
          <w:bCs/>
        </w:rPr>
        <w:lastRenderedPageBreak/>
        <w:t xml:space="preserve">Appendix </w:t>
      </w:r>
      <w:r w:rsidR="006A2CAD" w:rsidRPr="00BB347E">
        <w:rPr>
          <w:b/>
          <w:bCs/>
        </w:rPr>
        <w:t>B</w:t>
      </w:r>
    </w:p>
    <w:p w14:paraId="0C36F4C9" w14:textId="45DE7BB0" w:rsidR="00B04543" w:rsidRPr="00BB347E" w:rsidRDefault="00B04543" w:rsidP="001054A0">
      <w:pPr>
        <w:spacing w:line="480" w:lineRule="auto"/>
        <w:rPr>
          <w:b/>
          <w:bCs/>
          <w:rtl/>
        </w:rPr>
      </w:pPr>
      <w:r w:rsidRPr="00BB347E">
        <w:rPr>
          <w:b/>
          <w:bCs/>
        </w:rPr>
        <w:t>Coding Protocol</w:t>
      </w:r>
      <w:r w:rsidR="003A71AD" w:rsidRPr="00BB347E">
        <w:rPr>
          <w:b/>
          <w:bCs/>
        </w:rPr>
        <w:t xml:space="preserve"> for National Stories</w:t>
      </w:r>
    </w:p>
    <w:p w14:paraId="5F5157F0" w14:textId="6F4A2368" w:rsidR="007C2B83" w:rsidRPr="00C64AE5" w:rsidRDefault="008021F2" w:rsidP="006606BB">
      <w:pPr>
        <w:spacing w:line="480" w:lineRule="auto"/>
        <w:rPr>
          <w:rFonts w:asciiTheme="majorBidi" w:hAnsiTheme="majorBidi" w:cstheme="majorBidi"/>
        </w:rPr>
      </w:pPr>
      <w:r w:rsidRPr="00BB347E">
        <w:t>Each respondent in each</w:t>
      </w:r>
      <w:r w:rsidR="00AB1236" w:rsidRPr="00BB347E">
        <w:t xml:space="preserve"> country</w:t>
      </w:r>
      <w:r w:rsidRPr="00BB347E">
        <w:t xml:space="preserve"> was administered a questionnaire</w:t>
      </w:r>
      <w:r w:rsidR="00AB1236" w:rsidRPr="00BB347E">
        <w:t xml:space="preserve"> </w:t>
      </w:r>
      <w:r w:rsidRPr="00BB347E">
        <w:t xml:space="preserve">comprising three open questions targeting </w:t>
      </w:r>
      <w:r w:rsidR="00AB1236" w:rsidRPr="00BB347E">
        <w:t xml:space="preserve">three story components (past, future, </w:t>
      </w:r>
      <w:r w:rsidR="00F73361" w:rsidRPr="00BB347E">
        <w:t>ch</w:t>
      </w:r>
      <w:r w:rsidR="00AB1236" w:rsidRPr="00BB347E">
        <w:t>a</w:t>
      </w:r>
      <w:r w:rsidR="00F73361" w:rsidRPr="00BB347E">
        <w:t>racter</w:t>
      </w:r>
      <w:r w:rsidR="00AB1236" w:rsidRPr="00BB347E">
        <w:t xml:space="preserve">). </w:t>
      </w:r>
      <w:r w:rsidR="006D19F5" w:rsidRPr="00BB347E">
        <w:t>In</w:t>
      </w:r>
      <w:r w:rsidR="004602A4" w:rsidRPr="00BB347E">
        <w:t xml:space="preserve"> cod</w:t>
      </w:r>
      <w:r w:rsidR="006D19F5" w:rsidRPr="00BB347E">
        <w:t>ing the</w:t>
      </w:r>
      <w:r w:rsidR="004602A4" w:rsidRPr="00BB347E">
        <w:t xml:space="preserve"> answers, t</w:t>
      </w:r>
      <w:r w:rsidR="00E72E48" w:rsidRPr="00BB347E">
        <w:t xml:space="preserve">wo coders followed </w:t>
      </w:r>
      <w:r w:rsidR="004602A4" w:rsidRPr="00BB347E">
        <w:t>a formal coding protocol</w:t>
      </w:r>
      <w:r w:rsidR="00FF314F" w:rsidRPr="00BB347E">
        <w:t>:</w:t>
      </w:r>
      <w:r w:rsidR="00C924E8" w:rsidRPr="00BB347E">
        <w:t xml:space="preserve"> </w:t>
      </w:r>
      <w:r w:rsidR="003B2B06" w:rsidRPr="00BB347E">
        <w:t>In</w:t>
      </w:r>
      <w:r w:rsidR="00C924E8" w:rsidRPr="00BB347E">
        <w:t xml:space="preserve"> each country</w:t>
      </w:r>
      <w:r w:rsidR="003B2B06" w:rsidRPr="00BB347E">
        <w:t>, for each</w:t>
      </w:r>
      <w:r w:rsidR="007C2B83" w:rsidRPr="00BB347E">
        <w:t xml:space="preserve"> story component</w:t>
      </w:r>
      <w:r w:rsidR="00D54E2F" w:rsidRPr="00BB347E">
        <w:t>,</w:t>
      </w:r>
      <w:r w:rsidR="007C2B83" w:rsidRPr="00BB347E">
        <w:t xml:space="preserve"> the coders grouped together the same</w:t>
      </w:r>
      <w:r w:rsidR="00730CE0" w:rsidRPr="00BB347E">
        <w:t xml:space="preserve"> (or very </w:t>
      </w:r>
      <w:r w:rsidR="00730CE0">
        <w:t>similar)</w:t>
      </w:r>
      <w:r w:rsidR="003B2B06">
        <w:t xml:space="preserve"> descriptions of</w:t>
      </w:r>
      <w:r w:rsidR="007C2B83">
        <w:t xml:space="preserve"> </w:t>
      </w:r>
      <w:r w:rsidR="00B108B9">
        <w:t>event</w:t>
      </w:r>
      <w:r w:rsidR="003B2B06">
        <w:t>s</w:t>
      </w:r>
      <w:r w:rsidR="00B108B9">
        <w:t>\character</w:t>
      </w:r>
      <w:r w:rsidR="003B2B06">
        <w:t>s</w:t>
      </w:r>
      <w:r w:rsidR="007C2B83">
        <w:t xml:space="preserve"> under a single </w:t>
      </w:r>
      <w:r w:rsidR="00574B34">
        <w:t>rubric</w:t>
      </w:r>
      <w:r w:rsidR="007C2B83" w:rsidRPr="004A61B5">
        <w:rPr>
          <w:rFonts w:asciiTheme="majorBidi" w:hAnsiTheme="majorBidi" w:cstheme="majorBidi"/>
        </w:rPr>
        <w:t xml:space="preserve">. For example, </w:t>
      </w:r>
      <w:r w:rsidR="000C091B">
        <w:rPr>
          <w:rFonts w:asciiTheme="majorBidi" w:hAnsiTheme="majorBidi" w:cstheme="majorBidi"/>
        </w:rPr>
        <w:t xml:space="preserve">in the Israeli sample, the </w:t>
      </w:r>
      <w:r w:rsidR="007C2B83" w:rsidRPr="004A61B5">
        <w:rPr>
          <w:rFonts w:asciiTheme="majorBidi" w:hAnsiTheme="majorBidi" w:cstheme="majorBidi"/>
        </w:rPr>
        <w:t>respondents referred to the same past event, the establishment of Israel, in multiple ways (“the establishment of the state,</w:t>
      </w:r>
      <w:r w:rsidR="004142E3">
        <w:rPr>
          <w:rFonts w:asciiTheme="majorBidi" w:hAnsiTheme="majorBidi" w:cstheme="majorBidi"/>
        </w:rPr>
        <w:t>”</w:t>
      </w:r>
      <w:r w:rsidR="007C2B83" w:rsidRPr="004A61B5">
        <w:rPr>
          <w:rFonts w:asciiTheme="majorBidi" w:hAnsiTheme="majorBidi" w:cstheme="majorBidi"/>
        </w:rPr>
        <w:t xml:space="preserve"> </w:t>
      </w:r>
      <w:r w:rsidR="004142E3">
        <w:rPr>
          <w:rFonts w:asciiTheme="majorBidi" w:hAnsiTheme="majorBidi" w:cstheme="majorBidi"/>
        </w:rPr>
        <w:t>“</w:t>
      </w:r>
      <w:r w:rsidR="007C2B83" w:rsidRPr="004A61B5">
        <w:rPr>
          <w:rFonts w:asciiTheme="majorBidi" w:hAnsiTheme="majorBidi" w:cstheme="majorBidi"/>
        </w:rPr>
        <w:t>the country’s independence,</w:t>
      </w:r>
      <w:r w:rsidR="004142E3">
        <w:rPr>
          <w:rFonts w:asciiTheme="majorBidi" w:hAnsiTheme="majorBidi" w:cstheme="majorBidi"/>
        </w:rPr>
        <w:t>”</w:t>
      </w:r>
      <w:r w:rsidR="007C2B83" w:rsidRPr="004A61B5">
        <w:rPr>
          <w:rFonts w:asciiTheme="majorBidi" w:hAnsiTheme="majorBidi" w:cstheme="majorBidi"/>
        </w:rPr>
        <w:t xml:space="preserve"> </w:t>
      </w:r>
      <w:r w:rsidR="004142E3">
        <w:rPr>
          <w:rFonts w:asciiTheme="majorBidi" w:hAnsiTheme="majorBidi" w:cstheme="majorBidi"/>
        </w:rPr>
        <w:t>“</w:t>
      </w:r>
      <w:r w:rsidR="007C2B83" w:rsidRPr="004A61B5">
        <w:rPr>
          <w:rFonts w:asciiTheme="majorBidi" w:hAnsiTheme="majorBidi" w:cstheme="majorBidi"/>
        </w:rPr>
        <w:t>the 1948 declaration of Israel’s independence</w:t>
      </w:r>
      <w:r w:rsidR="004142E3">
        <w:rPr>
          <w:rFonts w:asciiTheme="majorBidi" w:hAnsiTheme="majorBidi" w:cstheme="majorBidi"/>
        </w:rPr>
        <w:t>”</w:t>
      </w:r>
      <w:r w:rsidR="007C2B83" w:rsidRPr="004A61B5">
        <w:rPr>
          <w:rFonts w:asciiTheme="majorBidi" w:hAnsiTheme="majorBidi" w:cstheme="majorBidi"/>
        </w:rPr>
        <w:t>)</w:t>
      </w:r>
      <w:r w:rsidR="00903A34">
        <w:rPr>
          <w:rFonts w:asciiTheme="majorBidi" w:hAnsiTheme="majorBidi" w:cstheme="majorBidi"/>
        </w:rPr>
        <w:t xml:space="preserve">. Since these </w:t>
      </w:r>
      <w:r w:rsidR="00574B34">
        <w:rPr>
          <w:rFonts w:asciiTheme="majorBidi" w:hAnsiTheme="majorBidi" w:cstheme="majorBidi"/>
        </w:rPr>
        <w:t>descriptions</w:t>
      </w:r>
      <w:r w:rsidR="00903A34">
        <w:rPr>
          <w:rFonts w:asciiTheme="majorBidi" w:hAnsiTheme="majorBidi" w:cstheme="majorBidi"/>
        </w:rPr>
        <w:t xml:space="preserve"> all </w:t>
      </w:r>
      <w:r w:rsidR="00574B34">
        <w:rPr>
          <w:rFonts w:asciiTheme="majorBidi" w:hAnsiTheme="majorBidi" w:cstheme="majorBidi"/>
        </w:rPr>
        <w:t>designate</w:t>
      </w:r>
      <w:r w:rsidR="00903A34">
        <w:rPr>
          <w:rFonts w:asciiTheme="majorBidi" w:hAnsiTheme="majorBidi" w:cstheme="majorBidi"/>
        </w:rPr>
        <w:t xml:space="preserve"> the same event, they were all coded under the </w:t>
      </w:r>
      <w:r w:rsidR="00574B34">
        <w:rPr>
          <w:rFonts w:asciiTheme="majorBidi" w:hAnsiTheme="majorBidi" w:cstheme="majorBidi"/>
        </w:rPr>
        <w:t>rubric</w:t>
      </w:r>
      <w:r w:rsidR="00903A34">
        <w:rPr>
          <w:rFonts w:asciiTheme="majorBidi" w:hAnsiTheme="majorBidi" w:cstheme="majorBidi"/>
        </w:rPr>
        <w:t xml:space="preserve"> of “</w:t>
      </w:r>
      <w:r w:rsidR="00903A34" w:rsidRPr="00903A34">
        <w:rPr>
          <w:rFonts w:asciiTheme="majorBidi" w:hAnsiTheme="majorBidi" w:cstheme="majorBidi"/>
        </w:rPr>
        <w:t xml:space="preserve">Independence &amp; </w:t>
      </w:r>
      <w:r w:rsidR="00574B34">
        <w:rPr>
          <w:rFonts w:asciiTheme="majorBidi" w:hAnsiTheme="majorBidi" w:cstheme="majorBidi"/>
        </w:rPr>
        <w:t>S</w:t>
      </w:r>
      <w:r w:rsidR="00903A34" w:rsidRPr="00903A34">
        <w:rPr>
          <w:rFonts w:asciiTheme="majorBidi" w:hAnsiTheme="majorBidi" w:cstheme="majorBidi"/>
        </w:rPr>
        <w:t>overeignty</w:t>
      </w:r>
      <w:r w:rsidR="00903A34">
        <w:rPr>
          <w:rFonts w:asciiTheme="majorBidi" w:hAnsiTheme="majorBidi" w:cstheme="majorBidi"/>
        </w:rPr>
        <w:t>”.</w:t>
      </w:r>
      <w:r w:rsidR="001054A0">
        <w:rPr>
          <w:rFonts w:asciiTheme="majorBidi" w:hAnsiTheme="majorBidi" w:cstheme="majorBidi"/>
        </w:rPr>
        <w:t xml:space="preserve"> Similarly, </w:t>
      </w:r>
      <w:r w:rsidR="00574B34">
        <w:rPr>
          <w:rFonts w:asciiTheme="majorBidi" w:hAnsiTheme="majorBidi" w:cstheme="majorBidi"/>
        </w:rPr>
        <w:t>in</w:t>
      </w:r>
      <w:r w:rsidR="001054A0">
        <w:rPr>
          <w:rFonts w:asciiTheme="majorBidi" w:hAnsiTheme="majorBidi" w:cstheme="majorBidi"/>
        </w:rPr>
        <w:t xml:space="preserve"> </w:t>
      </w:r>
      <w:r w:rsidR="00574B34">
        <w:rPr>
          <w:rFonts w:asciiTheme="majorBidi" w:hAnsiTheme="majorBidi" w:cstheme="majorBidi"/>
        </w:rPr>
        <w:t>Britain</w:t>
      </w:r>
      <w:r w:rsidR="001054A0">
        <w:rPr>
          <w:rFonts w:asciiTheme="majorBidi" w:hAnsiTheme="majorBidi" w:cstheme="majorBidi"/>
        </w:rPr>
        <w:t xml:space="preserve">, </w:t>
      </w:r>
      <w:r w:rsidR="00A41942">
        <w:rPr>
          <w:rFonts w:asciiTheme="majorBidi" w:hAnsiTheme="majorBidi" w:cstheme="majorBidi"/>
        </w:rPr>
        <w:t xml:space="preserve">the following answers were all coded under a single </w:t>
      </w:r>
      <w:r w:rsidR="00574B34">
        <w:rPr>
          <w:rFonts w:asciiTheme="majorBidi" w:hAnsiTheme="majorBidi" w:cstheme="majorBidi"/>
        </w:rPr>
        <w:t>rubric</w:t>
      </w:r>
      <w:r w:rsidR="00A41942">
        <w:rPr>
          <w:rFonts w:asciiTheme="majorBidi" w:hAnsiTheme="majorBidi" w:cstheme="majorBidi"/>
        </w:rPr>
        <w:t xml:space="preserve"> of “</w:t>
      </w:r>
      <w:r w:rsidR="007C2B83" w:rsidRPr="004A61B5">
        <w:rPr>
          <w:rFonts w:asciiTheme="majorBidi" w:hAnsiTheme="majorBidi" w:cstheme="majorBidi"/>
        </w:rPr>
        <w:t xml:space="preserve">World War </w:t>
      </w:r>
      <w:r w:rsidR="00A41942">
        <w:rPr>
          <w:rFonts w:asciiTheme="majorBidi" w:hAnsiTheme="majorBidi" w:cstheme="majorBidi"/>
        </w:rPr>
        <w:t>2”:</w:t>
      </w:r>
      <w:r w:rsidR="007C2B83" w:rsidRPr="004A61B5">
        <w:rPr>
          <w:rFonts w:asciiTheme="majorBidi" w:hAnsiTheme="majorBidi" w:cstheme="majorBidi"/>
        </w:rPr>
        <w:t xml:space="preserve"> </w:t>
      </w:r>
      <w:r w:rsidR="00D62449">
        <w:rPr>
          <w:rFonts w:asciiTheme="majorBidi" w:hAnsiTheme="majorBidi" w:cstheme="majorBidi"/>
        </w:rPr>
        <w:t>“</w:t>
      </w:r>
      <w:r w:rsidR="007C2B83" w:rsidRPr="004A61B5">
        <w:rPr>
          <w:rFonts w:asciiTheme="majorBidi" w:hAnsiTheme="majorBidi" w:cstheme="majorBidi"/>
        </w:rPr>
        <w:t>WW2</w:t>
      </w:r>
      <w:r w:rsidR="00D62449">
        <w:rPr>
          <w:rFonts w:asciiTheme="majorBidi" w:hAnsiTheme="majorBidi" w:cstheme="majorBidi"/>
        </w:rPr>
        <w:t>”</w:t>
      </w:r>
      <w:r w:rsidR="007C2B83" w:rsidRPr="004A61B5">
        <w:rPr>
          <w:rFonts w:asciiTheme="majorBidi" w:hAnsiTheme="majorBidi" w:cstheme="majorBidi"/>
        </w:rPr>
        <w:t xml:space="preserve">, </w:t>
      </w:r>
      <w:r w:rsidR="00D62449">
        <w:rPr>
          <w:rFonts w:asciiTheme="majorBidi" w:hAnsiTheme="majorBidi" w:cstheme="majorBidi"/>
        </w:rPr>
        <w:t>“</w:t>
      </w:r>
      <w:r w:rsidR="007C2B83" w:rsidRPr="004A61B5">
        <w:rPr>
          <w:rFonts w:asciiTheme="majorBidi" w:hAnsiTheme="majorBidi" w:cstheme="majorBidi"/>
        </w:rPr>
        <w:t>Second World War</w:t>
      </w:r>
      <w:r w:rsidR="00D62449">
        <w:rPr>
          <w:rFonts w:asciiTheme="majorBidi" w:hAnsiTheme="majorBidi" w:cstheme="majorBidi"/>
        </w:rPr>
        <w:t>”</w:t>
      </w:r>
      <w:r w:rsidR="007C2B83" w:rsidRPr="004A61B5">
        <w:rPr>
          <w:rFonts w:asciiTheme="majorBidi" w:hAnsiTheme="majorBidi" w:cstheme="majorBidi"/>
        </w:rPr>
        <w:t>,</w:t>
      </w:r>
      <w:r w:rsidR="00D62449">
        <w:rPr>
          <w:rFonts w:asciiTheme="majorBidi" w:hAnsiTheme="majorBidi" w:cstheme="majorBidi"/>
        </w:rPr>
        <w:t xml:space="preserve"> “2nd world war”, “39-45 war”</w:t>
      </w:r>
      <w:r w:rsidR="007C2B83" w:rsidRPr="004A61B5">
        <w:rPr>
          <w:rFonts w:asciiTheme="majorBidi" w:hAnsiTheme="majorBidi" w:cstheme="majorBidi"/>
        </w:rPr>
        <w:t>.</w:t>
      </w:r>
      <w:r w:rsidR="00F82521">
        <w:rPr>
          <w:rFonts w:asciiTheme="majorBidi" w:hAnsiTheme="majorBidi" w:cstheme="majorBidi"/>
        </w:rPr>
        <w:t xml:space="preserve"> </w:t>
      </w:r>
      <w:r w:rsidR="00754652">
        <w:rPr>
          <w:rFonts w:asciiTheme="majorBidi" w:hAnsiTheme="majorBidi" w:cstheme="majorBidi"/>
        </w:rPr>
        <w:t xml:space="preserve">Furthermore, </w:t>
      </w:r>
      <w:r w:rsidR="00574B34">
        <w:rPr>
          <w:rFonts w:asciiTheme="majorBidi" w:hAnsiTheme="majorBidi" w:cstheme="majorBidi"/>
        </w:rPr>
        <w:t>for the</w:t>
      </w:r>
      <w:r w:rsidR="00F82521">
        <w:rPr>
          <w:rFonts w:asciiTheme="majorBidi" w:hAnsiTheme="majorBidi" w:cstheme="majorBidi"/>
        </w:rPr>
        <w:t xml:space="preserve"> nation</w:t>
      </w:r>
      <w:r w:rsidR="00574B34">
        <w:rPr>
          <w:rFonts w:asciiTheme="majorBidi" w:hAnsiTheme="majorBidi" w:cstheme="majorBidi"/>
        </w:rPr>
        <w:t>al</w:t>
      </w:r>
      <w:r w:rsidR="00F82521">
        <w:rPr>
          <w:rFonts w:asciiTheme="majorBidi" w:hAnsiTheme="majorBidi" w:cstheme="majorBidi"/>
        </w:rPr>
        <w:t xml:space="preserve"> character</w:t>
      </w:r>
      <w:r w:rsidR="00574B34">
        <w:rPr>
          <w:rFonts w:asciiTheme="majorBidi" w:hAnsiTheme="majorBidi" w:cstheme="majorBidi"/>
        </w:rPr>
        <w:t xml:space="preserve"> variable</w:t>
      </w:r>
      <w:r w:rsidR="00F82521">
        <w:rPr>
          <w:rFonts w:asciiTheme="majorBidi" w:hAnsiTheme="majorBidi" w:cstheme="majorBidi"/>
        </w:rPr>
        <w:t xml:space="preserve">, </w:t>
      </w:r>
      <w:r w:rsidR="00FD29D3">
        <w:rPr>
          <w:rFonts w:asciiTheme="majorBidi" w:hAnsiTheme="majorBidi" w:cstheme="majorBidi"/>
        </w:rPr>
        <w:t xml:space="preserve">coders </w:t>
      </w:r>
      <w:r w:rsidR="00574B34">
        <w:rPr>
          <w:rFonts w:asciiTheme="majorBidi" w:hAnsiTheme="majorBidi" w:cstheme="majorBidi"/>
        </w:rPr>
        <w:t xml:space="preserve">subsumed the </w:t>
      </w:r>
      <w:r w:rsidR="004514B6">
        <w:rPr>
          <w:rFonts w:asciiTheme="majorBidi" w:hAnsiTheme="majorBidi" w:cstheme="majorBidi"/>
        </w:rPr>
        <w:t xml:space="preserve">titles, </w:t>
      </w:r>
      <w:r w:rsidR="00574B34">
        <w:rPr>
          <w:rFonts w:asciiTheme="majorBidi" w:hAnsiTheme="majorBidi" w:cstheme="majorBidi"/>
        </w:rPr>
        <w:t>monikers</w:t>
      </w:r>
      <w:r w:rsidR="00121CD6">
        <w:rPr>
          <w:rFonts w:asciiTheme="majorBidi" w:hAnsiTheme="majorBidi" w:cstheme="majorBidi"/>
        </w:rPr>
        <w:t xml:space="preserve"> or abbreviat</w:t>
      </w:r>
      <w:r w:rsidR="003B2B06">
        <w:rPr>
          <w:rFonts w:asciiTheme="majorBidi" w:hAnsiTheme="majorBidi" w:cstheme="majorBidi"/>
        </w:rPr>
        <w:t>ed names</w:t>
      </w:r>
      <w:r w:rsidR="00121CD6">
        <w:rPr>
          <w:rFonts w:asciiTheme="majorBidi" w:hAnsiTheme="majorBidi" w:cstheme="majorBidi"/>
        </w:rPr>
        <w:t xml:space="preserve"> </w:t>
      </w:r>
      <w:r w:rsidR="003B2B06">
        <w:rPr>
          <w:rFonts w:asciiTheme="majorBidi" w:hAnsiTheme="majorBidi" w:cstheme="majorBidi"/>
        </w:rPr>
        <w:t>for</w:t>
      </w:r>
      <w:r w:rsidR="00574B34">
        <w:rPr>
          <w:rFonts w:asciiTheme="majorBidi" w:hAnsiTheme="majorBidi" w:cstheme="majorBidi"/>
        </w:rPr>
        <w:t xml:space="preserve"> the same </w:t>
      </w:r>
      <w:r w:rsidR="00934644">
        <w:rPr>
          <w:rFonts w:asciiTheme="majorBidi" w:hAnsiTheme="majorBidi" w:cstheme="majorBidi"/>
        </w:rPr>
        <w:t>person</w:t>
      </w:r>
      <w:r w:rsidR="00574B34">
        <w:rPr>
          <w:rFonts w:asciiTheme="majorBidi" w:hAnsiTheme="majorBidi" w:cstheme="majorBidi"/>
        </w:rPr>
        <w:t xml:space="preserve"> under the name rubric</w:t>
      </w:r>
      <w:r w:rsidR="00121CD6">
        <w:rPr>
          <w:rFonts w:asciiTheme="majorBidi" w:hAnsiTheme="majorBidi" w:cstheme="majorBidi"/>
        </w:rPr>
        <w:t xml:space="preserve"> (e.g., </w:t>
      </w:r>
      <w:r w:rsidR="003F2CD1">
        <w:rPr>
          <w:rFonts w:asciiTheme="majorBidi" w:hAnsiTheme="majorBidi" w:cstheme="majorBidi"/>
        </w:rPr>
        <w:t>the category “</w:t>
      </w:r>
      <w:r w:rsidR="003F2CD1" w:rsidRPr="003F2CD1">
        <w:rPr>
          <w:rFonts w:asciiTheme="majorBidi" w:hAnsiTheme="majorBidi" w:cstheme="majorBidi"/>
        </w:rPr>
        <w:t>John F. Kennedy</w:t>
      </w:r>
      <w:r w:rsidR="003F2CD1">
        <w:rPr>
          <w:rFonts w:asciiTheme="majorBidi" w:hAnsiTheme="majorBidi" w:cstheme="majorBidi"/>
        </w:rPr>
        <w:t xml:space="preserve">” </w:t>
      </w:r>
      <w:r w:rsidR="00574B34">
        <w:rPr>
          <w:rFonts w:asciiTheme="majorBidi" w:hAnsiTheme="majorBidi" w:cstheme="majorBidi"/>
        </w:rPr>
        <w:t>comprised</w:t>
      </w:r>
      <w:r w:rsidR="003F2CD1">
        <w:rPr>
          <w:rFonts w:asciiTheme="majorBidi" w:hAnsiTheme="majorBidi" w:cstheme="majorBidi"/>
        </w:rPr>
        <w:t xml:space="preserve"> </w:t>
      </w:r>
      <w:r w:rsidR="00574B34">
        <w:rPr>
          <w:rFonts w:asciiTheme="majorBidi" w:hAnsiTheme="majorBidi" w:cstheme="majorBidi"/>
        </w:rPr>
        <w:t xml:space="preserve">such </w:t>
      </w:r>
      <w:r w:rsidR="003F2CD1">
        <w:rPr>
          <w:rFonts w:asciiTheme="majorBidi" w:hAnsiTheme="majorBidi" w:cstheme="majorBidi"/>
        </w:rPr>
        <w:t>answers as “</w:t>
      </w:r>
      <w:r w:rsidR="00423354" w:rsidRPr="00423354">
        <w:rPr>
          <w:rFonts w:asciiTheme="majorBidi" w:hAnsiTheme="majorBidi" w:cstheme="majorBidi"/>
        </w:rPr>
        <w:t>John Kennedy</w:t>
      </w:r>
      <w:r w:rsidR="003F2CD1">
        <w:rPr>
          <w:rFonts w:asciiTheme="majorBidi" w:hAnsiTheme="majorBidi" w:cstheme="majorBidi"/>
        </w:rPr>
        <w:t>”</w:t>
      </w:r>
      <w:r w:rsidR="00423354">
        <w:rPr>
          <w:rFonts w:asciiTheme="majorBidi" w:hAnsiTheme="majorBidi" w:cstheme="majorBidi"/>
        </w:rPr>
        <w:t>, “JFK”, “</w:t>
      </w:r>
      <w:r w:rsidR="00423354" w:rsidRPr="00423354">
        <w:rPr>
          <w:rFonts w:asciiTheme="majorBidi" w:hAnsiTheme="majorBidi" w:cstheme="majorBidi"/>
        </w:rPr>
        <w:t>President Kennedy</w:t>
      </w:r>
      <w:r w:rsidR="00423354">
        <w:rPr>
          <w:rFonts w:asciiTheme="majorBidi" w:hAnsiTheme="majorBidi" w:cstheme="majorBidi"/>
        </w:rPr>
        <w:t>”</w:t>
      </w:r>
      <w:r w:rsidR="00574B34">
        <w:rPr>
          <w:rFonts w:asciiTheme="majorBidi" w:hAnsiTheme="majorBidi" w:cstheme="majorBidi"/>
        </w:rPr>
        <w:t xml:space="preserve"> etc.</w:t>
      </w:r>
      <w:r w:rsidR="003F2CD1">
        <w:rPr>
          <w:rFonts w:asciiTheme="majorBidi" w:hAnsiTheme="majorBidi" w:cstheme="majorBidi"/>
        </w:rPr>
        <w:t>).</w:t>
      </w:r>
      <w:r w:rsidR="009A13F9">
        <w:rPr>
          <w:rFonts w:asciiTheme="majorBidi" w:hAnsiTheme="majorBidi" w:cstheme="majorBidi"/>
        </w:rPr>
        <w:t xml:space="preserve"> If more than one event\character </w:t>
      </w:r>
      <w:r w:rsidR="00574B34">
        <w:rPr>
          <w:rFonts w:asciiTheme="majorBidi" w:hAnsiTheme="majorBidi" w:cstheme="majorBidi"/>
        </w:rPr>
        <w:t>appeared as</w:t>
      </w:r>
      <w:r w:rsidR="009A13F9">
        <w:rPr>
          <w:rFonts w:asciiTheme="majorBidi" w:hAnsiTheme="majorBidi" w:cstheme="majorBidi"/>
        </w:rPr>
        <w:t xml:space="preserve"> an answer, only the first </w:t>
      </w:r>
      <w:r w:rsidR="00574B34">
        <w:rPr>
          <w:rFonts w:asciiTheme="majorBidi" w:hAnsiTheme="majorBidi" w:cstheme="majorBidi"/>
        </w:rPr>
        <w:t>of these</w:t>
      </w:r>
      <w:r w:rsidR="009A13F9">
        <w:rPr>
          <w:rFonts w:asciiTheme="majorBidi" w:hAnsiTheme="majorBidi" w:cstheme="majorBidi"/>
        </w:rPr>
        <w:t xml:space="preserve"> was coded</w:t>
      </w:r>
      <w:r w:rsidR="00574B34">
        <w:rPr>
          <w:rFonts w:asciiTheme="majorBidi" w:hAnsiTheme="majorBidi" w:cstheme="majorBidi"/>
        </w:rPr>
        <w:t xml:space="preserve">, </w:t>
      </w:r>
      <w:r w:rsidR="009A13F9">
        <w:rPr>
          <w:rFonts w:asciiTheme="majorBidi" w:hAnsiTheme="majorBidi" w:cstheme="majorBidi"/>
        </w:rPr>
        <w:t xml:space="preserve">because the </w:t>
      </w:r>
      <w:r w:rsidR="00574B34">
        <w:rPr>
          <w:rFonts w:asciiTheme="majorBidi" w:hAnsiTheme="majorBidi" w:cstheme="majorBidi"/>
        </w:rPr>
        <w:t xml:space="preserve">instructions specifically required </w:t>
      </w:r>
      <w:r w:rsidR="003B2B06">
        <w:rPr>
          <w:rFonts w:asciiTheme="majorBidi" w:hAnsiTheme="majorBidi" w:cstheme="majorBidi"/>
        </w:rPr>
        <w:t xml:space="preserve">respondents </w:t>
      </w:r>
      <w:r w:rsidR="00574B34">
        <w:rPr>
          <w:rFonts w:asciiTheme="majorBidi" w:hAnsiTheme="majorBidi" w:cstheme="majorBidi"/>
        </w:rPr>
        <w:t>to</w:t>
      </w:r>
      <w:r w:rsidR="009A13F9">
        <w:rPr>
          <w:rFonts w:asciiTheme="majorBidi" w:hAnsiTheme="majorBidi" w:cstheme="majorBidi"/>
        </w:rPr>
        <w:t xml:space="preserve"> </w:t>
      </w:r>
      <w:r w:rsidR="00574B34">
        <w:rPr>
          <w:rFonts w:asciiTheme="majorBidi" w:hAnsiTheme="majorBidi" w:cstheme="majorBidi"/>
        </w:rPr>
        <w:t>state</w:t>
      </w:r>
      <w:r w:rsidR="009A13F9">
        <w:rPr>
          <w:rFonts w:asciiTheme="majorBidi" w:hAnsiTheme="majorBidi" w:cstheme="majorBidi"/>
        </w:rPr>
        <w:t xml:space="preserve"> one event\character.</w:t>
      </w:r>
      <w:r w:rsidR="00C64AE5">
        <w:rPr>
          <w:rFonts w:asciiTheme="majorBidi" w:hAnsiTheme="majorBidi" w:cstheme="majorBidi"/>
        </w:rPr>
        <w:t xml:space="preserve"> </w:t>
      </w:r>
      <w:r w:rsidR="002470AB">
        <w:rPr>
          <w:rFonts w:asciiTheme="majorBidi" w:hAnsiTheme="majorBidi" w:cstheme="majorBidi"/>
        </w:rPr>
        <w:t>I</w:t>
      </w:r>
      <w:r w:rsidR="00D62449" w:rsidRPr="002470AB">
        <w:rPr>
          <w:rFonts w:asciiTheme="majorBidi" w:hAnsiTheme="majorBidi" w:cstheme="majorBidi"/>
        </w:rPr>
        <w:t>f a</w:t>
      </w:r>
      <w:r w:rsidR="00574B34">
        <w:rPr>
          <w:rFonts w:asciiTheme="majorBidi" w:hAnsiTheme="majorBidi" w:cstheme="majorBidi"/>
        </w:rPr>
        <w:t xml:space="preserve">n </w:t>
      </w:r>
      <w:r w:rsidR="00D62449" w:rsidRPr="002470AB">
        <w:rPr>
          <w:rFonts w:asciiTheme="majorBidi" w:hAnsiTheme="majorBidi" w:cstheme="majorBidi"/>
        </w:rPr>
        <w:t>event</w:t>
      </w:r>
      <w:r w:rsidR="000965CE" w:rsidRPr="002470AB">
        <w:rPr>
          <w:rFonts w:asciiTheme="majorBidi" w:hAnsiTheme="majorBidi" w:cstheme="majorBidi"/>
        </w:rPr>
        <w:t>\period</w:t>
      </w:r>
      <w:r w:rsidR="00D62449" w:rsidRPr="002470AB">
        <w:rPr>
          <w:rFonts w:asciiTheme="majorBidi" w:hAnsiTheme="majorBidi" w:cstheme="majorBidi"/>
        </w:rPr>
        <w:t xml:space="preserve"> </w:t>
      </w:r>
      <w:r w:rsidR="003B2B06">
        <w:rPr>
          <w:rFonts w:asciiTheme="majorBidi" w:hAnsiTheme="majorBidi" w:cstheme="majorBidi"/>
        </w:rPr>
        <w:t>specified</w:t>
      </w:r>
      <w:r w:rsidR="00574B34">
        <w:rPr>
          <w:rFonts w:asciiTheme="majorBidi" w:hAnsiTheme="majorBidi" w:cstheme="majorBidi"/>
        </w:rPr>
        <w:t xml:space="preserve"> </w:t>
      </w:r>
      <w:r w:rsidR="00D62449" w:rsidRPr="002470AB">
        <w:rPr>
          <w:rFonts w:asciiTheme="majorBidi" w:hAnsiTheme="majorBidi" w:cstheme="majorBidi"/>
        </w:rPr>
        <w:t xml:space="preserve">was part of </w:t>
      </w:r>
      <w:r w:rsidR="00574B34">
        <w:rPr>
          <w:rFonts w:asciiTheme="majorBidi" w:hAnsiTheme="majorBidi" w:cstheme="majorBidi"/>
        </w:rPr>
        <w:t>a</w:t>
      </w:r>
      <w:r w:rsidR="00D62449" w:rsidRPr="002470AB">
        <w:rPr>
          <w:rFonts w:asciiTheme="majorBidi" w:hAnsiTheme="majorBidi" w:cstheme="majorBidi"/>
        </w:rPr>
        <w:t xml:space="preserve"> </w:t>
      </w:r>
      <w:r w:rsidR="00671CF6" w:rsidRPr="002470AB">
        <w:rPr>
          <w:rFonts w:asciiTheme="majorBidi" w:hAnsiTheme="majorBidi" w:cstheme="majorBidi"/>
        </w:rPr>
        <w:t xml:space="preserve">wider </w:t>
      </w:r>
      <w:r w:rsidR="00D62449" w:rsidRPr="002470AB">
        <w:rPr>
          <w:rFonts w:asciiTheme="majorBidi" w:hAnsiTheme="majorBidi" w:cstheme="majorBidi"/>
        </w:rPr>
        <w:t xml:space="preserve">event, coders </w:t>
      </w:r>
      <w:r w:rsidR="00ED0B53" w:rsidRPr="002470AB">
        <w:rPr>
          <w:rFonts w:asciiTheme="majorBidi" w:hAnsiTheme="majorBidi" w:cstheme="majorBidi"/>
        </w:rPr>
        <w:t xml:space="preserve">were instructed to </w:t>
      </w:r>
      <w:r w:rsidR="00574B34">
        <w:rPr>
          <w:rFonts w:asciiTheme="majorBidi" w:hAnsiTheme="majorBidi" w:cstheme="majorBidi"/>
        </w:rPr>
        <w:t>subsume it under the respective</w:t>
      </w:r>
      <w:r w:rsidR="00D62449" w:rsidRPr="002470AB">
        <w:rPr>
          <w:rFonts w:asciiTheme="majorBidi" w:hAnsiTheme="majorBidi" w:cstheme="majorBidi"/>
        </w:rPr>
        <w:t xml:space="preserve"> general </w:t>
      </w:r>
      <w:r w:rsidR="00574B34">
        <w:rPr>
          <w:rFonts w:asciiTheme="majorBidi" w:hAnsiTheme="majorBidi" w:cstheme="majorBidi"/>
        </w:rPr>
        <w:t>rubric</w:t>
      </w:r>
      <w:r w:rsidR="00D62449" w:rsidRPr="002470AB">
        <w:rPr>
          <w:rFonts w:asciiTheme="majorBidi" w:hAnsiTheme="majorBidi" w:cstheme="majorBidi"/>
        </w:rPr>
        <w:t xml:space="preserve">. </w:t>
      </w:r>
      <w:r w:rsidR="00574B34">
        <w:rPr>
          <w:rFonts w:asciiTheme="majorBidi" w:hAnsiTheme="majorBidi" w:cstheme="majorBidi"/>
        </w:rPr>
        <w:t xml:space="preserve">Thus, such answers as </w:t>
      </w:r>
      <w:r w:rsidR="00731244">
        <w:rPr>
          <w:rFonts w:asciiTheme="majorBidi" w:hAnsiTheme="majorBidi" w:cstheme="majorBidi"/>
        </w:rPr>
        <w:t>“</w:t>
      </w:r>
      <w:r w:rsidR="001D03AF">
        <w:rPr>
          <w:rFonts w:asciiTheme="majorBidi" w:hAnsiTheme="majorBidi" w:cstheme="majorBidi"/>
        </w:rPr>
        <w:t>D-Day</w:t>
      </w:r>
      <w:r w:rsidR="003B2B06">
        <w:rPr>
          <w:rFonts w:asciiTheme="majorBidi" w:hAnsiTheme="majorBidi" w:cstheme="majorBidi"/>
        </w:rPr>
        <w:t>,</w:t>
      </w:r>
      <w:r w:rsidR="00731244">
        <w:rPr>
          <w:rFonts w:asciiTheme="majorBidi" w:hAnsiTheme="majorBidi" w:cstheme="majorBidi"/>
        </w:rPr>
        <w:t>”</w:t>
      </w:r>
      <w:r w:rsidR="001D03AF">
        <w:rPr>
          <w:rFonts w:asciiTheme="majorBidi" w:hAnsiTheme="majorBidi" w:cstheme="majorBidi"/>
        </w:rPr>
        <w:t xml:space="preserve"> </w:t>
      </w:r>
      <w:r w:rsidR="00731244">
        <w:rPr>
          <w:rFonts w:asciiTheme="majorBidi" w:hAnsiTheme="majorBidi" w:cstheme="majorBidi"/>
        </w:rPr>
        <w:t>“</w:t>
      </w:r>
      <w:r w:rsidR="00891A17" w:rsidRPr="00891A17">
        <w:rPr>
          <w:rFonts w:asciiTheme="majorBidi" w:hAnsiTheme="majorBidi" w:cstheme="majorBidi"/>
        </w:rPr>
        <w:t>Battle of Britain</w:t>
      </w:r>
      <w:r w:rsidR="003B2B06">
        <w:rPr>
          <w:rFonts w:asciiTheme="majorBidi" w:hAnsiTheme="majorBidi" w:cstheme="majorBidi"/>
        </w:rPr>
        <w:t>,</w:t>
      </w:r>
      <w:r w:rsidR="00731244">
        <w:rPr>
          <w:rFonts w:asciiTheme="majorBidi" w:hAnsiTheme="majorBidi" w:cstheme="majorBidi"/>
        </w:rPr>
        <w:t>”</w:t>
      </w:r>
      <w:r w:rsidR="00891A17">
        <w:rPr>
          <w:rFonts w:asciiTheme="majorBidi" w:hAnsiTheme="majorBidi" w:cstheme="majorBidi"/>
        </w:rPr>
        <w:t xml:space="preserve"> </w:t>
      </w:r>
      <w:r w:rsidR="00731244">
        <w:rPr>
          <w:rFonts w:asciiTheme="majorBidi" w:hAnsiTheme="majorBidi" w:cstheme="majorBidi"/>
        </w:rPr>
        <w:t>“</w:t>
      </w:r>
      <w:r w:rsidR="00891A17">
        <w:rPr>
          <w:rFonts w:asciiTheme="majorBidi" w:hAnsiTheme="majorBidi" w:cstheme="majorBidi"/>
        </w:rPr>
        <w:t>End of WW2</w:t>
      </w:r>
      <w:r w:rsidR="003B2B06">
        <w:rPr>
          <w:rFonts w:asciiTheme="majorBidi" w:hAnsiTheme="majorBidi" w:cstheme="majorBidi"/>
        </w:rPr>
        <w:t>,</w:t>
      </w:r>
      <w:r w:rsidR="00731244">
        <w:rPr>
          <w:rFonts w:asciiTheme="majorBidi" w:hAnsiTheme="majorBidi" w:cstheme="majorBidi"/>
        </w:rPr>
        <w:t>”</w:t>
      </w:r>
      <w:r w:rsidR="00792BB7">
        <w:rPr>
          <w:rFonts w:asciiTheme="majorBidi" w:hAnsiTheme="majorBidi" w:cstheme="majorBidi"/>
        </w:rPr>
        <w:t xml:space="preserve"> “VE day</w:t>
      </w:r>
      <w:r w:rsidR="003B2B06">
        <w:rPr>
          <w:rFonts w:asciiTheme="majorBidi" w:hAnsiTheme="majorBidi" w:cstheme="majorBidi"/>
        </w:rPr>
        <w:t>,</w:t>
      </w:r>
      <w:r w:rsidR="00792BB7">
        <w:rPr>
          <w:rFonts w:asciiTheme="majorBidi" w:hAnsiTheme="majorBidi" w:cstheme="majorBidi"/>
        </w:rPr>
        <w:t xml:space="preserve">” </w:t>
      </w:r>
      <w:r w:rsidR="000B28DF">
        <w:rPr>
          <w:rFonts w:asciiTheme="majorBidi" w:hAnsiTheme="majorBidi" w:cstheme="majorBidi"/>
        </w:rPr>
        <w:t>“</w:t>
      </w:r>
      <w:r w:rsidR="000B28DF" w:rsidRPr="000B28DF">
        <w:rPr>
          <w:rFonts w:asciiTheme="majorBidi" w:hAnsiTheme="majorBidi" w:cstheme="majorBidi"/>
        </w:rPr>
        <w:t xml:space="preserve">the Normandy </w:t>
      </w:r>
      <w:r w:rsidR="00BD0D3A">
        <w:rPr>
          <w:rFonts w:asciiTheme="majorBidi" w:hAnsiTheme="majorBidi" w:cstheme="majorBidi"/>
        </w:rPr>
        <w:t>I</w:t>
      </w:r>
      <w:r w:rsidR="000B28DF" w:rsidRPr="000B28DF">
        <w:rPr>
          <w:rFonts w:asciiTheme="majorBidi" w:hAnsiTheme="majorBidi" w:cstheme="majorBidi"/>
        </w:rPr>
        <w:t>nvasion</w:t>
      </w:r>
      <w:r w:rsidR="000B28DF">
        <w:rPr>
          <w:rFonts w:asciiTheme="majorBidi" w:hAnsiTheme="majorBidi" w:cstheme="majorBidi"/>
        </w:rPr>
        <w:t>” etc.</w:t>
      </w:r>
      <w:r w:rsidR="00855B04">
        <w:rPr>
          <w:rFonts w:asciiTheme="majorBidi" w:hAnsiTheme="majorBidi" w:cstheme="majorBidi"/>
        </w:rPr>
        <w:t xml:space="preserve"> </w:t>
      </w:r>
      <w:r w:rsidR="003B2B06">
        <w:rPr>
          <w:rFonts w:asciiTheme="majorBidi" w:hAnsiTheme="majorBidi" w:cstheme="majorBidi"/>
        </w:rPr>
        <w:t xml:space="preserve">were covered by the </w:t>
      </w:r>
      <w:r w:rsidR="003B2B06" w:rsidRPr="003B2B06">
        <w:rPr>
          <w:rFonts w:asciiTheme="majorBidi" w:hAnsiTheme="majorBidi" w:cstheme="majorBidi"/>
        </w:rPr>
        <w:t xml:space="preserve">rubric </w:t>
      </w:r>
      <w:r w:rsidR="003B2B06" w:rsidRPr="006606BB">
        <w:rPr>
          <w:rFonts w:asciiTheme="majorBidi" w:hAnsiTheme="majorBidi" w:cstheme="majorBidi"/>
        </w:rPr>
        <w:t>“World War 2</w:t>
      </w:r>
      <w:r w:rsidR="003B2B06">
        <w:rPr>
          <w:rFonts w:asciiTheme="majorBidi" w:hAnsiTheme="majorBidi" w:cstheme="majorBidi"/>
        </w:rPr>
        <w:t>.</w:t>
      </w:r>
      <w:r w:rsidR="003B2B06" w:rsidRPr="006606BB">
        <w:rPr>
          <w:rFonts w:asciiTheme="majorBidi" w:hAnsiTheme="majorBidi" w:cstheme="majorBidi"/>
        </w:rPr>
        <w:t xml:space="preserve">” </w:t>
      </w:r>
      <w:r w:rsidR="00855B04" w:rsidRPr="003B2B06">
        <w:rPr>
          <w:rFonts w:asciiTheme="majorBidi" w:hAnsiTheme="majorBidi" w:cstheme="majorBidi"/>
        </w:rPr>
        <w:t>Finally, in some cases</w:t>
      </w:r>
      <w:r w:rsidR="003B2B06">
        <w:rPr>
          <w:rFonts w:asciiTheme="majorBidi" w:hAnsiTheme="majorBidi" w:cstheme="majorBidi"/>
        </w:rPr>
        <w:t>,</w:t>
      </w:r>
      <w:r w:rsidR="00855B04" w:rsidRPr="003B2B06">
        <w:rPr>
          <w:rFonts w:asciiTheme="majorBidi" w:hAnsiTheme="majorBidi" w:cstheme="majorBidi"/>
        </w:rPr>
        <w:t xml:space="preserve"> the</w:t>
      </w:r>
      <w:r w:rsidR="00855B04">
        <w:rPr>
          <w:rFonts w:asciiTheme="majorBidi" w:hAnsiTheme="majorBidi" w:cstheme="majorBidi"/>
        </w:rPr>
        <w:t xml:space="preserve"> responses were too general (“World Wars”) or </w:t>
      </w:r>
      <w:r w:rsidR="005633FF">
        <w:rPr>
          <w:rFonts w:asciiTheme="majorBidi" w:hAnsiTheme="majorBidi" w:cstheme="majorBidi"/>
        </w:rPr>
        <w:t>ambiguous</w:t>
      </w:r>
      <w:r w:rsidR="00855B04">
        <w:rPr>
          <w:rFonts w:asciiTheme="majorBidi" w:hAnsiTheme="majorBidi" w:cstheme="majorBidi"/>
        </w:rPr>
        <w:t xml:space="preserve"> (</w:t>
      </w:r>
      <w:r w:rsidR="005633FF">
        <w:rPr>
          <w:rFonts w:asciiTheme="majorBidi" w:hAnsiTheme="majorBidi" w:cstheme="majorBidi"/>
        </w:rPr>
        <w:t xml:space="preserve">“Clinton”, without referring explicitly to </w:t>
      </w:r>
      <w:r w:rsidR="003B2B06">
        <w:rPr>
          <w:rFonts w:asciiTheme="majorBidi" w:hAnsiTheme="majorBidi" w:cstheme="majorBidi"/>
        </w:rPr>
        <w:t xml:space="preserve">either </w:t>
      </w:r>
      <w:r w:rsidR="005633FF">
        <w:rPr>
          <w:rFonts w:asciiTheme="majorBidi" w:hAnsiTheme="majorBidi" w:cstheme="majorBidi"/>
        </w:rPr>
        <w:t>Hillary or Bill</w:t>
      </w:r>
      <w:r w:rsidR="00855B04">
        <w:rPr>
          <w:rFonts w:asciiTheme="majorBidi" w:hAnsiTheme="majorBidi" w:cstheme="majorBidi"/>
        </w:rPr>
        <w:t xml:space="preserve">) to be </w:t>
      </w:r>
      <w:r w:rsidR="004E624E">
        <w:rPr>
          <w:rFonts w:asciiTheme="majorBidi" w:hAnsiTheme="majorBidi" w:cstheme="majorBidi"/>
        </w:rPr>
        <w:t>grouped</w:t>
      </w:r>
      <w:r w:rsidR="00855B04">
        <w:rPr>
          <w:rFonts w:asciiTheme="majorBidi" w:hAnsiTheme="majorBidi" w:cstheme="majorBidi"/>
        </w:rPr>
        <w:t xml:space="preserve"> </w:t>
      </w:r>
      <w:r w:rsidR="003B2B06">
        <w:rPr>
          <w:rFonts w:asciiTheme="majorBidi" w:hAnsiTheme="majorBidi" w:cstheme="majorBidi"/>
        </w:rPr>
        <w:t>under</w:t>
      </w:r>
      <w:r w:rsidR="00855B04">
        <w:rPr>
          <w:rFonts w:asciiTheme="majorBidi" w:hAnsiTheme="majorBidi" w:cstheme="majorBidi"/>
        </w:rPr>
        <w:t xml:space="preserve"> existing </w:t>
      </w:r>
      <w:r w:rsidR="003B2B06">
        <w:rPr>
          <w:rFonts w:asciiTheme="majorBidi" w:hAnsiTheme="majorBidi" w:cstheme="majorBidi"/>
        </w:rPr>
        <w:t>rubrics</w:t>
      </w:r>
      <w:r w:rsidR="00855B04">
        <w:rPr>
          <w:rFonts w:asciiTheme="majorBidi" w:hAnsiTheme="majorBidi" w:cstheme="majorBidi"/>
        </w:rPr>
        <w:t xml:space="preserve">, and therefore were coded as </w:t>
      </w:r>
      <w:r w:rsidR="00711981">
        <w:rPr>
          <w:rFonts w:asciiTheme="majorBidi" w:hAnsiTheme="majorBidi" w:cstheme="majorBidi"/>
        </w:rPr>
        <w:t>separate</w:t>
      </w:r>
      <w:r w:rsidR="00855B04">
        <w:rPr>
          <w:rFonts w:asciiTheme="majorBidi" w:hAnsiTheme="majorBidi" w:cstheme="majorBidi"/>
        </w:rPr>
        <w:t xml:space="preserve"> categories.</w:t>
      </w:r>
    </w:p>
    <w:p w14:paraId="58FC4148" w14:textId="57DD25FE" w:rsidR="00F12214" w:rsidRPr="008B146D" w:rsidRDefault="00F12214" w:rsidP="00C64AE5">
      <w:pPr>
        <w:spacing w:line="480" w:lineRule="auto"/>
        <w:ind w:firstLine="720"/>
      </w:pPr>
      <w:r>
        <w:t xml:space="preserve">Tables B1-B6 </w:t>
      </w:r>
      <w:r w:rsidR="00D64E85">
        <w:t xml:space="preserve">present the </w:t>
      </w:r>
      <w:r w:rsidR="00D64E85" w:rsidRPr="004A61B5">
        <w:rPr>
          <w:rFonts w:asciiTheme="majorBidi" w:hAnsiTheme="majorBidi" w:cstheme="majorBidi"/>
        </w:rPr>
        <w:t xml:space="preserve">most central stories in each </w:t>
      </w:r>
      <w:r w:rsidR="00D64E85">
        <w:rPr>
          <w:rFonts w:asciiTheme="majorBidi" w:hAnsiTheme="majorBidi" w:cstheme="majorBidi"/>
        </w:rPr>
        <w:t xml:space="preserve">of the five </w:t>
      </w:r>
      <w:r w:rsidR="00D64E85" w:rsidRPr="004A61B5">
        <w:rPr>
          <w:rFonts w:asciiTheme="majorBidi" w:hAnsiTheme="majorBidi" w:cstheme="majorBidi"/>
        </w:rPr>
        <w:t>countr</w:t>
      </w:r>
      <w:r w:rsidR="00D64E85">
        <w:rPr>
          <w:rFonts w:asciiTheme="majorBidi" w:hAnsiTheme="majorBidi" w:cstheme="majorBidi"/>
        </w:rPr>
        <w:t>ies.</w:t>
      </w:r>
    </w:p>
    <w:p w14:paraId="306337CA" w14:textId="77777777" w:rsidR="00F12214" w:rsidRDefault="00F12214" w:rsidP="008B146D">
      <w:pPr>
        <w:rPr>
          <w:b/>
          <w:bCs/>
        </w:rPr>
      </w:pPr>
    </w:p>
    <w:p w14:paraId="6B2A7BD2" w14:textId="13C356E6" w:rsidR="000B5778" w:rsidRDefault="000B5778">
      <w:pPr>
        <w:rPr>
          <w:rFonts w:asciiTheme="majorBidi" w:hAnsiTheme="majorBidi" w:cstheme="majorBidi"/>
          <w:i/>
          <w:iCs/>
        </w:rPr>
      </w:pPr>
    </w:p>
    <w:p w14:paraId="4B882C1D" w14:textId="0D435542" w:rsidR="00D75FF4" w:rsidRPr="000366DE" w:rsidRDefault="00D75FF4" w:rsidP="00D75FF4">
      <w:pPr>
        <w:rPr>
          <w:rFonts w:asciiTheme="majorBidi" w:hAnsiTheme="majorBidi" w:cstheme="majorBidi"/>
        </w:rPr>
      </w:pPr>
      <w:r w:rsidRPr="000366DE">
        <w:rPr>
          <w:rFonts w:asciiTheme="majorBidi" w:hAnsiTheme="majorBidi" w:cstheme="majorBidi"/>
          <w:i/>
          <w:iCs/>
        </w:rPr>
        <w:t>Table B1</w:t>
      </w:r>
      <w:r w:rsidRPr="000366DE">
        <w:rPr>
          <w:rFonts w:asciiTheme="majorBidi" w:hAnsiTheme="majorBidi" w:cstheme="majorBidi"/>
        </w:rPr>
        <w:t>. Five Central National Stories and Their Popularity in Each Country</w:t>
      </w:r>
    </w:p>
    <w:tbl>
      <w:tblPr>
        <w:tblStyle w:val="TableGrid"/>
        <w:tblW w:w="103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401"/>
        <w:gridCol w:w="2976"/>
        <w:gridCol w:w="2837"/>
      </w:tblGrid>
      <w:tr w:rsidR="00D75FF4" w:rsidRPr="00FA5396" w14:paraId="3EED0C22" w14:textId="77777777" w:rsidTr="00FA539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2112F33" w14:textId="77777777" w:rsidR="00D75FF4" w:rsidRPr="00FA5396" w:rsidRDefault="00D75FF4" w:rsidP="00C339A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A5396">
              <w:rPr>
                <w:rFonts w:asciiTheme="majorBidi" w:hAnsiTheme="majorBidi" w:cstheme="majorBidi"/>
                <w:sz w:val="18"/>
                <w:szCs w:val="18"/>
              </w:rPr>
              <w:t>Country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84C8920" w14:textId="77777777" w:rsidR="00D75FF4" w:rsidRPr="00FA5396" w:rsidRDefault="00D75FF4" w:rsidP="00C339A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A5396">
              <w:rPr>
                <w:rFonts w:asciiTheme="majorBidi" w:hAnsiTheme="majorBidi" w:cstheme="majorBidi"/>
                <w:sz w:val="18"/>
                <w:szCs w:val="18"/>
              </w:rPr>
              <w:t>Past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B35630C" w14:textId="77777777" w:rsidR="00D75FF4" w:rsidRPr="00FA5396" w:rsidRDefault="00D75FF4" w:rsidP="00C339A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A5396">
              <w:rPr>
                <w:rFonts w:asciiTheme="majorBidi" w:hAnsiTheme="majorBidi" w:cstheme="majorBidi"/>
                <w:sz w:val="18"/>
                <w:szCs w:val="18"/>
              </w:rPr>
              <w:t>Future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2595B4" w14:textId="77777777" w:rsidR="00D75FF4" w:rsidRPr="00FA5396" w:rsidRDefault="00D75FF4" w:rsidP="00C339A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A5396">
              <w:rPr>
                <w:rFonts w:asciiTheme="majorBidi" w:hAnsiTheme="majorBidi" w:cstheme="majorBidi"/>
                <w:sz w:val="18"/>
                <w:szCs w:val="18"/>
              </w:rPr>
              <w:t>Actor</w:t>
            </w:r>
          </w:p>
        </w:tc>
      </w:tr>
      <w:tr w:rsidR="00D75FF4" w:rsidRPr="00FA5396" w14:paraId="6375A6BC" w14:textId="77777777" w:rsidTr="00FA539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F743DA" w14:textId="77777777" w:rsidR="00D75FF4" w:rsidRPr="00FA5396" w:rsidRDefault="00D75FF4" w:rsidP="00C339A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A5396">
              <w:rPr>
                <w:rFonts w:asciiTheme="majorBidi" w:hAnsiTheme="majorBidi" w:cstheme="majorBidi"/>
                <w:sz w:val="18"/>
                <w:szCs w:val="18"/>
              </w:rPr>
              <w:t>Denmark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F2D151" w14:textId="77777777" w:rsidR="00D75FF4" w:rsidRPr="00FA5396" w:rsidRDefault="00D75FF4" w:rsidP="00C339A0">
            <w:pPr>
              <w:ind w:left="226" w:hanging="226"/>
              <w:rPr>
                <w:rFonts w:asciiTheme="majorBidi" w:hAnsiTheme="majorBidi" w:cstheme="majorBidi"/>
                <w:sz w:val="18"/>
                <w:szCs w:val="18"/>
              </w:rPr>
            </w:pPr>
            <w:r w:rsidRPr="00FA5396">
              <w:rPr>
                <w:rFonts w:asciiTheme="majorBidi" w:hAnsiTheme="majorBidi" w:cstheme="majorBidi"/>
                <w:sz w:val="18"/>
                <w:szCs w:val="18"/>
              </w:rPr>
              <w:t>1. World War 2 (13.96%)</w:t>
            </w:r>
          </w:p>
          <w:p w14:paraId="5C55096F" w14:textId="77777777" w:rsidR="00D75FF4" w:rsidRPr="00FA5396" w:rsidRDefault="00D75FF4" w:rsidP="00C339A0">
            <w:pPr>
              <w:ind w:left="226" w:hanging="226"/>
              <w:rPr>
                <w:rFonts w:asciiTheme="majorBidi" w:hAnsiTheme="majorBidi" w:cstheme="majorBidi"/>
                <w:sz w:val="18"/>
                <w:szCs w:val="18"/>
              </w:rPr>
            </w:pPr>
            <w:r w:rsidRPr="00FA5396">
              <w:rPr>
                <w:rFonts w:asciiTheme="majorBidi" w:hAnsiTheme="majorBidi" w:cstheme="majorBidi"/>
                <w:sz w:val="18"/>
                <w:szCs w:val="18"/>
              </w:rPr>
              <w:t>2. Introduction of the Basic Law (13.86%)</w:t>
            </w:r>
          </w:p>
          <w:p w14:paraId="4557CEA6" w14:textId="77777777" w:rsidR="00D75FF4" w:rsidRPr="00FA5396" w:rsidRDefault="00D75FF4" w:rsidP="00C339A0">
            <w:pPr>
              <w:ind w:left="226" w:hanging="226"/>
              <w:rPr>
                <w:rFonts w:asciiTheme="majorBidi" w:hAnsiTheme="majorBidi" w:cstheme="majorBidi"/>
                <w:sz w:val="18"/>
                <w:szCs w:val="18"/>
              </w:rPr>
            </w:pPr>
            <w:r w:rsidRPr="00FA5396">
              <w:rPr>
                <w:rFonts w:asciiTheme="majorBidi" w:hAnsiTheme="majorBidi" w:cstheme="majorBidi"/>
                <w:sz w:val="18"/>
                <w:szCs w:val="18"/>
              </w:rPr>
              <w:t>3. Women's rights (7.43%)</w:t>
            </w:r>
          </w:p>
          <w:p w14:paraId="549FA2A6" w14:textId="77777777" w:rsidR="00D75FF4" w:rsidRPr="00FA5396" w:rsidRDefault="00D75FF4" w:rsidP="00C339A0">
            <w:pPr>
              <w:ind w:left="226" w:hanging="226"/>
              <w:rPr>
                <w:rFonts w:asciiTheme="majorBidi" w:hAnsiTheme="majorBidi" w:cstheme="majorBidi"/>
                <w:sz w:val="18"/>
                <w:szCs w:val="18"/>
              </w:rPr>
            </w:pPr>
            <w:r w:rsidRPr="00FA5396">
              <w:rPr>
                <w:rFonts w:asciiTheme="majorBidi" w:hAnsiTheme="majorBidi" w:cstheme="majorBidi"/>
                <w:sz w:val="18"/>
                <w:szCs w:val="18"/>
              </w:rPr>
              <w:t>4. Getting\losing Southern Jutland (5.45%)</w:t>
            </w:r>
          </w:p>
          <w:p w14:paraId="4808637B" w14:textId="77777777" w:rsidR="00D75FF4" w:rsidRPr="005E6BDD" w:rsidRDefault="00D75FF4" w:rsidP="00C339A0">
            <w:pPr>
              <w:ind w:left="226" w:hanging="226"/>
              <w:rPr>
                <w:rFonts w:asciiTheme="majorBidi" w:hAnsiTheme="majorBidi" w:cstheme="majorBidi"/>
                <w:sz w:val="18"/>
                <w:szCs w:val="18"/>
              </w:rPr>
            </w:pPr>
            <w:r w:rsidRPr="00FA5396">
              <w:rPr>
                <w:rFonts w:asciiTheme="majorBidi" w:hAnsiTheme="majorBidi" w:cstheme="majorBidi"/>
                <w:sz w:val="18"/>
                <w:szCs w:val="18"/>
              </w:rPr>
              <w:t>5. Joining the EU (4.65%)</w:t>
            </w:r>
          </w:p>
          <w:p w14:paraId="0B2FAD2C" w14:textId="089896CB" w:rsidR="00742206" w:rsidRPr="00FA5396" w:rsidRDefault="00742206" w:rsidP="00C339A0">
            <w:pPr>
              <w:ind w:left="226" w:hanging="226"/>
              <w:rPr>
                <w:rFonts w:asciiTheme="majorBidi" w:hAnsiTheme="majorBidi" w:cstheme="majorBidi"/>
                <w:sz w:val="18"/>
                <w:szCs w:val="18"/>
              </w:rPr>
            </w:pPr>
            <w:r w:rsidRPr="005E6BDD">
              <w:rPr>
                <w:rFonts w:asciiTheme="majorBidi" w:hAnsiTheme="majorBidi" w:cstheme="majorBidi"/>
                <w:sz w:val="18"/>
                <w:szCs w:val="18"/>
              </w:rPr>
              <w:t>6. Other</w:t>
            </w:r>
            <w:r w:rsidR="002B38FD" w:rsidRPr="005E6BDD">
              <w:rPr>
                <w:rFonts w:asciiTheme="majorBidi" w:hAnsiTheme="majorBidi" w:cstheme="majorBidi"/>
                <w:sz w:val="18"/>
                <w:szCs w:val="18"/>
              </w:rPr>
              <w:t>s (</w:t>
            </w:r>
            <w:r w:rsidR="00A5281C" w:rsidRPr="005E6BDD">
              <w:rPr>
                <w:rFonts w:asciiTheme="majorBidi" w:hAnsiTheme="majorBidi" w:cstheme="majorBidi"/>
                <w:sz w:val="18"/>
                <w:szCs w:val="18"/>
              </w:rPr>
              <w:t>54.65%)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F085668" w14:textId="2442F1DE" w:rsidR="00D75FF4" w:rsidRPr="00FA5396" w:rsidRDefault="00D75FF4" w:rsidP="000934CC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A5396">
              <w:rPr>
                <w:rFonts w:asciiTheme="majorBidi" w:hAnsiTheme="majorBidi" w:cstheme="majorBidi"/>
                <w:sz w:val="18"/>
                <w:szCs w:val="18"/>
              </w:rPr>
              <w:t>1. Immigration policy</w:t>
            </w:r>
            <w:r w:rsidR="000934CC" w:rsidRPr="005E6BD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FA5396">
              <w:rPr>
                <w:rFonts w:asciiTheme="majorBidi" w:hAnsiTheme="majorBidi" w:cstheme="majorBidi"/>
                <w:sz w:val="18"/>
                <w:szCs w:val="18"/>
              </w:rPr>
              <w:t>(10%)</w:t>
            </w:r>
          </w:p>
          <w:p w14:paraId="5DE7AC0C" w14:textId="77777777" w:rsidR="00D75FF4" w:rsidRPr="00FA5396" w:rsidRDefault="00D75FF4" w:rsidP="00C339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A5396">
              <w:rPr>
                <w:rFonts w:asciiTheme="majorBidi" w:hAnsiTheme="majorBidi" w:cstheme="majorBidi"/>
                <w:sz w:val="18"/>
                <w:szCs w:val="18"/>
              </w:rPr>
              <w:t>2. A better welfare system (7.82%)</w:t>
            </w:r>
          </w:p>
          <w:p w14:paraId="1BC02127" w14:textId="77777777" w:rsidR="00D75FF4" w:rsidRPr="00FA5396" w:rsidRDefault="00D75FF4" w:rsidP="00C339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A5396">
              <w:rPr>
                <w:rFonts w:asciiTheme="majorBidi" w:hAnsiTheme="majorBidi" w:cstheme="majorBidi"/>
                <w:sz w:val="18"/>
                <w:szCs w:val="18"/>
              </w:rPr>
              <w:t>3. Employment opportunities (7.33%)</w:t>
            </w:r>
          </w:p>
          <w:p w14:paraId="34C49203" w14:textId="77777777" w:rsidR="00D75FF4" w:rsidRPr="00FA5396" w:rsidRDefault="00D75FF4" w:rsidP="00C339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A5396">
              <w:rPr>
                <w:rFonts w:asciiTheme="majorBidi" w:hAnsiTheme="majorBidi" w:cstheme="majorBidi"/>
                <w:sz w:val="18"/>
                <w:szCs w:val="18"/>
              </w:rPr>
              <w:t>4. Environmental Policy (6.63%)</w:t>
            </w:r>
          </w:p>
          <w:p w14:paraId="76EF9420" w14:textId="77777777" w:rsidR="00D75FF4" w:rsidRPr="005E6BDD" w:rsidRDefault="00D75FF4" w:rsidP="00C339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A5396">
              <w:rPr>
                <w:rFonts w:asciiTheme="majorBidi" w:hAnsiTheme="majorBidi" w:cstheme="majorBidi"/>
                <w:sz w:val="18"/>
                <w:szCs w:val="18"/>
              </w:rPr>
              <w:t>5. Strong economy (5.05%)</w:t>
            </w:r>
          </w:p>
          <w:p w14:paraId="74224372" w14:textId="1315CC99" w:rsidR="00090339" w:rsidRPr="00FA5396" w:rsidRDefault="00090339" w:rsidP="00C339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E6BDD">
              <w:rPr>
                <w:rFonts w:asciiTheme="majorBidi" w:hAnsiTheme="majorBidi" w:cstheme="majorBidi"/>
                <w:sz w:val="18"/>
                <w:szCs w:val="18"/>
              </w:rPr>
              <w:t>6. Others (</w:t>
            </w:r>
            <w:r w:rsidR="001D059C" w:rsidRPr="005E6BDD">
              <w:rPr>
                <w:rFonts w:asciiTheme="majorBidi" w:hAnsiTheme="majorBidi" w:cstheme="majorBidi"/>
                <w:sz w:val="18"/>
                <w:szCs w:val="18"/>
              </w:rPr>
              <w:t>63.17</w:t>
            </w:r>
            <w:r w:rsidRPr="005E6BDD">
              <w:rPr>
                <w:rFonts w:asciiTheme="majorBidi" w:hAnsiTheme="majorBidi" w:cstheme="majorBidi"/>
                <w:sz w:val="18"/>
                <w:szCs w:val="18"/>
              </w:rPr>
              <w:t>%)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06F851" w14:textId="31140F37" w:rsidR="00D75FF4" w:rsidRPr="00FA5396" w:rsidRDefault="00D75FF4" w:rsidP="009F0CF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A5396">
              <w:rPr>
                <w:rFonts w:asciiTheme="majorBidi" w:hAnsiTheme="majorBidi" w:cstheme="majorBidi"/>
                <w:sz w:val="18"/>
                <w:szCs w:val="18"/>
              </w:rPr>
              <w:t>1. Christian IV (6.04%)</w:t>
            </w:r>
          </w:p>
          <w:p w14:paraId="63712945" w14:textId="77777777" w:rsidR="00D75FF4" w:rsidRPr="00FA5396" w:rsidRDefault="00D75FF4" w:rsidP="00C339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A5396">
              <w:rPr>
                <w:rFonts w:asciiTheme="majorBidi" w:hAnsiTheme="majorBidi" w:cstheme="majorBidi"/>
                <w:sz w:val="18"/>
                <w:szCs w:val="18"/>
              </w:rPr>
              <w:t>2. Thorvald Stauning (5.64%)</w:t>
            </w:r>
          </w:p>
          <w:p w14:paraId="074920D9" w14:textId="77777777" w:rsidR="00D75FF4" w:rsidRPr="00FA5396" w:rsidRDefault="00D75FF4" w:rsidP="00C339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A5396">
              <w:rPr>
                <w:rFonts w:asciiTheme="majorBidi" w:hAnsiTheme="majorBidi" w:cstheme="majorBidi"/>
                <w:sz w:val="18"/>
                <w:szCs w:val="18"/>
              </w:rPr>
              <w:t>3. Hans Christian Andersen (5.15%)</w:t>
            </w:r>
          </w:p>
          <w:p w14:paraId="1B7DE413" w14:textId="77777777" w:rsidR="00D75FF4" w:rsidRPr="00FA5396" w:rsidRDefault="00D75FF4" w:rsidP="00C339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A5396">
              <w:rPr>
                <w:rFonts w:asciiTheme="majorBidi" w:hAnsiTheme="majorBidi" w:cstheme="majorBidi"/>
                <w:sz w:val="18"/>
                <w:szCs w:val="18"/>
              </w:rPr>
              <w:t>4. Anker Jørgensen (4.55%)</w:t>
            </w:r>
          </w:p>
          <w:p w14:paraId="759900FC" w14:textId="77777777" w:rsidR="00D75FF4" w:rsidRPr="005E6BDD" w:rsidRDefault="00D75FF4" w:rsidP="00C339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A5396">
              <w:rPr>
                <w:rFonts w:asciiTheme="majorBidi" w:hAnsiTheme="majorBidi" w:cstheme="majorBidi"/>
                <w:sz w:val="18"/>
                <w:szCs w:val="18"/>
              </w:rPr>
              <w:t>5. Margrethe II (3.76%)</w:t>
            </w:r>
          </w:p>
          <w:p w14:paraId="47A36C11" w14:textId="09C7BB5C" w:rsidR="00090339" w:rsidRPr="00FA5396" w:rsidRDefault="00090339" w:rsidP="00C339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E6BDD">
              <w:rPr>
                <w:rFonts w:asciiTheme="majorBidi" w:hAnsiTheme="majorBidi" w:cstheme="majorBidi"/>
                <w:sz w:val="18"/>
                <w:szCs w:val="18"/>
              </w:rPr>
              <w:t>6. Others (54.65%)</w:t>
            </w:r>
          </w:p>
        </w:tc>
      </w:tr>
      <w:tr w:rsidR="00D75FF4" w:rsidRPr="00FA5396" w14:paraId="21379EE2" w14:textId="77777777" w:rsidTr="00FA539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8A5CFB" w14:textId="77777777" w:rsidR="00D75FF4" w:rsidRPr="00FA5396" w:rsidRDefault="00D75FF4" w:rsidP="00C339A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A5396">
              <w:rPr>
                <w:rFonts w:asciiTheme="majorBidi" w:hAnsiTheme="majorBidi" w:cstheme="majorBidi"/>
                <w:sz w:val="18"/>
                <w:szCs w:val="18"/>
              </w:rPr>
              <w:t>Israel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1DC520" w14:textId="77777777" w:rsidR="00D75FF4" w:rsidRPr="00FA5396" w:rsidRDefault="00D75FF4" w:rsidP="00C339A0">
            <w:pPr>
              <w:ind w:left="226" w:hanging="226"/>
              <w:rPr>
                <w:rFonts w:asciiTheme="majorBidi" w:hAnsiTheme="majorBidi" w:cstheme="majorBidi"/>
                <w:sz w:val="18"/>
                <w:szCs w:val="18"/>
              </w:rPr>
            </w:pPr>
            <w:r w:rsidRPr="00FA5396">
              <w:rPr>
                <w:rFonts w:asciiTheme="majorBidi" w:hAnsiTheme="majorBidi" w:cstheme="majorBidi"/>
                <w:sz w:val="18"/>
                <w:szCs w:val="18"/>
              </w:rPr>
              <w:t>1. Independence &amp; sovereignty</w:t>
            </w:r>
          </w:p>
          <w:p w14:paraId="37204274" w14:textId="13588F8B" w:rsidR="00D75FF4" w:rsidRPr="00FA5396" w:rsidRDefault="00D75FF4" w:rsidP="00C339A0">
            <w:pPr>
              <w:ind w:left="226" w:hanging="226"/>
              <w:rPr>
                <w:rFonts w:asciiTheme="majorBidi" w:hAnsiTheme="majorBidi" w:cstheme="majorBidi"/>
                <w:sz w:val="18"/>
                <w:szCs w:val="18"/>
              </w:rPr>
            </w:pPr>
            <w:r w:rsidRPr="00FA5396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r w:rsidR="009E36CF" w:rsidRPr="00FA5396">
              <w:rPr>
                <w:rFonts w:asciiTheme="majorBidi" w:hAnsiTheme="majorBidi" w:cstheme="majorBidi"/>
                <w:sz w:val="18"/>
                <w:szCs w:val="18"/>
              </w:rPr>
              <w:t>38.78</w:t>
            </w:r>
            <w:r w:rsidRPr="00FA5396">
              <w:rPr>
                <w:rFonts w:asciiTheme="majorBidi" w:hAnsiTheme="majorBidi" w:cstheme="majorBidi"/>
                <w:sz w:val="18"/>
                <w:szCs w:val="18"/>
              </w:rPr>
              <w:t>%)</w:t>
            </w:r>
          </w:p>
          <w:p w14:paraId="6BA23035" w14:textId="3AB63426" w:rsidR="00D75FF4" w:rsidRPr="00FA5396" w:rsidRDefault="00D75FF4" w:rsidP="00C339A0">
            <w:pPr>
              <w:ind w:left="226" w:hanging="226"/>
              <w:rPr>
                <w:rFonts w:asciiTheme="majorBidi" w:hAnsiTheme="majorBidi" w:cstheme="majorBidi"/>
                <w:sz w:val="18"/>
                <w:szCs w:val="18"/>
              </w:rPr>
            </w:pPr>
            <w:r w:rsidRPr="00FA5396">
              <w:rPr>
                <w:rFonts w:asciiTheme="majorBidi" w:hAnsiTheme="majorBidi" w:cstheme="majorBidi"/>
                <w:sz w:val="18"/>
                <w:szCs w:val="18"/>
              </w:rPr>
              <w:t>2. Six-Day War (</w:t>
            </w:r>
            <w:r w:rsidR="00A44A84" w:rsidRPr="00FA5396">
              <w:rPr>
                <w:rFonts w:asciiTheme="majorBidi" w:hAnsiTheme="majorBidi" w:cstheme="majorBidi"/>
                <w:sz w:val="18"/>
                <w:szCs w:val="18"/>
              </w:rPr>
              <w:t>7.82</w:t>
            </w:r>
            <w:r w:rsidRPr="00FA5396">
              <w:rPr>
                <w:rFonts w:asciiTheme="majorBidi" w:hAnsiTheme="majorBidi" w:cstheme="majorBidi"/>
                <w:sz w:val="18"/>
                <w:szCs w:val="18"/>
              </w:rPr>
              <w:t>%)</w:t>
            </w:r>
          </w:p>
          <w:p w14:paraId="482059D0" w14:textId="0115096C" w:rsidR="00D75FF4" w:rsidRPr="00FA5396" w:rsidRDefault="00D75FF4" w:rsidP="00C339A0">
            <w:pPr>
              <w:ind w:left="226" w:hanging="226"/>
              <w:rPr>
                <w:rFonts w:asciiTheme="majorBidi" w:hAnsiTheme="majorBidi" w:cstheme="majorBidi"/>
                <w:sz w:val="18"/>
                <w:szCs w:val="18"/>
              </w:rPr>
            </w:pPr>
            <w:r w:rsidRPr="00FA5396">
              <w:rPr>
                <w:rFonts w:asciiTheme="majorBidi" w:hAnsiTheme="majorBidi" w:cstheme="majorBidi"/>
                <w:sz w:val="18"/>
                <w:szCs w:val="18"/>
              </w:rPr>
              <w:t>3. Rabin assassination (</w:t>
            </w:r>
            <w:r w:rsidR="001E77DF" w:rsidRPr="00FA5396">
              <w:rPr>
                <w:rFonts w:asciiTheme="majorBidi" w:hAnsiTheme="majorBidi" w:cstheme="majorBidi"/>
                <w:sz w:val="18"/>
                <w:szCs w:val="18"/>
              </w:rPr>
              <w:t>6.66</w:t>
            </w:r>
            <w:r w:rsidRPr="00FA5396">
              <w:rPr>
                <w:rFonts w:asciiTheme="majorBidi" w:hAnsiTheme="majorBidi" w:cstheme="majorBidi"/>
                <w:sz w:val="18"/>
                <w:szCs w:val="18"/>
              </w:rPr>
              <w:t>%)</w:t>
            </w:r>
          </w:p>
          <w:p w14:paraId="1C226472" w14:textId="2D22F966" w:rsidR="00D75FF4" w:rsidRPr="00FA5396" w:rsidRDefault="00D75FF4" w:rsidP="00C339A0">
            <w:pPr>
              <w:ind w:left="226" w:hanging="226"/>
              <w:rPr>
                <w:rFonts w:asciiTheme="majorBidi" w:hAnsiTheme="majorBidi" w:cstheme="majorBidi"/>
                <w:sz w:val="18"/>
                <w:szCs w:val="18"/>
              </w:rPr>
            </w:pPr>
            <w:r w:rsidRPr="00FA5396">
              <w:rPr>
                <w:rFonts w:asciiTheme="majorBidi" w:hAnsiTheme="majorBidi" w:cstheme="majorBidi"/>
                <w:sz w:val="18"/>
                <w:szCs w:val="18"/>
              </w:rPr>
              <w:t>4. Holocaust (</w:t>
            </w:r>
            <w:r w:rsidR="00AF106C" w:rsidRPr="00FA5396">
              <w:rPr>
                <w:rFonts w:asciiTheme="majorBidi" w:hAnsiTheme="majorBidi" w:cstheme="majorBidi"/>
                <w:sz w:val="18"/>
                <w:szCs w:val="18"/>
              </w:rPr>
              <w:t>6.50</w:t>
            </w:r>
            <w:r w:rsidRPr="00FA5396">
              <w:rPr>
                <w:rFonts w:asciiTheme="majorBidi" w:hAnsiTheme="majorBidi" w:cstheme="majorBidi"/>
                <w:sz w:val="18"/>
                <w:szCs w:val="18"/>
              </w:rPr>
              <w:t>%)</w:t>
            </w:r>
          </w:p>
          <w:p w14:paraId="337EF2CB" w14:textId="77777777" w:rsidR="00D75FF4" w:rsidRPr="005E6BDD" w:rsidRDefault="00D75FF4" w:rsidP="00C339A0">
            <w:pPr>
              <w:ind w:left="226" w:hanging="226"/>
              <w:rPr>
                <w:rFonts w:asciiTheme="majorBidi" w:hAnsiTheme="majorBidi" w:cstheme="majorBidi"/>
                <w:sz w:val="18"/>
                <w:szCs w:val="18"/>
              </w:rPr>
            </w:pPr>
            <w:r w:rsidRPr="00FA5396">
              <w:rPr>
                <w:rFonts w:asciiTheme="majorBidi" w:hAnsiTheme="majorBidi" w:cstheme="majorBidi"/>
                <w:sz w:val="18"/>
                <w:szCs w:val="18"/>
              </w:rPr>
              <w:t>5. Yom Kippur War (</w:t>
            </w:r>
            <w:r w:rsidR="00AC20FB" w:rsidRPr="00FA5396">
              <w:rPr>
                <w:rFonts w:asciiTheme="majorBidi" w:hAnsiTheme="majorBidi" w:cstheme="majorBidi"/>
                <w:sz w:val="18"/>
                <w:szCs w:val="18"/>
              </w:rPr>
              <w:t>4.57</w:t>
            </w:r>
            <w:r w:rsidRPr="00FA5396">
              <w:rPr>
                <w:rFonts w:asciiTheme="majorBidi" w:hAnsiTheme="majorBidi" w:cstheme="majorBidi"/>
                <w:sz w:val="18"/>
                <w:szCs w:val="18"/>
              </w:rPr>
              <w:t>%)</w:t>
            </w:r>
          </w:p>
          <w:p w14:paraId="6E7421C2" w14:textId="2336ADDF" w:rsidR="009F377A" w:rsidRPr="00FA5396" w:rsidRDefault="0065085B" w:rsidP="00C339A0">
            <w:pPr>
              <w:ind w:left="226" w:hanging="226"/>
              <w:rPr>
                <w:rFonts w:asciiTheme="majorBidi" w:hAnsiTheme="majorBidi" w:cstheme="majorBidi"/>
                <w:sz w:val="18"/>
                <w:szCs w:val="18"/>
              </w:rPr>
            </w:pPr>
            <w:r w:rsidRPr="005E6BDD">
              <w:rPr>
                <w:rFonts w:asciiTheme="majorBidi" w:hAnsiTheme="majorBidi" w:cstheme="majorBidi"/>
                <w:sz w:val="18"/>
                <w:szCs w:val="18"/>
              </w:rPr>
              <w:t>6. Others (</w:t>
            </w:r>
            <w:r w:rsidR="00AD3AA1" w:rsidRPr="005E6BDD">
              <w:rPr>
                <w:rFonts w:asciiTheme="majorBidi" w:hAnsiTheme="majorBidi" w:cstheme="majorBidi"/>
                <w:sz w:val="18"/>
                <w:szCs w:val="18"/>
              </w:rPr>
              <w:t>35.67%)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400017" w14:textId="4455C1CE" w:rsidR="00D75FF4" w:rsidRPr="00FA5396" w:rsidRDefault="00D75FF4" w:rsidP="00C339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A5396">
              <w:rPr>
                <w:rFonts w:asciiTheme="majorBidi" w:hAnsiTheme="majorBidi" w:cstheme="majorBidi"/>
                <w:sz w:val="18"/>
                <w:szCs w:val="18"/>
              </w:rPr>
              <w:t>1. Peace (</w:t>
            </w:r>
            <w:r w:rsidR="0095182B" w:rsidRPr="00FA5396">
              <w:rPr>
                <w:rFonts w:asciiTheme="majorBidi" w:hAnsiTheme="majorBidi" w:cstheme="majorBidi"/>
                <w:sz w:val="18"/>
                <w:szCs w:val="18"/>
              </w:rPr>
              <w:t>48.68</w:t>
            </w:r>
            <w:r w:rsidRPr="00FA5396">
              <w:rPr>
                <w:rFonts w:asciiTheme="majorBidi" w:hAnsiTheme="majorBidi" w:cstheme="majorBidi"/>
                <w:sz w:val="18"/>
                <w:szCs w:val="18"/>
              </w:rPr>
              <w:t>%)</w:t>
            </w:r>
          </w:p>
          <w:p w14:paraId="4A5072DB" w14:textId="49C8B12F" w:rsidR="00D75FF4" w:rsidRPr="00FA5396" w:rsidRDefault="00D75FF4" w:rsidP="00C339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A5396">
              <w:rPr>
                <w:rFonts w:asciiTheme="majorBidi" w:hAnsiTheme="majorBidi" w:cstheme="majorBidi"/>
                <w:sz w:val="18"/>
                <w:szCs w:val="18"/>
              </w:rPr>
              <w:t>2. Economic security (</w:t>
            </w:r>
            <w:r w:rsidR="00617C55" w:rsidRPr="00FA5396">
              <w:rPr>
                <w:rFonts w:asciiTheme="majorBidi" w:hAnsiTheme="majorBidi" w:cstheme="majorBidi"/>
                <w:sz w:val="18"/>
                <w:szCs w:val="18"/>
              </w:rPr>
              <w:t>5.03</w:t>
            </w:r>
            <w:r w:rsidRPr="00FA5396">
              <w:rPr>
                <w:rFonts w:asciiTheme="majorBidi" w:hAnsiTheme="majorBidi" w:cstheme="majorBidi"/>
                <w:sz w:val="18"/>
                <w:szCs w:val="18"/>
              </w:rPr>
              <w:t>%)</w:t>
            </w:r>
          </w:p>
          <w:p w14:paraId="0B53292F" w14:textId="37DF5A5B" w:rsidR="00D75FF4" w:rsidRPr="00FA5396" w:rsidRDefault="00D75FF4" w:rsidP="00C339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A5396">
              <w:rPr>
                <w:rFonts w:asciiTheme="majorBidi" w:hAnsiTheme="majorBidi" w:cstheme="majorBidi"/>
                <w:sz w:val="18"/>
                <w:szCs w:val="18"/>
              </w:rPr>
              <w:t>3. Social-economic policy (</w:t>
            </w:r>
            <w:r w:rsidR="009A2781" w:rsidRPr="00FA5396">
              <w:rPr>
                <w:rFonts w:asciiTheme="majorBidi" w:hAnsiTheme="majorBidi" w:cstheme="majorBidi"/>
                <w:sz w:val="18"/>
                <w:szCs w:val="18"/>
              </w:rPr>
              <w:t>4.72</w:t>
            </w:r>
            <w:r w:rsidRPr="00FA5396">
              <w:rPr>
                <w:rFonts w:asciiTheme="majorBidi" w:hAnsiTheme="majorBidi" w:cstheme="majorBidi"/>
                <w:sz w:val="18"/>
                <w:szCs w:val="18"/>
              </w:rPr>
              <w:t>%)</w:t>
            </w:r>
          </w:p>
          <w:p w14:paraId="105F9996" w14:textId="0B92A703" w:rsidR="00D75FF4" w:rsidRPr="00FA5396" w:rsidRDefault="00D75FF4" w:rsidP="00C339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A5396">
              <w:rPr>
                <w:rFonts w:asciiTheme="majorBidi" w:hAnsiTheme="majorBidi" w:cstheme="majorBidi"/>
                <w:sz w:val="18"/>
                <w:szCs w:val="18"/>
              </w:rPr>
              <w:t>4. Security (</w:t>
            </w:r>
            <w:r w:rsidR="00890255" w:rsidRPr="00FA5396">
              <w:rPr>
                <w:rFonts w:asciiTheme="majorBidi" w:hAnsiTheme="majorBidi" w:cstheme="majorBidi"/>
                <w:sz w:val="18"/>
                <w:szCs w:val="18"/>
              </w:rPr>
              <w:t>4.64</w:t>
            </w:r>
            <w:r w:rsidRPr="00FA5396">
              <w:rPr>
                <w:rFonts w:asciiTheme="majorBidi" w:hAnsiTheme="majorBidi" w:cstheme="majorBidi"/>
                <w:sz w:val="18"/>
                <w:szCs w:val="18"/>
              </w:rPr>
              <w:t>%)</w:t>
            </w:r>
          </w:p>
          <w:p w14:paraId="2B0250DF" w14:textId="77777777" w:rsidR="00D75FF4" w:rsidRPr="005E6BDD" w:rsidRDefault="00D75FF4" w:rsidP="00C339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A5396">
              <w:rPr>
                <w:rFonts w:asciiTheme="majorBidi" w:hAnsiTheme="majorBidi" w:cstheme="majorBidi"/>
                <w:sz w:val="18"/>
                <w:szCs w:val="18"/>
              </w:rPr>
              <w:t>5. National Unity (</w:t>
            </w:r>
            <w:r w:rsidR="00732873" w:rsidRPr="00FA5396">
              <w:rPr>
                <w:rFonts w:asciiTheme="majorBidi" w:hAnsiTheme="majorBidi" w:cstheme="majorBidi"/>
                <w:sz w:val="18"/>
                <w:szCs w:val="18"/>
              </w:rPr>
              <w:t>4.10</w:t>
            </w:r>
            <w:r w:rsidRPr="00FA5396">
              <w:rPr>
                <w:rFonts w:asciiTheme="majorBidi" w:hAnsiTheme="majorBidi" w:cstheme="majorBidi"/>
                <w:sz w:val="18"/>
                <w:szCs w:val="18"/>
              </w:rPr>
              <w:t>%)</w:t>
            </w:r>
          </w:p>
          <w:p w14:paraId="3E93DB18" w14:textId="4286BBB1" w:rsidR="00052583" w:rsidRPr="00FA5396" w:rsidRDefault="00052583" w:rsidP="00C339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E6BDD">
              <w:rPr>
                <w:rFonts w:asciiTheme="majorBidi" w:hAnsiTheme="majorBidi" w:cstheme="majorBidi"/>
                <w:sz w:val="18"/>
                <w:szCs w:val="18"/>
              </w:rPr>
              <w:t>6. Others (</w:t>
            </w:r>
            <w:r w:rsidR="00DF0613" w:rsidRPr="005E6BDD">
              <w:rPr>
                <w:rFonts w:asciiTheme="majorBidi" w:hAnsiTheme="majorBidi" w:cstheme="majorBidi"/>
                <w:sz w:val="18"/>
                <w:szCs w:val="18"/>
              </w:rPr>
              <w:t>32.83</w:t>
            </w:r>
            <w:r w:rsidRPr="005E6BDD">
              <w:rPr>
                <w:rFonts w:asciiTheme="majorBidi" w:hAnsiTheme="majorBidi" w:cstheme="majorBidi"/>
                <w:sz w:val="18"/>
                <w:szCs w:val="18"/>
              </w:rPr>
              <w:t>%)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9490C1F" w14:textId="77777777" w:rsidR="00D75FF4" w:rsidRPr="00FA5396" w:rsidRDefault="00D75FF4" w:rsidP="00C339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A5396">
              <w:rPr>
                <w:rFonts w:asciiTheme="majorBidi" w:hAnsiTheme="majorBidi" w:cstheme="majorBidi"/>
                <w:sz w:val="18"/>
                <w:szCs w:val="18"/>
              </w:rPr>
              <w:t>1. David Ben Gurion</w:t>
            </w:r>
          </w:p>
          <w:p w14:paraId="1262EA64" w14:textId="047C303C" w:rsidR="00D75FF4" w:rsidRPr="00FA5396" w:rsidRDefault="00D75FF4" w:rsidP="00C339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A5396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r w:rsidR="00C1097F" w:rsidRPr="00FA5396">
              <w:rPr>
                <w:rFonts w:asciiTheme="majorBidi" w:hAnsiTheme="majorBidi" w:cstheme="majorBidi"/>
                <w:sz w:val="18"/>
                <w:szCs w:val="18"/>
              </w:rPr>
              <w:t>33.36</w:t>
            </w:r>
            <w:r w:rsidRPr="00FA5396">
              <w:rPr>
                <w:rFonts w:asciiTheme="majorBidi" w:hAnsiTheme="majorBidi" w:cstheme="majorBidi"/>
                <w:sz w:val="18"/>
                <w:szCs w:val="18"/>
              </w:rPr>
              <w:t>%)</w:t>
            </w:r>
          </w:p>
          <w:p w14:paraId="77C6ABBB" w14:textId="61F511DA" w:rsidR="00D75FF4" w:rsidRPr="00FA5396" w:rsidRDefault="00D75FF4" w:rsidP="00C339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A5396">
              <w:rPr>
                <w:rFonts w:asciiTheme="majorBidi" w:hAnsiTheme="majorBidi" w:cstheme="majorBidi"/>
                <w:sz w:val="18"/>
                <w:szCs w:val="18"/>
              </w:rPr>
              <w:t>2. Menachem Begin (</w:t>
            </w:r>
            <w:r w:rsidR="00AC0200" w:rsidRPr="00FA5396">
              <w:rPr>
                <w:rFonts w:asciiTheme="majorBidi" w:hAnsiTheme="majorBidi" w:cstheme="majorBidi"/>
                <w:sz w:val="18"/>
                <w:szCs w:val="18"/>
              </w:rPr>
              <w:t>13.39</w:t>
            </w:r>
            <w:r w:rsidRPr="00FA5396">
              <w:rPr>
                <w:rFonts w:asciiTheme="majorBidi" w:hAnsiTheme="majorBidi" w:cstheme="majorBidi"/>
                <w:sz w:val="18"/>
                <w:szCs w:val="18"/>
              </w:rPr>
              <w:t>%)</w:t>
            </w:r>
          </w:p>
          <w:p w14:paraId="1BB727FC" w14:textId="08FE3FFC" w:rsidR="00D75FF4" w:rsidRPr="00FA5396" w:rsidRDefault="00D75FF4" w:rsidP="00C339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A5396">
              <w:rPr>
                <w:rFonts w:asciiTheme="majorBidi" w:hAnsiTheme="majorBidi" w:cstheme="majorBidi"/>
                <w:sz w:val="18"/>
                <w:szCs w:val="18"/>
              </w:rPr>
              <w:t>3. Yitzhak Rabin (</w:t>
            </w:r>
            <w:r w:rsidR="0031116A" w:rsidRPr="00FA5396">
              <w:rPr>
                <w:rFonts w:asciiTheme="majorBidi" w:hAnsiTheme="majorBidi" w:cstheme="majorBidi"/>
                <w:sz w:val="18"/>
                <w:szCs w:val="18"/>
              </w:rPr>
              <w:t>10.22</w:t>
            </w:r>
            <w:r w:rsidRPr="00FA5396">
              <w:rPr>
                <w:rFonts w:asciiTheme="majorBidi" w:hAnsiTheme="majorBidi" w:cstheme="majorBidi"/>
                <w:sz w:val="18"/>
                <w:szCs w:val="18"/>
              </w:rPr>
              <w:t>%)</w:t>
            </w:r>
          </w:p>
          <w:p w14:paraId="5C85BC8C" w14:textId="2675C0EB" w:rsidR="00D75FF4" w:rsidRPr="00FA5396" w:rsidRDefault="00D75FF4" w:rsidP="00C339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A5396">
              <w:rPr>
                <w:rFonts w:asciiTheme="majorBidi" w:hAnsiTheme="majorBidi" w:cstheme="majorBidi"/>
                <w:sz w:val="18"/>
                <w:szCs w:val="18"/>
              </w:rPr>
              <w:t>4. Theodor Herzl (</w:t>
            </w:r>
            <w:r w:rsidR="00B36A8F" w:rsidRPr="00FA5396">
              <w:rPr>
                <w:rFonts w:asciiTheme="majorBidi" w:hAnsiTheme="majorBidi" w:cstheme="majorBidi"/>
                <w:sz w:val="18"/>
                <w:szCs w:val="18"/>
              </w:rPr>
              <w:t>5.73</w:t>
            </w:r>
            <w:r w:rsidRPr="00FA5396">
              <w:rPr>
                <w:rFonts w:asciiTheme="majorBidi" w:hAnsiTheme="majorBidi" w:cstheme="majorBidi"/>
                <w:sz w:val="18"/>
                <w:szCs w:val="18"/>
              </w:rPr>
              <w:t>%)</w:t>
            </w:r>
          </w:p>
          <w:p w14:paraId="262693B5" w14:textId="77777777" w:rsidR="00D75FF4" w:rsidRPr="005E6BDD" w:rsidRDefault="00D75FF4" w:rsidP="00C339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A5396">
              <w:rPr>
                <w:rFonts w:asciiTheme="majorBidi" w:hAnsiTheme="majorBidi" w:cstheme="majorBidi"/>
                <w:sz w:val="18"/>
                <w:szCs w:val="18"/>
              </w:rPr>
              <w:t>5. Moses (</w:t>
            </w:r>
            <w:r w:rsidR="008C21DC" w:rsidRPr="00FA5396">
              <w:rPr>
                <w:rFonts w:asciiTheme="majorBidi" w:hAnsiTheme="majorBidi" w:cstheme="majorBidi"/>
                <w:sz w:val="18"/>
                <w:szCs w:val="18"/>
              </w:rPr>
              <w:t>5.42</w:t>
            </w:r>
            <w:r w:rsidRPr="00FA5396">
              <w:rPr>
                <w:rFonts w:asciiTheme="majorBidi" w:hAnsiTheme="majorBidi" w:cstheme="majorBidi"/>
                <w:sz w:val="18"/>
                <w:szCs w:val="18"/>
              </w:rPr>
              <w:t>%)</w:t>
            </w:r>
          </w:p>
          <w:p w14:paraId="119F2413" w14:textId="030D45CD" w:rsidR="00AF455E" w:rsidRPr="00FA5396" w:rsidRDefault="00AF455E" w:rsidP="00C339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E6BDD">
              <w:rPr>
                <w:rFonts w:asciiTheme="majorBidi" w:hAnsiTheme="majorBidi" w:cstheme="majorBidi"/>
                <w:sz w:val="18"/>
                <w:szCs w:val="18"/>
              </w:rPr>
              <w:t>6. Others (</w:t>
            </w:r>
            <w:r w:rsidR="00FE656C" w:rsidRPr="005E6BDD">
              <w:rPr>
                <w:rFonts w:asciiTheme="majorBidi" w:hAnsiTheme="majorBidi" w:cstheme="majorBidi"/>
                <w:sz w:val="18"/>
                <w:szCs w:val="18"/>
              </w:rPr>
              <w:t>41.08%)</w:t>
            </w:r>
          </w:p>
        </w:tc>
      </w:tr>
      <w:tr w:rsidR="00D75FF4" w:rsidRPr="00FA5396" w14:paraId="0C6551E3" w14:textId="77777777" w:rsidTr="00FA539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D6FD7F" w14:textId="77777777" w:rsidR="00D75FF4" w:rsidRPr="00FA5396" w:rsidRDefault="00D75FF4" w:rsidP="00C339A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A5396">
              <w:rPr>
                <w:rFonts w:asciiTheme="majorBidi" w:hAnsiTheme="majorBidi" w:cstheme="majorBidi"/>
                <w:sz w:val="18"/>
                <w:szCs w:val="18"/>
              </w:rPr>
              <w:t>Netherlands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BC7D038" w14:textId="77777777" w:rsidR="00D75FF4" w:rsidRPr="00FA5396" w:rsidRDefault="00D75FF4" w:rsidP="00C339A0">
            <w:pPr>
              <w:ind w:left="226" w:hanging="226"/>
              <w:rPr>
                <w:rFonts w:asciiTheme="majorBidi" w:hAnsiTheme="majorBidi" w:cstheme="majorBidi"/>
                <w:sz w:val="18"/>
                <w:szCs w:val="18"/>
              </w:rPr>
            </w:pPr>
            <w:r w:rsidRPr="00FA5396">
              <w:rPr>
                <w:rFonts w:asciiTheme="majorBidi" w:hAnsiTheme="majorBidi" w:cstheme="majorBidi"/>
                <w:sz w:val="18"/>
                <w:szCs w:val="18"/>
              </w:rPr>
              <w:t>1. World War 2 (16.85%)</w:t>
            </w:r>
          </w:p>
          <w:p w14:paraId="6B8BE183" w14:textId="77777777" w:rsidR="00D75FF4" w:rsidRPr="00FA5396" w:rsidRDefault="00D75FF4" w:rsidP="00C339A0">
            <w:pPr>
              <w:ind w:left="226" w:hanging="226"/>
              <w:rPr>
                <w:rFonts w:asciiTheme="majorBidi" w:hAnsiTheme="majorBidi" w:cstheme="majorBidi"/>
                <w:sz w:val="18"/>
                <w:szCs w:val="18"/>
              </w:rPr>
            </w:pPr>
            <w:r w:rsidRPr="00FA5396">
              <w:rPr>
                <w:rFonts w:asciiTheme="majorBidi" w:hAnsiTheme="majorBidi" w:cstheme="majorBidi"/>
                <w:sz w:val="18"/>
                <w:szCs w:val="18"/>
              </w:rPr>
              <w:t>2. Independent state (4.35%)</w:t>
            </w:r>
          </w:p>
          <w:p w14:paraId="70575174" w14:textId="77777777" w:rsidR="00D75FF4" w:rsidRPr="00FA5396" w:rsidRDefault="00D75FF4" w:rsidP="00C339A0">
            <w:pPr>
              <w:ind w:left="226" w:hanging="226"/>
              <w:rPr>
                <w:rFonts w:asciiTheme="majorBidi" w:hAnsiTheme="majorBidi" w:cstheme="majorBidi"/>
                <w:sz w:val="18"/>
                <w:szCs w:val="18"/>
              </w:rPr>
            </w:pPr>
            <w:r w:rsidRPr="00FA5396">
              <w:rPr>
                <w:rFonts w:asciiTheme="majorBidi" w:hAnsiTheme="majorBidi" w:cstheme="majorBidi"/>
                <w:sz w:val="18"/>
                <w:szCs w:val="18"/>
              </w:rPr>
              <w:t>3. 80 Years' War (3.52%)</w:t>
            </w:r>
          </w:p>
          <w:p w14:paraId="60DCBA83" w14:textId="77777777" w:rsidR="00D75FF4" w:rsidRPr="00FA5396" w:rsidRDefault="00D75FF4" w:rsidP="00C339A0">
            <w:pPr>
              <w:ind w:left="226" w:hanging="226"/>
              <w:rPr>
                <w:rFonts w:asciiTheme="majorBidi" w:hAnsiTheme="majorBidi" w:cstheme="majorBidi"/>
                <w:sz w:val="18"/>
                <w:szCs w:val="18"/>
              </w:rPr>
            </w:pPr>
            <w:r w:rsidRPr="00FA5396">
              <w:rPr>
                <w:rFonts w:asciiTheme="majorBidi" w:hAnsiTheme="majorBidi" w:cstheme="majorBidi"/>
                <w:sz w:val="18"/>
                <w:szCs w:val="18"/>
              </w:rPr>
              <w:t>4. Suffrage (3.31%)</w:t>
            </w:r>
          </w:p>
          <w:p w14:paraId="01A08A4F" w14:textId="77777777" w:rsidR="00D75FF4" w:rsidRPr="005E6BDD" w:rsidRDefault="00D75FF4" w:rsidP="00C339A0">
            <w:pPr>
              <w:ind w:left="226" w:hanging="226"/>
              <w:rPr>
                <w:rFonts w:asciiTheme="majorBidi" w:hAnsiTheme="majorBidi" w:cstheme="majorBidi"/>
                <w:sz w:val="18"/>
                <w:szCs w:val="18"/>
              </w:rPr>
            </w:pPr>
            <w:r w:rsidRPr="00FA5396">
              <w:rPr>
                <w:rFonts w:asciiTheme="majorBidi" w:hAnsiTheme="majorBidi" w:cstheme="majorBidi"/>
                <w:sz w:val="18"/>
                <w:szCs w:val="18"/>
              </w:rPr>
              <w:t>5. Golden age (3.04%)</w:t>
            </w:r>
          </w:p>
          <w:p w14:paraId="0EEC18AC" w14:textId="17614D31" w:rsidR="009C079B" w:rsidRPr="00FA5396" w:rsidRDefault="009C079B" w:rsidP="00C339A0">
            <w:pPr>
              <w:ind w:left="226" w:hanging="226"/>
              <w:rPr>
                <w:rFonts w:asciiTheme="majorBidi" w:hAnsiTheme="majorBidi" w:cstheme="majorBidi"/>
                <w:sz w:val="18"/>
                <w:szCs w:val="18"/>
              </w:rPr>
            </w:pPr>
            <w:r w:rsidRPr="005E6BDD">
              <w:rPr>
                <w:rFonts w:asciiTheme="majorBidi" w:hAnsiTheme="majorBidi" w:cstheme="majorBidi"/>
                <w:sz w:val="18"/>
                <w:szCs w:val="18"/>
              </w:rPr>
              <w:t>6. Others (</w:t>
            </w:r>
            <w:r w:rsidR="001E2955" w:rsidRPr="005E6BDD">
              <w:rPr>
                <w:rFonts w:asciiTheme="majorBidi" w:hAnsiTheme="majorBidi" w:cstheme="majorBidi"/>
                <w:sz w:val="18"/>
                <w:szCs w:val="18"/>
              </w:rPr>
              <w:t>68.93%)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B6959D8" w14:textId="444F64FB" w:rsidR="00D75FF4" w:rsidRPr="00FA5396" w:rsidRDefault="00D75FF4" w:rsidP="00B2634C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A5396">
              <w:rPr>
                <w:rFonts w:asciiTheme="majorBidi" w:hAnsiTheme="majorBidi" w:cstheme="majorBidi"/>
                <w:sz w:val="18"/>
                <w:szCs w:val="18"/>
              </w:rPr>
              <w:t>1. Better tolerant society</w:t>
            </w:r>
            <w:r w:rsidR="00B2634C" w:rsidRPr="005E6BD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FA5396">
              <w:rPr>
                <w:rFonts w:asciiTheme="majorBidi" w:hAnsiTheme="majorBidi" w:cstheme="majorBidi"/>
                <w:sz w:val="18"/>
                <w:szCs w:val="18"/>
              </w:rPr>
              <w:t>(18.72%)</w:t>
            </w:r>
          </w:p>
          <w:p w14:paraId="33A86D2A" w14:textId="77777777" w:rsidR="00D75FF4" w:rsidRPr="00FA5396" w:rsidRDefault="00D75FF4" w:rsidP="00C339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A5396">
              <w:rPr>
                <w:rFonts w:asciiTheme="majorBidi" w:hAnsiTheme="majorBidi" w:cstheme="majorBidi"/>
                <w:sz w:val="18"/>
                <w:szCs w:val="18"/>
              </w:rPr>
              <w:t>2. Economic growth (6.35%)</w:t>
            </w:r>
          </w:p>
          <w:p w14:paraId="5F70B8DA" w14:textId="77777777" w:rsidR="00D75FF4" w:rsidRPr="00FA5396" w:rsidRDefault="00D75FF4" w:rsidP="00C339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A5396">
              <w:rPr>
                <w:rFonts w:asciiTheme="majorBidi" w:hAnsiTheme="majorBidi" w:cstheme="majorBidi"/>
                <w:sz w:val="18"/>
                <w:szCs w:val="18"/>
              </w:rPr>
              <w:t>3. Stay or strengthen EU (5.80%)</w:t>
            </w:r>
          </w:p>
          <w:p w14:paraId="02705FD0" w14:textId="77777777" w:rsidR="00D75FF4" w:rsidRPr="00FA5396" w:rsidRDefault="00D75FF4" w:rsidP="00C339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A5396">
              <w:rPr>
                <w:rFonts w:asciiTheme="majorBidi" w:hAnsiTheme="majorBidi" w:cstheme="majorBidi"/>
                <w:sz w:val="18"/>
                <w:szCs w:val="18"/>
              </w:rPr>
              <w:t>4. Better Politics / Government (5.04%)</w:t>
            </w:r>
          </w:p>
          <w:p w14:paraId="5BAAD01A" w14:textId="77777777" w:rsidR="00D75FF4" w:rsidRPr="005E6BDD" w:rsidRDefault="00D75FF4" w:rsidP="00C339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A5396">
              <w:rPr>
                <w:rFonts w:asciiTheme="majorBidi" w:hAnsiTheme="majorBidi" w:cstheme="majorBidi"/>
                <w:sz w:val="18"/>
                <w:szCs w:val="18"/>
              </w:rPr>
              <w:t>5. Solve economic crisis (4.83%)</w:t>
            </w:r>
          </w:p>
          <w:p w14:paraId="2C184F28" w14:textId="12F2A496" w:rsidR="008A77BF" w:rsidRPr="00FA5396" w:rsidRDefault="008A77BF" w:rsidP="00C339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E6BDD">
              <w:rPr>
                <w:rFonts w:asciiTheme="majorBidi" w:hAnsiTheme="majorBidi" w:cstheme="majorBidi"/>
                <w:sz w:val="18"/>
                <w:szCs w:val="18"/>
              </w:rPr>
              <w:t>6. Others (59.26%)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F80C348" w14:textId="50CAFF85" w:rsidR="00D75FF4" w:rsidRPr="00FA5396" w:rsidRDefault="00D75FF4" w:rsidP="00770CF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A5396">
              <w:rPr>
                <w:rFonts w:asciiTheme="majorBidi" w:hAnsiTheme="majorBidi" w:cstheme="majorBidi"/>
                <w:sz w:val="18"/>
                <w:szCs w:val="18"/>
              </w:rPr>
              <w:t>1. Willem Drees</w:t>
            </w:r>
            <w:r w:rsidR="00770CF7" w:rsidRPr="005E6BD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FA5396">
              <w:rPr>
                <w:rFonts w:asciiTheme="majorBidi" w:hAnsiTheme="majorBidi" w:cstheme="majorBidi"/>
                <w:sz w:val="18"/>
                <w:szCs w:val="18"/>
              </w:rPr>
              <w:t>(19.48%)</w:t>
            </w:r>
          </w:p>
          <w:p w14:paraId="49D07AFF" w14:textId="77777777" w:rsidR="00D75FF4" w:rsidRPr="00FA5396" w:rsidRDefault="00D75FF4" w:rsidP="00C339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A5396">
              <w:rPr>
                <w:rFonts w:asciiTheme="majorBidi" w:hAnsiTheme="majorBidi" w:cstheme="majorBidi"/>
                <w:sz w:val="18"/>
                <w:szCs w:val="18"/>
              </w:rPr>
              <w:t>2. Willem van Oranje (13.26%)</w:t>
            </w:r>
          </w:p>
          <w:p w14:paraId="5E0B5A4F" w14:textId="77777777" w:rsidR="00D75FF4" w:rsidRPr="00FA5396" w:rsidRDefault="00D75FF4" w:rsidP="00C339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A5396">
              <w:rPr>
                <w:rFonts w:asciiTheme="majorBidi" w:hAnsiTheme="majorBidi" w:cstheme="majorBidi"/>
                <w:sz w:val="18"/>
                <w:szCs w:val="18"/>
              </w:rPr>
              <w:t>3. Joop den Uyl (2.62%)</w:t>
            </w:r>
          </w:p>
          <w:p w14:paraId="74946216" w14:textId="77777777" w:rsidR="00D75FF4" w:rsidRPr="00FA5396" w:rsidRDefault="00D75FF4" w:rsidP="00C339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A5396">
              <w:rPr>
                <w:rFonts w:asciiTheme="majorBidi" w:hAnsiTheme="majorBidi" w:cstheme="majorBidi"/>
                <w:sz w:val="18"/>
                <w:szCs w:val="18"/>
              </w:rPr>
              <w:t>4. Johan Rudolph Thorbecke (2.49%)</w:t>
            </w:r>
          </w:p>
          <w:p w14:paraId="52CD6E64" w14:textId="77777777" w:rsidR="00D75FF4" w:rsidRPr="005E6BDD" w:rsidRDefault="00D75FF4" w:rsidP="00C339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A5396">
              <w:rPr>
                <w:rFonts w:asciiTheme="majorBidi" w:hAnsiTheme="majorBidi" w:cstheme="majorBidi"/>
                <w:sz w:val="18"/>
                <w:szCs w:val="18"/>
              </w:rPr>
              <w:t>5. Pim Fortuyn (2.21%)</w:t>
            </w:r>
          </w:p>
          <w:p w14:paraId="7B83DA94" w14:textId="149829F2" w:rsidR="00BC1745" w:rsidRPr="00FA5396" w:rsidRDefault="00BC1745" w:rsidP="00C339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E6BDD">
              <w:rPr>
                <w:rFonts w:asciiTheme="majorBidi" w:hAnsiTheme="majorBidi" w:cstheme="majorBidi"/>
                <w:sz w:val="18"/>
                <w:szCs w:val="18"/>
              </w:rPr>
              <w:t xml:space="preserve">6. </w:t>
            </w:r>
            <w:r w:rsidR="00B8681E">
              <w:rPr>
                <w:rFonts w:asciiTheme="majorBidi" w:hAnsiTheme="majorBidi" w:cstheme="majorBidi"/>
                <w:sz w:val="18"/>
                <w:szCs w:val="18"/>
              </w:rPr>
              <w:t>Others (59.94%)</w:t>
            </w:r>
          </w:p>
        </w:tc>
      </w:tr>
      <w:tr w:rsidR="00D75FF4" w:rsidRPr="005E6BDD" w14:paraId="11BEA628" w14:textId="77777777" w:rsidTr="00FA539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031728" w14:textId="77777777" w:rsidR="00D75FF4" w:rsidRPr="00FA5396" w:rsidRDefault="00D75FF4" w:rsidP="00C339A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A5396">
              <w:rPr>
                <w:rFonts w:asciiTheme="majorBidi" w:hAnsiTheme="majorBidi" w:cstheme="majorBidi"/>
                <w:sz w:val="18"/>
                <w:szCs w:val="18"/>
              </w:rPr>
              <w:t>UK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F9C1B04" w14:textId="77777777" w:rsidR="00D75FF4" w:rsidRPr="00FA5396" w:rsidRDefault="00D75FF4" w:rsidP="00C339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A5396">
              <w:rPr>
                <w:rFonts w:asciiTheme="majorBidi" w:hAnsiTheme="majorBidi" w:cstheme="majorBidi"/>
                <w:sz w:val="18"/>
                <w:szCs w:val="18"/>
              </w:rPr>
              <w:t>1. World War 2 (29.20%)</w:t>
            </w:r>
          </w:p>
          <w:p w14:paraId="02C55F38" w14:textId="77777777" w:rsidR="00D75FF4" w:rsidRPr="00FA5396" w:rsidRDefault="00D75FF4" w:rsidP="00C339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A5396">
              <w:rPr>
                <w:rFonts w:asciiTheme="majorBidi" w:hAnsiTheme="majorBidi" w:cstheme="majorBidi"/>
                <w:sz w:val="18"/>
                <w:szCs w:val="18"/>
              </w:rPr>
              <w:t>2. World Wars (4.50%)</w:t>
            </w:r>
          </w:p>
          <w:p w14:paraId="68E296FF" w14:textId="77777777" w:rsidR="00D75FF4" w:rsidRPr="00FA5396" w:rsidRDefault="00D75FF4" w:rsidP="00C339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A5396">
              <w:rPr>
                <w:rFonts w:asciiTheme="majorBidi" w:hAnsiTheme="majorBidi" w:cstheme="majorBidi"/>
                <w:sz w:val="18"/>
                <w:szCs w:val="18"/>
              </w:rPr>
              <w:t>3. Signing the Magna Carta (4.20%)</w:t>
            </w:r>
          </w:p>
          <w:p w14:paraId="57C7A28F" w14:textId="77777777" w:rsidR="00D75FF4" w:rsidRPr="00FA5396" w:rsidRDefault="00D75FF4" w:rsidP="00C339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A5396">
              <w:rPr>
                <w:rFonts w:asciiTheme="majorBidi" w:hAnsiTheme="majorBidi" w:cstheme="majorBidi"/>
                <w:sz w:val="18"/>
                <w:szCs w:val="18"/>
              </w:rPr>
              <w:t>4. Women's rights (4.10%)</w:t>
            </w:r>
          </w:p>
          <w:p w14:paraId="73813467" w14:textId="77777777" w:rsidR="00D75FF4" w:rsidRDefault="00D75FF4" w:rsidP="00C339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A5396">
              <w:rPr>
                <w:rFonts w:asciiTheme="majorBidi" w:hAnsiTheme="majorBidi" w:cstheme="majorBidi"/>
                <w:sz w:val="18"/>
                <w:szCs w:val="18"/>
              </w:rPr>
              <w:t>5. Birth of the NHS (3.70%)</w:t>
            </w:r>
          </w:p>
          <w:p w14:paraId="20B42457" w14:textId="54EEB526" w:rsidR="00BC6B4E" w:rsidRPr="00FA5396" w:rsidRDefault="00BC6B4E" w:rsidP="00C339A0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6. Others (</w:t>
            </w:r>
            <w:r w:rsidR="00B45921" w:rsidRPr="00B45921">
              <w:rPr>
                <w:rFonts w:asciiTheme="majorBidi" w:hAnsiTheme="majorBidi" w:cstheme="majorBidi"/>
                <w:sz w:val="18"/>
                <w:szCs w:val="18"/>
              </w:rPr>
              <w:t>54.3</w:t>
            </w:r>
            <w:r w:rsidR="00B45921">
              <w:rPr>
                <w:rFonts w:asciiTheme="majorBidi" w:hAnsiTheme="majorBidi" w:cstheme="majorBidi"/>
                <w:sz w:val="18"/>
                <w:szCs w:val="18"/>
              </w:rPr>
              <w:t>%)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9E2CFA9" w14:textId="77777777" w:rsidR="00D75FF4" w:rsidRPr="00FA5396" w:rsidRDefault="00D75FF4" w:rsidP="00C339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A5396">
              <w:rPr>
                <w:rFonts w:asciiTheme="majorBidi" w:hAnsiTheme="majorBidi" w:cstheme="majorBidi"/>
                <w:sz w:val="18"/>
                <w:szCs w:val="18"/>
              </w:rPr>
              <w:t>1. Exiting the EU</w:t>
            </w:r>
          </w:p>
          <w:p w14:paraId="4D4546C2" w14:textId="77777777" w:rsidR="00D75FF4" w:rsidRPr="00FA5396" w:rsidRDefault="00D75FF4" w:rsidP="00C339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A5396">
              <w:rPr>
                <w:rFonts w:asciiTheme="majorBidi" w:hAnsiTheme="majorBidi" w:cstheme="majorBidi"/>
                <w:sz w:val="18"/>
                <w:szCs w:val="18"/>
              </w:rPr>
              <w:t>(8.60%)</w:t>
            </w:r>
          </w:p>
          <w:p w14:paraId="75B85B70" w14:textId="77777777" w:rsidR="00D75FF4" w:rsidRPr="00FA5396" w:rsidRDefault="00D75FF4" w:rsidP="00C339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A5396">
              <w:rPr>
                <w:rFonts w:asciiTheme="majorBidi" w:hAnsiTheme="majorBidi" w:cstheme="majorBidi"/>
                <w:sz w:val="18"/>
                <w:szCs w:val="18"/>
              </w:rPr>
              <w:t>2. Immigration policy (8.40%)</w:t>
            </w:r>
          </w:p>
          <w:p w14:paraId="3C98C529" w14:textId="77777777" w:rsidR="00D75FF4" w:rsidRPr="00FA5396" w:rsidRDefault="00D75FF4" w:rsidP="00C339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A5396">
              <w:rPr>
                <w:rFonts w:asciiTheme="majorBidi" w:hAnsiTheme="majorBidi" w:cstheme="majorBidi"/>
                <w:sz w:val="18"/>
                <w:szCs w:val="18"/>
              </w:rPr>
              <w:t>3. Strong economy (5.50%)</w:t>
            </w:r>
          </w:p>
          <w:p w14:paraId="4BD077E8" w14:textId="77777777" w:rsidR="00D75FF4" w:rsidRPr="00FA5396" w:rsidRDefault="00D75FF4" w:rsidP="00C339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A5396">
              <w:rPr>
                <w:rFonts w:asciiTheme="majorBidi" w:hAnsiTheme="majorBidi" w:cstheme="majorBidi"/>
                <w:sz w:val="18"/>
                <w:szCs w:val="18"/>
              </w:rPr>
              <w:t>4. Equality (5.40%)</w:t>
            </w:r>
          </w:p>
          <w:p w14:paraId="7C2C7700" w14:textId="77777777" w:rsidR="00D75FF4" w:rsidRDefault="00D75FF4" w:rsidP="00C339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A5396">
              <w:rPr>
                <w:rFonts w:asciiTheme="majorBidi" w:hAnsiTheme="majorBidi" w:cstheme="majorBidi"/>
                <w:sz w:val="18"/>
                <w:szCs w:val="18"/>
              </w:rPr>
              <w:t>5. Optimistic future (3.60%)</w:t>
            </w:r>
          </w:p>
          <w:p w14:paraId="1794DA19" w14:textId="0A174D71" w:rsidR="00253FBD" w:rsidRPr="00FA5396" w:rsidRDefault="00253FBD" w:rsidP="00C339A0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6. Other</w:t>
            </w:r>
            <w:r w:rsidR="00FA5396">
              <w:rPr>
                <w:rFonts w:asciiTheme="majorBidi" w:hAnsiTheme="majorBidi" w:cstheme="majorBidi"/>
                <w:sz w:val="18"/>
                <w:szCs w:val="18"/>
              </w:rPr>
              <w:t>s (</w:t>
            </w:r>
            <w:r w:rsidR="00D007E5">
              <w:rPr>
                <w:rFonts w:asciiTheme="majorBidi" w:hAnsiTheme="majorBidi" w:cstheme="majorBidi"/>
                <w:sz w:val="18"/>
                <w:szCs w:val="18"/>
              </w:rPr>
              <w:t>68.5%)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7FAA41" w14:textId="77777777" w:rsidR="00D75FF4" w:rsidRPr="00FA5396" w:rsidRDefault="00D75FF4" w:rsidP="00C339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A5396">
              <w:rPr>
                <w:rFonts w:asciiTheme="majorBidi" w:hAnsiTheme="majorBidi" w:cstheme="majorBidi"/>
                <w:sz w:val="18"/>
                <w:szCs w:val="18"/>
              </w:rPr>
              <w:t>1. Winston Churchill</w:t>
            </w:r>
          </w:p>
          <w:p w14:paraId="70B349CA" w14:textId="77777777" w:rsidR="00D75FF4" w:rsidRPr="00FA5396" w:rsidRDefault="00D75FF4" w:rsidP="00C339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A5396">
              <w:rPr>
                <w:rFonts w:asciiTheme="majorBidi" w:hAnsiTheme="majorBidi" w:cstheme="majorBidi"/>
                <w:sz w:val="18"/>
                <w:szCs w:val="18"/>
              </w:rPr>
              <w:t>(35.50%)</w:t>
            </w:r>
          </w:p>
          <w:p w14:paraId="2922C3D8" w14:textId="77777777" w:rsidR="00D75FF4" w:rsidRPr="00FA5396" w:rsidRDefault="00D75FF4" w:rsidP="00C339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A5396">
              <w:rPr>
                <w:rFonts w:asciiTheme="majorBidi" w:hAnsiTheme="majorBidi" w:cstheme="majorBidi"/>
                <w:sz w:val="18"/>
                <w:szCs w:val="18"/>
              </w:rPr>
              <w:t>2. Queen Elizabeth II (9.50%)</w:t>
            </w:r>
          </w:p>
          <w:p w14:paraId="35BFF9E1" w14:textId="77777777" w:rsidR="00D75FF4" w:rsidRPr="00FA5396" w:rsidRDefault="00D75FF4" w:rsidP="00C339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A5396">
              <w:rPr>
                <w:rFonts w:asciiTheme="majorBidi" w:hAnsiTheme="majorBidi" w:cstheme="majorBidi"/>
                <w:sz w:val="18"/>
                <w:szCs w:val="18"/>
              </w:rPr>
              <w:t>3. Margaret Thatcher (6.10%)</w:t>
            </w:r>
          </w:p>
          <w:p w14:paraId="20E2005C" w14:textId="77777777" w:rsidR="00D75FF4" w:rsidRPr="00FA5396" w:rsidRDefault="00D75FF4" w:rsidP="00C339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A5396">
              <w:rPr>
                <w:rFonts w:asciiTheme="majorBidi" w:hAnsiTheme="majorBidi" w:cstheme="majorBidi"/>
                <w:sz w:val="18"/>
                <w:szCs w:val="18"/>
              </w:rPr>
              <w:t>4. Nye Bevan (1.70%)</w:t>
            </w:r>
          </w:p>
          <w:p w14:paraId="56331293" w14:textId="77777777" w:rsidR="00D75FF4" w:rsidRDefault="00D75FF4" w:rsidP="00C339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A5396">
              <w:rPr>
                <w:rFonts w:asciiTheme="majorBidi" w:hAnsiTheme="majorBidi" w:cstheme="majorBidi"/>
                <w:sz w:val="18"/>
                <w:szCs w:val="18"/>
              </w:rPr>
              <w:t>5. Too many to choose one (1.40%)</w:t>
            </w:r>
          </w:p>
          <w:p w14:paraId="1934982D" w14:textId="6A3B2196" w:rsidR="0052566F" w:rsidRPr="00FA5396" w:rsidRDefault="0052566F" w:rsidP="00C339A0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6. </w:t>
            </w:r>
            <w:r w:rsidR="00550CD6">
              <w:rPr>
                <w:rFonts w:asciiTheme="majorBidi" w:hAnsiTheme="majorBidi" w:cstheme="majorBidi"/>
                <w:sz w:val="18"/>
                <w:szCs w:val="18"/>
              </w:rPr>
              <w:t>Others (</w:t>
            </w:r>
            <w:r w:rsidR="00550CD6" w:rsidRPr="00550CD6">
              <w:rPr>
                <w:rFonts w:asciiTheme="majorBidi" w:hAnsiTheme="majorBidi" w:cstheme="majorBidi"/>
                <w:sz w:val="18"/>
                <w:szCs w:val="18"/>
              </w:rPr>
              <w:t>45.8</w:t>
            </w:r>
            <w:r w:rsidR="00550CD6">
              <w:rPr>
                <w:rFonts w:asciiTheme="majorBidi" w:hAnsiTheme="majorBidi" w:cstheme="majorBidi"/>
                <w:sz w:val="18"/>
                <w:szCs w:val="18"/>
              </w:rPr>
              <w:t>%)</w:t>
            </w:r>
          </w:p>
        </w:tc>
      </w:tr>
      <w:tr w:rsidR="00D75FF4" w:rsidRPr="000210EA" w14:paraId="2A34EED9" w14:textId="77777777" w:rsidTr="00FA539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F8FBA9" w14:textId="77777777" w:rsidR="00D75FF4" w:rsidRPr="009965FD" w:rsidRDefault="00D75FF4" w:rsidP="00C339A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965FD">
              <w:rPr>
                <w:rFonts w:asciiTheme="majorBidi" w:hAnsiTheme="majorBidi" w:cstheme="majorBidi"/>
                <w:sz w:val="18"/>
                <w:szCs w:val="18"/>
              </w:rPr>
              <w:t>US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E10AC9" w14:textId="612061E1" w:rsidR="00D75FF4" w:rsidRPr="000210EA" w:rsidRDefault="00D75FF4" w:rsidP="000210E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965FD">
              <w:rPr>
                <w:rFonts w:asciiTheme="majorBidi" w:hAnsiTheme="majorBidi" w:cstheme="majorBidi"/>
                <w:sz w:val="18"/>
                <w:szCs w:val="18"/>
              </w:rPr>
              <w:t>1. September 11 attacks</w:t>
            </w:r>
            <w:r w:rsidR="000210EA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0210EA">
              <w:rPr>
                <w:rFonts w:asciiTheme="majorBidi" w:hAnsiTheme="majorBidi" w:cstheme="majorBidi"/>
                <w:sz w:val="18"/>
                <w:szCs w:val="18"/>
              </w:rPr>
              <w:t>(15.98%)</w:t>
            </w:r>
          </w:p>
          <w:p w14:paraId="7A679FE0" w14:textId="77777777" w:rsidR="00D75FF4" w:rsidRPr="000210EA" w:rsidRDefault="00D75FF4" w:rsidP="00C339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210EA">
              <w:rPr>
                <w:rFonts w:asciiTheme="majorBidi" w:hAnsiTheme="majorBidi" w:cstheme="majorBidi"/>
                <w:sz w:val="18"/>
                <w:szCs w:val="18"/>
              </w:rPr>
              <w:t>2. Freedom, rights, equality (8.79%)</w:t>
            </w:r>
          </w:p>
          <w:p w14:paraId="746D52ED" w14:textId="77777777" w:rsidR="00D75FF4" w:rsidRPr="000210EA" w:rsidRDefault="00D75FF4" w:rsidP="00C339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210EA">
              <w:rPr>
                <w:rFonts w:asciiTheme="majorBidi" w:hAnsiTheme="majorBidi" w:cstheme="majorBidi"/>
                <w:sz w:val="18"/>
                <w:szCs w:val="18"/>
              </w:rPr>
              <w:t>3. Civil war (7.29%)</w:t>
            </w:r>
          </w:p>
          <w:p w14:paraId="2113465C" w14:textId="77777777" w:rsidR="00D75FF4" w:rsidRPr="000210EA" w:rsidRDefault="00D75FF4" w:rsidP="00C339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210EA">
              <w:rPr>
                <w:rFonts w:asciiTheme="majorBidi" w:hAnsiTheme="majorBidi" w:cstheme="majorBidi"/>
                <w:sz w:val="18"/>
                <w:szCs w:val="18"/>
              </w:rPr>
              <w:t>4. Independence (6.99%)</w:t>
            </w:r>
          </w:p>
          <w:p w14:paraId="7A4577E6" w14:textId="77777777" w:rsidR="00D75FF4" w:rsidRDefault="00D75FF4" w:rsidP="00C339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210EA">
              <w:rPr>
                <w:rFonts w:asciiTheme="majorBidi" w:hAnsiTheme="majorBidi" w:cstheme="majorBidi"/>
                <w:sz w:val="18"/>
                <w:szCs w:val="18"/>
              </w:rPr>
              <w:t>5. Revolutionary War (6.09%)</w:t>
            </w:r>
          </w:p>
          <w:p w14:paraId="7B7EFF6D" w14:textId="69DFE68B" w:rsidR="00670E95" w:rsidRPr="000210EA" w:rsidRDefault="00670E95" w:rsidP="00C339A0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6. Others (</w:t>
            </w:r>
            <w:r w:rsidR="00FB3856">
              <w:rPr>
                <w:rFonts w:asciiTheme="majorBidi" w:hAnsiTheme="majorBidi" w:cstheme="majorBidi"/>
                <w:sz w:val="18"/>
                <w:szCs w:val="18"/>
              </w:rPr>
              <w:t>54.86%)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DE1F80" w14:textId="6D469951" w:rsidR="00D75FF4" w:rsidRPr="000210EA" w:rsidRDefault="00D75FF4" w:rsidP="000210E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210EA">
              <w:rPr>
                <w:rFonts w:asciiTheme="majorBidi" w:hAnsiTheme="majorBidi" w:cstheme="majorBidi"/>
                <w:sz w:val="18"/>
                <w:szCs w:val="18"/>
              </w:rPr>
              <w:t>1. Better economy</w:t>
            </w:r>
            <w:r w:rsidR="000210EA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0210EA">
              <w:rPr>
                <w:rFonts w:asciiTheme="majorBidi" w:hAnsiTheme="majorBidi" w:cstheme="majorBidi"/>
                <w:sz w:val="18"/>
                <w:szCs w:val="18"/>
              </w:rPr>
              <w:t>(9.79%)</w:t>
            </w:r>
          </w:p>
          <w:p w14:paraId="526B59A6" w14:textId="77777777" w:rsidR="00D75FF4" w:rsidRPr="000210EA" w:rsidRDefault="00D75FF4" w:rsidP="00C339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210EA">
              <w:rPr>
                <w:rFonts w:asciiTheme="majorBidi" w:hAnsiTheme="majorBidi" w:cstheme="majorBidi"/>
                <w:sz w:val="18"/>
                <w:szCs w:val="18"/>
              </w:rPr>
              <w:t>2. Freedom, rights, equality (7.49%)</w:t>
            </w:r>
          </w:p>
          <w:p w14:paraId="7B5B2193" w14:textId="77777777" w:rsidR="00D75FF4" w:rsidRPr="000210EA" w:rsidRDefault="00D75FF4" w:rsidP="00C339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210EA">
              <w:rPr>
                <w:rFonts w:asciiTheme="majorBidi" w:hAnsiTheme="majorBidi" w:cstheme="majorBidi"/>
                <w:sz w:val="18"/>
                <w:szCs w:val="18"/>
              </w:rPr>
              <w:t>3. Peace (7.19%)</w:t>
            </w:r>
          </w:p>
          <w:p w14:paraId="7223F04C" w14:textId="77777777" w:rsidR="00D75FF4" w:rsidRPr="000210EA" w:rsidRDefault="00D75FF4" w:rsidP="00C339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210EA">
              <w:rPr>
                <w:rFonts w:asciiTheme="majorBidi" w:hAnsiTheme="majorBidi" w:cstheme="majorBidi"/>
                <w:sz w:val="18"/>
                <w:szCs w:val="18"/>
              </w:rPr>
              <w:t>4. Election results (5.59%)</w:t>
            </w:r>
          </w:p>
          <w:p w14:paraId="2F0F6256" w14:textId="77777777" w:rsidR="00D75FF4" w:rsidRDefault="00D75FF4" w:rsidP="00C339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210EA">
              <w:rPr>
                <w:rFonts w:asciiTheme="majorBidi" w:hAnsiTheme="majorBidi" w:cstheme="majorBidi"/>
                <w:sz w:val="18"/>
                <w:szCs w:val="18"/>
              </w:rPr>
              <w:t>5. Social harmony (5.29%)</w:t>
            </w:r>
          </w:p>
          <w:p w14:paraId="67C68307" w14:textId="4243AA8F" w:rsidR="00A861BE" w:rsidRPr="000210EA" w:rsidRDefault="00A861BE" w:rsidP="00C339A0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6. Others (</w:t>
            </w:r>
            <w:r w:rsidR="00D2074F" w:rsidRPr="00D2074F">
              <w:rPr>
                <w:rFonts w:asciiTheme="majorBidi" w:hAnsiTheme="majorBidi" w:cstheme="majorBidi"/>
                <w:sz w:val="18"/>
                <w:szCs w:val="18"/>
              </w:rPr>
              <w:t>64.65</w:t>
            </w:r>
            <w:r w:rsidR="00D2074F">
              <w:rPr>
                <w:rFonts w:asciiTheme="majorBidi" w:hAnsiTheme="majorBidi" w:cstheme="majorBidi"/>
                <w:sz w:val="18"/>
                <w:szCs w:val="18"/>
              </w:rPr>
              <w:t>%)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75638C" w14:textId="3C527E7C" w:rsidR="00D75FF4" w:rsidRPr="000210EA" w:rsidRDefault="00D75FF4" w:rsidP="000210E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210EA">
              <w:rPr>
                <w:rFonts w:asciiTheme="majorBidi" w:hAnsiTheme="majorBidi" w:cstheme="majorBidi"/>
                <w:sz w:val="18"/>
                <w:szCs w:val="18"/>
              </w:rPr>
              <w:t>1. Abraham Lincoln</w:t>
            </w:r>
            <w:r w:rsidR="000210EA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0210EA">
              <w:rPr>
                <w:rFonts w:asciiTheme="majorBidi" w:hAnsiTheme="majorBidi" w:cstheme="majorBidi"/>
                <w:sz w:val="18"/>
                <w:szCs w:val="18"/>
              </w:rPr>
              <w:t>(20.28%)</w:t>
            </w:r>
          </w:p>
          <w:p w14:paraId="2078DB23" w14:textId="77777777" w:rsidR="00D75FF4" w:rsidRPr="000210EA" w:rsidRDefault="00D75FF4" w:rsidP="00C339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210EA">
              <w:rPr>
                <w:rFonts w:asciiTheme="majorBidi" w:hAnsiTheme="majorBidi" w:cstheme="majorBidi"/>
                <w:sz w:val="18"/>
                <w:szCs w:val="18"/>
              </w:rPr>
              <w:t>2. George Washington (10.19%)</w:t>
            </w:r>
          </w:p>
          <w:p w14:paraId="577B890F" w14:textId="77777777" w:rsidR="00D75FF4" w:rsidRPr="000210EA" w:rsidRDefault="00D75FF4" w:rsidP="00C339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210EA">
              <w:rPr>
                <w:rFonts w:asciiTheme="majorBidi" w:hAnsiTheme="majorBidi" w:cstheme="majorBidi"/>
                <w:sz w:val="18"/>
                <w:szCs w:val="18"/>
              </w:rPr>
              <w:t>3. Ronald Reagan (7.99%)</w:t>
            </w:r>
          </w:p>
          <w:p w14:paraId="3945D8E5" w14:textId="77777777" w:rsidR="00D75FF4" w:rsidRPr="000210EA" w:rsidRDefault="00D75FF4" w:rsidP="00C339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210EA">
              <w:rPr>
                <w:rFonts w:asciiTheme="majorBidi" w:hAnsiTheme="majorBidi" w:cstheme="majorBidi"/>
                <w:sz w:val="18"/>
                <w:szCs w:val="18"/>
              </w:rPr>
              <w:t>4. John F. Kennedy (6.89%)</w:t>
            </w:r>
          </w:p>
          <w:p w14:paraId="40957E45" w14:textId="77777777" w:rsidR="00D75FF4" w:rsidRDefault="00D75FF4" w:rsidP="00C339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210EA">
              <w:rPr>
                <w:rFonts w:asciiTheme="majorBidi" w:hAnsiTheme="majorBidi" w:cstheme="majorBidi"/>
                <w:sz w:val="18"/>
                <w:szCs w:val="18"/>
              </w:rPr>
              <w:t>5. Martin Luther King (4.90%)</w:t>
            </w:r>
          </w:p>
          <w:p w14:paraId="479E97DE" w14:textId="3645C086" w:rsidR="006547D2" w:rsidRPr="000210EA" w:rsidRDefault="006547D2" w:rsidP="00C339A0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6. Others (</w:t>
            </w:r>
            <w:r w:rsidR="00A1674A" w:rsidRPr="00A1674A">
              <w:rPr>
                <w:rFonts w:asciiTheme="majorBidi" w:hAnsiTheme="majorBidi" w:cstheme="majorBidi"/>
                <w:sz w:val="18"/>
                <w:szCs w:val="18"/>
              </w:rPr>
              <w:t>49.75</w:t>
            </w:r>
            <w:r w:rsidR="00A1674A">
              <w:rPr>
                <w:rFonts w:asciiTheme="majorBidi" w:hAnsiTheme="majorBidi" w:cstheme="majorBidi"/>
                <w:sz w:val="18"/>
                <w:szCs w:val="18"/>
              </w:rPr>
              <w:t>%)</w:t>
            </w:r>
          </w:p>
        </w:tc>
      </w:tr>
    </w:tbl>
    <w:p w14:paraId="4BBBD472" w14:textId="77777777" w:rsidR="00D75FF4" w:rsidRPr="000366DE" w:rsidRDefault="00D75FF4" w:rsidP="00D75FF4">
      <w:pPr>
        <w:spacing w:before="120" w:line="480" w:lineRule="auto"/>
        <w:rPr>
          <w:rFonts w:asciiTheme="majorBidi" w:hAnsiTheme="majorBidi" w:cstheme="majorBidi"/>
        </w:rPr>
      </w:pPr>
      <w:r w:rsidRPr="000366DE">
        <w:rPr>
          <w:rFonts w:asciiTheme="majorBidi" w:hAnsiTheme="majorBidi" w:cstheme="majorBidi"/>
          <w:i/>
          <w:iCs/>
        </w:rPr>
        <w:t>Note</w:t>
      </w:r>
      <w:r w:rsidRPr="000366DE">
        <w:rPr>
          <w:rFonts w:asciiTheme="majorBidi" w:hAnsiTheme="majorBidi" w:cstheme="majorBidi"/>
        </w:rPr>
        <w:t xml:space="preserve">. The numbers in parentheses represent the frequency of each story’s occurrence relative to the entire category in the respective country. </w:t>
      </w:r>
    </w:p>
    <w:p w14:paraId="33C0A779" w14:textId="77777777" w:rsidR="00CB657C" w:rsidRDefault="00CB657C">
      <w:pP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br w:type="page"/>
      </w:r>
    </w:p>
    <w:p w14:paraId="7FD1FC8A" w14:textId="144EF2AE" w:rsidR="00C90988" w:rsidRPr="000366DE" w:rsidRDefault="00C90988" w:rsidP="00C90988">
      <w:pPr>
        <w:rPr>
          <w:rFonts w:asciiTheme="majorBidi" w:hAnsiTheme="majorBidi" w:cstheme="majorBidi"/>
        </w:rPr>
      </w:pPr>
      <w:r w:rsidRPr="000366DE">
        <w:rPr>
          <w:rFonts w:asciiTheme="majorBidi" w:hAnsiTheme="majorBidi" w:cstheme="majorBidi"/>
          <w:i/>
          <w:iCs/>
        </w:rPr>
        <w:lastRenderedPageBreak/>
        <w:t>Table B2</w:t>
      </w:r>
      <w:r w:rsidRPr="000366DE">
        <w:rPr>
          <w:rFonts w:asciiTheme="majorBidi" w:hAnsiTheme="majorBidi" w:cstheme="majorBidi"/>
        </w:rPr>
        <w:t xml:space="preserve">. Denmark: Top </w:t>
      </w:r>
      <w:r w:rsidR="009742CE">
        <w:rPr>
          <w:rFonts w:asciiTheme="majorBidi" w:hAnsiTheme="majorBidi" w:cstheme="majorBidi"/>
        </w:rPr>
        <w:t>4</w:t>
      </w:r>
      <w:r w:rsidR="009742CE" w:rsidRPr="000366DE">
        <w:rPr>
          <w:rFonts w:asciiTheme="majorBidi" w:hAnsiTheme="majorBidi" w:cstheme="majorBidi"/>
        </w:rPr>
        <w:t xml:space="preserve">0 </w:t>
      </w:r>
      <w:r w:rsidRPr="000366DE">
        <w:rPr>
          <w:rFonts w:asciiTheme="majorBidi" w:hAnsiTheme="majorBidi" w:cstheme="majorBidi"/>
        </w:rPr>
        <w:t>answers for the three story components</w:t>
      </w:r>
    </w:p>
    <w:tbl>
      <w:tblPr>
        <w:tblStyle w:val="TableGrid"/>
        <w:tblW w:w="7361" w:type="dxa"/>
        <w:tblLook w:val="04A0" w:firstRow="1" w:lastRow="0" w:firstColumn="1" w:lastColumn="0" w:noHBand="0" w:noVBand="1"/>
      </w:tblPr>
      <w:tblGrid>
        <w:gridCol w:w="2509"/>
        <w:gridCol w:w="2476"/>
        <w:gridCol w:w="2376"/>
      </w:tblGrid>
      <w:tr w:rsidR="008A45EC" w:rsidRPr="00B6655E" w14:paraId="26B0334E" w14:textId="77777777" w:rsidTr="008A45E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4640" w14:textId="34954734" w:rsidR="008A45EC" w:rsidRPr="00B6655E" w:rsidRDefault="008A45EC" w:rsidP="001A35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Past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D280" w14:textId="77777777" w:rsidR="008A45EC" w:rsidRPr="00B6655E" w:rsidRDefault="008A45EC" w:rsidP="001A35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Future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15CC0" w14:textId="77777777" w:rsidR="008A45EC" w:rsidRPr="00B6655E" w:rsidRDefault="008A45EC" w:rsidP="001A35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Character</w:t>
            </w:r>
          </w:p>
        </w:tc>
      </w:tr>
      <w:tr w:rsidR="008A45EC" w:rsidRPr="00B6655E" w14:paraId="2D61B7BF" w14:textId="77777777" w:rsidTr="008A45E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CED0F" w14:textId="755BDBBF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sz w:val="18"/>
                <w:szCs w:val="18"/>
              </w:rPr>
              <w:t>WW2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0F3B5C" w14:textId="77777777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sz w:val="18"/>
                <w:szCs w:val="18"/>
              </w:rPr>
              <w:t>Immigration policy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4E2E9" w14:textId="77777777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sz w:val="18"/>
                <w:szCs w:val="18"/>
              </w:rPr>
              <w:t>Christian IV</w:t>
            </w:r>
          </w:p>
        </w:tc>
      </w:tr>
      <w:tr w:rsidR="008A45EC" w:rsidRPr="00B6655E" w14:paraId="586BE43C" w14:textId="77777777" w:rsidTr="008A45E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2EF95" w14:textId="00907548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sz w:val="18"/>
                <w:szCs w:val="18"/>
              </w:rPr>
              <w:t>Introduction of the Basic Law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3DEEC2" w14:textId="77777777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sz w:val="18"/>
                <w:szCs w:val="18"/>
              </w:rPr>
              <w:t>A better welfare system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FD7B31" w14:textId="77777777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sz w:val="18"/>
                <w:szCs w:val="18"/>
              </w:rPr>
              <w:t>Thorvald Stauning</w:t>
            </w:r>
          </w:p>
        </w:tc>
      </w:tr>
      <w:tr w:rsidR="008A45EC" w:rsidRPr="00B6655E" w14:paraId="3C71124D" w14:textId="77777777" w:rsidTr="008A45E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1FBF0B" w14:textId="504AD292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sz w:val="18"/>
                <w:szCs w:val="18"/>
              </w:rPr>
              <w:t>Women's rights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0DC64" w14:textId="77777777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sz w:val="18"/>
                <w:szCs w:val="18"/>
              </w:rPr>
              <w:t>Employment opportunities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43C889" w14:textId="77777777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sz w:val="18"/>
                <w:szCs w:val="18"/>
              </w:rPr>
              <w:t>Hans-Christian Andersen</w:t>
            </w:r>
          </w:p>
        </w:tc>
      </w:tr>
      <w:tr w:rsidR="008A45EC" w:rsidRPr="00B6655E" w14:paraId="15DC81DD" w14:textId="77777777" w:rsidTr="008A45E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7E857" w14:textId="13D5018D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sz w:val="18"/>
                <w:szCs w:val="18"/>
              </w:rPr>
              <w:t>Getting\losing Southern Jutland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93FAC" w14:textId="77777777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sz w:val="18"/>
                <w:szCs w:val="18"/>
              </w:rPr>
              <w:t>Environmental Policy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CA32C" w14:textId="77777777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sz w:val="18"/>
                <w:szCs w:val="18"/>
              </w:rPr>
              <w:t>Anker Jørgensen</w:t>
            </w:r>
          </w:p>
        </w:tc>
      </w:tr>
      <w:tr w:rsidR="008A45EC" w:rsidRPr="00B6655E" w14:paraId="16919016" w14:textId="77777777" w:rsidTr="008A45E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EBB93" w14:textId="11571582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sz w:val="18"/>
                <w:szCs w:val="18"/>
              </w:rPr>
              <w:t>Joining the EU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ECA65" w14:textId="77777777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sz w:val="18"/>
                <w:szCs w:val="18"/>
              </w:rPr>
              <w:t>Strong economy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77647" w14:textId="77777777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sz w:val="18"/>
                <w:szCs w:val="18"/>
              </w:rPr>
              <w:t>Margrethe II</w:t>
            </w:r>
          </w:p>
        </w:tc>
      </w:tr>
      <w:tr w:rsidR="008A45EC" w:rsidRPr="00B6655E" w14:paraId="21378288" w14:textId="77777777" w:rsidTr="008A45E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514D11" w14:textId="52D4584C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sz w:val="18"/>
                <w:szCs w:val="18"/>
              </w:rPr>
              <w:t>Denmark wins EU football championship in 1992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68467" w14:textId="77777777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sz w:val="18"/>
                <w:szCs w:val="18"/>
              </w:rPr>
              <w:t>Integration and tolerance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124D97" w14:textId="77777777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sz w:val="18"/>
                <w:szCs w:val="18"/>
              </w:rPr>
              <w:t>Niels Bohr</w:t>
            </w:r>
          </w:p>
        </w:tc>
      </w:tr>
      <w:tr w:rsidR="008A45EC" w:rsidRPr="00B6655E" w14:paraId="2DCCF43B" w14:textId="77777777" w:rsidTr="008A45E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976BBA" w14:textId="053D6554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sz w:val="18"/>
                <w:szCs w:val="18"/>
              </w:rPr>
              <w:t>The introduction of democracy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CB3FB" w14:textId="77777777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sz w:val="18"/>
                <w:szCs w:val="18"/>
              </w:rPr>
              <w:t>Efficient public servers\service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1963A" w14:textId="77777777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sz w:val="18"/>
                <w:szCs w:val="18"/>
              </w:rPr>
              <w:t>Jens Otto Krag</w:t>
            </w:r>
          </w:p>
        </w:tc>
      </w:tr>
      <w:tr w:rsidR="008A45EC" w:rsidRPr="00B6655E" w14:paraId="47862214" w14:textId="77777777" w:rsidTr="008A45E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24803" w14:textId="7F00BF53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sz w:val="18"/>
                <w:szCs w:val="18"/>
              </w:rPr>
              <w:t>EU referendums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5166FD" w14:textId="77777777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sz w:val="18"/>
                <w:szCs w:val="18"/>
              </w:rPr>
              <w:t>Out of EU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E8F831" w14:textId="77777777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sz w:val="18"/>
                <w:szCs w:val="18"/>
              </w:rPr>
              <w:t>Anders Fogh Rasmussen</w:t>
            </w:r>
          </w:p>
        </w:tc>
      </w:tr>
      <w:tr w:rsidR="008A45EC" w:rsidRPr="00B6655E" w14:paraId="475E16A1" w14:textId="77777777" w:rsidTr="008A45E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D62E88" w14:textId="7C5B00CA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sz w:val="18"/>
                <w:szCs w:val="18"/>
              </w:rPr>
              <w:t>Too many to choose one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C40C5E" w14:textId="77777777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sz w:val="18"/>
                <w:szCs w:val="18"/>
              </w:rPr>
              <w:t>Better health care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1B60D1" w14:textId="77777777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sz w:val="18"/>
                <w:szCs w:val="18"/>
              </w:rPr>
              <w:t>N. F. S. Grundtvig</w:t>
            </w:r>
          </w:p>
        </w:tc>
      </w:tr>
      <w:tr w:rsidR="008A45EC" w:rsidRPr="00B6655E" w14:paraId="367781F6" w14:textId="77777777" w:rsidTr="008A45E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96FD1F" w14:textId="37EE4447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sz w:val="18"/>
                <w:szCs w:val="18"/>
              </w:rPr>
              <w:t>The abolition of serfdom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7977E9" w14:textId="77777777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sz w:val="18"/>
                <w:szCs w:val="18"/>
              </w:rPr>
              <w:t>Tax reform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FA03FA" w14:textId="77777777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sz w:val="18"/>
                <w:szCs w:val="18"/>
              </w:rPr>
              <w:t>Too many to choose one</w:t>
            </w:r>
          </w:p>
        </w:tc>
      </w:tr>
      <w:tr w:rsidR="008A45EC" w:rsidRPr="00B6655E" w14:paraId="6144D997" w14:textId="77777777" w:rsidTr="008A45E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C182D3" w14:textId="7CEA8C60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sz w:val="18"/>
                <w:szCs w:val="18"/>
              </w:rPr>
              <w:t>Having\not having a monarchy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4A4EF" w14:textId="77777777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sz w:val="18"/>
                <w:szCs w:val="18"/>
              </w:rPr>
              <w:t>Greater equality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814DA" w14:textId="77777777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sz w:val="18"/>
                <w:szCs w:val="18"/>
              </w:rPr>
              <w:t>Mærsk Mc-Kinney Møller</w:t>
            </w:r>
          </w:p>
        </w:tc>
      </w:tr>
      <w:tr w:rsidR="008A45EC" w:rsidRPr="00B6655E" w14:paraId="6CD8FA97" w14:textId="77777777" w:rsidTr="008A45E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5C735D" w14:textId="34642905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sz w:val="18"/>
                <w:szCs w:val="18"/>
              </w:rPr>
              <w:t>The introduction of the welfare state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273C7" w14:textId="77777777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sz w:val="18"/>
                <w:szCs w:val="18"/>
              </w:rPr>
              <w:t>Peace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06D96" w14:textId="77777777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sz w:val="18"/>
                <w:szCs w:val="18"/>
              </w:rPr>
              <w:t>Harald Blåtand</w:t>
            </w:r>
          </w:p>
        </w:tc>
      </w:tr>
      <w:tr w:rsidR="008A45EC" w:rsidRPr="00B6655E" w14:paraId="15869673" w14:textId="77777777" w:rsidTr="008A45E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270A9" w14:textId="1CD305F1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sz w:val="18"/>
                <w:szCs w:val="18"/>
              </w:rPr>
              <w:t>The reformation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78DC55" w14:textId="77777777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sz w:val="18"/>
                <w:szCs w:val="18"/>
              </w:rPr>
              <w:t>EU member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99A05" w14:textId="77777777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sz w:val="18"/>
                <w:szCs w:val="18"/>
              </w:rPr>
              <w:t>Poul Schlüter</w:t>
            </w:r>
          </w:p>
        </w:tc>
      </w:tr>
      <w:tr w:rsidR="008A45EC" w:rsidRPr="00B6655E" w14:paraId="18D60FFE" w14:textId="77777777" w:rsidTr="008A45E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466B14" w14:textId="659C7C45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sz w:val="18"/>
                <w:szCs w:val="18"/>
              </w:rPr>
              <w:t>the Viking age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6CC0A" w14:textId="77777777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sz w:val="18"/>
                <w:szCs w:val="18"/>
              </w:rPr>
              <w:t>Optimistic future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E5315" w14:textId="77777777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sz w:val="18"/>
                <w:szCs w:val="18"/>
              </w:rPr>
              <w:t>Mogens Glistrup</w:t>
            </w:r>
          </w:p>
        </w:tc>
      </w:tr>
      <w:tr w:rsidR="008A45EC" w:rsidRPr="00B6655E" w14:paraId="17279BF8" w14:textId="77777777" w:rsidTr="008A45E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304210" w14:textId="3AA359BC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sz w:val="18"/>
                <w:szCs w:val="18"/>
              </w:rPr>
              <w:t>The Christianization of Denmark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6341E5" w14:textId="77777777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sz w:val="18"/>
                <w:szCs w:val="18"/>
              </w:rPr>
              <w:t>Red majority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3BF1E" w14:textId="77777777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sz w:val="18"/>
                <w:szCs w:val="18"/>
              </w:rPr>
              <w:t>Frederik VII</w:t>
            </w:r>
          </w:p>
        </w:tc>
      </w:tr>
      <w:tr w:rsidR="008A45EC" w:rsidRPr="00B6655E" w14:paraId="1808EA8C" w14:textId="77777777" w:rsidTr="008A45E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974A2A" w14:textId="17691B32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sz w:val="18"/>
                <w:szCs w:val="18"/>
              </w:rPr>
              <w:t>First female Prime Minister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51BA0" w14:textId="77777777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sz w:val="18"/>
                <w:szCs w:val="18"/>
              </w:rPr>
              <w:t>Change the political system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1B851" w14:textId="77777777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sz w:val="18"/>
                <w:szCs w:val="18"/>
              </w:rPr>
              <w:t>Helle Thorning-Schmidt</w:t>
            </w:r>
          </w:p>
        </w:tc>
      </w:tr>
      <w:tr w:rsidR="008A45EC" w:rsidRPr="00B6655E" w14:paraId="55940436" w14:textId="77777777" w:rsidTr="008A45E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1ABEB9" w14:textId="10B1FFB1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sz w:val="18"/>
                <w:szCs w:val="18"/>
              </w:rPr>
              <w:t>Immigration policy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138C16" w14:textId="77777777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sz w:val="18"/>
                <w:szCs w:val="18"/>
              </w:rPr>
              <w:t>Good education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F1E968" w14:textId="77777777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sz w:val="18"/>
                <w:szCs w:val="18"/>
              </w:rPr>
              <w:t>Holger Danske</w:t>
            </w:r>
          </w:p>
        </w:tc>
      </w:tr>
      <w:tr w:rsidR="008A45EC" w:rsidRPr="00B6655E" w14:paraId="26D10DF3" w14:textId="77777777" w:rsidTr="008A45E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727CC3" w14:textId="1303D786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sz w:val="18"/>
                <w:szCs w:val="18"/>
              </w:rPr>
              <w:t>The independence of Denmark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2902F6" w14:textId="77777777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sz w:val="18"/>
                <w:szCs w:val="18"/>
              </w:rPr>
              <w:t>Political change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633ABD" w14:textId="77777777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sz w:val="18"/>
                <w:szCs w:val="18"/>
              </w:rPr>
              <w:t>Pia Kjærsgaard</w:t>
            </w:r>
          </w:p>
        </w:tc>
      </w:tr>
      <w:tr w:rsidR="008A45EC" w:rsidRPr="00B6655E" w14:paraId="4A2CAE17" w14:textId="77777777" w:rsidTr="008A45E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0D9FA" w14:textId="045B39D0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sz w:val="18"/>
                <w:szCs w:val="18"/>
              </w:rPr>
              <w:t>Denmark becoming a unified kingdom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71639" w14:textId="77777777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sz w:val="18"/>
                <w:szCs w:val="18"/>
              </w:rPr>
              <w:t>Blue majority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6C70B5" w14:textId="77777777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sz w:val="18"/>
                <w:szCs w:val="18"/>
              </w:rPr>
              <w:t>Arnold Peder Møller</w:t>
            </w:r>
          </w:p>
        </w:tc>
      </w:tr>
      <w:tr w:rsidR="008A45EC" w:rsidRPr="00B6655E" w14:paraId="73B965EE" w14:textId="77777777" w:rsidTr="008A45E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7622" w14:textId="4A6DE28D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sz w:val="18"/>
                <w:szCs w:val="18"/>
              </w:rPr>
              <w:t>Glistrup era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BEA8" w14:textId="5CB483FA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C217A">
              <w:rPr>
                <w:rFonts w:asciiTheme="majorBidi" w:hAnsiTheme="majorBidi" w:cstheme="majorBidi"/>
                <w:sz w:val="18"/>
                <w:szCs w:val="18"/>
              </w:rPr>
              <w:t>Dealing with the Muslim problem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17BC" w14:textId="12A3903E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E713E">
              <w:rPr>
                <w:rFonts w:asciiTheme="majorBidi" w:hAnsiTheme="majorBidi" w:cstheme="majorBidi"/>
                <w:sz w:val="18"/>
                <w:szCs w:val="18"/>
              </w:rPr>
              <w:t>Gorm the Old</w:t>
            </w:r>
          </w:p>
        </w:tc>
      </w:tr>
      <w:tr w:rsidR="008A45EC" w:rsidRPr="00B6655E" w14:paraId="6631C277" w14:textId="77777777" w:rsidTr="008A45E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A193" w14:textId="32285D33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sz w:val="18"/>
                <w:szCs w:val="18"/>
              </w:rPr>
              <w:t>The conquest of England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5147" w14:textId="335992A2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C217A">
              <w:rPr>
                <w:rFonts w:asciiTheme="majorBidi" w:hAnsiTheme="majorBidi" w:cstheme="majorBidi"/>
                <w:sz w:val="18"/>
                <w:szCs w:val="18"/>
              </w:rPr>
              <w:t>Cheaper cost of living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F891" w14:textId="1A14BF2B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E713E">
              <w:rPr>
                <w:rFonts w:asciiTheme="majorBidi" w:hAnsiTheme="majorBidi" w:cstheme="majorBidi"/>
                <w:sz w:val="18"/>
                <w:szCs w:val="18"/>
              </w:rPr>
              <w:t>Svend Auken</w:t>
            </w:r>
          </w:p>
        </w:tc>
      </w:tr>
      <w:tr w:rsidR="008A45EC" w:rsidRPr="00B6655E" w14:paraId="16CC2ECC" w14:textId="77777777" w:rsidTr="008A45E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A67B" w14:textId="09B81F92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sz w:val="18"/>
                <w:szCs w:val="18"/>
              </w:rPr>
              <w:t>When the royal family gave the people the right to vote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8597" w14:textId="490DAB1B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C217A">
              <w:rPr>
                <w:rFonts w:asciiTheme="majorBidi" w:hAnsiTheme="majorBidi" w:cstheme="majorBidi"/>
                <w:sz w:val="18"/>
                <w:szCs w:val="18"/>
              </w:rPr>
              <w:t>Reducing the power of the EU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C194" w14:textId="4610F5DF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E713E">
              <w:rPr>
                <w:rFonts w:asciiTheme="majorBidi" w:hAnsiTheme="majorBidi" w:cstheme="majorBidi"/>
                <w:sz w:val="18"/>
                <w:szCs w:val="18"/>
              </w:rPr>
              <w:t>Margrethe I</w:t>
            </w:r>
          </w:p>
        </w:tc>
      </w:tr>
      <w:tr w:rsidR="008A45EC" w:rsidRPr="00B6655E" w14:paraId="15E937DB" w14:textId="77777777" w:rsidTr="008A45E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FAB4" w14:textId="4B01AA47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sz w:val="18"/>
                <w:szCs w:val="18"/>
              </w:rPr>
              <w:t>Kalmar Union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A633" w14:textId="7C335F1D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E7E71">
              <w:rPr>
                <w:rFonts w:asciiTheme="majorBidi" w:hAnsiTheme="majorBidi" w:cstheme="majorBidi"/>
                <w:sz w:val="18"/>
                <w:szCs w:val="18"/>
              </w:rPr>
              <w:t>Denmark for Danes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F86C" w14:textId="53C923CB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E713E">
              <w:rPr>
                <w:rFonts w:asciiTheme="majorBidi" w:hAnsiTheme="majorBidi" w:cstheme="majorBidi"/>
                <w:sz w:val="18"/>
                <w:szCs w:val="18"/>
              </w:rPr>
              <w:t>Poul Nyrup Rasmussen</w:t>
            </w:r>
          </w:p>
        </w:tc>
      </w:tr>
      <w:tr w:rsidR="008A45EC" w:rsidRPr="00B6655E" w14:paraId="21D2FB3B" w14:textId="77777777" w:rsidTr="008A45E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4A8E" w14:textId="66566124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sz w:val="18"/>
                <w:szCs w:val="18"/>
              </w:rPr>
              <w:t>The Industrialization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F69C" w14:textId="6E984A00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E7E71">
              <w:rPr>
                <w:rFonts w:asciiTheme="majorBidi" w:hAnsiTheme="majorBidi" w:cstheme="majorBidi"/>
                <w:sz w:val="18"/>
                <w:szCs w:val="18"/>
              </w:rPr>
              <w:t>Elimination of the welfare system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B463" w14:textId="55F3B75C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E713E">
              <w:rPr>
                <w:rFonts w:asciiTheme="majorBidi" w:hAnsiTheme="majorBidi" w:cstheme="majorBidi"/>
                <w:sz w:val="18"/>
                <w:szCs w:val="18"/>
              </w:rPr>
              <w:t>The Royal Family</w:t>
            </w:r>
          </w:p>
        </w:tc>
      </w:tr>
      <w:tr w:rsidR="008A45EC" w:rsidRPr="00B6655E" w14:paraId="314ED967" w14:textId="77777777" w:rsidTr="008A45E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837B" w14:textId="24E0F321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sz w:val="18"/>
                <w:szCs w:val="18"/>
              </w:rPr>
              <w:t>The Viking Age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CC1E" w14:textId="796411F4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F0AD8">
              <w:rPr>
                <w:rFonts w:asciiTheme="majorBidi" w:hAnsiTheme="majorBidi" w:cstheme="majorBidi"/>
                <w:sz w:val="18"/>
                <w:szCs w:val="18"/>
              </w:rPr>
              <w:t>Less crime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6AD8" w14:textId="75C77845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B7840">
              <w:rPr>
                <w:rFonts w:asciiTheme="majorBidi" w:hAnsiTheme="majorBidi" w:cstheme="majorBidi"/>
                <w:sz w:val="18"/>
                <w:szCs w:val="18"/>
              </w:rPr>
              <w:t>Frederick IX</w:t>
            </w:r>
          </w:p>
        </w:tc>
      </w:tr>
      <w:tr w:rsidR="008A45EC" w:rsidRPr="00B6655E" w14:paraId="628BCA2F" w14:textId="77777777" w:rsidTr="008A45E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D086" w14:textId="694126E5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sz w:val="18"/>
                <w:szCs w:val="18"/>
              </w:rPr>
              <w:t>WW1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9B4A" w14:textId="7060431E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B71AB">
              <w:rPr>
                <w:rFonts w:asciiTheme="majorBidi" w:hAnsiTheme="majorBidi" w:cstheme="majorBidi"/>
                <w:sz w:val="18"/>
                <w:szCs w:val="18"/>
              </w:rPr>
              <w:t>Less relying on the welfare system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5467" w14:textId="4DD5C6BB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457CA">
              <w:rPr>
                <w:rFonts w:asciiTheme="majorBidi" w:hAnsiTheme="majorBidi" w:cstheme="majorBidi"/>
                <w:sz w:val="18"/>
                <w:szCs w:val="18"/>
              </w:rPr>
              <w:t>Christian X</w:t>
            </w:r>
          </w:p>
        </w:tc>
      </w:tr>
      <w:tr w:rsidR="008A45EC" w:rsidRPr="00B6655E" w14:paraId="7000BBF1" w14:textId="77777777" w:rsidTr="008A45E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7A2E" w14:textId="139C3003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sz w:val="18"/>
                <w:szCs w:val="18"/>
              </w:rPr>
              <w:t>War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F594" w14:textId="487261A2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53CDA">
              <w:rPr>
                <w:rFonts w:asciiTheme="majorBidi" w:hAnsiTheme="majorBidi" w:cstheme="majorBidi"/>
                <w:sz w:val="18"/>
                <w:szCs w:val="18"/>
              </w:rPr>
              <w:t>Technological and scientific progress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F174" w14:textId="79F53A43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0252A">
              <w:rPr>
                <w:rFonts w:asciiTheme="majorBidi" w:hAnsiTheme="majorBidi" w:cstheme="majorBidi"/>
                <w:sz w:val="18"/>
                <w:szCs w:val="18"/>
              </w:rPr>
              <w:t>Ditlev Gothard Monrad</w:t>
            </w:r>
          </w:p>
        </w:tc>
      </w:tr>
      <w:tr w:rsidR="008A45EC" w:rsidRPr="00B6655E" w14:paraId="41C6DFA8" w14:textId="77777777" w:rsidTr="008A45E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AFF9" w14:textId="67D887C2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sz w:val="18"/>
                <w:szCs w:val="18"/>
              </w:rPr>
              <w:t>World Wars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BD38" w14:textId="1AFFA93B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53CDA">
              <w:rPr>
                <w:rFonts w:asciiTheme="majorBidi" w:hAnsiTheme="majorBidi" w:cstheme="majorBidi"/>
                <w:sz w:val="18"/>
                <w:szCs w:val="18"/>
              </w:rPr>
              <w:t>That we stayed Danish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FE6A" w14:textId="5BED1321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0252A">
              <w:rPr>
                <w:rFonts w:asciiTheme="majorBidi" w:hAnsiTheme="majorBidi" w:cstheme="majorBidi"/>
                <w:sz w:val="18"/>
                <w:szCs w:val="18"/>
              </w:rPr>
              <w:t>Prince Frederik</w:t>
            </w:r>
          </w:p>
        </w:tc>
      </w:tr>
      <w:tr w:rsidR="008A45EC" w:rsidRPr="00B6655E" w14:paraId="28E05B97" w14:textId="77777777" w:rsidTr="008A45E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965F" w14:textId="54DCB87D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sz w:val="18"/>
                <w:szCs w:val="18"/>
              </w:rPr>
              <w:t>Losing territory to the Germans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C175" w14:textId="45BB050B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370C5">
              <w:rPr>
                <w:rFonts w:asciiTheme="majorBidi" w:hAnsiTheme="majorBidi" w:cstheme="majorBidi"/>
                <w:sz w:val="18"/>
                <w:szCs w:val="18"/>
              </w:rPr>
              <w:t>Better Democracy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8497" w14:textId="2E4C8E33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F751E">
              <w:rPr>
                <w:rFonts w:asciiTheme="majorBidi" w:hAnsiTheme="majorBidi" w:cstheme="majorBidi"/>
                <w:sz w:val="18"/>
                <w:szCs w:val="18"/>
              </w:rPr>
              <w:t>Tycho Brahe</w:t>
            </w:r>
          </w:p>
        </w:tc>
      </w:tr>
      <w:tr w:rsidR="008A45EC" w:rsidRPr="00B6655E" w14:paraId="578C82A6" w14:textId="77777777" w:rsidTr="008A45E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6683" w14:textId="01A70F60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sz w:val="18"/>
                <w:szCs w:val="18"/>
              </w:rPr>
              <w:t>Equality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915F" w14:textId="23DB3FCE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C3C1A">
              <w:rPr>
                <w:rFonts w:asciiTheme="majorBidi" w:hAnsiTheme="majorBidi" w:cstheme="majorBidi"/>
                <w:sz w:val="18"/>
                <w:szCs w:val="18"/>
              </w:rPr>
              <w:t>Dealing with terror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C4ED" w14:textId="5850F313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F751E">
              <w:rPr>
                <w:rFonts w:asciiTheme="majorBidi" w:hAnsiTheme="majorBidi" w:cstheme="majorBidi"/>
                <w:sz w:val="18"/>
                <w:szCs w:val="18"/>
              </w:rPr>
              <w:t>Cnut the Great</w:t>
            </w:r>
          </w:p>
        </w:tc>
      </w:tr>
      <w:tr w:rsidR="008A45EC" w:rsidRPr="00B6655E" w14:paraId="154DFF48" w14:textId="77777777" w:rsidTr="008A45E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F09F" w14:textId="4D5EC8C3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sz w:val="18"/>
                <w:szCs w:val="18"/>
              </w:rPr>
              <w:t>Holger Danske era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ABEC" w14:textId="34E936D1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ED44F1">
              <w:rPr>
                <w:rFonts w:asciiTheme="majorBidi" w:hAnsiTheme="majorBidi" w:cstheme="majorBidi"/>
                <w:sz w:val="18"/>
                <w:szCs w:val="18"/>
              </w:rPr>
              <w:t>Pessimistic future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645D" w14:textId="152B7106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A691B">
              <w:rPr>
                <w:rFonts w:asciiTheme="majorBidi" w:hAnsiTheme="majorBidi" w:cstheme="majorBidi"/>
                <w:sz w:val="18"/>
                <w:szCs w:val="18"/>
              </w:rPr>
              <w:t>Erik Eriksen</w:t>
            </w:r>
          </w:p>
        </w:tc>
      </w:tr>
      <w:tr w:rsidR="008A45EC" w:rsidRPr="00B6655E" w14:paraId="5A0D2E49" w14:textId="77777777" w:rsidTr="008A45E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9A79" w14:textId="2BF0102B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sz w:val="18"/>
                <w:szCs w:val="18"/>
              </w:rPr>
              <w:t>Rasmussen government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FCB5" w14:textId="4AE9C0E2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A7CA5">
              <w:rPr>
                <w:rFonts w:asciiTheme="majorBidi" w:hAnsiTheme="majorBidi" w:cstheme="majorBidi"/>
                <w:sz w:val="18"/>
                <w:szCs w:val="18"/>
              </w:rPr>
              <w:t>Reducing poverty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830C" w14:textId="0CA4A68C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A691B">
              <w:rPr>
                <w:rFonts w:asciiTheme="majorBidi" w:hAnsiTheme="majorBidi" w:cstheme="majorBidi"/>
                <w:sz w:val="18"/>
                <w:szCs w:val="18"/>
              </w:rPr>
              <w:t>Hans Tausen</w:t>
            </w:r>
          </w:p>
        </w:tc>
      </w:tr>
      <w:tr w:rsidR="008A45EC" w:rsidRPr="00B6655E" w14:paraId="38BB0ED7" w14:textId="77777777" w:rsidTr="008A45E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F0AD" w14:textId="793BF349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sz w:val="18"/>
                <w:szCs w:val="18"/>
              </w:rPr>
              <w:t>Stauning era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ED3F" w14:textId="14FAEF6A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r w:rsidRPr="00732FDA">
              <w:rPr>
                <w:rFonts w:asciiTheme="majorBidi" w:hAnsiTheme="majorBidi" w:cstheme="majorBidi"/>
                <w:sz w:val="18"/>
                <w:szCs w:val="18"/>
              </w:rPr>
              <w:t>o war participation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5FE7" w14:textId="38E4EC97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Hitler</w:t>
            </w:r>
          </w:p>
        </w:tc>
      </w:tr>
      <w:tr w:rsidR="008A45EC" w:rsidRPr="00B6655E" w14:paraId="1DCD076D" w14:textId="77777777" w:rsidTr="008A45E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83E4" w14:textId="408BDF06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sz w:val="18"/>
                <w:szCs w:val="18"/>
              </w:rPr>
              <w:t>Terror in Copenhagen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A7CE" w14:textId="13A07A2B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D761C">
              <w:rPr>
                <w:rFonts w:asciiTheme="majorBidi" w:hAnsiTheme="majorBidi" w:cstheme="majorBidi"/>
                <w:sz w:val="18"/>
                <w:szCs w:val="18"/>
              </w:rPr>
              <w:t>Back to traditional values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6BD9" w14:textId="5A278688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60D7E">
              <w:rPr>
                <w:rFonts w:asciiTheme="majorBidi" w:hAnsiTheme="majorBidi" w:cstheme="majorBidi"/>
                <w:sz w:val="18"/>
                <w:szCs w:val="18"/>
              </w:rPr>
              <w:t>Johann Friedrich Struensee</w:t>
            </w:r>
          </w:p>
        </w:tc>
      </w:tr>
      <w:tr w:rsidR="008A45EC" w:rsidRPr="00B6655E" w14:paraId="035B24FB" w14:textId="77777777" w:rsidTr="008A45E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7C15" w14:textId="4DB374F6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sz w:val="18"/>
                <w:szCs w:val="18"/>
              </w:rPr>
              <w:t>The attack on World Trade center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FD28" w14:textId="6C496381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64397">
              <w:rPr>
                <w:rFonts w:asciiTheme="majorBidi" w:hAnsiTheme="majorBidi" w:cstheme="majorBidi"/>
                <w:sz w:val="18"/>
                <w:szCs w:val="18"/>
              </w:rPr>
              <w:t>EU would work better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C4F7" w14:textId="1E286205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60D7E">
              <w:rPr>
                <w:rFonts w:asciiTheme="majorBidi" w:hAnsiTheme="majorBidi" w:cstheme="majorBidi"/>
                <w:sz w:val="18"/>
                <w:szCs w:val="18"/>
              </w:rPr>
              <w:t>Lars Løkke Rasmussen</w:t>
            </w:r>
          </w:p>
        </w:tc>
      </w:tr>
      <w:tr w:rsidR="008A45EC" w:rsidRPr="00B6655E" w14:paraId="2985D0AD" w14:textId="77777777" w:rsidTr="008A45E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03EE" w14:textId="66824150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sz w:val="18"/>
                <w:szCs w:val="18"/>
              </w:rPr>
              <w:t>The loss of Norway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9BC1" w14:textId="489A88AA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14895">
              <w:rPr>
                <w:rFonts w:asciiTheme="majorBidi" w:hAnsiTheme="majorBidi" w:cstheme="majorBidi"/>
                <w:sz w:val="18"/>
                <w:szCs w:val="18"/>
              </w:rPr>
              <w:t>Have a good image in the eyes of the world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E9DE" w14:textId="1E27AFA4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E0AB1">
              <w:rPr>
                <w:rFonts w:asciiTheme="majorBidi" w:hAnsiTheme="majorBidi" w:cstheme="majorBidi"/>
                <w:sz w:val="18"/>
                <w:szCs w:val="18"/>
              </w:rPr>
              <w:t>Louis Pio</w:t>
            </w:r>
          </w:p>
        </w:tc>
      </w:tr>
      <w:tr w:rsidR="008A45EC" w:rsidRPr="00B6655E" w14:paraId="6C05BB42" w14:textId="77777777" w:rsidTr="008A45E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1FC6" w14:textId="4CAD8360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sz w:val="18"/>
                <w:szCs w:val="18"/>
              </w:rPr>
              <w:t>The battle against Sweden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D8BA" w14:textId="162DD2EF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14895">
              <w:rPr>
                <w:rFonts w:asciiTheme="majorBidi" w:hAnsiTheme="majorBidi" w:cstheme="majorBidi"/>
                <w:sz w:val="18"/>
                <w:szCs w:val="18"/>
              </w:rPr>
              <w:t>Royal family related issues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43B1" w14:textId="00F5AA28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429B">
              <w:rPr>
                <w:rFonts w:asciiTheme="majorBidi" w:hAnsiTheme="majorBidi" w:cstheme="majorBidi"/>
                <w:sz w:val="18"/>
                <w:szCs w:val="18"/>
              </w:rPr>
              <w:t>Mogens Lykketoft</w:t>
            </w:r>
          </w:p>
        </w:tc>
      </w:tr>
      <w:tr w:rsidR="008A45EC" w:rsidRPr="00B6655E" w14:paraId="40E1A164" w14:textId="77777777" w:rsidTr="008A45E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AC33" w14:textId="0C7D0769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sz w:val="18"/>
                <w:szCs w:val="18"/>
              </w:rPr>
              <w:t>Battle of Dybbøl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0A54" w14:textId="1F31687F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14895">
              <w:rPr>
                <w:rFonts w:asciiTheme="majorBidi" w:hAnsiTheme="majorBidi" w:cstheme="majorBidi"/>
                <w:sz w:val="18"/>
                <w:szCs w:val="18"/>
              </w:rPr>
              <w:t>Agriculture issues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FE46" w14:textId="5B1850C8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EF291F">
              <w:rPr>
                <w:rFonts w:asciiTheme="majorBidi" w:hAnsiTheme="majorBidi" w:cstheme="majorBidi"/>
                <w:sz w:val="18"/>
                <w:szCs w:val="18"/>
              </w:rPr>
              <w:t>Søren Kirkegård</w:t>
            </w:r>
          </w:p>
        </w:tc>
      </w:tr>
      <w:tr w:rsidR="008A45EC" w:rsidRPr="00B6655E" w14:paraId="159799E4" w14:textId="77777777" w:rsidTr="008A45E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B909" w14:textId="03E664D1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sz w:val="18"/>
                <w:szCs w:val="18"/>
              </w:rPr>
              <w:t>Battle on Fælleden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7119" w14:textId="0DBE0795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0662B">
              <w:rPr>
                <w:rFonts w:asciiTheme="majorBidi" w:hAnsiTheme="majorBidi" w:cstheme="majorBidi"/>
                <w:sz w:val="18"/>
                <w:szCs w:val="18"/>
              </w:rPr>
              <w:t>Devotion of professional groups to their subjects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BC54" w14:textId="189EEC0F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65D64">
              <w:rPr>
                <w:rFonts w:asciiTheme="majorBidi" w:hAnsiTheme="majorBidi" w:cstheme="majorBidi"/>
                <w:sz w:val="18"/>
                <w:szCs w:val="18"/>
              </w:rPr>
              <w:t>Karl Kristian Steincke</w:t>
            </w:r>
          </w:p>
        </w:tc>
      </w:tr>
      <w:tr w:rsidR="008A45EC" w:rsidRPr="00B6655E" w14:paraId="408B3A0D" w14:textId="77777777" w:rsidTr="008A45E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599D" w14:textId="43CD75E7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sz w:val="18"/>
                <w:szCs w:val="18"/>
              </w:rPr>
              <w:t>No Answer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E42E" w14:textId="0890586E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sz w:val="18"/>
                <w:szCs w:val="18"/>
              </w:rPr>
              <w:t>No Answer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9433" w14:textId="249D171B" w:rsidR="008A45EC" w:rsidRPr="00B6655E" w:rsidRDefault="008A45EC" w:rsidP="001A352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sz w:val="18"/>
                <w:szCs w:val="18"/>
              </w:rPr>
              <w:t>No Answer</w:t>
            </w:r>
          </w:p>
        </w:tc>
      </w:tr>
    </w:tbl>
    <w:p w14:paraId="2A88451D" w14:textId="77777777" w:rsidR="00C90988" w:rsidRPr="000366DE" w:rsidRDefault="00C90988" w:rsidP="00C90988">
      <w:pPr>
        <w:rPr>
          <w:rFonts w:asciiTheme="majorBidi" w:hAnsiTheme="majorBidi" w:cstheme="majorBidi"/>
        </w:rPr>
      </w:pPr>
    </w:p>
    <w:p w14:paraId="48D02182" w14:textId="77777777" w:rsidR="00D73E28" w:rsidRDefault="00D73E28" w:rsidP="00D73E28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14:paraId="73A24600" w14:textId="09D4A3A8" w:rsidR="00B31D65" w:rsidRPr="000366DE" w:rsidRDefault="00B31D65" w:rsidP="00B31D65">
      <w:pPr>
        <w:rPr>
          <w:rFonts w:asciiTheme="majorBidi" w:hAnsiTheme="majorBidi" w:cstheme="majorBidi"/>
        </w:rPr>
      </w:pPr>
      <w:r w:rsidRPr="000366DE">
        <w:rPr>
          <w:rFonts w:asciiTheme="majorBidi" w:hAnsiTheme="majorBidi" w:cstheme="majorBidi"/>
          <w:i/>
          <w:iCs/>
        </w:rPr>
        <w:lastRenderedPageBreak/>
        <w:t>Table B3</w:t>
      </w:r>
      <w:r w:rsidRPr="000366DE">
        <w:rPr>
          <w:rFonts w:asciiTheme="majorBidi" w:hAnsiTheme="majorBidi" w:cstheme="majorBidi"/>
        </w:rPr>
        <w:t xml:space="preserve">. Israel: Top </w:t>
      </w:r>
      <w:r w:rsidR="00685C94">
        <w:rPr>
          <w:rFonts w:asciiTheme="majorBidi" w:hAnsiTheme="majorBidi" w:cstheme="majorBidi"/>
        </w:rPr>
        <w:t>4</w:t>
      </w:r>
      <w:r w:rsidR="00685C94" w:rsidRPr="000366DE">
        <w:rPr>
          <w:rFonts w:asciiTheme="majorBidi" w:hAnsiTheme="majorBidi" w:cstheme="majorBidi"/>
        </w:rPr>
        <w:t xml:space="preserve">0 </w:t>
      </w:r>
      <w:r w:rsidRPr="000366DE">
        <w:rPr>
          <w:rFonts w:asciiTheme="majorBidi" w:hAnsiTheme="majorBidi" w:cstheme="majorBidi"/>
        </w:rPr>
        <w:t>answers for the three story components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04E19" w:rsidRPr="00685C94" w14:paraId="7C9D1D0E" w14:textId="77777777" w:rsidTr="00E04E1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45CAC" w14:textId="1622D24F" w:rsidR="00E04E19" w:rsidRPr="00685C94" w:rsidRDefault="00E04E19" w:rsidP="00685C9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85C94">
              <w:rPr>
                <w:rFonts w:asciiTheme="majorBidi" w:hAnsiTheme="majorBidi" w:cstheme="majorBidi"/>
                <w:sz w:val="18"/>
                <w:szCs w:val="18"/>
              </w:rPr>
              <w:t>Past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3F0E7" w14:textId="77777777" w:rsidR="00E04E19" w:rsidRPr="00685C94" w:rsidRDefault="00E04E19" w:rsidP="00685C9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85C94">
              <w:rPr>
                <w:rFonts w:asciiTheme="majorBidi" w:hAnsiTheme="majorBidi" w:cstheme="majorBidi"/>
                <w:sz w:val="18"/>
                <w:szCs w:val="18"/>
              </w:rPr>
              <w:t>Future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8D28" w14:textId="77777777" w:rsidR="00E04E19" w:rsidRPr="00685C94" w:rsidRDefault="00E04E19" w:rsidP="00685C9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85C94">
              <w:rPr>
                <w:rFonts w:asciiTheme="majorBidi" w:hAnsiTheme="majorBidi" w:cstheme="majorBidi"/>
                <w:sz w:val="18"/>
                <w:szCs w:val="18"/>
              </w:rPr>
              <w:t>Character</w:t>
            </w:r>
          </w:p>
        </w:tc>
      </w:tr>
      <w:tr w:rsidR="00E04E19" w:rsidRPr="00685C94" w14:paraId="387CC79A" w14:textId="77777777" w:rsidTr="00E04E1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0A703" w14:textId="5E97F476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85C94">
              <w:rPr>
                <w:rFonts w:asciiTheme="majorBidi" w:hAnsiTheme="majorBidi" w:cstheme="majorBidi"/>
                <w:sz w:val="18"/>
                <w:szCs w:val="18"/>
              </w:rPr>
              <w:t>Independence &amp; Sovereignty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DA8F" w14:textId="77777777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85C94">
              <w:rPr>
                <w:rFonts w:asciiTheme="majorBidi" w:hAnsiTheme="majorBidi" w:cstheme="majorBidi"/>
                <w:sz w:val="18"/>
                <w:szCs w:val="18"/>
              </w:rPr>
              <w:t>Peace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69D4" w14:textId="77777777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85C94">
              <w:rPr>
                <w:rFonts w:asciiTheme="majorBidi" w:hAnsiTheme="majorBidi" w:cstheme="majorBidi"/>
                <w:sz w:val="18"/>
                <w:szCs w:val="18"/>
              </w:rPr>
              <w:t>David Ben Gurion</w:t>
            </w:r>
          </w:p>
        </w:tc>
      </w:tr>
      <w:tr w:rsidR="00E04E19" w:rsidRPr="00685C94" w14:paraId="2D4761F1" w14:textId="77777777" w:rsidTr="00E04E1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33C4" w14:textId="0259F9F5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85C94">
              <w:rPr>
                <w:rFonts w:asciiTheme="majorBidi" w:hAnsiTheme="majorBidi" w:cstheme="majorBidi"/>
                <w:sz w:val="18"/>
                <w:szCs w:val="18"/>
              </w:rPr>
              <w:t>Six Day War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8B15B" w14:textId="77777777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85C94">
              <w:rPr>
                <w:rFonts w:asciiTheme="majorBidi" w:hAnsiTheme="majorBidi" w:cstheme="majorBidi"/>
                <w:sz w:val="18"/>
                <w:szCs w:val="18"/>
              </w:rPr>
              <w:t>Economic Security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D104" w14:textId="77777777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85C94">
              <w:rPr>
                <w:rFonts w:asciiTheme="majorBidi" w:hAnsiTheme="majorBidi" w:cstheme="majorBidi"/>
                <w:sz w:val="18"/>
                <w:szCs w:val="18"/>
              </w:rPr>
              <w:t>Menachem Begin</w:t>
            </w:r>
          </w:p>
        </w:tc>
      </w:tr>
      <w:tr w:rsidR="00E04E19" w:rsidRPr="00685C94" w14:paraId="180A9B0D" w14:textId="77777777" w:rsidTr="00E04E1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52C13" w14:textId="5FA133D6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85C94">
              <w:rPr>
                <w:rFonts w:asciiTheme="majorBidi" w:hAnsiTheme="majorBidi" w:cstheme="majorBidi"/>
                <w:sz w:val="18"/>
                <w:szCs w:val="18"/>
              </w:rPr>
              <w:t>Rabin’s Assassination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8A05B" w14:textId="77777777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85C94">
              <w:rPr>
                <w:rFonts w:asciiTheme="majorBidi" w:hAnsiTheme="majorBidi" w:cstheme="majorBidi"/>
                <w:sz w:val="18"/>
                <w:szCs w:val="18"/>
              </w:rPr>
              <w:t>Social-Economic Policy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C9987" w14:textId="77777777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85C94">
              <w:rPr>
                <w:rFonts w:asciiTheme="majorBidi" w:hAnsiTheme="majorBidi" w:cstheme="majorBidi"/>
                <w:sz w:val="18"/>
                <w:szCs w:val="18"/>
              </w:rPr>
              <w:t>Yitzhak Rabin</w:t>
            </w:r>
          </w:p>
        </w:tc>
      </w:tr>
      <w:tr w:rsidR="00E04E19" w:rsidRPr="00685C94" w14:paraId="483C5B4B" w14:textId="77777777" w:rsidTr="00E04E1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EE61" w14:textId="4E90C1A1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85C94">
              <w:rPr>
                <w:rFonts w:asciiTheme="majorBidi" w:hAnsiTheme="majorBidi" w:cstheme="majorBidi"/>
                <w:sz w:val="18"/>
                <w:szCs w:val="18"/>
              </w:rPr>
              <w:t>Holocaust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7E2F7" w14:textId="77777777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85C94">
              <w:rPr>
                <w:rFonts w:asciiTheme="majorBidi" w:hAnsiTheme="majorBidi" w:cstheme="majorBidi"/>
                <w:sz w:val="18"/>
                <w:szCs w:val="18"/>
              </w:rPr>
              <w:t>Security</w:t>
            </w:r>
            <w:r w:rsidRPr="00685C94">
              <w:rPr>
                <w:rFonts w:asciiTheme="majorBidi" w:hAnsiTheme="majorBidi" w:cstheme="majorBidi"/>
                <w:sz w:val="18"/>
                <w:szCs w:val="18"/>
              </w:rPr>
              <w:tab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B14DE" w14:textId="77777777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85C94">
              <w:rPr>
                <w:rFonts w:asciiTheme="majorBidi" w:hAnsiTheme="majorBidi" w:cstheme="majorBidi"/>
                <w:sz w:val="18"/>
                <w:szCs w:val="18"/>
              </w:rPr>
              <w:t>Binyamin Ze’ev Herzl</w:t>
            </w:r>
          </w:p>
        </w:tc>
      </w:tr>
      <w:tr w:rsidR="00E04E19" w:rsidRPr="00685C94" w14:paraId="2F103E54" w14:textId="77777777" w:rsidTr="00E04E1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7337F" w14:textId="0574B8E7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85C94">
              <w:rPr>
                <w:rFonts w:asciiTheme="majorBidi" w:hAnsiTheme="majorBidi" w:cstheme="majorBidi"/>
                <w:sz w:val="18"/>
                <w:szCs w:val="18"/>
              </w:rPr>
              <w:t>Yom Kippur War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7484" w14:textId="77777777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85C94">
              <w:rPr>
                <w:rFonts w:asciiTheme="majorBidi" w:hAnsiTheme="majorBidi" w:cstheme="majorBidi"/>
                <w:sz w:val="18"/>
                <w:szCs w:val="18"/>
              </w:rPr>
              <w:t>National Unity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BC94" w14:textId="77777777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85C94">
              <w:rPr>
                <w:rFonts w:asciiTheme="majorBidi" w:hAnsiTheme="majorBidi" w:cstheme="majorBidi"/>
                <w:sz w:val="18"/>
                <w:szCs w:val="18"/>
              </w:rPr>
              <w:t>Moses</w:t>
            </w:r>
          </w:p>
        </w:tc>
      </w:tr>
      <w:tr w:rsidR="00E04E19" w:rsidRPr="00685C94" w14:paraId="0CBD0073" w14:textId="77777777" w:rsidTr="00E04E1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D7B6" w14:textId="3D02C28C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85C94">
              <w:rPr>
                <w:rFonts w:asciiTheme="majorBidi" w:hAnsiTheme="majorBidi" w:cstheme="majorBidi"/>
                <w:sz w:val="18"/>
                <w:szCs w:val="18"/>
              </w:rPr>
              <w:t>Peace with Egypt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279F" w14:textId="77777777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85C94">
              <w:rPr>
                <w:rFonts w:asciiTheme="majorBidi" w:hAnsiTheme="majorBidi" w:cstheme="majorBidi"/>
                <w:sz w:val="18"/>
                <w:szCs w:val="18"/>
              </w:rPr>
              <w:t>Lowering the Cost of Living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FC0C" w14:textId="77777777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85C94">
              <w:rPr>
                <w:rFonts w:asciiTheme="majorBidi" w:hAnsiTheme="majorBidi" w:cstheme="majorBidi"/>
                <w:sz w:val="18"/>
                <w:szCs w:val="18"/>
              </w:rPr>
              <w:t>Shimon Peres</w:t>
            </w:r>
          </w:p>
        </w:tc>
      </w:tr>
      <w:tr w:rsidR="00E04E19" w:rsidRPr="00685C94" w14:paraId="1CAE3253" w14:textId="77777777" w:rsidTr="00E04E1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F612" w14:textId="2817B42E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85C94">
              <w:rPr>
                <w:rFonts w:asciiTheme="majorBidi" w:hAnsiTheme="majorBidi" w:cstheme="majorBidi"/>
                <w:sz w:val="18"/>
                <w:szCs w:val="18"/>
              </w:rPr>
              <w:t>War of Independence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F684" w14:textId="77777777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85C94">
              <w:rPr>
                <w:rFonts w:asciiTheme="majorBidi" w:hAnsiTheme="majorBidi" w:cstheme="majorBidi"/>
                <w:sz w:val="18"/>
                <w:szCs w:val="18"/>
              </w:rPr>
              <w:t>Coming of the Messiah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007F6" w14:textId="77777777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85C94">
              <w:rPr>
                <w:rFonts w:asciiTheme="majorBidi" w:hAnsiTheme="majorBidi" w:cstheme="majorBidi"/>
                <w:sz w:val="18"/>
                <w:szCs w:val="18"/>
              </w:rPr>
              <w:t>Ariel Sharon</w:t>
            </w:r>
          </w:p>
        </w:tc>
      </w:tr>
      <w:tr w:rsidR="00E04E19" w:rsidRPr="00685C94" w14:paraId="032954BF" w14:textId="77777777" w:rsidTr="00E04E1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5857" w14:textId="211FE527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85C94">
              <w:rPr>
                <w:rFonts w:asciiTheme="majorBidi" w:hAnsiTheme="majorBidi" w:cstheme="majorBidi"/>
                <w:sz w:val="18"/>
                <w:szCs w:val="18"/>
              </w:rPr>
              <w:t>Immigration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F8AB" w14:textId="77777777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85C94">
              <w:rPr>
                <w:rFonts w:asciiTheme="majorBidi" w:hAnsiTheme="majorBidi" w:cstheme="majorBidi"/>
                <w:sz w:val="18"/>
                <w:szCs w:val="18"/>
              </w:rPr>
              <w:t>Equal Burden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A83A6" w14:textId="77777777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85C94">
              <w:rPr>
                <w:rFonts w:asciiTheme="majorBidi" w:hAnsiTheme="majorBidi" w:cstheme="majorBidi"/>
                <w:sz w:val="18"/>
                <w:szCs w:val="18"/>
              </w:rPr>
              <w:t>Golda Meir</w:t>
            </w:r>
          </w:p>
        </w:tc>
      </w:tr>
      <w:tr w:rsidR="00E04E19" w:rsidRPr="00685C94" w14:paraId="45704AEA" w14:textId="77777777" w:rsidTr="00E04E1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C3E7" w14:textId="1EBEC827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85C94">
              <w:rPr>
                <w:rFonts w:asciiTheme="majorBidi" w:hAnsiTheme="majorBidi" w:cstheme="majorBidi"/>
                <w:sz w:val="18"/>
                <w:szCs w:val="18"/>
              </w:rPr>
              <w:t>Giving of the Torah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6EAE" w14:textId="77777777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85C94">
              <w:rPr>
                <w:rFonts w:asciiTheme="majorBidi" w:hAnsiTheme="majorBidi" w:cstheme="majorBidi"/>
                <w:sz w:val="18"/>
                <w:szCs w:val="18"/>
              </w:rPr>
              <w:t>Governmental Shifts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DA0E" w14:textId="77777777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85C94">
              <w:rPr>
                <w:rFonts w:asciiTheme="majorBidi" w:hAnsiTheme="majorBidi" w:cstheme="majorBidi"/>
                <w:sz w:val="18"/>
                <w:szCs w:val="18"/>
              </w:rPr>
              <w:t>Binyamin Netanyahu</w:t>
            </w:r>
          </w:p>
        </w:tc>
      </w:tr>
      <w:tr w:rsidR="00E04E19" w:rsidRPr="00685C94" w14:paraId="5C685744" w14:textId="77777777" w:rsidTr="00E04E1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C833" w14:textId="6A35CD3C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85C94">
              <w:rPr>
                <w:rFonts w:asciiTheme="majorBidi" w:hAnsiTheme="majorBidi" w:cstheme="majorBidi"/>
                <w:sz w:val="18"/>
                <w:szCs w:val="18"/>
              </w:rPr>
              <w:t>Exodus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3A86" w14:textId="77777777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85C94">
              <w:rPr>
                <w:rFonts w:asciiTheme="majorBidi" w:hAnsiTheme="majorBidi" w:cstheme="majorBidi"/>
                <w:sz w:val="18"/>
                <w:szCs w:val="18"/>
              </w:rPr>
              <w:t>Independence &amp; Sovereignty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0F308" w14:textId="77777777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85C94">
              <w:rPr>
                <w:rFonts w:asciiTheme="majorBidi" w:hAnsiTheme="majorBidi" w:cstheme="majorBidi"/>
                <w:sz w:val="18"/>
                <w:szCs w:val="18"/>
              </w:rPr>
              <w:t>Rabbi Ovadia Yosef</w:t>
            </w:r>
          </w:p>
        </w:tc>
      </w:tr>
      <w:tr w:rsidR="00E04E19" w:rsidRPr="00685C94" w14:paraId="021A10FA" w14:textId="77777777" w:rsidTr="00E04E1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B1FB" w14:textId="4501B06C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85C94">
              <w:rPr>
                <w:rFonts w:asciiTheme="majorBidi" w:hAnsiTheme="majorBidi" w:cstheme="majorBidi"/>
                <w:sz w:val="18"/>
                <w:szCs w:val="18"/>
              </w:rPr>
              <w:t>1977 Elections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C1B3" w14:textId="77777777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85C94">
              <w:rPr>
                <w:rFonts w:asciiTheme="majorBidi" w:hAnsiTheme="majorBidi" w:cstheme="majorBidi"/>
                <w:sz w:val="18"/>
                <w:szCs w:val="18"/>
              </w:rPr>
              <w:t>Civic Equality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3CFDC" w14:textId="77777777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85C94">
              <w:rPr>
                <w:rFonts w:asciiTheme="majorBidi" w:hAnsiTheme="majorBidi" w:cstheme="majorBidi"/>
                <w:sz w:val="18"/>
                <w:szCs w:val="18"/>
              </w:rPr>
              <w:t>Yitzhak Shamir</w:t>
            </w:r>
          </w:p>
        </w:tc>
      </w:tr>
      <w:tr w:rsidR="00E04E19" w:rsidRPr="00685C94" w14:paraId="4D384057" w14:textId="77777777" w:rsidTr="00E04E1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A096F" w14:textId="01CD78B9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85C94">
              <w:rPr>
                <w:rFonts w:asciiTheme="majorBidi" w:hAnsiTheme="majorBidi" w:cstheme="majorBidi"/>
                <w:sz w:val="18"/>
                <w:szCs w:val="18"/>
              </w:rPr>
              <w:t>War in Gaza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8AD29" w14:textId="77777777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85C94">
              <w:rPr>
                <w:rFonts w:asciiTheme="majorBidi" w:hAnsiTheme="majorBidi" w:cstheme="majorBidi"/>
                <w:sz w:val="18"/>
                <w:szCs w:val="18"/>
              </w:rPr>
              <w:t>Jewish Majority/Jewish characteristic</w:t>
            </w:r>
            <w:r w:rsidRPr="00685C94">
              <w:rPr>
                <w:rFonts w:asciiTheme="majorBidi" w:hAnsiTheme="majorBidi" w:cstheme="majorBidi"/>
                <w:sz w:val="18"/>
                <w:szCs w:val="18"/>
              </w:rPr>
              <w:tab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D376" w14:textId="77777777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85C94">
              <w:rPr>
                <w:rFonts w:asciiTheme="majorBidi" w:hAnsiTheme="majorBidi" w:cstheme="majorBidi"/>
                <w:sz w:val="18"/>
                <w:szCs w:val="18"/>
              </w:rPr>
              <w:t>Maimonides</w:t>
            </w:r>
          </w:p>
        </w:tc>
      </w:tr>
      <w:tr w:rsidR="00E04E19" w:rsidRPr="00685C94" w14:paraId="4EFFEF63" w14:textId="77777777" w:rsidTr="00E04E1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27B8" w14:textId="1E7E6B98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85C94">
              <w:rPr>
                <w:rFonts w:asciiTheme="majorBidi" w:hAnsiTheme="majorBidi" w:cstheme="majorBidi"/>
                <w:sz w:val="18"/>
                <w:szCs w:val="18"/>
              </w:rPr>
              <w:t>Jerusalem’s Liberation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576B7" w14:textId="77777777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85C94">
              <w:rPr>
                <w:rFonts w:asciiTheme="majorBidi" w:hAnsiTheme="majorBidi" w:cstheme="majorBidi"/>
                <w:sz w:val="18"/>
                <w:szCs w:val="18"/>
              </w:rPr>
              <w:t>Better Future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81F26" w14:textId="77777777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85C94">
              <w:rPr>
                <w:rFonts w:asciiTheme="majorBidi" w:hAnsiTheme="majorBidi" w:cstheme="majorBidi"/>
                <w:sz w:val="18"/>
                <w:szCs w:val="18"/>
              </w:rPr>
              <w:t>King David</w:t>
            </w:r>
          </w:p>
        </w:tc>
      </w:tr>
      <w:tr w:rsidR="00E04E19" w:rsidRPr="00685C94" w14:paraId="7B000AA7" w14:textId="77777777" w:rsidTr="00E04E1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F8919" w14:textId="57E62222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85C94">
              <w:rPr>
                <w:rFonts w:asciiTheme="majorBidi" w:hAnsiTheme="majorBidi" w:cstheme="majorBidi"/>
                <w:sz w:val="18"/>
                <w:szCs w:val="18"/>
              </w:rPr>
              <w:t>Gilad Shalit’s Return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B5FA5" w14:textId="77777777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85C94">
              <w:rPr>
                <w:rFonts w:asciiTheme="majorBidi" w:hAnsiTheme="majorBidi" w:cstheme="majorBidi"/>
                <w:sz w:val="18"/>
                <w:szCs w:val="18"/>
              </w:rPr>
              <w:t>Inner peace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1156E" w14:textId="77777777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85C94">
              <w:rPr>
                <w:rFonts w:asciiTheme="majorBidi" w:hAnsiTheme="majorBidi" w:cstheme="majorBidi"/>
                <w:sz w:val="18"/>
                <w:szCs w:val="18"/>
              </w:rPr>
              <w:t>Abraham</w:t>
            </w:r>
          </w:p>
        </w:tc>
      </w:tr>
      <w:tr w:rsidR="00E04E19" w:rsidRPr="00685C94" w14:paraId="4A7EA1BC" w14:textId="77777777" w:rsidTr="00E04E1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A5DF" w14:textId="675A96EA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85C94">
              <w:rPr>
                <w:rFonts w:asciiTheme="majorBidi" w:hAnsiTheme="majorBidi" w:cstheme="majorBidi"/>
                <w:sz w:val="18"/>
                <w:szCs w:val="18"/>
              </w:rPr>
              <w:t>Territories-related Decisions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49EF" w14:textId="77777777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85C94">
              <w:rPr>
                <w:rFonts w:asciiTheme="majorBidi" w:hAnsiTheme="majorBidi" w:cstheme="majorBidi"/>
                <w:sz w:val="18"/>
                <w:szCs w:val="18"/>
              </w:rPr>
              <w:t>Attack on Iran</w:t>
            </w:r>
            <w:r w:rsidRPr="00685C94">
              <w:rPr>
                <w:rFonts w:asciiTheme="majorBidi" w:hAnsiTheme="majorBidi" w:cstheme="majorBidi"/>
                <w:sz w:val="18"/>
                <w:szCs w:val="18"/>
              </w:rPr>
              <w:tab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1B36" w14:textId="77777777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85C94">
              <w:rPr>
                <w:rFonts w:asciiTheme="majorBidi" w:hAnsiTheme="majorBidi" w:cstheme="majorBidi"/>
                <w:sz w:val="18"/>
                <w:szCs w:val="18"/>
              </w:rPr>
              <w:t>Haim Weizmann</w:t>
            </w:r>
          </w:p>
        </w:tc>
      </w:tr>
      <w:tr w:rsidR="00E04E19" w:rsidRPr="00685C94" w14:paraId="14C873CE" w14:textId="77777777" w:rsidTr="00E04E1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8F32" w14:textId="0B00C98E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85C94">
              <w:rPr>
                <w:rFonts w:asciiTheme="majorBidi" w:hAnsiTheme="majorBidi" w:cstheme="majorBidi"/>
                <w:sz w:val="18"/>
                <w:szCs w:val="18"/>
              </w:rPr>
              <w:t>Peace Agreements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7291" w14:textId="77777777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85C94">
              <w:rPr>
                <w:rFonts w:asciiTheme="majorBidi" w:hAnsiTheme="majorBidi" w:cstheme="majorBidi"/>
                <w:sz w:val="18"/>
                <w:szCs w:val="18"/>
              </w:rPr>
              <w:t xml:space="preserve">Construction of the Third Temple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F2D4" w14:textId="77777777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85C94">
              <w:rPr>
                <w:rFonts w:asciiTheme="majorBidi" w:hAnsiTheme="majorBidi" w:cstheme="majorBidi"/>
                <w:sz w:val="18"/>
                <w:szCs w:val="18"/>
              </w:rPr>
              <w:t>Rabbi Kook</w:t>
            </w:r>
          </w:p>
        </w:tc>
      </w:tr>
      <w:tr w:rsidR="00E04E19" w:rsidRPr="00685C94" w14:paraId="116FBFCE" w14:textId="77777777" w:rsidTr="00E04E1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4F92" w14:textId="340A90B0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85C94">
              <w:rPr>
                <w:rFonts w:asciiTheme="majorBidi" w:hAnsiTheme="majorBidi" w:cstheme="majorBidi"/>
                <w:sz w:val="18"/>
                <w:szCs w:val="18"/>
              </w:rPr>
              <w:t>War with the Palestinians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748D" w14:textId="77777777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85C94">
              <w:rPr>
                <w:rFonts w:asciiTheme="majorBidi" w:hAnsiTheme="majorBidi" w:cstheme="majorBidi"/>
                <w:sz w:val="18"/>
                <w:szCs w:val="18"/>
              </w:rPr>
              <w:t xml:space="preserve">Separation of religion and state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F6E6" w14:textId="77777777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85C94">
              <w:rPr>
                <w:rFonts w:asciiTheme="majorBidi" w:hAnsiTheme="majorBidi" w:cstheme="majorBidi"/>
                <w:sz w:val="18"/>
                <w:szCs w:val="18"/>
              </w:rPr>
              <w:t>Yair Lapid</w:t>
            </w:r>
          </w:p>
        </w:tc>
      </w:tr>
      <w:tr w:rsidR="00E04E19" w:rsidRPr="00685C94" w14:paraId="0ECC60F8" w14:textId="77777777" w:rsidTr="00E04E1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E0B0B" w14:textId="621CB8BE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85C94">
              <w:rPr>
                <w:rFonts w:asciiTheme="majorBidi" w:hAnsiTheme="majorBidi" w:cstheme="majorBidi"/>
                <w:sz w:val="18"/>
                <w:szCs w:val="18"/>
              </w:rPr>
              <w:t>Lebanon War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A6A3B" w14:textId="77777777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85C94">
              <w:rPr>
                <w:rFonts w:asciiTheme="majorBidi" w:hAnsiTheme="majorBidi" w:cstheme="majorBidi"/>
                <w:sz w:val="18"/>
                <w:szCs w:val="18"/>
              </w:rPr>
              <w:t>Greater Israel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A2CFB" w14:textId="77777777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85C94">
              <w:rPr>
                <w:rFonts w:asciiTheme="majorBidi" w:hAnsiTheme="majorBidi" w:cstheme="majorBidi"/>
                <w:sz w:val="18"/>
                <w:szCs w:val="18"/>
              </w:rPr>
              <w:t>Ze’ev Jabotinsky</w:t>
            </w:r>
            <w:r w:rsidRPr="00685C94">
              <w:rPr>
                <w:rFonts w:asciiTheme="majorBidi" w:hAnsiTheme="majorBidi" w:cstheme="majorBidi"/>
                <w:sz w:val="18"/>
                <w:szCs w:val="18"/>
              </w:rPr>
              <w:tab/>
            </w:r>
          </w:p>
        </w:tc>
      </w:tr>
      <w:tr w:rsidR="00E04E19" w:rsidRPr="00685C94" w14:paraId="2DDAE0AB" w14:textId="77777777" w:rsidTr="00E04E1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0BE05" w14:textId="204B2BC0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85C94">
              <w:rPr>
                <w:rFonts w:asciiTheme="majorBidi" w:hAnsiTheme="majorBidi" w:cstheme="majorBidi"/>
                <w:sz w:val="18"/>
                <w:szCs w:val="18"/>
              </w:rPr>
              <w:t>Israeli Wars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69AF0" w14:textId="77777777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85C94">
              <w:rPr>
                <w:rFonts w:asciiTheme="majorBidi" w:hAnsiTheme="majorBidi" w:cstheme="majorBidi"/>
                <w:sz w:val="18"/>
                <w:szCs w:val="18"/>
              </w:rPr>
              <w:t>Religious-secular relations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A9DA" w14:textId="77777777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85C94">
              <w:rPr>
                <w:rFonts w:asciiTheme="majorBidi" w:hAnsiTheme="majorBidi" w:cstheme="majorBidi"/>
                <w:sz w:val="18"/>
                <w:szCs w:val="18"/>
              </w:rPr>
              <w:t>Ahmed Tibi</w:t>
            </w:r>
          </w:p>
        </w:tc>
      </w:tr>
      <w:tr w:rsidR="00E04E19" w:rsidRPr="00685C94" w14:paraId="054DD5ED" w14:textId="77777777" w:rsidTr="00E04E1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DD1B" w14:textId="7DE69A80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A18B9">
              <w:rPr>
                <w:rFonts w:asciiTheme="majorBidi" w:hAnsiTheme="majorBidi" w:cstheme="majorBidi"/>
                <w:sz w:val="18"/>
                <w:szCs w:val="18"/>
              </w:rPr>
              <w:t>Antebe Operation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3E9B" w14:textId="287CA6CE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E4733">
              <w:rPr>
                <w:rFonts w:asciiTheme="majorBidi" w:hAnsiTheme="majorBidi" w:cstheme="majorBidi"/>
                <w:sz w:val="18"/>
                <w:szCs w:val="18"/>
              </w:rPr>
              <w:t>Religious state law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AC6D" w14:textId="12E020D5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16A14">
              <w:rPr>
                <w:rFonts w:asciiTheme="majorBidi" w:hAnsiTheme="majorBidi" w:cstheme="majorBidi"/>
                <w:sz w:val="18"/>
                <w:szCs w:val="18"/>
              </w:rPr>
              <w:t>Chazon Ish</w:t>
            </w:r>
          </w:p>
        </w:tc>
      </w:tr>
      <w:tr w:rsidR="00E04E19" w:rsidRPr="00685C94" w14:paraId="27037F2E" w14:textId="77777777" w:rsidTr="00E04E1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2963" w14:textId="3BF105D7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B</w:t>
            </w:r>
            <w:r w:rsidRPr="00EC72E9">
              <w:rPr>
                <w:rFonts w:asciiTheme="majorBidi" w:hAnsiTheme="majorBidi" w:cstheme="majorBidi"/>
                <w:sz w:val="18"/>
                <w:szCs w:val="18"/>
              </w:rPr>
              <w:t>ombing the Iraqi nuclear reactor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C595" w14:textId="60EB8CA3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33E68">
              <w:rPr>
                <w:rFonts w:asciiTheme="majorBidi" w:hAnsiTheme="majorBidi" w:cstheme="majorBidi"/>
                <w:sz w:val="18"/>
                <w:szCs w:val="18"/>
              </w:rPr>
              <w:t>Kibbutz galuyot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(i.e. </w:t>
            </w:r>
            <w:r w:rsidRPr="0067010C">
              <w:rPr>
                <w:rFonts w:asciiTheme="majorBidi" w:hAnsiTheme="majorBidi" w:cstheme="majorBidi"/>
                <w:sz w:val="18"/>
                <w:szCs w:val="18"/>
              </w:rPr>
              <w:t>The Gathering of Israel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C078" w14:textId="7F00E5B3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F47AC">
              <w:rPr>
                <w:rFonts w:asciiTheme="majorBidi" w:hAnsiTheme="majorBidi" w:cstheme="majorBidi"/>
                <w:sz w:val="18"/>
                <w:szCs w:val="18"/>
              </w:rPr>
              <w:t>The Lubavitcher Rebbe</w:t>
            </w:r>
          </w:p>
        </w:tc>
      </w:tr>
      <w:tr w:rsidR="00E04E19" w:rsidRPr="00685C94" w14:paraId="6D16355A" w14:textId="77777777" w:rsidTr="00E04E1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E621" w14:textId="0D9E9ECF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</w:t>
            </w:r>
            <w:r w:rsidRPr="002726F0">
              <w:rPr>
                <w:rFonts w:asciiTheme="majorBidi" w:hAnsiTheme="majorBidi" w:cstheme="majorBidi"/>
                <w:sz w:val="18"/>
                <w:szCs w:val="18"/>
              </w:rPr>
              <w:t>estruction of the Second Temple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6DAF" w14:textId="6A2CF1B1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Possible war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A96C" w14:textId="0D6C90D7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76E38">
              <w:rPr>
                <w:rFonts w:asciiTheme="majorBidi" w:hAnsiTheme="majorBidi" w:cstheme="majorBidi"/>
                <w:sz w:val="18"/>
                <w:szCs w:val="18"/>
              </w:rPr>
              <w:t>Abba Even</w:t>
            </w:r>
          </w:p>
        </w:tc>
      </w:tr>
      <w:tr w:rsidR="00E04E19" w:rsidRPr="00685C94" w14:paraId="03212DEF" w14:textId="77777777" w:rsidTr="00E04E1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FE15" w14:textId="1143F2DB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3676">
              <w:rPr>
                <w:rFonts w:asciiTheme="majorBidi" w:hAnsiTheme="majorBidi" w:cstheme="majorBidi"/>
                <w:sz w:val="18"/>
                <w:szCs w:val="18"/>
              </w:rPr>
              <w:t>Second Lebanon War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4192" w14:textId="62EB8469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D20BF">
              <w:rPr>
                <w:rFonts w:asciiTheme="majorBidi" w:hAnsiTheme="majorBidi" w:cstheme="majorBidi"/>
                <w:sz w:val="18"/>
                <w:szCs w:val="18"/>
              </w:rPr>
              <w:t>Maintaining democratic character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64FF" w14:textId="6A438214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76E38">
              <w:rPr>
                <w:rFonts w:asciiTheme="majorBidi" w:hAnsiTheme="majorBidi" w:cstheme="majorBidi"/>
                <w:sz w:val="18"/>
                <w:szCs w:val="18"/>
              </w:rPr>
              <w:t>Rabbi Steinman</w:t>
            </w:r>
          </w:p>
        </w:tc>
      </w:tr>
      <w:tr w:rsidR="00E04E19" w:rsidRPr="00685C94" w14:paraId="2E32FBB0" w14:textId="77777777" w:rsidTr="00E04E1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97AD" w14:textId="2BAA0BBE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0299A">
              <w:rPr>
                <w:rFonts w:asciiTheme="majorBidi" w:hAnsiTheme="majorBidi" w:cstheme="majorBidi"/>
                <w:sz w:val="18"/>
                <w:szCs w:val="18"/>
              </w:rPr>
              <w:t>Nakba Day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A4AF" w14:textId="150675D5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B2ACC">
              <w:rPr>
                <w:rFonts w:asciiTheme="majorBidi" w:hAnsiTheme="majorBidi" w:cstheme="majorBidi"/>
                <w:sz w:val="18"/>
                <w:szCs w:val="18"/>
              </w:rPr>
              <w:t>Improving education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A971" w14:textId="0FD81160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131F6">
              <w:rPr>
                <w:rFonts w:asciiTheme="majorBidi" w:hAnsiTheme="majorBidi" w:cstheme="majorBidi"/>
                <w:sz w:val="18"/>
                <w:szCs w:val="18"/>
              </w:rPr>
              <w:t>Avigdor Lieberman</w:t>
            </w:r>
          </w:p>
        </w:tc>
      </w:tr>
      <w:tr w:rsidR="00E04E19" w:rsidRPr="00685C94" w14:paraId="4E8DA4BE" w14:textId="77777777" w:rsidTr="00E04E1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6C06" w14:textId="54538B88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0299A">
              <w:rPr>
                <w:rFonts w:asciiTheme="majorBidi" w:hAnsiTheme="majorBidi" w:cstheme="majorBidi"/>
                <w:sz w:val="18"/>
                <w:szCs w:val="18"/>
              </w:rPr>
              <w:t>Economic situation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07B5" w14:textId="21C54823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B2ACC">
              <w:rPr>
                <w:rFonts w:asciiTheme="majorBidi" w:hAnsiTheme="majorBidi" w:cstheme="majorBidi"/>
                <w:sz w:val="18"/>
                <w:szCs w:val="18"/>
              </w:rPr>
              <w:t>Country's development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8951" w14:textId="4962CF1B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131F6">
              <w:rPr>
                <w:rFonts w:asciiTheme="majorBidi" w:hAnsiTheme="majorBidi" w:cstheme="majorBidi"/>
                <w:sz w:val="18"/>
                <w:szCs w:val="18"/>
              </w:rPr>
              <w:t>King Solomon</w:t>
            </w:r>
          </w:p>
        </w:tc>
      </w:tr>
      <w:tr w:rsidR="00E04E19" w:rsidRPr="00685C94" w14:paraId="4387884F" w14:textId="77777777" w:rsidTr="00E04E1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F549" w14:textId="191D2358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43B8A">
              <w:rPr>
                <w:rFonts w:asciiTheme="majorBidi" w:hAnsiTheme="majorBidi" w:cstheme="majorBidi"/>
                <w:sz w:val="18"/>
                <w:szCs w:val="18"/>
              </w:rPr>
              <w:t>Specific political events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A4D9" w14:textId="062DF690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833FB">
              <w:rPr>
                <w:rFonts w:asciiTheme="majorBidi" w:hAnsiTheme="majorBidi" w:cstheme="majorBidi"/>
                <w:sz w:val="18"/>
                <w:szCs w:val="18"/>
              </w:rPr>
              <w:t>Strong country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DC91" w14:textId="293AD9FD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327AD">
              <w:rPr>
                <w:rFonts w:asciiTheme="majorBidi" w:hAnsiTheme="majorBidi" w:cstheme="majorBidi"/>
                <w:sz w:val="18"/>
                <w:szCs w:val="18"/>
              </w:rPr>
              <w:t>Rabbis</w:t>
            </w:r>
          </w:p>
        </w:tc>
      </w:tr>
      <w:tr w:rsidR="00E04E19" w:rsidRPr="00685C94" w14:paraId="0DD6B887" w14:textId="77777777" w:rsidTr="00E04E1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1E22" w14:textId="5B8279C0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34E6F">
              <w:rPr>
                <w:rFonts w:asciiTheme="majorBidi" w:hAnsiTheme="majorBidi" w:cstheme="majorBidi"/>
                <w:sz w:val="18"/>
                <w:szCs w:val="18"/>
              </w:rPr>
              <w:t>Social protest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A29E" w14:textId="1B0546B5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</w:t>
            </w:r>
            <w:r w:rsidRPr="00EC1DFB">
              <w:rPr>
                <w:rFonts w:asciiTheme="majorBidi" w:hAnsiTheme="majorBidi" w:cstheme="majorBidi"/>
                <w:sz w:val="18"/>
                <w:szCs w:val="18"/>
              </w:rPr>
              <w:t>isintegration of the Muslim countries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5DF2" w14:textId="738F4AA8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C5364">
              <w:rPr>
                <w:rFonts w:asciiTheme="majorBidi" w:hAnsiTheme="majorBidi" w:cstheme="majorBidi"/>
                <w:sz w:val="18"/>
                <w:szCs w:val="18"/>
              </w:rPr>
              <w:t>God</w:t>
            </w:r>
          </w:p>
        </w:tc>
      </w:tr>
      <w:tr w:rsidR="00E04E19" w:rsidRPr="00685C94" w14:paraId="09FEFC6E" w14:textId="77777777" w:rsidTr="00E04E1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0237" w14:textId="6688F8B2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53BFD">
              <w:rPr>
                <w:rFonts w:asciiTheme="majorBidi" w:hAnsiTheme="majorBidi" w:cstheme="majorBidi"/>
                <w:sz w:val="18"/>
                <w:szCs w:val="18"/>
              </w:rPr>
              <w:t>Gulf War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B126" w14:textId="0A6E7935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C2302">
              <w:rPr>
                <w:rFonts w:asciiTheme="majorBidi" w:hAnsiTheme="majorBidi" w:cstheme="majorBidi"/>
                <w:sz w:val="18"/>
                <w:szCs w:val="18"/>
              </w:rPr>
              <w:t>Social protest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EF59" w14:textId="78BE0281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B2D03">
              <w:rPr>
                <w:rFonts w:asciiTheme="majorBidi" w:hAnsiTheme="majorBidi" w:cstheme="majorBidi"/>
                <w:sz w:val="18"/>
                <w:szCs w:val="18"/>
              </w:rPr>
              <w:t>Yeshayahu Leibowitz</w:t>
            </w:r>
          </w:p>
        </w:tc>
      </w:tr>
      <w:tr w:rsidR="00E04E19" w:rsidRPr="00685C94" w14:paraId="14511155" w14:textId="77777777" w:rsidTr="00E04E1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38F0" w14:textId="402A8956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13E4A">
              <w:rPr>
                <w:rFonts w:asciiTheme="majorBidi" w:hAnsiTheme="majorBidi" w:cstheme="majorBidi"/>
                <w:sz w:val="18"/>
                <w:szCs w:val="18"/>
              </w:rPr>
              <w:t>World Wars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194B" w14:textId="0542857B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B1026">
              <w:rPr>
                <w:rFonts w:asciiTheme="majorBidi" w:hAnsiTheme="majorBidi" w:cstheme="majorBidi"/>
                <w:sz w:val="18"/>
                <w:szCs w:val="18"/>
              </w:rPr>
              <w:t>Back to Zionism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1E60" w14:textId="3E0A59B8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ED7A37">
              <w:rPr>
                <w:rFonts w:asciiTheme="majorBidi" w:hAnsiTheme="majorBidi" w:cstheme="majorBidi"/>
                <w:sz w:val="18"/>
                <w:szCs w:val="18"/>
              </w:rPr>
              <w:t>Rehavam Zeevi</w:t>
            </w:r>
          </w:p>
        </w:tc>
      </w:tr>
      <w:tr w:rsidR="00E04E19" w:rsidRPr="00685C94" w14:paraId="1CFD9379" w14:textId="77777777" w:rsidTr="00E04E1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C942" w14:textId="63964574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r w:rsidRPr="00A92F23">
              <w:rPr>
                <w:rFonts w:asciiTheme="majorBidi" w:hAnsiTheme="majorBidi" w:cstheme="majorBidi"/>
                <w:sz w:val="18"/>
                <w:szCs w:val="18"/>
              </w:rPr>
              <w:t>ecurity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C06B" w14:textId="5D49B170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B1026">
              <w:rPr>
                <w:rFonts w:asciiTheme="majorBidi" w:hAnsiTheme="majorBidi" w:cstheme="majorBidi"/>
                <w:sz w:val="18"/>
                <w:szCs w:val="18"/>
              </w:rPr>
              <w:t>Better foreign relations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A1BD" w14:textId="1E966A8E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26589">
              <w:rPr>
                <w:rFonts w:asciiTheme="majorBidi" w:hAnsiTheme="majorBidi" w:cstheme="majorBidi"/>
                <w:sz w:val="18"/>
                <w:szCs w:val="18"/>
              </w:rPr>
              <w:t>Tawfiq Ziad</w:t>
            </w:r>
          </w:p>
        </w:tc>
      </w:tr>
      <w:tr w:rsidR="00E04E19" w:rsidRPr="00685C94" w14:paraId="70061B2D" w14:textId="77777777" w:rsidTr="00E04E1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6767" w14:textId="55EF1EEC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A3582">
              <w:rPr>
                <w:rFonts w:asciiTheme="majorBidi" w:hAnsiTheme="majorBidi" w:cstheme="majorBidi"/>
                <w:sz w:val="18"/>
                <w:szCs w:val="18"/>
              </w:rPr>
              <w:t>Building a nuclear reactor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C591" w14:textId="034E6277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E103B7">
              <w:rPr>
                <w:rFonts w:asciiTheme="majorBidi" w:hAnsiTheme="majorBidi" w:cstheme="majorBidi"/>
                <w:sz w:val="18"/>
                <w:szCs w:val="18"/>
              </w:rPr>
              <w:t>Better politicians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1BED" w14:textId="3406C60B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56CB7">
              <w:rPr>
                <w:rFonts w:asciiTheme="majorBidi" w:hAnsiTheme="majorBidi" w:cstheme="majorBidi"/>
                <w:sz w:val="18"/>
                <w:szCs w:val="18"/>
              </w:rPr>
              <w:t>Rabbi Nachman</w:t>
            </w:r>
          </w:p>
        </w:tc>
      </w:tr>
      <w:tr w:rsidR="00E04E19" w:rsidRPr="00685C94" w14:paraId="4568B75B" w14:textId="77777777" w:rsidTr="00E04E1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D8F8" w14:textId="6B1282F8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E182E">
              <w:rPr>
                <w:rFonts w:asciiTheme="majorBidi" w:hAnsiTheme="majorBidi" w:cstheme="majorBidi"/>
                <w:sz w:val="18"/>
                <w:szCs w:val="18"/>
              </w:rPr>
              <w:t>State-religion events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5D37" w14:textId="58F5727E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E103B7">
              <w:rPr>
                <w:rFonts w:asciiTheme="majorBidi" w:hAnsiTheme="majorBidi" w:cstheme="majorBidi"/>
                <w:sz w:val="18"/>
                <w:szCs w:val="18"/>
              </w:rPr>
              <w:t>Transfer of Arabs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C685" w14:textId="07074ADB" w:rsidR="00E04E19" w:rsidRPr="00685C94" w:rsidRDefault="00E04E19" w:rsidP="00685C9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sz w:val="18"/>
                <w:szCs w:val="18"/>
              </w:rPr>
              <w:t>Too many to choose one</w:t>
            </w:r>
          </w:p>
        </w:tc>
      </w:tr>
      <w:tr w:rsidR="00E04E19" w:rsidRPr="00685C94" w14:paraId="38263497" w14:textId="77777777" w:rsidTr="00E04E1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E0534" w14:textId="1402FA4E" w:rsidR="00E04E19" w:rsidRPr="00685C94" w:rsidRDefault="00E04E19" w:rsidP="0073587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655E">
              <w:rPr>
                <w:rFonts w:asciiTheme="majorBidi" w:hAnsiTheme="majorBidi" w:cstheme="majorBidi"/>
                <w:sz w:val="18"/>
                <w:szCs w:val="18"/>
              </w:rPr>
              <w:t>Too many to choose one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5B20" w14:textId="3AD8475D" w:rsidR="00E04E19" w:rsidRPr="00685C94" w:rsidRDefault="00E04E19" w:rsidP="0073587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E103B7">
              <w:rPr>
                <w:rFonts w:asciiTheme="majorBidi" w:hAnsiTheme="majorBidi" w:cstheme="majorBidi"/>
                <w:sz w:val="18"/>
                <w:szCs w:val="18"/>
              </w:rPr>
              <w:t>Military coup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E684" w14:textId="2CB96665" w:rsidR="00E04E19" w:rsidRPr="00685C94" w:rsidRDefault="00E04E19" w:rsidP="0073587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E6107">
              <w:rPr>
                <w:rFonts w:asciiTheme="majorBidi" w:hAnsiTheme="majorBidi" w:cstheme="majorBidi"/>
                <w:sz w:val="18"/>
                <w:szCs w:val="18"/>
              </w:rPr>
              <w:t>Rothschild</w:t>
            </w:r>
          </w:p>
        </w:tc>
      </w:tr>
      <w:tr w:rsidR="00E04E19" w:rsidRPr="00685C94" w14:paraId="366F1966" w14:textId="77777777" w:rsidTr="00E04E1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6307" w14:textId="21575694" w:rsidR="00E04E19" w:rsidRPr="00685C94" w:rsidRDefault="00E04E19" w:rsidP="0073587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0040A">
              <w:rPr>
                <w:rFonts w:asciiTheme="majorBidi" w:hAnsiTheme="majorBidi" w:cstheme="majorBidi"/>
                <w:sz w:val="18"/>
                <w:szCs w:val="18"/>
              </w:rPr>
              <w:t>Kafr Qasem massacre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DE5B" w14:textId="108E5036" w:rsidR="00E04E19" w:rsidRPr="00685C94" w:rsidRDefault="00E04E19" w:rsidP="0073587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A75EA">
              <w:rPr>
                <w:rFonts w:asciiTheme="majorBidi" w:hAnsiTheme="majorBidi" w:cstheme="majorBidi"/>
                <w:sz w:val="18"/>
                <w:szCs w:val="18"/>
              </w:rPr>
              <w:t>Alternative energy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2897" w14:textId="0365F2C0" w:rsidR="00E04E19" w:rsidRPr="00685C94" w:rsidRDefault="00E04E19" w:rsidP="0073587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D2DCB">
              <w:rPr>
                <w:rFonts w:asciiTheme="majorBidi" w:hAnsiTheme="majorBidi" w:cstheme="majorBidi"/>
                <w:sz w:val="18"/>
                <w:szCs w:val="18"/>
              </w:rPr>
              <w:t>Mordechai Anielewicz</w:t>
            </w:r>
          </w:p>
        </w:tc>
      </w:tr>
      <w:tr w:rsidR="00E04E19" w:rsidRPr="00685C94" w14:paraId="08A0F716" w14:textId="77777777" w:rsidTr="00E04E1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DF94" w14:textId="4AF63454" w:rsidR="00E04E19" w:rsidRPr="00685C94" w:rsidRDefault="00E04E19" w:rsidP="00735874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E</w:t>
            </w:r>
            <w:r w:rsidRPr="00341881">
              <w:rPr>
                <w:rFonts w:asciiTheme="majorBidi" w:hAnsiTheme="majorBidi" w:cstheme="majorBidi"/>
                <w:sz w:val="18"/>
                <w:szCs w:val="18"/>
              </w:rPr>
              <w:t>xit Lebanon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1B64" w14:textId="64B2BA5A" w:rsidR="00E04E19" w:rsidRPr="00685C94" w:rsidRDefault="00E04E19" w:rsidP="0073587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A75EA">
              <w:rPr>
                <w:rFonts w:asciiTheme="majorBidi" w:hAnsiTheme="majorBidi" w:cstheme="majorBidi"/>
                <w:sz w:val="18"/>
                <w:szCs w:val="18"/>
              </w:rPr>
              <w:t>Youth stay in country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9102" w14:textId="2F52C5DE" w:rsidR="00E04E19" w:rsidRPr="00685C94" w:rsidRDefault="00E04E19" w:rsidP="0073587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C5232">
              <w:rPr>
                <w:rFonts w:asciiTheme="majorBidi" w:hAnsiTheme="majorBidi" w:cstheme="majorBidi"/>
                <w:sz w:val="18"/>
                <w:szCs w:val="18"/>
              </w:rPr>
              <w:t>Rabbi Lau</w:t>
            </w:r>
          </w:p>
        </w:tc>
      </w:tr>
      <w:tr w:rsidR="00E04E19" w:rsidRPr="00685C94" w14:paraId="389E9B7F" w14:textId="77777777" w:rsidTr="00E04E1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BE9E" w14:textId="67FA695D" w:rsidR="00E04E19" w:rsidRPr="00685C94" w:rsidRDefault="00E04E19" w:rsidP="00735874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T</w:t>
            </w:r>
            <w:r w:rsidRPr="00837E43">
              <w:rPr>
                <w:rFonts w:asciiTheme="majorBidi" w:hAnsiTheme="majorBidi" w:cstheme="majorBidi"/>
                <w:sz w:val="18"/>
                <w:szCs w:val="18"/>
              </w:rPr>
              <w:t>arpat riots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60E1" w14:textId="5C34C687" w:rsidR="00E04E19" w:rsidRPr="00685C94" w:rsidRDefault="00E04E19" w:rsidP="0073587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A75EA">
              <w:rPr>
                <w:rFonts w:asciiTheme="majorBidi" w:hAnsiTheme="majorBidi" w:cstheme="majorBidi"/>
                <w:sz w:val="18"/>
                <w:szCs w:val="18"/>
              </w:rPr>
              <w:t>Palestinian Holocaust Recognition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7B64" w14:textId="089C948A" w:rsidR="00E04E19" w:rsidRPr="00685C94" w:rsidRDefault="00E04E19" w:rsidP="0073587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C5232">
              <w:rPr>
                <w:rFonts w:asciiTheme="majorBidi" w:hAnsiTheme="majorBidi" w:cstheme="majorBidi"/>
                <w:sz w:val="18"/>
                <w:szCs w:val="18"/>
              </w:rPr>
              <w:t>Benny Begin</w:t>
            </w:r>
          </w:p>
        </w:tc>
      </w:tr>
      <w:tr w:rsidR="00E04E19" w:rsidRPr="00685C94" w14:paraId="7E5D564D" w14:textId="77777777" w:rsidTr="00E04E1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AA05" w14:textId="3D043A72" w:rsidR="00E04E19" w:rsidRPr="00685C94" w:rsidRDefault="00E04E19" w:rsidP="0073587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9558D">
              <w:rPr>
                <w:rFonts w:asciiTheme="majorBidi" w:hAnsiTheme="majorBidi" w:cstheme="majorBidi"/>
                <w:sz w:val="18"/>
                <w:szCs w:val="18"/>
              </w:rPr>
              <w:t>Hashomer Period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4C39" w14:textId="353982AD" w:rsidR="00E04E19" w:rsidRPr="00685C94" w:rsidRDefault="00E04E19" w:rsidP="0073587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A75EA">
              <w:rPr>
                <w:rFonts w:asciiTheme="majorBidi" w:hAnsiTheme="majorBidi" w:cstheme="majorBidi"/>
                <w:sz w:val="18"/>
                <w:szCs w:val="18"/>
              </w:rPr>
              <w:t>Jewish assimilation in the world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E858" w14:textId="23DE8CA4" w:rsidR="00E04E19" w:rsidRPr="00685C94" w:rsidRDefault="00E04E19" w:rsidP="0073587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209CB">
              <w:rPr>
                <w:rFonts w:asciiTheme="majorBidi" w:hAnsiTheme="majorBidi" w:cstheme="majorBidi"/>
                <w:sz w:val="18"/>
                <w:szCs w:val="18"/>
              </w:rPr>
              <w:t>Emanuel Moreno</w:t>
            </w:r>
          </w:p>
        </w:tc>
      </w:tr>
      <w:tr w:rsidR="00E04E19" w:rsidRPr="00685C94" w14:paraId="323BFDB4" w14:textId="77777777" w:rsidTr="00E04E1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D196" w14:textId="5AA936C8" w:rsidR="00E04E19" w:rsidRPr="00685C94" w:rsidRDefault="00E04E19" w:rsidP="0073587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9558D">
              <w:rPr>
                <w:rFonts w:asciiTheme="majorBidi" w:hAnsiTheme="majorBidi" w:cstheme="majorBidi"/>
                <w:sz w:val="18"/>
                <w:szCs w:val="18"/>
              </w:rPr>
              <w:t>King Hussein came to Israel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3BC9" w14:textId="434BB36A" w:rsidR="00E04E19" w:rsidRPr="00685C94" w:rsidRDefault="00E04E19" w:rsidP="0073587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D4A99">
              <w:rPr>
                <w:rFonts w:asciiTheme="majorBidi" w:hAnsiTheme="majorBidi" w:cstheme="majorBidi"/>
                <w:sz w:val="18"/>
                <w:szCs w:val="18"/>
              </w:rPr>
              <w:t>Economic development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751F" w14:textId="5030993A" w:rsidR="00E04E19" w:rsidRPr="00685C94" w:rsidRDefault="00E04E19" w:rsidP="0073587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6507">
              <w:rPr>
                <w:rFonts w:asciiTheme="majorBidi" w:hAnsiTheme="majorBidi" w:cstheme="majorBidi"/>
                <w:sz w:val="18"/>
                <w:szCs w:val="18"/>
              </w:rPr>
              <w:t>Hanin Zoabi</w:t>
            </w:r>
          </w:p>
        </w:tc>
      </w:tr>
      <w:tr w:rsidR="00E04E19" w:rsidRPr="00685C94" w14:paraId="379E920B" w14:textId="77777777" w:rsidTr="00E04E1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57BD" w14:textId="6900A118" w:rsidR="00E04E19" w:rsidRPr="00685C94" w:rsidRDefault="00E04E19" w:rsidP="0073587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C2C69">
              <w:rPr>
                <w:rFonts w:asciiTheme="majorBidi" w:hAnsiTheme="majorBidi" w:cstheme="majorBidi"/>
                <w:sz w:val="18"/>
                <w:szCs w:val="18"/>
              </w:rPr>
              <w:t>Peace with Palestinians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DF07" w14:textId="499E5039" w:rsidR="00E04E19" w:rsidRPr="00685C94" w:rsidRDefault="00E04E19" w:rsidP="0073587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02551">
              <w:rPr>
                <w:rFonts w:asciiTheme="majorBidi" w:hAnsiTheme="majorBidi" w:cstheme="majorBidi"/>
                <w:sz w:val="18"/>
                <w:szCs w:val="18"/>
              </w:rPr>
              <w:t>Mimouna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E290" w14:textId="098A9BA2" w:rsidR="00E04E19" w:rsidRPr="00685C94" w:rsidRDefault="00E04E19" w:rsidP="0073587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2C7F">
              <w:rPr>
                <w:rFonts w:asciiTheme="majorBidi" w:hAnsiTheme="majorBidi" w:cstheme="majorBidi"/>
                <w:sz w:val="18"/>
                <w:szCs w:val="18"/>
              </w:rPr>
              <w:t>Yigal Allon</w:t>
            </w:r>
          </w:p>
        </w:tc>
      </w:tr>
      <w:tr w:rsidR="00E04E19" w:rsidRPr="00685C94" w14:paraId="23C9BB62" w14:textId="77777777" w:rsidTr="00E04E1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4B32" w14:textId="2D06D6A9" w:rsidR="00E04E19" w:rsidRPr="00685C94" w:rsidRDefault="00E04E19" w:rsidP="0073587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85C94">
              <w:rPr>
                <w:rFonts w:asciiTheme="majorBidi" w:hAnsiTheme="majorBidi" w:cstheme="majorBidi"/>
                <w:sz w:val="18"/>
                <w:szCs w:val="18"/>
              </w:rPr>
              <w:t>No Answer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9E0C" w14:textId="7A65DB32" w:rsidR="00E04E19" w:rsidRPr="00685C94" w:rsidRDefault="00E04E19" w:rsidP="0073587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85C94">
              <w:rPr>
                <w:rFonts w:asciiTheme="majorBidi" w:hAnsiTheme="majorBidi" w:cstheme="majorBidi"/>
                <w:sz w:val="18"/>
                <w:szCs w:val="18"/>
              </w:rPr>
              <w:t>No Answer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06E1" w14:textId="30970A25" w:rsidR="00E04E19" w:rsidRPr="00685C94" w:rsidRDefault="00E04E19" w:rsidP="0073587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85C94">
              <w:rPr>
                <w:rFonts w:asciiTheme="majorBidi" w:hAnsiTheme="majorBidi" w:cstheme="majorBidi"/>
                <w:sz w:val="18"/>
                <w:szCs w:val="18"/>
              </w:rPr>
              <w:t>No Answer</w:t>
            </w:r>
          </w:p>
        </w:tc>
      </w:tr>
    </w:tbl>
    <w:p w14:paraId="1614902F" w14:textId="77777777" w:rsidR="00B31D65" w:rsidRPr="000366DE" w:rsidRDefault="00B31D65" w:rsidP="00B31D65">
      <w:pPr>
        <w:rPr>
          <w:rFonts w:asciiTheme="majorBidi" w:hAnsiTheme="majorBidi" w:cstheme="majorBidi"/>
        </w:rPr>
      </w:pPr>
    </w:p>
    <w:p w14:paraId="2DEC1F8F" w14:textId="77777777" w:rsidR="00D73E28" w:rsidRDefault="00D73E28" w:rsidP="00D73E2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14:paraId="56838B89" w14:textId="3D97127D" w:rsidR="00F30032" w:rsidRPr="000366DE" w:rsidRDefault="00F30032" w:rsidP="00F30032">
      <w:pPr>
        <w:rPr>
          <w:rFonts w:asciiTheme="majorBidi" w:hAnsiTheme="majorBidi" w:cstheme="majorBidi"/>
        </w:rPr>
      </w:pPr>
      <w:r w:rsidRPr="000366DE">
        <w:rPr>
          <w:rFonts w:asciiTheme="majorBidi" w:hAnsiTheme="majorBidi" w:cstheme="majorBidi"/>
          <w:i/>
          <w:iCs/>
        </w:rPr>
        <w:lastRenderedPageBreak/>
        <w:t>Table B4</w:t>
      </w:r>
      <w:r w:rsidRPr="000366DE">
        <w:rPr>
          <w:rFonts w:asciiTheme="majorBidi" w:hAnsiTheme="majorBidi" w:cstheme="majorBidi"/>
        </w:rPr>
        <w:t xml:space="preserve">. The Netherlands: Top </w:t>
      </w:r>
      <w:r w:rsidR="00DF7C09">
        <w:rPr>
          <w:rFonts w:asciiTheme="majorBidi" w:hAnsiTheme="majorBidi" w:cstheme="majorBidi"/>
        </w:rPr>
        <w:t>4</w:t>
      </w:r>
      <w:r w:rsidR="00DF7C09" w:rsidRPr="000366DE">
        <w:rPr>
          <w:rFonts w:asciiTheme="majorBidi" w:hAnsiTheme="majorBidi" w:cstheme="majorBidi"/>
        </w:rPr>
        <w:t xml:space="preserve">0 </w:t>
      </w:r>
      <w:r w:rsidRPr="000366DE">
        <w:rPr>
          <w:rFonts w:asciiTheme="majorBidi" w:hAnsiTheme="majorBidi" w:cstheme="majorBidi"/>
        </w:rPr>
        <w:t>answers for the three story components</w:t>
      </w:r>
    </w:p>
    <w:tbl>
      <w:tblPr>
        <w:tblStyle w:val="TableGrid"/>
        <w:tblW w:w="9633" w:type="dxa"/>
        <w:tblLook w:val="04A0" w:firstRow="1" w:lastRow="0" w:firstColumn="1" w:lastColumn="0" w:noHBand="0" w:noVBand="1"/>
      </w:tblPr>
      <w:tblGrid>
        <w:gridCol w:w="3116"/>
        <w:gridCol w:w="3400"/>
        <w:gridCol w:w="3117"/>
      </w:tblGrid>
      <w:tr w:rsidR="00E04E19" w:rsidRPr="00223E90" w14:paraId="1F184D4E" w14:textId="77777777" w:rsidTr="00E04E1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F7C4" w14:textId="4F31DA9D" w:rsidR="00E04E19" w:rsidRPr="00223E90" w:rsidRDefault="00E04E19" w:rsidP="00223E9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Past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CA62" w14:textId="77777777" w:rsidR="00E04E19" w:rsidRPr="00223E90" w:rsidRDefault="00E04E19" w:rsidP="00223E9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Future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5E393" w14:textId="77777777" w:rsidR="00E04E19" w:rsidRPr="00223E90" w:rsidRDefault="00E04E19" w:rsidP="00223E9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Character</w:t>
            </w:r>
          </w:p>
        </w:tc>
      </w:tr>
      <w:tr w:rsidR="00E04E19" w:rsidRPr="00223E90" w14:paraId="78F77E5B" w14:textId="77777777" w:rsidTr="00E04E1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6715" w14:textId="01E63417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WW2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13784" w14:textId="77777777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A Better and More Tolerant Society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8E71" w14:textId="72059FF7" w:rsidR="00E04E19" w:rsidRPr="00223E90" w:rsidRDefault="00E04E19" w:rsidP="00E64CC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Willem Drees</w:t>
            </w:r>
          </w:p>
        </w:tc>
      </w:tr>
      <w:tr w:rsidR="00E04E19" w:rsidRPr="00223E90" w14:paraId="696A93E8" w14:textId="77777777" w:rsidTr="00E04E19">
        <w:trPr>
          <w:trHeight w:val="323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6C42" w14:textId="1523911D" w:rsidR="00E04E19" w:rsidRPr="00223E90" w:rsidRDefault="00E04E19" w:rsidP="00E64CC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Independence &amp; Sovereignty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0FBEB" w14:textId="77777777" w:rsidR="00E04E19" w:rsidRPr="00223E90" w:rsidRDefault="00E04E19" w:rsidP="00E64CC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Economic Growth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14FA" w14:textId="77777777" w:rsidR="00E04E19" w:rsidRPr="00223E90" w:rsidRDefault="00E04E19" w:rsidP="00E64CC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Willem van Oranje</w:t>
            </w:r>
          </w:p>
        </w:tc>
      </w:tr>
      <w:tr w:rsidR="00E04E19" w:rsidRPr="00223E90" w14:paraId="117F41FC" w14:textId="77777777" w:rsidTr="00E04E1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92A5C" w14:textId="04F757A0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80 Years' War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E7A9" w14:textId="77777777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Stay in or Strengthen EU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08DF" w14:textId="77777777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Joop den Uyl</w:t>
            </w:r>
          </w:p>
        </w:tc>
      </w:tr>
      <w:tr w:rsidR="00E04E19" w:rsidRPr="00223E90" w14:paraId="5CED30EF" w14:textId="77777777" w:rsidTr="00E04E1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31479" w14:textId="5170E630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 xml:space="preserve">Suffrage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3B14" w14:textId="77777777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Better Politics / Government</w:t>
            </w:r>
            <w:r w:rsidRPr="00223E90">
              <w:rPr>
                <w:rFonts w:asciiTheme="majorBidi" w:hAnsiTheme="majorBidi" w:cstheme="majorBidi"/>
                <w:sz w:val="18"/>
                <w:szCs w:val="18"/>
              </w:rPr>
              <w:tab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82EEE" w14:textId="77777777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Johan Rudolph Thorbecke</w:t>
            </w:r>
          </w:p>
        </w:tc>
      </w:tr>
      <w:tr w:rsidR="00E04E19" w:rsidRPr="00223E90" w14:paraId="5C0CB96F" w14:textId="77777777" w:rsidTr="00E04E1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1DD0" w14:textId="52BE7015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Golden Age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7800" w14:textId="77777777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Solve economic crisis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5DC3" w14:textId="77777777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Pim Fortuyn</w:t>
            </w:r>
          </w:p>
        </w:tc>
      </w:tr>
      <w:tr w:rsidR="00E04E19" w:rsidRPr="00223E90" w14:paraId="3AD6321F" w14:textId="77777777" w:rsidTr="00E04E1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CEFB" w14:textId="70715B17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 xml:space="preserve">Passing the Pension Act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B7676" w14:textId="77777777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Leave the EU or Limit Its Influence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C4957" w14:textId="77777777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Too many to choose one</w:t>
            </w:r>
          </w:p>
        </w:tc>
      </w:tr>
      <w:tr w:rsidR="00E04E19" w:rsidRPr="00223E90" w14:paraId="24F311A0" w14:textId="77777777" w:rsidTr="00E04E1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ACD9" w14:textId="3D76B0DF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Euro currency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ECA8" w14:textId="77777777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Better and Affordable Health Care</w:t>
            </w:r>
            <w:r w:rsidRPr="00223E90">
              <w:rPr>
                <w:rFonts w:asciiTheme="majorBidi" w:hAnsiTheme="majorBidi" w:cstheme="majorBidi"/>
                <w:sz w:val="18"/>
                <w:szCs w:val="18"/>
              </w:rPr>
              <w:tab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7FAE" w14:textId="7C2ACCC4" w:rsidR="00E04E19" w:rsidRPr="00223E90" w:rsidRDefault="00E04E19" w:rsidP="0074711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 xml:space="preserve">Napoleon   </w:t>
            </w:r>
          </w:p>
        </w:tc>
      </w:tr>
      <w:tr w:rsidR="00E04E19" w:rsidRPr="00223E90" w14:paraId="3864DA13" w14:textId="77777777" w:rsidTr="00E04E19">
        <w:trPr>
          <w:trHeight w:val="329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7F1AE" w14:textId="0ACA05A8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Dutch East India Company (VOC)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6FCA" w14:textId="77777777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More Equal Distribution of Income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4F0F" w14:textId="53343A42" w:rsidR="00E04E19" w:rsidRPr="00223E90" w:rsidRDefault="00E04E19" w:rsidP="0074711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Queen Wilhelmina</w:t>
            </w:r>
          </w:p>
        </w:tc>
      </w:tr>
      <w:tr w:rsidR="00E04E19" w:rsidRPr="00223E90" w14:paraId="1AABA902" w14:textId="77777777" w:rsidTr="00E04E1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EECC3" w14:textId="703AFC5A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Liberation Post-WW2</w:t>
            </w:r>
            <w:r w:rsidRPr="00223E90">
              <w:rPr>
                <w:rFonts w:asciiTheme="majorBidi" w:hAnsiTheme="majorBidi" w:cstheme="majorBidi"/>
                <w:sz w:val="18"/>
                <w:szCs w:val="18"/>
              </w:rPr>
              <w:tab/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DB0DC" w14:textId="77777777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Employability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6AE5A" w14:textId="77777777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Erasmus</w:t>
            </w:r>
          </w:p>
        </w:tc>
      </w:tr>
      <w:tr w:rsidR="00E04E19" w:rsidRPr="00223E90" w14:paraId="4F4AFC49" w14:textId="77777777" w:rsidTr="00E04E19">
        <w:trPr>
          <w:trHeight w:val="27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F844C" w14:textId="10BD665E" w:rsidR="00E04E19" w:rsidRPr="00223E90" w:rsidRDefault="00E04E19" w:rsidP="0058307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General values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0F55" w14:textId="083D35B8" w:rsidR="00E04E19" w:rsidRPr="00223E90" w:rsidRDefault="00E04E19" w:rsidP="0058307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Peace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CD9C3" w14:textId="77777777" w:rsidR="00E04E19" w:rsidRPr="00223E90" w:rsidRDefault="00E04E19" w:rsidP="0058307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 xml:space="preserve">Michiel de Ruyter </w:t>
            </w:r>
          </w:p>
        </w:tc>
      </w:tr>
      <w:tr w:rsidR="00E04E19" w:rsidRPr="00223E90" w14:paraId="41D270A2" w14:textId="77777777" w:rsidTr="00E04E19">
        <w:trPr>
          <w:trHeight w:val="263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D4C79" w14:textId="02933176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Assassination of Fortuyn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6A2B" w14:textId="77777777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Political Stability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AD8A" w14:textId="77777777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Queen Juliana</w:t>
            </w:r>
          </w:p>
        </w:tc>
      </w:tr>
      <w:tr w:rsidR="00E04E19" w:rsidRPr="00223E90" w14:paraId="5F097D1A" w14:textId="77777777" w:rsidTr="00E04E1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C71A" w14:textId="38F2232F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Formation of Democracy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DF888" w14:textId="77777777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Limiting or Stopping Immigration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22D7" w14:textId="77777777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 xml:space="preserve">Royals </w:t>
            </w:r>
          </w:p>
        </w:tc>
      </w:tr>
      <w:tr w:rsidR="00E04E19" w:rsidRPr="00223E90" w14:paraId="169474C5" w14:textId="77777777" w:rsidTr="00E04E1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36F9" w14:textId="7CB4ABFC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Declaration of 1848 Constitution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B0D8" w14:textId="77777777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Secure Pension at Age 65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B25C2" w14:textId="77777777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 xml:space="preserve">Queens </w:t>
            </w:r>
          </w:p>
        </w:tc>
      </w:tr>
      <w:tr w:rsidR="00E04E19" w:rsidRPr="00223E90" w14:paraId="3C53A2B6" w14:textId="77777777" w:rsidTr="00E04E1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0759E" w14:textId="6826E02A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Reconstruction Post-WW2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D1640" w14:textId="77777777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Prosperity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6753" w14:textId="676AA4A3" w:rsidR="00E04E19" w:rsidRPr="00223E90" w:rsidRDefault="00E04E19" w:rsidP="005E29F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Johan van Oldenbarnevelt</w:t>
            </w:r>
          </w:p>
        </w:tc>
      </w:tr>
      <w:tr w:rsidR="00E04E19" w:rsidRPr="00223E90" w14:paraId="36893F91" w14:textId="77777777" w:rsidTr="00E04E1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E580" w14:textId="66DE0E69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Water Management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C329" w14:textId="6111B266" w:rsidR="00E04E19" w:rsidRPr="00223E90" w:rsidRDefault="00E04E19" w:rsidP="005162A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Reform the Party System (Fewer Parties)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DDE7" w14:textId="77777777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 xml:space="preserve">Queen Beatrix </w:t>
            </w:r>
          </w:p>
          <w:p w14:paraId="1F37B0E0" w14:textId="77777777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04E19" w:rsidRPr="00223E90" w14:paraId="06B47872" w14:textId="77777777" w:rsidTr="00E04E1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86E60" w14:textId="1F73353F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Innovations (print press to computers)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2467" w14:textId="77777777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 xml:space="preserve">Sustainability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60DB" w14:textId="77777777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Wim Kok</w:t>
            </w:r>
          </w:p>
        </w:tc>
      </w:tr>
      <w:tr w:rsidR="00E04E19" w:rsidRPr="00223E90" w14:paraId="609B4E9D" w14:textId="77777777" w:rsidTr="00E04E1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D5A72" w14:textId="75B62AE0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European Union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3A79F" w14:textId="77777777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Equality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614A" w14:textId="77777777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Ruud Lubbers</w:t>
            </w:r>
          </w:p>
        </w:tc>
      </w:tr>
      <w:tr w:rsidR="00E04E19" w:rsidRPr="00223E90" w14:paraId="3E740521" w14:textId="77777777" w:rsidTr="00E04E1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3CB41" w14:textId="20834A35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War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5DE0" w14:textId="77777777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Have a Dutch Identity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30502" w14:textId="77777777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King Willem I</w:t>
            </w:r>
          </w:p>
        </w:tc>
      </w:tr>
      <w:tr w:rsidR="00E04E19" w:rsidRPr="00223E90" w14:paraId="47F508F1" w14:textId="77777777" w:rsidTr="00E04E1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58FF2" w14:textId="316BEF6B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Floods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FD8EE" w14:textId="77777777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Environmental policy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0E22" w14:textId="5468B63A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D5E8A">
              <w:rPr>
                <w:rFonts w:asciiTheme="majorBidi" w:hAnsiTheme="majorBidi" w:cstheme="majorBidi"/>
                <w:sz w:val="18"/>
                <w:szCs w:val="18"/>
              </w:rPr>
              <w:t>Aletta Jacobs</w:t>
            </w:r>
          </w:p>
        </w:tc>
      </w:tr>
      <w:tr w:rsidR="00E04E19" w:rsidRPr="00223E90" w14:paraId="6E941F64" w14:textId="77777777" w:rsidTr="00E04E1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D02F" w14:textId="66CE6F69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World Wars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4B41" w14:textId="601F7F46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D1999">
              <w:rPr>
                <w:rFonts w:asciiTheme="majorBidi" w:hAnsiTheme="majorBidi" w:cstheme="majorBidi"/>
                <w:sz w:val="18"/>
                <w:szCs w:val="18"/>
              </w:rPr>
              <w:t>Integration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in the country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CE95" w14:textId="0E490EDA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Jan Peter Balkenende</w:t>
            </w:r>
          </w:p>
        </w:tc>
      </w:tr>
      <w:tr w:rsidR="00E04E19" w:rsidRPr="00223E90" w14:paraId="30AE7452" w14:textId="77777777" w:rsidTr="00E04E1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7F66" w14:textId="7F8CA217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r w:rsidRPr="0000584C">
              <w:rPr>
                <w:rFonts w:asciiTheme="majorBidi" w:hAnsiTheme="majorBidi" w:cstheme="majorBidi"/>
                <w:sz w:val="18"/>
                <w:szCs w:val="18"/>
              </w:rPr>
              <w:t>ndustrialization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period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387B" w14:textId="14CC546F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A0E37">
              <w:rPr>
                <w:rFonts w:asciiTheme="majorBidi" w:hAnsiTheme="majorBidi" w:cstheme="majorBidi"/>
                <w:sz w:val="18"/>
                <w:szCs w:val="18"/>
              </w:rPr>
              <w:t>PPV related events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AB04" w14:textId="4928235D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Jesus</w:t>
            </w:r>
          </w:p>
        </w:tc>
      </w:tr>
      <w:tr w:rsidR="00E04E19" w:rsidRPr="00223E90" w14:paraId="45B3BA58" w14:textId="77777777" w:rsidTr="00E04E1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2165" w14:textId="2015FC8B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Issues concerning freedom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DE55" w14:textId="6A7327AA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Country’s interests </w:t>
            </w:r>
            <w:r w:rsidRPr="00874FE4">
              <w:rPr>
                <w:rFonts w:asciiTheme="majorBidi" w:hAnsiTheme="majorBidi" w:cstheme="majorBidi"/>
                <w:sz w:val="18"/>
                <w:szCs w:val="18"/>
              </w:rPr>
              <w:t>first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3706" w14:textId="683E65BB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King Willem I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</w:tr>
      <w:tr w:rsidR="00E04E19" w:rsidRPr="00223E90" w14:paraId="1DAFB9FC" w14:textId="77777777" w:rsidTr="00E04E1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F7F0" w14:textId="5618BE26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Crisis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B4A4" w14:textId="1AD43441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E5AD1">
              <w:rPr>
                <w:rFonts w:asciiTheme="majorBidi" w:hAnsiTheme="majorBidi" w:cstheme="majorBidi"/>
                <w:sz w:val="18"/>
                <w:szCs w:val="18"/>
              </w:rPr>
              <w:t>Lower national debt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B433" w14:textId="6A3B4023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3218">
              <w:rPr>
                <w:rFonts w:asciiTheme="majorBidi" w:hAnsiTheme="majorBidi" w:cstheme="majorBidi"/>
                <w:sz w:val="18"/>
                <w:szCs w:val="18"/>
              </w:rPr>
              <w:t>Geert Wilders</w:t>
            </w:r>
          </w:p>
        </w:tc>
      </w:tr>
      <w:tr w:rsidR="00E04E19" w:rsidRPr="00223E90" w14:paraId="2B1A284C" w14:textId="77777777" w:rsidTr="00E04E1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3A2C" w14:textId="3ECCA8A7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Too many to choose one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8C37" w14:textId="46D9CE9B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04FEF">
              <w:rPr>
                <w:rFonts w:asciiTheme="majorBidi" w:hAnsiTheme="majorBidi" w:cstheme="majorBidi"/>
                <w:sz w:val="18"/>
                <w:szCs w:val="18"/>
              </w:rPr>
              <w:t>Changes in welfare state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F8D8" w14:textId="1587357E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F540D">
              <w:rPr>
                <w:rFonts w:asciiTheme="majorBidi" w:hAnsiTheme="majorBidi" w:cstheme="majorBidi"/>
                <w:sz w:val="18"/>
                <w:szCs w:val="18"/>
              </w:rPr>
              <w:t>The common man</w:t>
            </w:r>
          </w:p>
        </w:tc>
      </w:tr>
      <w:tr w:rsidR="00E04E19" w:rsidRPr="00223E90" w14:paraId="67758EF5" w14:textId="77777777" w:rsidTr="00E04E1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6FF3" w14:textId="4704986F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Political events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9611" w14:textId="1096CDC5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72466">
              <w:rPr>
                <w:rFonts w:asciiTheme="majorBidi" w:hAnsiTheme="majorBidi" w:cstheme="majorBidi"/>
                <w:sz w:val="18"/>
                <w:szCs w:val="18"/>
              </w:rPr>
              <w:t>More Christianity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ED61" w14:textId="0DBA672A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2520A">
              <w:rPr>
                <w:rFonts w:asciiTheme="majorBidi" w:hAnsiTheme="majorBidi" w:cstheme="majorBidi"/>
                <w:sz w:val="18"/>
                <w:szCs w:val="18"/>
              </w:rPr>
              <w:t>Johannes Calvijn</w:t>
            </w:r>
          </w:p>
        </w:tc>
      </w:tr>
      <w:tr w:rsidR="00E04E19" w:rsidRPr="00223E90" w14:paraId="5F05C896" w14:textId="77777777" w:rsidTr="00E04E1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BFAB" w14:textId="12038AD5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Health care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E20F" w14:textId="439333BC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E92471">
              <w:rPr>
                <w:rFonts w:asciiTheme="majorBidi" w:hAnsiTheme="majorBidi" w:cstheme="majorBidi"/>
                <w:sz w:val="18"/>
                <w:szCs w:val="18"/>
              </w:rPr>
              <w:t>Better education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123F" w14:textId="4FA8A98C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557B0">
              <w:rPr>
                <w:rFonts w:asciiTheme="majorBidi" w:hAnsiTheme="majorBidi" w:cstheme="majorBidi"/>
                <w:sz w:val="18"/>
                <w:szCs w:val="18"/>
              </w:rPr>
              <w:t>Hitler</w:t>
            </w:r>
          </w:p>
        </w:tc>
      </w:tr>
      <w:tr w:rsidR="00E04E19" w:rsidRPr="00223E90" w14:paraId="1FF57322" w14:textId="77777777" w:rsidTr="00E04E1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707E" w14:textId="138B20AB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Trade nation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550E" w14:textId="4BDD7E00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Freedom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FEA2" w14:textId="7F163E47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F6B9C">
              <w:rPr>
                <w:rFonts w:asciiTheme="majorBidi" w:hAnsiTheme="majorBidi" w:cstheme="majorBidi"/>
                <w:sz w:val="18"/>
                <w:szCs w:val="18"/>
              </w:rPr>
              <w:t>Karel de Grote</w:t>
            </w:r>
          </w:p>
        </w:tc>
      </w:tr>
      <w:tr w:rsidR="00E04E19" w:rsidRPr="00223E90" w14:paraId="7803EFED" w14:textId="77777777" w:rsidTr="00E04E1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1A52" w14:textId="12B74727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Economic crisis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611A" w14:textId="53EC5772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419A2">
              <w:rPr>
                <w:rFonts w:asciiTheme="majorBidi" w:hAnsiTheme="majorBidi" w:cstheme="majorBidi"/>
                <w:sz w:val="18"/>
                <w:szCs w:val="18"/>
              </w:rPr>
              <w:t>Less greediness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0DD2" w14:textId="44E088FD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D3848">
              <w:rPr>
                <w:rFonts w:asciiTheme="majorBidi" w:hAnsiTheme="majorBidi" w:cstheme="majorBidi"/>
                <w:sz w:val="18"/>
                <w:szCs w:val="18"/>
              </w:rPr>
              <w:t>Joseph Luns</w:t>
            </w:r>
          </w:p>
        </w:tc>
      </w:tr>
      <w:tr w:rsidR="00E04E19" w:rsidRPr="00223E90" w14:paraId="2201DEF1" w14:textId="77777777" w:rsidTr="00E04E1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55EF" w14:textId="54FC4DFA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Immigration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83B9" w14:textId="4E455800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E5764">
              <w:rPr>
                <w:rFonts w:asciiTheme="majorBidi" w:hAnsiTheme="majorBidi" w:cstheme="majorBidi"/>
                <w:sz w:val="18"/>
                <w:szCs w:val="18"/>
              </w:rPr>
              <w:t>Change tax policy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1823" w14:textId="445FF6C7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976BD">
              <w:rPr>
                <w:rFonts w:asciiTheme="majorBidi" w:hAnsiTheme="majorBidi" w:cstheme="majorBidi"/>
                <w:sz w:val="18"/>
                <w:szCs w:val="18"/>
              </w:rPr>
              <w:t>Pieter Pietersen Heyn</w:t>
            </w:r>
          </w:p>
        </w:tc>
      </w:tr>
      <w:tr w:rsidR="00E04E19" w:rsidRPr="00223E90" w14:paraId="0D91A32B" w14:textId="77777777" w:rsidTr="00E04E1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362E" w14:textId="56DEE941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Separation of Belgium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671D" w14:textId="5E17D5E1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EA2587">
              <w:rPr>
                <w:rFonts w:asciiTheme="majorBidi" w:hAnsiTheme="majorBidi" w:cstheme="majorBidi"/>
                <w:sz w:val="18"/>
                <w:szCs w:val="18"/>
              </w:rPr>
              <w:t xml:space="preserve">Positive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developments with </w:t>
            </w:r>
            <w:r w:rsidRPr="00EA2587">
              <w:rPr>
                <w:rFonts w:asciiTheme="majorBidi" w:hAnsiTheme="majorBidi" w:cstheme="majorBidi"/>
                <w:sz w:val="18"/>
                <w:szCs w:val="18"/>
              </w:rPr>
              <w:t>Euro currency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ACA9" w14:textId="38C452C6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96F38">
              <w:rPr>
                <w:rFonts w:asciiTheme="majorBidi" w:hAnsiTheme="majorBidi" w:cstheme="majorBidi"/>
                <w:sz w:val="18"/>
                <w:szCs w:val="18"/>
              </w:rPr>
              <w:t>Rembrandt</w:t>
            </w:r>
          </w:p>
        </w:tc>
      </w:tr>
      <w:tr w:rsidR="00E04E19" w:rsidRPr="00223E90" w14:paraId="29667EF3" w14:textId="77777777" w:rsidTr="00E04E1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DC8E" w14:textId="7394999B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Welfare state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1D89" w14:textId="7EC30863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00333">
              <w:rPr>
                <w:rFonts w:asciiTheme="majorBidi" w:hAnsiTheme="majorBidi" w:cstheme="majorBidi"/>
                <w:sz w:val="18"/>
                <w:szCs w:val="18"/>
              </w:rPr>
              <w:t>Monarchy related events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E478" w14:textId="5E6F721C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2807">
              <w:rPr>
                <w:rFonts w:asciiTheme="majorBidi" w:hAnsiTheme="majorBidi" w:cstheme="majorBidi"/>
                <w:sz w:val="18"/>
                <w:szCs w:val="18"/>
              </w:rPr>
              <w:t>Pieter Jelles Troelstra</w:t>
            </w:r>
          </w:p>
        </w:tc>
      </w:tr>
      <w:tr w:rsidR="00E04E19" w:rsidRPr="00223E90" w14:paraId="2E2EA620" w14:textId="77777777" w:rsidTr="00E04E1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C74F" w14:textId="78160A91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E846FC">
              <w:rPr>
                <w:rFonts w:asciiTheme="majorBidi" w:hAnsiTheme="majorBidi" w:cstheme="majorBidi"/>
                <w:sz w:val="18"/>
                <w:szCs w:val="18"/>
              </w:rPr>
              <w:t>Napoleon era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EDE6" w14:textId="5D7F6803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413A9">
              <w:rPr>
                <w:rFonts w:asciiTheme="majorBidi" w:hAnsiTheme="majorBidi" w:cstheme="majorBidi"/>
                <w:sz w:val="18"/>
                <w:szCs w:val="18"/>
              </w:rPr>
              <w:t>Less crime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8658" w14:textId="4592F58F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Everyone</w:t>
            </w:r>
          </w:p>
        </w:tc>
      </w:tr>
      <w:tr w:rsidR="00E04E19" w:rsidRPr="00223E90" w14:paraId="1ED81E4B" w14:textId="77777777" w:rsidTr="00E04E1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B888" w14:textId="6B40CEE9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Children law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2D51" w14:textId="230F0F00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12CD2">
              <w:rPr>
                <w:rFonts w:asciiTheme="majorBidi" w:hAnsiTheme="majorBidi" w:cstheme="majorBidi"/>
                <w:sz w:val="18"/>
                <w:szCs w:val="18"/>
              </w:rPr>
              <w:t>Independence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7C8E" w14:textId="5ADCAF7D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7039D">
              <w:rPr>
                <w:rFonts w:asciiTheme="majorBidi" w:hAnsiTheme="majorBidi" w:cstheme="majorBidi"/>
                <w:sz w:val="18"/>
                <w:szCs w:val="18"/>
              </w:rPr>
              <w:t>Abraham Kuyper</w:t>
            </w:r>
          </w:p>
        </w:tc>
      </w:tr>
      <w:tr w:rsidR="00E04E19" w:rsidRPr="00223E90" w14:paraId="2BA0284E" w14:textId="77777777" w:rsidTr="00E04E1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17E2" w14:textId="30B83916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B613D">
              <w:rPr>
                <w:rFonts w:asciiTheme="majorBidi" w:hAnsiTheme="majorBidi" w:cstheme="majorBidi"/>
                <w:sz w:val="18"/>
                <w:szCs w:val="18"/>
              </w:rPr>
              <w:t>Colonization period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FACF" w14:textId="49AFB62C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EB2F62">
              <w:rPr>
                <w:rFonts w:asciiTheme="majorBidi" w:hAnsiTheme="majorBidi" w:cstheme="majorBidi"/>
                <w:sz w:val="18"/>
                <w:szCs w:val="18"/>
              </w:rPr>
              <w:t>Too many to choose one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E2DE" w14:textId="3F8B3786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772D2">
              <w:rPr>
                <w:rFonts w:asciiTheme="majorBidi" w:hAnsiTheme="majorBidi" w:cstheme="majorBidi"/>
                <w:sz w:val="18"/>
                <w:szCs w:val="18"/>
              </w:rPr>
              <w:t>Hendrikus Colijn</w:t>
            </w:r>
          </w:p>
        </w:tc>
      </w:tr>
      <w:tr w:rsidR="00E04E19" w:rsidRPr="00223E90" w14:paraId="77DCE717" w14:textId="77777777" w:rsidTr="00E04E1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E54F" w14:textId="1A34F9F6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E</w:t>
            </w:r>
            <w:r w:rsidRPr="00945964">
              <w:rPr>
                <w:rFonts w:asciiTheme="majorBidi" w:hAnsiTheme="majorBidi" w:cstheme="majorBidi"/>
                <w:sz w:val="18"/>
                <w:szCs w:val="18"/>
              </w:rPr>
              <w:t>conomic progress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EEA7" w14:textId="73F9A885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75346">
              <w:rPr>
                <w:rFonts w:asciiTheme="majorBidi" w:hAnsiTheme="majorBidi" w:cstheme="majorBidi"/>
                <w:sz w:val="18"/>
                <w:szCs w:val="18"/>
              </w:rPr>
              <w:t>Change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r w:rsidRPr="00275346">
              <w:rPr>
                <w:rFonts w:asciiTheme="majorBidi" w:hAnsiTheme="majorBidi" w:cstheme="majorBidi"/>
                <w:sz w:val="18"/>
                <w:szCs w:val="18"/>
              </w:rPr>
              <w:t xml:space="preserve"> in mortgage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rates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462C" w14:textId="175860BC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76A3">
              <w:rPr>
                <w:rFonts w:asciiTheme="majorBidi" w:hAnsiTheme="majorBidi" w:cstheme="majorBidi"/>
                <w:sz w:val="18"/>
                <w:szCs w:val="18"/>
              </w:rPr>
              <w:t>Johan Cruyff</w:t>
            </w:r>
          </w:p>
        </w:tc>
      </w:tr>
      <w:tr w:rsidR="00E04E19" w:rsidRPr="00223E90" w14:paraId="2D7A8537" w14:textId="77777777" w:rsidTr="00E04E1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2667" w14:textId="258421D2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30D9">
              <w:rPr>
                <w:rFonts w:asciiTheme="majorBidi" w:hAnsiTheme="majorBidi" w:cstheme="majorBidi"/>
                <w:sz w:val="18"/>
                <w:szCs w:val="18"/>
              </w:rPr>
              <w:t>Peace of Münster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0F76" w14:textId="109D1C81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D05A4">
              <w:rPr>
                <w:rFonts w:asciiTheme="majorBidi" w:hAnsiTheme="majorBidi" w:cstheme="majorBidi"/>
                <w:sz w:val="18"/>
                <w:szCs w:val="18"/>
              </w:rPr>
              <w:t>Stability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1E19" w14:textId="4FF2A360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God</w:t>
            </w:r>
          </w:p>
        </w:tc>
      </w:tr>
      <w:tr w:rsidR="00E04E19" w:rsidRPr="00223E90" w14:paraId="37549226" w14:textId="77777777" w:rsidTr="00E04E1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284E" w14:textId="66D662FA" w:rsidR="00E04E19" w:rsidRPr="00223E90" w:rsidRDefault="00E04E19" w:rsidP="0040417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Willem Drees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5057F2">
              <w:rPr>
                <w:rFonts w:asciiTheme="majorBidi" w:hAnsiTheme="majorBidi" w:cstheme="majorBidi"/>
                <w:sz w:val="18"/>
                <w:szCs w:val="18"/>
              </w:rPr>
              <w:t>era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1DDE" w14:textId="65AFFF31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Supervision on banks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85D9" w14:textId="444889DD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1ED7">
              <w:rPr>
                <w:rFonts w:asciiTheme="majorBidi" w:hAnsiTheme="majorBidi" w:cstheme="majorBidi"/>
                <w:sz w:val="18"/>
                <w:szCs w:val="18"/>
              </w:rPr>
              <w:t>Cornelis Lely</w:t>
            </w:r>
          </w:p>
        </w:tc>
      </w:tr>
      <w:tr w:rsidR="00E04E19" w:rsidRPr="00223E90" w14:paraId="37737CA6" w14:textId="77777777" w:rsidTr="00E04E1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8366" w14:textId="0FF0BD11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1257A">
              <w:rPr>
                <w:rFonts w:asciiTheme="majorBidi" w:hAnsiTheme="majorBidi" w:cstheme="majorBidi"/>
                <w:sz w:val="18"/>
                <w:szCs w:val="18"/>
              </w:rPr>
              <w:t>Willem van Oranje era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A13F" w14:textId="630E28AA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Dutch people first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A26A" w14:textId="519C6DD5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93963">
              <w:rPr>
                <w:rFonts w:asciiTheme="majorBidi" w:hAnsiTheme="majorBidi" w:cstheme="majorBidi"/>
                <w:sz w:val="18"/>
                <w:szCs w:val="18"/>
              </w:rPr>
              <w:t>Alida Bosshardt</w:t>
            </w:r>
          </w:p>
        </w:tc>
      </w:tr>
      <w:tr w:rsidR="00E04E19" w:rsidRPr="00223E90" w14:paraId="30CE2F3C" w14:textId="77777777" w:rsidTr="00E04E1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4914" w14:textId="4C8FB91B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</w:rPr>
              <w:t>M</w:t>
            </w:r>
            <w:r w:rsidRPr="0041257A">
              <w:rPr>
                <w:rFonts w:asciiTheme="majorBidi" w:hAnsiTheme="majorBidi" w:cstheme="majorBidi"/>
                <w:sz w:val="18"/>
                <w:szCs w:val="18"/>
              </w:rPr>
              <w:t>aritime nation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85BE" w14:textId="5A043DA5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16369">
              <w:rPr>
                <w:rFonts w:asciiTheme="majorBidi" w:hAnsiTheme="majorBidi" w:cstheme="majorBidi"/>
                <w:sz w:val="18"/>
                <w:szCs w:val="18"/>
              </w:rPr>
              <w:t>Changes in political system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9F11" w14:textId="4ACCABD9" w:rsidR="00E04E19" w:rsidRPr="00223E90" w:rsidRDefault="00E04E19" w:rsidP="00223E9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8126C">
              <w:rPr>
                <w:rFonts w:asciiTheme="majorBidi" w:hAnsiTheme="majorBidi" w:cstheme="majorBidi"/>
                <w:sz w:val="18"/>
                <w:szCs w:val="18"/>
              </w:rPr>
              <w:t>Mark Rutte</w:t>
            </w:r>
          </w:p>
        </w:tc>
      </w:tr>
      <w:tr w:rsidR="00E04E19" w:rsidRPr="00223E90" w14:paraId="7E2C84BA" w14:textId="77777777" w:rsidTr="00E04E1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D759" w14:textId="7AF04F6A" w:rsidR="00E04E19" w:rsidRPr="00223E90" w:rsidRDefault="00E04E19" w:rsidP="003C349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No Answer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7129" w14:textId="7023A106" w:rsidR="00E04E19" w:rsidRPr="00223E90" w:rsidRDefault="00E04E19" w:rsidP="003C349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No Answer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073C" w14:textId="21E5456A" w:rsidR="00E04E19" w:rsidRPr="00223E90" w:rsidRDefault="00E04E19" w:rsidP="003C349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No Answer</w:t>
            </w:r>
          </w:p>
        </w:tc>
      </w:tr>
    </w:tbl>
    <w:p w14:paraId="4385236F" w14:textId="77777777" w:rsidR="00F30032" w:rsidRPr="000366DE" w:rsidRDefault="00F30032" w:rsidP="00F30032">
      <w:pPr>
        <w:spacing w:line="480" w:lineRule="auto"/>
        <w:rPr>
          <w:rFonts w:asciiTheme="majorBidi" w:hAnsiTheme="majorBidi" w:cstheme="majorBidi"/>
          <w:b/>
          <w:bCs/>
        </w:rPr>
      </w:pPr>
    </w:p>
    <w:p w14:paraId="65AD2693" w14:textId="77777777" w:rsidR="00D73E28" w:rsidRDefault="00D73E28" w:rsidP="00D73E28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14:paraId="3EADB9A8" w14:textId="67AD1090" w:rsidR="00F30032" w:rsidRPr="000366DE" w:rsidRDefault="00F30032" w:rsidP="00F30032">
      <w:pPr>
        <w:rPr>
          <w:rFonts w:asciiTheme="majorBidi" w:hAnsiTheme="majorBidi" w:cstheme="majorBidi"/>
        </w:rPr>
      </w:pPr>
      <w:r w:rsidRPr="000366DE">
        <w:rPr>
          <w:rFonts w:asciiTheme="majorBidi" w:hAnsiTheme="majorBidi" w:cstheme="majorBidi"/>
          <w:i/>
          <w:iCs/>
        </w:rPr>
        <w:lastRenderedPageBreak/>
        <w:t>Table B5</w:t>
      </w:r>
      <w:r w:rsidRPr="000366DE">
        <w:rPr>
          <w:rFonts w:asciiTheme="majorBidi" w:hAnsiTheme="majorBidi" w:cstheme="majorBidi"/>
        </w:rPr>
        <w:t xml:space="preserve">. UK: Top </w:t>
      </w:r>
      <w:r w:rsidR="00DF7C09">
        <w:rPr>
          <w:rFonts w:asciiTheme="majorBidi" w:hAnsiTheme="majorBidi" w:cstheme="majorBidi"/>
        </w:rPr>
        <w:t>4</w:t>
      </w:r>
      <w:r w:rsidR="00DF7C09" w:rsidRPr="000366DE">
        <w:rPr>
          <w:rFonts w:asciiTheme="majorBidi" w:hAnsiTheme="majorBidi" w:cstheme="majorBidi"/>
        </w:rPr>
        <w:t xml:space="preserve">0 </w:t>
      </w:r>
      <w:r w:rsidRPr="000366DE">
        <w:rPr>
          <w:rFonts w:asciiTheme="majorBidi" w:hAnsiTheme="majorBidi" w:cstheme="majorBidi"/>
        </w:rPr>
        <w:t>answers for the three story components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6F9C" w:rsidRPr="00223E90" w14:paraId="1DB7429C" w14:textId="77777777" w:rsidTr="00386F9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83D38" w14:textId="586EDD5B" w:rsidR="00386F9C" w:rsidRPr="00223E90" w:rsidRDefault="00386F9C" w:rsidP="00732F7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Past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1695C" w14:textId="77777777" w:rsidR="00386F9C" w:rsidRPr="00223E90" w:rsidRDefault="00386F9C" w:rsidP="00732F7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Future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A3FE" w14:textId="77777777" w:rsidR="00386F9C" w:rsidRPr="00223E90" w:rsidRDefault="00386F9C" w:rsidP="00732F7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Character</w:t>
            </w:r>
          </w:p>
        </w:tc>
      </w:tr>
      <w:tr w:rsidR="00386F9C" w:rsidRPr="00223E90" w14:paraId="0E211051" w14:textId="77777777" w:rsidTr="00386F9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30D67" w14:textId="0DDDD50F" w:rsidR="00386F9C" w:rsidRPr="00223E90" w:rsidRDefault="00386F9C" w:rsidP="00732F7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WW2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5DAC5" w14:textId="77777777" w:rsidR="00386F9C" w:rsidRPr="00223E90" w:rsidRDefault="00386F9C" w:rsidP="00732F7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Exiting the EU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C693CD" w14:textId="77777777" w:rsidR="00386F9C" w:rsidRPr="00223E90" w:rsidRDefault="00386F9C" w:rsidP="00732F7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Winston Churchill</w:t>
            </w:r>
          </w:p>
        </w:tc>
      </w:tr>
      <w:tr w:rsidR="00386F9C" w:rsidRPr="00223E90" w14:paraId="32714F4B" w14:textId="77777777" w:rsidTr="00386F9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7BBC09" w14:textId="3A315134" w:rsidR="00386F9C" w:rsidRPr="00223E90" w:rsidRDefault="00386F9C" w:rsidP="00732F7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World wars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E9591F" w14:textId="77777777" w:rsidR="00386F9C" w:rsidRPr="00223E90" w:rsidRDefault="00386F9C" w:rsidP="00732F7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Immigration policy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0CC86A" w14:textId="77777777" w:rsidR="00386F9C" w:rsidRPr="00223E90" w:rsidRDefault="00386F9C" w:rsidP="00732F7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Queen Elizabeth 2</w:t>
            </w:r>
          </w:p>
        </w:tc>
      </w:tr>
      <w:tr w:rsidR="00386F9C" w:rsidRPr="00223E90" w14:paraId="375AA3AC" w14:textId="77777777" w:rsidTr="00386F9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FBC058" w14:textId="0A4C8732" w:rsidR="00386F9C" w:rsidRPr="00223E90" w:rsidRDefault="00386F9C" w:rsidP="00732F7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Signing the Magna Carta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ED07A" w14:textId="77777777" w:rsidR="00386F9C" w:rsidRPr="00223E90" w:rsidRDefault="00386F9C" w:rsidP="00732F7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Strong economy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60B05D" w14:textId="77777777" w:rsidR="00386F9C" w:rsidRPr="00223E90" w:rsidRDefault="00386F9C" w:rsidP="00732F7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Margaret Thatcher</w:t>
            </w:r>
          </w:p>
        </w:tc>
      </w:tr>
      <w:tr w:rsidR="00386F9C" w:rsidRPr="00223E90" w14:paraId="3FFEBB35" w14:textId="77777777" w:rsidTr="00386F9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5C6B1" w14:textId="404B6833" w:rsidR="00386F9C" w:rsidRPr="00223E90" w:rsidRDefault="00386F9C" w:rsidP="00732F7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Women's rights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43989" w14:textId="77777777" w:rsidR="00386F9C" w:rsidRPr="00223E90" w:rsidRDefault="00386F9C" w:rsidP="00732F7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Equality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801052" w14:textId="77777777" w:rsidR="00386F9C" w:rsidRPr="00223E90" w:rsidRDefault="00386F9C" w:rsidP="00732F7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Nye Bevan</w:t>
            </w:r>
          </w:p>
        </w:tc>
      </w:tr>
      <w:tr w:rsidR="00386F9C" w:rsidRPr="00223E90" w14:paraId="51057F49" w14:textId="77777777" w:rsidTr="00386F9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0BA8B" w14:textId="382F78FF" w:rsidR="00386F9C" w:rsidRPr="00223E90" w:rsidRDefault="00386F9C" w:rsidP="00732F7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Birth of the NHS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E13B9D" w14:textId="77777777" w:rsidR="00386F9C" w:rsidRPr="00223E90" w:rsidRDefault="00386F9C" w:rsidP="00732F7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Optimistic future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8DD0F" w14:textId="77777777" w:rsidR="00386F9C" w:rsidRPr="00223E90" w:rsidRDefault="00386F9C" w:rsidP="00732F7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Too many to choose one</w:t>
            </w:r>
          </w:p>
        </w:tc>
      </w:tr>
      <w:tr w:rsidR="00386F9C" w:rsidRPr="00223E90" w14:paraId="53AAE6EA" w14:textId="77777777" w:rsidTr="00386F9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0F081" w14:textId="4319D449" w:rsidR="00386F9C" w:rsidRPr="00223E90" w:rsidRDefault="00386F9C" w:rsidP="00732F7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Too many to choose one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476EA9" w14:textId="77777777" w:rsidR="00386F9C" w:rsidRPr="00223E90" w:rsidRDefault="00386F9C" w:rsidP="00732F7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Good NHS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D3585" w14:textId="77777777" w:rsidR="00386F9C" w:rsidRPr="00223E90" w:rsidRDefault="00386F9C" w:rsidP="00732F7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Enouch Powell</w:t>
            </w:r>
          </w:p>
        </w:tc>
      </w:tr>
      <w:tr w:rsidR="00386F9C" w:rsidRPr="00223E90" w14:paraId="638568B9" w14:textId="77777777" w:rsidTr="00386F9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69704E" w14:textId="653C0B79" w:rsidR="00386F9C" w:rsidRPr="00223E90" w:rsidRDefault="00386F9C" w:rsidP="00732F7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The Norman invasion 1066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63D40" w14:textId="77777777" w:rsidR="00386F9C" w:rsidRPr="00223E90" w:rsidRDefault="00386F9C" w:rsidP="00732F7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Job opportunities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87CB8" w14:textId="77777777" w:rsidR="00386F9C" w:rsidRPr="00223E90" w:rsidRDefault="00386F9C" w:rsidP="00732F7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Henry VIII</w:t>
            </w:r>
          </w:p>
        </w:tc>
      </w:tr>
      <w:tr w:rsidR="00386F9C" w:rsidRPr="00223E90" w14:paraId="65670CF9" w14:textId="77777777" w:rsidTr="00386F9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F5ECC" w14:textId="19223A09" w:rsidR="00386F9C" w:rsidRPr="00223E90" w:rsidRDefault="00386F9C" w:rsidP="00732F7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WW1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B46691" w14:textId="77777777" w:rsidR="00386F9C" w:rsidRPr="00223E90" w:rsidRDefault="00386F9C" w:rsidP="00732F7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Fair wage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F93D3" w14:textId="77777777" w:rsidR="00386F9C" w:rsidRPr="00223E90" w:rsidRDefault="00386F9C" w:rsidP="00732F7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Oliver Cromwell</w:t>
            </w:r>
          </w:p>
        </w:tc>
      </w:tr>
      <w:tr w:rsidR="00386F9C" w:rsidRPr="00223E90" w14:paraId="09F3BFF4" w14:textId="77777777" w:rsidTr="00386F9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698818" w14:textId="4DCE3F43" w:rsidR="00386F9C" w:rsidRPr="00223E90" w:rsidRDefault="00386F9C" w:rsidP="00732F7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Industrial revolution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96E02E" w14:textId="77777777" w:rsidR="00386F9C" w:rsidRPr="00223E90" w:rsidRDefault="00386F9C" w:rsidP="00732F7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Remaining in the EU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307EB" w14:textId="77777777" w:rsidR="00386F9C" w:rsidRPr="00223E90" w:rsidRDefault="00386F9C" w:rsidP="00732F7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Princess Diana</w:t>
            </w:r>
          </w:p>
        </w:tc>
      </w:tr>
      <w:tr w:rsidR="00386F9C" w:rsidRPr="00223E90" w14:paraId="4F81DBCB" w14:textId="77777777" w:rsidTr="00386F9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7B799" w14:textId="35F6B2A4" w:rsidR="00386F9C" w:rsidRPr="00223E90" w:rsidRDefault="00386F9C" w:rsidP="00732F7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Churchill's era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EB5F1F" w14:textId="77777777" w:rsidR="00386F9C" w:rsidRPr="00223E90" w:rsidRDefault="00386F9C" w:rsidP="00732F7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Peace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ACE960" w14:textId="77777777" w:rsidR="00386F9C" w:rsidRPr="00223E90" w:rsidRDefault="00386F9C" w:rsidP="00732F7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Lord Nelson</w:t>
            </w:r>
          </w:p>
        </w:tc>
      </w:tr>
      <w:tr w:rsidR="00386F9C" w:rsidRPr="00223E90" w14:paraId="79EBBFF2" w14:textId="77777777" w:rsidTr="00386F9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9E55F" w14:textId="5283C69D" w:rsidR="00386F9C" w:rsidRPr="00223E90" w:rsidRDefault="00386F9C" w:rsidP="00732F7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Joining the European Union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13333" w14:textId="77777777" w:rsidR="00386F9C" w:rsidRPr="00223E90" w:rsidRDefault="00386F9C" w:rsidP="00732F7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Scottish independence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5DC27" w14:textId="77777777" w:rsidR="00386F9C" w:rsidRPr="00223E90" w:rsidRDefault="00386F9C" w:rsidP="00732F7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Clement Attlee</w:t>
            </w:r>
          </w:p>
        </w:tc>
      </w:tr>
      <w:tr w:rsidR="00386F9C" w:rsidRPr="00223E90" w14:paraId="1066A061" w14:textId="77777777" w:rsidTr="00386F9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2FA9D0" w14:textId="2B40EDED" w:rsidR="00386F9C" w:rsidRPr="00223E90" w:rsidRDefault="00386F9C" w:rsidP="00732F7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Margaret Thatcher's regime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276FE" w14:textId="77777777" w:rsidR="00386F9C" w:rsidRPr="00223E90" w:rsidRDefault="00386F9C" w:rsidP="00732F7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A fairer society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EBAD5C" w14:textId="77777777" w:rsidR="00386F9C" w:rsidRPr="00223E90" w:rsidRDefault="00386F9C" w:rsidP="00732F7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Emelin Pankhurst</w:t>
            </w:r>
          </w:p>
        </w:tc>
      </w:tr>
      <w:tr w:rsidR="00386F9C" w:rsidRPr="00223E90" w14:paraId="30008675" w14:textId="77777777" w:rsidTr="00386F9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369C0" w14:textId="6013B769" w:rsidR="00386F9C" w:rsidRPr="00223E90" w:rsidRDefault="00386F9C" w:rsidP="00732F7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Unification of England and Scotland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CD3A7" w14:textId="77777777" w:rsidR="00386F9C" w:rsidRPr="00223E90" w:rsidRDefault="00386F9C" w:rsidP="00732F7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Conservative government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06C88" w14:textId="77777777" w:rsidR="00386F9C" w:rsidRPr="00223E90" w:rsidRDefault="00386F9C" w:rsidP="00732F7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Charles Darwin</w:t>
            </w:r>
          </w:p>
        </w:tc>
      </w:tr>
      <w:tr w:rsidR="00386F9C" w:rsidRPr="00223E90" w14:paraId="38336A72" w14:textId="77777777" w:rsidTr="00386F9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330375" w14:textId="3D8CB413" w:rsidR="00386F9C" w:rsidRPr="00223E90" w:rsidRDefault="00386F9C" w:rsidP="00732F7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War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1867E4" w14:textId="77777777" w:rsidR="00386F9C" w:rsidRPr="00223E90" w:rsidRDefault="00386F9C" w:rsidP="00732F7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Pessimistic future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5634C6" w14:textId="77777777" w:rsidR="00386F9C" w:rsidRPr="00223E90" w:rsidRDefault="00386F9C" w:rsidP="00732F7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Shakespeare</w:t>
            </w:r>
          </w:p>
        </w:tc>
      </w:tr>
      <w:tr w:rsidR="00386F9C" w:rsidRPr="00223E90" w14:paraId="7527AC19" w14:textId="77777777" w:rsidTr="00386F9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77214" w14:textId="45A33D51" w:rsidR="00386F9C" w:rsidRPr="00223E90" w:rsidRDefault="00386F9C" w:rsidP="00732F7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Our queen's coronation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03ADE" w14:textId="77777777" w:rsidR="00386F9C" w:rsidRPr="00223E90" w:rsidRDefault="00386F9C" w:rsidP="00732F7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Fair welfare system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4F02B4" w14:textId="77777777" w:rsidR="00386F9C" w:rsidRPr="00223E90" w:rsidRDefault="00386F9C" w:rsidP="00732F7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Isaac Newton</w:t>
            </w:r>
          </w:p>
        </w:tc>
      </w:tr>
      <w:tr w:rsidR="00386F9C" w:rsidRPr="00223E90" w14:paraId="03B8C8AD" w14:textId="77777777" w:rsidTr="00386F9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22CD4" w14:textId="5A40AF27" w:rsidR="00386F9C" w:rsidRPr="00223E90" w:rsidRDefault="00386F9C" w:rsidP="00732F7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British empire's existence and fall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7E6A4E" w14:textId="77777777" w:rsidR="00386F9C" w:rsidRPr="00223E90" w:rsidRDefault="00386F9C" w:rsidP="00732F7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Reducing the power of the EU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0E90A" w14:textId="77777777" w:rsidR="00386F9C" w:rsidRPr="00223E90" w:rsidRDefault="00386F9C" w:rsidP="00732F7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Duke of Wellington</w:t>
            </w:r>
          </w:p>
        </w:tc>
      </w:tr>
      <w:tr w:rsidR="00386F9C" w:rsidRPr="00223E90" w14:paraId="7D97B119" w14:textId="77777777" w:rsidTr="00386F9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7567C" w14:textId="69708AAB" w:rsidR="00386F9C" w:rsidRPr="00223E90" w:rsidRDefault="00386F9C" w:rsidP="00732F7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Creation of the welfare state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BDBCE1" w14:textId="77777777" w:rsidR="00386F9C" w:rsidRPr="00223E90" w:rsidRDefault="00386F9C" w:rsidP="00732F7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Changing the political structure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03D88F" w14:textId="77777777" w:rsidR="00386F9C" w:rsidRPr="00223E90" w:rsidRDefault="00386F9C" w:rsidP="00732F7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Elizabeth I</w:t>
            </w:r>
          </w:p>
        </w:tc>
      </w:tr>
      <w:tr w:rsidR="00386F9C" w:rsidRPr="00223E90" w14:paraId="4F0A1812" w14:textId="77777777" w:rsidTr="00386F9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21367" w14:textId="0628DDF8" w:rsidR="00386F9C" w:rsidRPr="00223E90" w:rsidRDefault="00386F9C" w:rsidP="00732F7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English civil war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5F320F" w14:textId="77777777" w:rsidR="00386F9C" w:rsidRPr="00223E90" w:rsidRDefault="00386F9C" w:rsidP="00732F7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Labor government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10228B" w14:textId="77777777" w:rsidR="00386F9C" w:rsidRPr="00223E90" w:rsidRDefault="00386F9C" w:rsidP="00732F7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Florence Nightingale</w:t>
            </w:r>
          </w:p>
        </w:tc>
      </w:tr>
      <w:tr w:rsidR="00386F9C" w:rsidRPr="00223E90" w14:paraId="66906265" w14:textId="77777777" w:rsidTr="00386F9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4A41C1" w14:textId="494C29B1" w:rsidR="00386F9C" w:rsidRPr="00223E90" w:rsidRDefault="00386F9C" w:rsidP="00732F7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Establishment of Church of England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97370" w14:textId="77777777" w:rsidR="00386F9C" w:rsidRPr="00223E90" w:rsidRDefault="00386F9C" w:rsidP="00732F7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Dealing with terrorism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E5FDC" w14:textId="77777777" w:rsidR="00386F9C" w:rsidRPr="00223E90" w:rsidRDefault="00386F9C" w:rsidP="00732F7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Nicola Sturgeon</w:t>
            </w:r>
          </w:p>
        </w:tc>
      </w:tr>
      <w:tr w:rsidR="00386F9C" w:rsidRPr="00223E90" w14:paraId="667D140D" w14:textId="77777777" w:rsidTr="00386F9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B6F9" w14:textId="26041042" w:rsidR="00386F9C" w:rsidRPr="00223E90" w:rsidRDefault="00386F9C" w:rsidP="001D4CB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D5E7C">
              <w:rPr>
                <w:rFonts w:asciiTheme="majorBidi" w:hAnsiTheme="majorBidi" w:cstheme="majorBidi"/>
                <w:sz w:val="18"/>
                <w:szCs w:val="18"/>
              </w:rPr>
              <w:t>Napoleonic wars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5914" w14:textId="3CDCD6FC" w:rsidR="00386F9C" w:rsidRPr="00223E90" w:rsidRDefault="00386F9C" w:rsidP="001D4CB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52BEE">
              <w:rPr>
                <w:rFonts w:asciiTheme="majorBidi" w:hAnsiTheme="majorBidi" w:cstheme="majorBidi"/>
                <w:sz w:val="18"/>
                <w:szCs w:val="18"/>
              </w:rPr>
              <w:t>End/preserve the monarchy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404F" w14:textId="43EE9AF7" w:rsidR="00386F9C" w:rsidRPr="00223E90" w:rsidRDefault="00386F9C" w:rsidP="001D4CB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5635F">
              <w:rPr>
                <w:rFonts w:asciiTheme="majorBidi" w:hAnsiTheme="majorBidi" w:cstheme="majorBidi"/>
                <w:sz w:val="18"/>
                <w:szCs w:val="18"/>
              </w:rPr>
              <w:t xml:space="preserve">Queen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V</w:t>
            </w:r>
            <w:r w:rsidRPr="00A5635F">
              <w:rPr>
                <w:rFonts w:asciiTheme="majorBidi" w:hAnsiTheme="majorBidi" w:cstheme="majorBidi"/>
                <w:sz w:val="18"/>
                <w:szCs w:val="18"/>
              </w:rPr>
              <w:t>ictoria</w:t>
            </w:r>
          </w:p>
        </w:tc>
      </w:tr>
      <w:tr w:rsidR="00386F9C" w:rsidRPr="00223E90" w14:paraId="701A50CB" w14:textId="77777777" w:rsidTr="00386F9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44E7" w14:textId="04F08A00" w:rsidR="00386F9C" w:rsidRPr="00223E90" w:rsidRDefault="00386F9C" w:rsidP="001D4CB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9032D">
              <w:rPr>
                <w:rFonts w:asciiTheme="majorBidi" w:hAnsiTheme="majorBidi" w:cstheme="majorBidi"/>
                <w:sz w:val="18"/>
                <w:szCs w:val="18"/>
              </w:rPr>
              <w:t>2012 olympics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483A" w14:textId="538A6AC1" w:rsidR="00386F9C" w:rsidRPr="00223E90" w:rsidRDefault="00386F9C" w:rsidP="001D4CB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E32570">
              <w:rPr>
                <w:rFonts w:asciiTheme="majorBidi" w:hAnsiTheme="majorBidi" w:cstheme="majorBidi"/>
                <w:sz w:val="18"/>
                <w:szCs w:val="18"/>
              </w:rPr>
              <w:t>Good education for all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D201" w14:textId="2C73918D" w:rsidR="00386F9C" w:rsidRPr="00223E90" w:rsidRDefault="00386F9C" w:rsidP="001D4CB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ED1FC3">
              <w:rPr>
                <w:rFonts w:asciiTheme="majorBidi" w:hAnsiTheme="majorBidi" w:cstheme="majorBidi"/>
                <w:sz w:val="18"/>
                <w:szCs w:val="18"/>
              </w:rPr>
              <w:t>Guy Fawkes</w:t>
            </w:r>
          </w:p>
        </w:tc>
      </w:tr>
      <w:tr w:rsidR="00386F9C" w:rsidRPr="00223E90" w14:paraId="19368351" w14:textId="77777777" w:rsidTr="00386F9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46B7" w14:textId="1AEAC332" w:rsidR="00386F9C" w:rsidRPr="00223E90" w:rsidRDefault="00386F9C" w:rsidP="001D4CB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915B5">
              <w:rPr>
                <w:rFonts w:asciiTheme="majorBidi" w:hAnsiTheme="majorBidi" w:cstheme="majorBidi"/>
                <w:sz w:val="18"/>
                <w:szCs w:val="18"/>
              </w:rPr>
              <w:t>Coal miners strikes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D91D" w14:textId="02615251" w:rsidR="00386F9C" w:rsidRPr="00223E90" w:rsidRDefault="00386F9C" w:rsidP="001D4CB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107AE">
              <w:rPr>
                <w:rFonts w:asciiTheme="majorBidi" w:hAnsiTheme="majorBidi" w:cstheme="majorBidi"/>
                <w:sz w:val="18"/>
                <w:szCs w:val="18"/>
              </w:rPr>
              <w:t>One nation together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E01C" w14:textId="171DF271" w:rsidR="00386F9C" w:rsidRPr="00223E90" w:rsidRDefault="00386F9C" w:rsidP="001D4CB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730FA">
              <w:rPr>
                <w:rFonts w:asciiTheme="majorBidi" w:hAnsiTheme="majorBidi" w:cstheme="majorBidi"/>
                <w:sz w:val="18"/>
                <w:szCs w:val="18"/>
              </w:rPr>
              <w:t>Jesus Christ</w:t>
            </w:r>
          </w:p>
        </w:tc>
      </w:tr>
      <w:tr w:rsidR="00386F9C" w:rsidRPr="00223E90" w14:paraId="4AFC00DF" w14:textId="77777777" w:rsidTr="00386F9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19AE" w14:textId="3B4F1A8C" w:rsidR="00386F9C" w:rsidRPr="00223E90" w:rsidRDefault="00386F9C" w:rsidP="001D4CB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65994">
              <w:rPr>
                <w:rFonts w:asciiTheme="majorBidi" w:hAnsiTheme="majorBidi" w:cstheme="majorBidi"/>
                <w:sz w:val="18"/>
                <w:szCs w:val="18"/>
              </w:rPr>
              <w:t>Roman occupation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1097" w14:textId="6CA96C66" w:rsidR="00386F9C" w:rsidRPr="00223E90" w:rsidRDefault="00386F9C" w:rsidP="001D4CB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423ED">
              <w:rPr>
                <w:rFonts w:asciiTheme="majorBidi" w:hAnsiTheme="majorBidi" w:cstheme="majorBidi"/>
                <w:sz w:val="18"/>
                <w:szCs w:val="18"/>
              </w:rPr>
              <w:t>Increased quality of life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254D" w14:textId="0BBBAD9F" w:rsidR="00386F9C" w:rsidRPr="00223E90" w:rsidRDefault="00386F9C" w:rsidP="001D4CB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E164B">
              <w:rPr>
                <w:rFonts w:asciiTheme="majorBidi" w:hAnsiTheme="majorBidi" w:cstheme="majorBidi"/>
                <w:sz w:val="18"/>
                <w:szCs w:val="18"/>
              </w:rPr>
              <w:t>Queen Victoria</w:t>
            </w:r>
          </w:p>
        </w:tc>
      </w:tr>
      <w:tr w:rsidR="00386F9C" w:rsidRPr="00223E90" w14:paraId="68D3E0B7" w14:textId="77777777" w:rsidTr="00386F9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C18E" w14:textId="64BA4E57" w:rsidR="00386F9C" w:rsidRPr="00223E90" w:rsidRDefault="00386F9C" w:rsidP="001D4CB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57065">
              <w:rPr>
                <w:rFonts w:asciiTheme="majorBidi" w:hAnsiTheme="majorBidi" w:cstheme="majorBidi"/>
                <w:sz w:val="18"/>
                <w:szCs w:val="18"/>
              </w:rPr>
              <w:t xml:space="preserve">Falkland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Wa</w:t>
            </w:r>
            <w:r w:rsidRPr="00457065">
              <w:rPr>
                <w:rFonts w:asciiTheme="majorBidi" w:hAnsiTheme="majorBidi" w:cstheme="majorBidi"/>
                <w:sz w:val="18"/>
                <w:szCs w:val="18"/>
              </w:rPr>
              <w:t>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5905" w14:textId="1AFC40FB" w:rsidR="00386F9C" w:rsidRPr="00223E90" w:rsidRDefault="00386F9C" w:rsidP="001D4CB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B4023">
              <w:rPr>
                <w:rFonts w:asciiTheme="majorBidi" w:hAnsiTheme="majorBidi" w:cstheme="majorBidi"/>
                <w:sz w:val="18"/>
                <w:szCs w:val="18"/>
              </w:rPr>
              <w:t>Integration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1F5C" w14:textId="2CA7846A" w:rsidR="00386F9C" w:rsidRPr="00223E90" w:rsidRDefault="00386F9C" w:rsidP="001D4CB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E73FFE">
              <w:rPr>
                <w:rFonts w:asciiTheme="majorBidi" w:hAnsiTheme="majorBidi" w:cstheme="majorBidi"/>
                <w:sz w:val="18"/>
                <w:szCs w:val="18"/>
              </w:rPr>
              <w:t>Tim Berners Lee</w:t>
            </w:r>
          </w:p>
        </w:tc>
      </w:tr>
      <w:tr w:rsidR="00386F9C" w:rsidRPr="00223E90" w14:paraId="470EA654" w14:textId="77777777" w:rsidTr="00386F9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C199" w14:textId="5A5C4582" w:rsidR="00386F9C" w:rsidRPr="00223E90" w:rsidRDefault="00386F9C" w:rsidP="001D4CB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15500">
              <w:rPr>
                <w:rFonts w:asciiTheme="majorBidi" w:hAnsiTheme="majorBidi" w:cstheme="majorBidi"/>
                <w:sz w:val="18"/>
                <w:szCs w:val="18"/>
              </w:rPr>
              <w:t>The Reformation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AF86" w14:textId="7D69270D" w:rsidR="00386F9C" w:rsidRPr="00223E90" w:rsidRDefault="00386F9C" w:rsidP="001D4CB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B1CB4">
              <w:rPr>
                <w:rFonts w:asciiTheme="majorBidi" w:hAnsiTheme="majorBidi" w:cstheme="majorBidi"/>
                <w:sz w:val="18"/>
                <w:szCs w:val="18"/>
              </w:rPr>
              <w:t>United UK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7036" w14:textId="21579A30" w:rsidR="00386F9C" w:rsidRPr="00223E90" w:rsidRDefault="00386F9C" w:rsidP="001D4CB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E78BA">
              <w:rPr>
                <w:rFonts w:asciiTheme="majorBidi" w:hAnsiTheme="majorBidi" w:cstheme="majorBidi"/>
                <w:sz w:val="18"/>
                <w:szCs w:val="18"/>
              </w:rPr>
              <w:t>Tony Benn</w:t>
            </w:r>
          </w:p>
        </w:tc>
      </w:tr>
      <w:tr w:rsidR="00386F9C" w:rsidRPr="00223E90" w14:paraId="59672C4C" w14:textId="77777777" w:rsidTr="00386F9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6F02" w14:textId="20E36744" w:rsidR="00386F9C" w:rsidRPr="00223E90" w:rsidRDefault="00386F9C" w:rsidP="001D4CB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00910">
              <w:rPr>
                <w:rFonts w:asciiTheme="majorBidi" w:hAnsiTheme="majorBidi" w:cstheme="majorBidi"/>
                <w:sz w:val="18"/>
                <w:szCs w:val="18"/>
              </w:rPr>
              <w:t>Death of Princess Diana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5FDD" w14:textId="0E368470" w:rsidR="00386F9C" w:rsidRPr="00223E90" w:rsidRDefault="00386F9C" w:rsidP="001D4CB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7443F">
              <w:rPr>
                <w:rFonts w:asciiTheme="majorBidi" w:hAnsiTheme="majorBidi" w:cstheme="majorBidi"/>
                <w:sz w:val="18"/>
                <w:szCs w:val="18"/>
              </w:rPr>
              <w:t>Winning the world cup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8DB5" w14:textId="667B07DC" w:rsidR="00386F9C" w:rsidRPr="00223E90" w:rsidRDefault="00386F9C" w:rsidP="001D4CB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E78BA">
              <w:rPr>
                <w:rFonts w:asciiTheme="majorBidi" w:hAnsiTheme="majorBidi" w:cstheme="majorBidi"/>
                <w:sz w:val="18"/>
                <w:szCs w:val="18"/>
              </w:rPr>
              <w:t>Tony Blair</w:t>
            </w:r>
          </w:p>
        </w:tc>
      </w:tr>
      <w:tr w:rsidR="00386F9C" w:rsidRPr="00223E90" w14:paraId="1ACA6193" w14:textId="77777777" w:rsidTr="00386F9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E839" w14:textId="4EFD69C7" w:rsidR="00386F9C" w:rsidRPr="00223E90" w:rsidRDefault="00386F9C" w:rsidP="001D4CB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F639C">
              <w:rPr>
                <w:rFonts w:asciiTheme="majorBidi" w:hAnsiTheme="majorBidi" w:cstheme="majorBidi"/>
                <w:sz w:val="18"/>
                <w:szCs w:val="18"/>
              </w:rPr>
              <w:t>Founding of the Labor Party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BF34" w14:textId="3A4CD10F" w:rsidR="00386F9C" w:rsidRPr="00223E90" w:rsidRDefault="00386F9C" w:rsidP="001D4CB8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Specific events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0854" w14:textId="02D49435" w:rsidR="00386F9C" w:rsidRPr="00223E90" w:rsidRDefault="00386F9C" w:rsidP="001D4CB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E78BA">
              <w:rPr>
                <w:rFonts w:asciiTheme="majorBidi" w:hAnsiTheme="majorBidi" w:cstheme="majorBidi"/>
                <w:sz w:val="18"/>
                <w:szCs w:val="18"/>
              </w:rPr>
              <w:t>Alan Turing</w:t>
            </w:r>
          </w:p>
        </w:tc>
      </w:tr>
      <w:tr w:rsidR="00386F9C" w:rsidRPr="00223E90" w14:paraId="3F486D39" w14:textId="77777777" w:rsidTr="00386F9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E79D" w14:textId="6ACFDB78" w:rsidR="00386F9C" w:rsidRPr="00223E90" w:rsidRDefault="00386F9C" w:rsidP="001D4CB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73EE6">
              <w:rPr>
                <w:rFonts w:asciiTheme="majorBidi" w:hAnsiTheme="majorBidi" w:cstheme="majorBidi"/>
                <w:sz w:val="18"/>
                <w:szCs w:val="18"/>
              </w:rPr>
              <w:t>Parliamentary democracy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5E27" w14:textId="60D99700" w:rsidR="00386F9C" w:rsidRPr="00223E90" w:rsidRDefault="00386F9C" w:rsidP="001D4CB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D01AC">
              <w:rPr>
                <w:rFonts w:asciiTheme="majorBidi" w:hAnsiTheme="majorBidi" w:cstheme="majorBidi"/>
                <w:sz w:val="18"/>
                <w:szCs w:val="18"/>
              </w:rPr>
              <w:t>Britain supporting itself and its people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027E" w14:textId="74A758C2" w:rsidR="00386F9C" w:rsidRPr="00223E90" w:rsidRDefault="00386F9C" w:rsidP="001D4CB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E53B4">
              <w:rPr>
                <w:rFonts w:asciiTheme="majorBidi" w:hAnsiTheme="majorBidi" w:cstheme="majorBidi"/>
                <w:sz w:val="18"/>
                <w:szCs w:val="18"/>
              </w:rPr>
              <w:t>Albert Einstein</w:t>
            </w:r>
          </w:p>
        </w:tc>
      </w:tr>
      <w:tr w:rsidR="00386F9C" w:rsidRPr="00223E90" w14:paraId="02C09E8C" w14:textId="77777777" w:rsidTr="00386F9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9EE7" w14:textId="4323852D" w:rsidR="00386F9C" w:rsidRPr="00223E90" w:rsidRDefault="00386F9C" w:rsidP="001D4CB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C29D5">
              <w:rPr>
                <w:rFonts w:asciiTheme="majorBidi" w:hAnsiTheme="majorBidi" w:cstheme="majorBidi"/>
                <w:sz w:val="18"/>
                <w:szCs w:val="18"/>
              </w:rPr>
              <w:t>Queen's celebrations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AACF" w14:textId="1D445C8D" w:rsidR="00386F9C" w:rsidRPr="00223E90" w:rsidRDefault="00386F9C" w:rsidP="001D4CB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709D5">
              <w:rPr>
                <w:rFonts w:asciiTheme="majorBidi" w:hAnsiTheme="majorBidi" w:cstheme="majorBidi"/>
                <w:sz w:val="18"/>
                <w:szCs w:val="18"/>
              </w:rPr>
              <w:t>Change of government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8518" w14:textId="142E1EFC" w:rsidR="00386F9C" w:rsidRPr="00223E90" w:rsidRDefault="00386F9C" w:rsidP="001D4CB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F4EE4">
              <w:rPr>
                <w:rFonts w:asciiTheme="majorBidi" w:hAnsiTheme="majorBidi" w:cstheme="majorBidi"/>
                <w:sz w:val="18"/>
                <w:szCs w:val="18"/>
              </w:rPr>
              <w:t>Alex Salmond</w:t>
            </w:r>
          </w:p>
        </w:tc>
      </w:tr>
      <w:tr w:rsidR="00386F9C" w:rsidRPr="00223E90" w14:paraId="1ED52222" w14:textId="77777777" w:rsidTr="00386F9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67B3" w14:textId="44B8EF7B" w:rsidR="00386F9C" w:rsidRPr="00223E90" w:rsidRDefault="00386F9C" w:rsidP="001D4CB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D4CB8">
              <w:rPr>
                <w:rFonts w:asciiTheme="majorBidi" w:hAnsiTheme="majorBidi" w:cstheme="majorBidi"/>
                <w:sz w:val="18"/>
                <w:szCs w:val="18"/>
              </w:rPr>
              <w:t>Scottish referendum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31F1" w14:textId="4F88F2C7" w:rsidR="00386F9C" w:rsidRPr="00223E90" w:rsidRDefault="00386F9C" w:rsidP="001D4CB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2208C">
              <w:rPr>
                <w:rFonts w:asciiTheme="majorBidi" w:hAnsiTheme="majorBidi" w:cstheme="majorBidi"/>
                <w:sz w:val="18"/>
                <w:szCs w:val="18"/>
              </w:rPr>
              <w:t>End poverty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C451" w14:textId="2B2F68A7" w:rsidR="00386F9C" w:rsidRPr="00223E90" w:rsidRDefault="00386F9C" w:rsidP="001D4CB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115E3">
              <w:rPr>
                <w:rFonts w:asciiTheme="majorBidi" w:hAnsiTheme="majorBidi" w:cstheme="majorBidi"/>
                <w:sz w:val="18"/>
                <w:szCs w:val="18"/>
              </w:rPr>
              <w:t>God</w:t>
            </w:r>
          </w:p>
        </w:tc>
      </w:tr>
      <w:tr w:rsidR="00386F9C" w:rsidRPr="00223E90" w14:paraId="1D4A9B16" w14:textId="77777777" w:rsidTr="00386F9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AC50" w14:textId="4C449A02" w:rsidR="00386F9C" w:rsidRPr="00223E90" w:rsidRDefault="00386F9C" w:rsidP="001D4CB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1268">
              <w:rPr>
                <w:rFonts w:asciiTheme="majorBidi" w:hAnsiTheme="majorBidi" w:cstheme="majorBidi"/>
                <w:sz w:val="18"/>
                <w:szCs w:val="18"/>
              </w:rPr>
              <w:t>Union of the crowns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5A82" w14:textId="2A086A42" w:rsidR="00386F9C" w:rsidRPr="00223E90" w:rsidRDefault="00386F9C" w:rsidP="001D4CB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3366A">
              <w:rPr>
                <w:rFonts w:asciiTheme="majorBidi" w:hAnsiTheme="majorBidi" w:cstheme="majorBidi"/>
                <w:sz w:val="18"/>
                <w:szCs w:val="18"/>
              </w:rPr>
              <w:t>Strong Britain in the eyes of the world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FC80" w14:textId="1633704B" w:rsidR="00386F9C" w:rsidRPr="00223E90" w:rsidRDefault="00386F9C" w:rsidP="001D4CB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B4D6B">
              <w:rPr>
                <w:rFonts w:asciiTheme="majorBidi" w:hAnsiTheme="majorBidi" w:cstheme="majorBidi"/>
                <w:sz w:val="18"/>
                <w:szCs w:val="18"/>
              </w:rPr>
              <w:t>Hitler</w:t>
            </w:r>
          </w:p>
        </w:tc>
      </w:tr>
      <w:tr w:rsidR="00386F9C" w:rsidRPr="00223E90" w14:paraId="37BE0213" w14:textId="77777777" w:rsidTr="00386F9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FC9F" w14:textId="34082DF7" w:rsidR="00386F9C" w:rsidRPr="00223E90" w:rsidRDefault="00386F9C" w:rsidP="001D4CB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D008C">
              <w:rPr>
                <w:rFonts w:asciiTheme="majorBidi" w:hAnsiTheme="majorBidi" w:cstheme="majorBidi"/>
                <w:sz w:val="18"/>
                <w:szCs w:val="18"/>
              </w:rPr>
              <w:t>1945 Attlee government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40F1" w14:textId="586BD9EA" w:rsidR="00386F9C" w:rsidRPr="00223E90" w:rsidRDefault="00386F9C" w:rsidP="001D4CB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67107">
              <w:rPr>
                <w:rFonts w:asciiTheme="majorBidi" w:hAnsiTheme="majorBidi" w:cstheme="majorBidi"/>
                <w:sz w:val="18"/>
                <w:szCs w:val="18"/>
              </w:rPr>
              <w:t>Politicians who are attentive to citizens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4DF1" w14:textId="34FA9583" w:rsidR="00386F9C" w:rsidRPr="00223E90" w:rsidRDefault="00386F9C" w:rsidP="001D4CB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646B8">
              <w:rPr>
                <w:rFonts w:asciiTheme="majorBidi" w:hAnsiTheme="majorBidi" w:cstheme="majorBidi"/>
                <w:sz w:val="18"/>
                <w:szCs w:val="18"/>
              </w:rPr>
              <w:t>John Smith</w:t>
            </w:r>
          </w:p>
        </w:tc>
      </w:tr>
      <w:tr w:rsidR="00386F9C" w:rsidRPr="00223E90" w14:paraId="51057744" w14:textId="77777777" w:rsidTr="00386F9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2B89" w14:textId="2565959B" w:rsidR="00386F9C" w:rsidRPr="00223E90" w:rsidRDefault="00386F9C" w:rsidP="001D4CB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A373E">
              <w:rPr>
                <w:rFonts w:asciiTheme="majorBidi" w:hAnsiTheme="majorBidi" w:cstheme="majorBidi"/>
                <w:sz w:val="18"/>
                <w:szCs w:val="18"/>
              </w:rPr>
              <w:t>Abolition of slavery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0B8C" w14:textId="6C9ECD15" w:rsidR="00386F9C" w:rsidRPr="00223E90" w:rsidRDefault="00386F9C" w:rsidP="001D4CB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D596D">
              <w:rPr>
                <w:rFonts w:asciiTheme="majorBidi" w:hAnsiTheme="majorBidi" w:cstheme="majorBidi"/>
                <w:sz w:val="18"/>
                <w:szCs w:val="18"/>
              </w:rPr>
              <w:t>Technological and scientific progress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DF8A" w14:textId="22C0030F" w:rsidR="00386F9C" w:rsidRPr="00223E90" w:rsidRDefault="00386F9C" w:rsidP="001D4CB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7036A">
              <w:rPr>
                <w:rFonts w:asciiTheme="majorBidi" w:hAnsiTheme="majorBidi" w:cstheme="majorBidi"/>
                <w:sz w:val="18"/>
                <w:szCs w:val="18"/>
              </w:rPr>
              <w:t>Kier Hardy</w:t>
            </w:r>
          </w:p>
        </w:tc>
      </w:tr>
      <w:tr w:rsidR="00386F9C" w:rsidRPr="00223E90" w14:paraId="17EB356E" w14:textId="77777777" w:rsidTr="00386F9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C40D" w14:textId="7EC0AF64" w:rsidR="00386F9C" w:rsidRPr="00223E90" w:rsidRDefault="00386F9C" w:rsidP="001D4CB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F2F70">
              <w:rPr>
                <w:rFonts w:asciiTheme="majorBidi" w:hAnsiTheme="majorBidi" w:cstheme="majorBidi"/>
                <w:sz w:val="18"/>
                <w:szCs w:val="18"/>
              </w:rPr>
              <w:t>Enoch Powell's warning speech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2E30" w14:textId="264F76B2" w:rsidR="00386F9C" w:rsidRPr="00223E90" w:rsidRDefault="00386F9C" w:rsidP="001D4CB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E44547">
              <w:rPr>
                <w:rFonts w:asciiTheme="majorBidi" w:hAnsiTheme="majorBidi" w:cstheme="majorBidi"/>
                <w:sz w:val="18"/>
                <w:szCs w:val="18"/>
              </w:rPr>
              <w:t>The break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r w:rsidRPr="00E44547">
              <w:rPr>
                <w:rFonts w:asciiTheme="majorBidi" w:hAnsiTheme="majorBidi" w:cstheme="majorBidi"/>
                <w:sz w:val="18"/>
                <w:szCs w:val="18"/>
              </w:rPr>
              <w:t>up of the UK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F739" w14:textId="3DA801B9" w:rsidR="00386F9C" w:rsidRPr="00223E90" w:rsidRDefault="00386F9C" w:rsidP="001D4CB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7036A">
              <w:rPr>
                <w:rFonts w:asciiTheme="majorBidi" w:hAnsiTheme="majorBidi" w:cstheme="majorBidi"/>
                <w:sz w:val="18"/>
                <w:szCs w:val="18"/>
              </w:rPr>
              <w:t>King John 1st</w:t>
            </w:r>
          </w:p>
        </w:tc>
      </w:tr>
      <w:tr w:rsidR="00386F9C" w:rsidRPr="00223E90" w14:paraId="60B6A50D" w14:textId="77777777" w:rsidTr="00386F9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3570" w14:textId="29DC91A3" w:rsidR="00386F9C" w:rsidRPr="00223E90" w:rsidRDefault="00386F9C" w:rsidP="001D4CB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44E43">
              <w:rPr>
                <w:rFonts w:asciiTheme="majorBidi" w:hAnsiTheme="majorBidi" w:cstheme="majorBidi"/>
                <w:sz w:val="18"/>
                <w:szCs w:val="18"/>
              </w:rPr>
              <w:t>Henry the 8's regime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D871" w14:textId="0A12B375" w:rsidR="00386F9C" w:rsidRPr="00223E90" w:rsidRDefault="00386F9C" w:rsidP="001D4CB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B37F4">
              <w:rPr>
                <w:rFonts w:asciiTheme="majorBidi" w:hAnsiTheme="majorBidi" w:cstheme="majorBidi"/>
                <w:sz w:val="18"/>
                <w:szCs w:val="18"/>
              </w:rPr>
              <w:t>Celebrate St George's day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16DC" w14:textId="013CEF3D" w:rsidR="00386F9C" w:rsidRPr="00223E90" w:rsidRDefault="00386F9C" w:rsidP="001D4CB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81D06">
              <w:rPr>
                <w:rFonts w:asciiTheme="majorBidi" w:hAnsiTheme="majorBidi" w:cstheme="majorBidi"/>
                <w:sz w:val="18"/>
                <w:szCs w:val="18"/>
              </w:rPr>
              <w:t>Lloyd George</w:t>
            </w:r>
          </w:p>
        </w:tc>
      </w:tr>
      <w:tr w:rsidR="00386F9C" w:rsidRPr="00223E90" w14:paraId="6A130574" w14:textId="77777777" w:rsidTr="00386F9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763D" w14:textId="3199EDDB" w:rsidR="00386F9C" w:rsidRPr="00223E90" w:rsidRDefault="00386F9C" w:rsidP="001D4CB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602F">
              <w:rPr>
                <w:rFonts w:asciiTheme="majorBidi" w:hAnsiTheme="majorBidi" w:cstheme="majorBidi"/>
                <w:sz w:val="18"/>
                <w:szCs w:val="18"/>
              </w:rPr>
              <w:t>Immigration policy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C5AC" w14:textId="4828F55C" w:rsidR="00386F9C" w:rsidRPr="00223E90" w:rsidRDefault="00386F9C" w:rsidP="001D4CB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E2B94">
              <w:rPr>
                <w:rFonts w:asciiTheme="majorBidi" w:hAnsiTheme="majorBidi" w:cstheme="majorBidi"/>
                <w:sz w:val="18"/>
                <w:szCs w:val="18"/>
              </w:rPr>
              <w:t>Environmental Policy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2437" w14:textId="4478F62E" w:rsidR="00386F9C" w:rsidRPr="00223E90" w:rsidRDefault="00386F9C" w:rsidP="001D4CB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81D06">
              <w:rPr>
                <w:rFonts w:asciiTheme="majorBidi" w:hAnsiTheme="majorBidi" w:cstheme="majorBidi"/>
                <w:sz w:val="18"/>
                <w:szCs w:val="18"/>
              </w:rPr>
              <w:t>Nelson Mandela</w:t>
            </w:r>
          </w:p>
        </w:tc>
      </w:tr>
      <w:tr w:rsidR="00386F9C" w:rsidRPr="00223E90" w14:paraId="182643C0" w14:textId="77777777" w:rsidTr="00386F9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925F" w14:textId="76B898A3" w:rsidR="00386F9C" w:rsidRPr="00223E90" w:rsidRDefault="00386F9C" w:rsidP="001D4CB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E4DCD">
              <w:rPr>
                <w:rFonts w:asciiTheme="majorBidi" w:hAnsiTheme="majorBidi" w:cstheme="majorBidi"/>
                <w:sz w:val="18"/>
                <w:szCs w:val="18"/>
              </w:rPr>
              <w:t xml:space="preserve">Remembrance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Da</w:t>
            </w:r>
            <w:r w:rsidRPr="007E4DCD">
              <w:rPr>
                <w:rFonts w:asciiTheme="majorBidi" w:hAnsiTheme="majorBidi" w:cstheme="majorBidi"/>
                <w:sz w:val="18"/>
                <w:szCs w:val="18"/>
              </w:rPr>
              <w:t>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2DEB" w14:textId="358014E7" w:rsidR="00386F9C" w:rsidRPr="00223E90" w:rsidRDefault="00386F9C" w:rsidP="001D4CB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E2B94">
              <w:rPr>
                <w:rFonts w:asciiTheme="majorBidi" w:hAnsiTheme="majorBidi" w:cstheme="majorBidi"/>
                <w:sz w:val="18"/>
                <w:szCs w:val="18"/>
              </w:rPr>
              <w:t>Affordable housing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36F6" w14:textId="5998B8A7" w:rsidR="00386F9C" w:rsidRPr="00223E90" w:rsidRDefault="00386F9C" w:rsidP="001D4CB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07730">
              <w:rPr>
                <w:rFonts w:asciiTheme="majorBidi" w:hAnsiTheme="majorBidi" w:cstheme="majorBidi"/>
                <w:sz w:val="18"/>
                <w:szCs w:val="18"/>
              </w:rPr>
              <w:t>Nigel Far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r w:rsidRPr="00007730">
              <w:rPr>
                <w:rFonts w:asciiTheme="majorBidi" w:hAnsiTheme="majorBidi" w:cstheme="majorBidi"/>
                <w:sz w:val="18"/>
                <w:szCs w:val="18"/>
              </w:rPr>
              <w:t>ge</w:t>
            </w:r>
          </w:p>
        </w:tc>
      </w:tr>
      <w:tr w:rsidR="00386F9C" w:rsidRPr="00223E90" w14:paraId="0B66E754" w14:textId="77777777" w:rsidTr="00386F9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D652" w14:textId="1FEFCB6E" w:rsidR="00386F9C" w:rsidRPr="00223E90" w:rsidRDefault="00386F9C" w:rsidP="001D4CB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35C6F">
              <w:rPr>
                <w:rFonts w:asciiTheme="majorBidi" w:hAnsiTheme="majorBidi" w:cstheme="majorBidi"/>
                <w:sz w:val="18"/>
                <w:szCs w:val="18"/>
              </w:rPr>
              <w:t>Tax changes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F629" w14:textId="5BC6F33B" w:rsidR="00386F9C" w:rsidRPr="00223E90" w:rsidRDefault="00386F9C" w:rsidP="001D4CB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A09F1">
              <w:rPr>
                <w:rFonts w:asciiTheme="majorBidi" w:hAnsiTheme="majorBidi" w:cstheme="majorBidi"/>
                <w:sz w:val="18"/>
                <w:szCs w:val="18"/>
              </w:rPr>
              <w:t>Become a great nation again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4BBB" w14:textId="77B62EEA" w:rsidR="00386F9C" w:rsidRPr="00223E90" w:rsidRDefault="00386F9C" w:rsidP="001D4CB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11317">
              <w:rPr>
                <w:rFonts w:asciiTheme="majorBidi" w:hAnsiTheme="majorBidi" w:cstheme="majorBidi"/>
                <w:sz w:val="18"/>
                <w:szCs w:val="18"/>
              </w:rPr>
              <w:t>Stephen Fry</w:t>
            </w:r>
          </w:p>
        </w:tc>
      </w:tr>
      <w:tr w:rsidR="00386F9C" w:rsidRPr="00223E90" w14:paraId="6B479380" w14:textId="77777777" w:rsidTr="00386F9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F28D" w14:textId="7E41265B" w:rsidR="00386F9C" w:rsidRPr="00223E90" w:rsidRDefault="00386F9C" w:rsidP="001D4CB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D525E">
              <w:rPr>
                <w:rFonts w:asciiTheme="majorBidi" w:hAnsiTheme="majorBidi" w:cstheme="majorBidi"/>
                <w:sz w:val="18"/>
                <w:szCs w:val="18"/>
              </w:rPr>
              <w:t>The British Commonwealth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EC8E" w14:textId="561A6B1D" w:rsidR="00386F9C" w:rsidRPr="00223E90" w:rsidRDefault="00386F9C" w:rsidP="001D4CB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A09F1">
              <w:rPr>
                <w:rFonts w:asciiTheme="majorBidi" w:hAnsiTheme="majorBidi" w:cstheme="majorBidi"/>
                <w:sz w:val="18"/>
                <w:szCs w:val="18"/>
              </w:rPr>
              <w:t>Economic changes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DB8D" w14:textId="13D2B298" w:rsidR="00386F9C" w:rsidRPr="00223E90" w:rsidRDefault="00386F9C" w:rsidP="001D4CB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11317">
              <w:rPr>
                <w:rFonts w:asciiTheme="majorBidi" w:hAnsiTheme="majorBidi" w:cstheme="majorBidi"/>
                <w:sz w:val="18"/>
                <w:szCs w:val="18"/>
              </w:rPr>
              <w:t>The Royal Family</w:t>
            </w:r>
          </w:p>
        </w:tc>
      </w:tr>
      <w:tr w:rsidR="00386F9C" w:rsidRPr="00223E90" w14:paraId="385DAD64" w14:textId="77777777" w:rsidTr="00386F9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9754" w14:textId="62431E36" w:rsidR="00386F9C" w:rsidRPr="00223E90" w:rsidRDefault="00386F9C" w:rsidP="001D4CB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No answer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31F4" w14:textId="43EAE2C5" w:rsidR="00386F9C" w:rsidRPr="00223E90" w:rsidRDefault="00386F9C" w:rsidP="001D4CB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No answer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3F92" w14:textId="250A81A6" w:rsidR="00386F9C" w:rsidRPr="00223E90" w:rsidRDefault="00386F9C" w:rsidP="001D4CB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23E90">
              <w:rPr>
                <w:rFonts w:asciiTheme="majorBidi" w:hAnsiTheme="majorBidi" w:cstheme="majorBidi"/>
                <w:sz w:val="18"/>
                <w:szCs w:val="18"/>
              </w:rPr>
              <w:t>No answer</w:t>
            </w:r>
          </w:p>
        </w:tc>
      </w:tr>
    </w:tbl>
    <w:p w14:paraId="67773294" w14:textId="77777777" w:rsidR="00F30032" w:rsidRPr="000366DE" w:rsidRDefault="00F30032" w:rsidP="00F30032">
      <w:pPr>
        <w:rPr>
          <w:rFonts w:asciiTheme="majorBidi" w:hAnsiTheme="majorBidi" w:cstheme="majorBidi"/>
        </w:rPr>
      </w:pPr>
    </w:p>
    <w:p w14:paraId="62DC3B45" w14:textId="77777777" w:rsidR="00D73E28" w:rsidRDefault="00D73E28" w:rsidP="00D73E28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14:paraId="35DAA84C" w14:textId="75614544" w:rsidR="001C5B0F" w:rsidRPr="000366DE" w:rsidRDefault="001C5B0F" w:rsidP="001C5B0F">
      <w:pPr>
        <w:rPr>
          <w:rFonts w:asciiTheme="majorBidi" w:hAnsiTheme="majorBidi" w:cstheme="majorBidi"/>
        </w:rPr>
      </w:pPr>
      <w:r w:rsidRPr="000366DE">
        <w:rPr>
          <w:rFonts w:asciiTheme="majorBidi" w:hAnsiTheme="majorBidi" w:cstheme="majorBidi"/>
          <w:i/>
          <w:iCs/>
        </w:rPr>
        <w:lastRenderedPageBreak/>
        <w:t>Table B6</w:t>
      </w:r>
      <w:r w:rsidRPr="000366DE">
        <w:rPr>
          <w:rFonts w:asciiTheme="majorBidi" w:hAnsiTheme="majorBidi" w:cstheme="majorBidi"/>
        </w:rPr>
        <w:t xml:space="preserve">. US: Top </w:t>
      </w:r>
      <w:r w:rsidR="00DF7C09">
        <w:rPr>
          <w:rFonts w:asciiTheme="majorBidi" w:hAnsiTheme="majorBidi" w:cstheme="majorBidi"/>
        </w:rPr>
        <w:t>4</w:t>
      </w:r>
      <w:r w:rsidR="00DF7C09" w:rsidRPr="000366DE">
        <w:rPr>
          <w:rFonts w:asciiTheme="majorBidi" w:hAnsiTheme="majorBidi" w:cstheme="majorBidi"/>
        </w:rPr>
        <w:t xml:space="preserve">0 </w:t>
      </w:r>
      <w:r w:rsidRPr="000366DE">
        <w:rPr>
          <w:rFonts w:asciiTheme="majorBidi" w:hAnsiTheme="majorBidi" w:cstheme="majorBidi"/>
        </w:rPr>
        <w:t>answers for the three story components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6F9C" w:rsidRPr="00B03E08" w14:paraId="25856C6F" w14:textId="77777777" w:rsidTr="00386F9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74A79" w14:textId="7877E37C" w:rsidR="00386F9C" w:rsidRPr="00B03E08" w:rsidRDefault="00386F9C" w:rsidP="00B03E0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03E08">
              <w:rPr>
                <w:rFonts w:asciiTheme="majorBidi" w:hAnsiTheme="majorBidi" w:cstheme="majorBidi"/>
                <w:sz w:val="18"/>
                <w:szCs w:val="18"/>
              </w:rPr>
              <w:t>Past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B5C9" w14:textId="77777777" w:rsidR="00386F9C" w:rsidRPr="00B03E08" w:rsidRDefault="00386F9C" w:rsidP="00B03E0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03E08">
              <w:rPr>
                <w:rFonts w:asciiTheme="majorBidi" w:hAnsiTheme="majorBidi" w:cstheme="majorBidi"/>
                <w:sz w:val="18"/>
                <w:szCs w:val="18"/>
              </w:rPr>
              <w:t>Future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AB1D7" w14:textId="77777777" w:rsidR="00386F9C" w:rsidRPr="00B03E08" w:rsidRDefault="00386F9C" w:rsidP="00B03E0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03E08">
              <w:rPr>
                <w:rFonts w:asciiTheme="majorBidi" w:hAnsiTheme="majorBidi" w:cstheme="majorBidi"/>
                <w:sz w:val="18"/>
                <w:szCs w:val="18"/>
              </w:rPr>
              <w:t>Character</w:t>
            </w:r>
          </w:p>
        </w:tc>
      </w:tr>
      <w:tr w:rsidR="00386F9C" w:rsidRPr="00B03E08" w14:paraId="1BC19EB1" w14:textId="77777777" w:rsidTr="00386F9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DA450" w14:textId="189A0547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03E08">
              <w:rPr>
                <w:rFonts w:asciiTheme="majorBidi" w:hAnsiTheme="majorBidi" w:cstheme="majorBidi"/>
                <w:sz w:val="18"/>
                <w:szCs w:val="18"/>
              </w:rPr>
              <w:t>September 11 attacks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B53733" w14:textId="77777777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03E08">
              <w:rPr>
                <w:rFonts w:asciiTheme="majorBidi" w:hAnsiTheme="majorBidi" w:cstheme="majorBidi"/>
                <w:sz w:val="18"/>
                <w:szCs w:val="18"/>
              </w:rPr>
              <w:t>Better economy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38AD3" w14:textId="77777777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03E08">
              <w:rPr>
                <w:rFonts w:asciiTheme="majorBidi" w:hAnsiTheme="majorBidi" w:cstheme="majorBidi"/>
                <w:sz w:val="18"/>
                <w:szCs w:val="18"/>
              </w:rPr>
              <w:t>Abraham Lincoln</w:t>
            </w:r>
          </w:p>
        </w:tc>
      </w:tr>
      <w:tr w:rsidR="00386F9C" w:rsidRPr="00B03E08" w14:paraId="007E1E1B" w14:textId="77777777" w:rsidTr="00386F9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19E33" w14:textId="2BAD4A25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03E08">
              <w:rPr>
                <w:rFonts w:asciiTheme="majorBidi" w:hAnsiTheme="majorBidi" w:cstheme="majorBidi"/>
                <w:sz w:val="18"/>
                <w:szCs w:val="18"/>
              </w:rPr>
              <w:t>Freedom, rights, equality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4F09AE" w14:textId="77777777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03E08">
              <w:rPr>
                <w:rFonts w:asciiTheme="majorBidi" w:hAnsiTheme="majorBidi" w:cstheme="majorBidi"/>
                <w:sz w:val="18"/>
                <w:szCs w:val="18"/>
              </w:rPr>
              <w:t>Freedom, rights, equality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333B7E" w14:textId="77777777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03E08">
              <w:rPr>
                <w:rFonts w:asciiTheme="majorBidi" w:hAnsiTheme="majorBidi" w:cstheme="majorBidi"/>
                <w:sz w:val="18"/>
                <w:szCs w:val="18"/>
              </w:rPr>
              <w:t>George Washington</w:t>
            </w:r>
          </w:p>
        </w:tc>
      </w:tr>
      <w:tr w:rsidR="00386F9C" w:rsidRPr="00B03E08" w14:paraId="5366EA6F" w14:textId="77777777" w:rsidTr="00386F9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5904F" w14:textId="19A3E74B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03E08">
              <w:rPr>
                <w:rFonts w:asciiTheme="majorBidi" w:hAnsiTheme="majorBidi" w:cstheme="majorBidi"/>
                <w:sz w:val="18"/>
                <w:szCs w:val="18"/>
              </w:rPr>
              <w:t>Civil war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DD767" w14:textId="77777777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03E08">
              <w:rPr>
                <w:rFonts w:asciiTheme="majorBidi" w:hAnsiTheme="majorBidi" w:cstheme="majorBidi"/>
                <w:sz w:val="18"/>
                <w:szCs w:val="18"/>
              </w:rPr>
              <w:t>Peace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D724E" w14:textId="77777777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03E08">
              <w:rPr>
                <w:rFonts w:asciiTheme="majorBidi" w:hAnsiTheme="majorBidi" w:cstheme="majorBidi"/>
                <w:sz w:val="18"/>
                <w:szCs w:val="18"/>
              </w:rPr>
              <w:t>Ronald Reagan</w:t>
            </w:r>
          </w:p>
        </w:tc>
      </w:tr>
      <w:tr w:rsidR="00386F9C" w:rsidRPr="00B03E08" w14:paraId="1A126478" w14:textId="77777777" w:rsidTr="00386F9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C84D5" w14:textId="7C6E3D1C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03E08">
              <w:rPr>
                <w:rFonts w:asciiTheme="majorBidi" w:hAnsiTheme="majorBidi" w:cstheme="majorBidi"/>
                <w:sz w:val="18"/>
                <w:szCs w:val="18"/>
              </w:rPr>
              <w:t>Independence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0B76B" w14:textId="77777777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03E08">
              <w:rPr>
                <w:rFonts w:asciiTheme="majorBidi" w:hAnsiTheme="majorBidi" w:cstheme="majorBidi"/>
                <w:sz w:val="18"/>
                <w:szCs w:val="18"/>
              </w:rPr>
              <w:t>Election results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496E1F" w14:textId="77777777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03E08">
              <w:rPr>
                <w:rFonts w:asciiTheme="majorBidi" w:hAnsiTheme="majorBidi" w:cstheme="majorBidi"/>
                <w:sz w:val="18"/>
                <w:szCs w:val="18"/>
              </w:rPr>
              <w:t>John F. Kennedy</w:t>
            </w:r>
          </w:p>
        </w:tc>
      </w:tr>
      <w:tr w:rsidR="00386F9C" w:rsidRPr="00B03E08" w14:paraId="37489B02" w14:textId="77777777" w:rsidTr="00386F9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514D4" w14:textId="147D3926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03E08">
              <w:rPr>
                <w:rFonts w:asciiTheme="majorBidi" w:hAnsiTheme="majorBidi" w:cstheme="majorBidi"/>
                <w:sz w:val="18"/>
                <w:szCs w:val="18"/>
              </w:rPr>
              <w:t>Revolutionary War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1CDC90" w14:textId="77777777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03E08">
              <w:rPr>
                <w:rFonts w:asciiTheme="majorBidi" w:hAnsiTheme="majorBidi" w:cstheme="majorBidi"/>
                <w:sz w:val="18"/>
                <w:szCs w:val="18"/>
              </w:rPr>
              <w:t>Social harmony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64819" w14:textId="77777777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03E08">
              <w:rPr>
                <w:rFonts w:asciiTheme="majorBidi" w:hAnsiTheme="majorBidi" w:cstheme="majorBidi"/>
                <w:sz w:val="18"/>
                <w:szCs w:val="18"/>
              </w:rPr>
              <w:t>Martin Luther King</w:t>
            </w:r>
          </w:p>
        </w:tc>
      </w:tr>
      <w:tr w:rsidR="00386F9C" w:rsidRPr="00B03E08" w14:paraId="21F1F288" w14:textId="77777777" w:rsidTr="00386F9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F70D8" w14:textId="3BC0B29D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03E08">
              <w:rPr>
                <w:rFonts w:asciiTheme="majorBidi" w:hAnsiTheme="majorBidi" w:cstheme="majorBidi"/>
                <w:sz w:val="18"/>
                <w:szCs w:val="18"/>
              </w:rPr>
              <w:t>Writing of constitution and amendments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8F580" w14:textId="77777777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03E08">
              <w:rPr>
                <w:rFonts w:asciiTheme="majorBidi" w:hAnsiTheme="majorBidi" w:cstheme="majorBidi"/>
                <w:sz w:val="18"/>
                <w:szCs w:val="18"/>
              </w:rPr>
              <w:t>More jobs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ED9AF" w14:textId="77777777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03E08">
              <w:rPr>
                <w:rFonts w:asciiTheme="majorBidi" w:hAnsiTheme="majorBidi" w:cstheme="majorBidi"/>
                <w:sz w:val="18"/>
                <w:szCs w:val="18"/>
              </w:rPr>
              <w:t>Franklin D. Roosevelt</w:t>
            </w:r>
          </w:p>
        </w:tc>
      </w:tr>
      <w:tr w:rsidR="00386F9C" w:rsidRPr="00B03E08" w14:paraId="5C67460D" w14:textId="77777777" w:rsidTr="00386F9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F20AB8" w14:textId="59246781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03E08">
              <w:rPr>
                <w:rFonts w:asciiTheme="majorBidi" w:hAnsiTheme="majorBidi" w:cstheme="majorBidi"/>
                <w:sz w:val="18"/>
                <w:szCs w:val="18"/>
              </w:rPr>
              <w:t>Slavery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922157" w14:textId="77777777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03E08">
              <w:rPr>
                <w:rFonts w:asciiTheme="majorBidi" w:hAnsiTheme="majorBidi" w:cstheme="majorBidi"/>
                <w:sz w:val="18"/>
                <w:szCs w:val="18"/>
              </w:rPr>
              <w:t>Better politicians, replace politicians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15E10B" w14:textId="77777777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03E08">
              <w:rPr>
                <w:rFonts w:asciiTheme="majorBidi" w:hAnsiTheme="majorBidi" w:cstheme="majorBidi"/>
                <w:sz w:val="18"/>
                <w:szCs w:val="18"/>
              </w:rPr>
              <w:t>Barack Obama</w:t>
            </w:r>
          </w:p>
        </w:tc>
      </w:tr>
      <w:tr w:rsidR="00386F9C" w:rsidRPr="00B03E08" w14:paraId="5F1E994C" w14:textId="77777777" w:rsidTr="00386F9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73F83" w14:textId="73777E1F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03E08">
              <w:rPr>
                <w:rFonts w:asciiTheme="majorBidi" w:hAnsiTheme="majorBidi" w:cstheme="majorBidi"/>
                <w:sz w:val="18"/>
                <w:szCs w:val="18"/>
              </w:rPr>
              <w:t>WW2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4C2F73" w14:textId="77777777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03E08">
              <w:rPr>
                <w:rFonts w:asciiTheme="majorBidi" w:hAnsiTheme="majorBidi" w:cstheme="majorBidi"/>
                <w:sz w:val="18"/>
                <w:szCs w:val="18"/>
              </w:rPr>
              <w:t>Healthcare policy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C524BA" w14:textId="77777777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03E08">
              <w:rPr>
                <w:rFonts w:asciiTheme="majorBidi" w:hAnsiTheme="majorBidi" w:cstheme="majorBidi"/>
                <w:sz w:val="18"/>
                <w:szCs w:val="18"/>
              </w:rPr>
              <w:t>Thomas Jefferson</w:t>
            </w:r>
          </w:p>
        </w:tc>
      </w:tr>
      <w:tr w:rsidR="00386F9C" w:rsidRPr="00B03E08" w14:paraId="1BE9584F" w14:textId="77777777" w:rsidTr="00386F9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EBD0C3" w14:textId="6E488F28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03E08">
              <w:rPr>
                <w:rFonts w:asciiTheme="majorBidi" w:hAnsiTheme="majorBidi" w:cstheme="majorBidi"/>
                <w:sz w:val="18"/>
                <w:szCs w:val="18"/>
              </w:rPr>
              <w:t>Too many to choose one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B4AA65" w14:textId="77777777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03E08">
              <w:rPr>
                <w:rFonts w:asciiTheme="majorBidi" w:hAnsiTheme="majorBidi" w:cstheme="majorBidi"/>
                <w:sz w:val="18"/>
                <w:szCs w:val="18"/>
              </w:rPr>
              <w:t>Immigration policy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9D190" w14:textId="77777777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03E08">
              <w:rPr>
                <w:rFonts w:asciiTheme="majorBidi" w:hAnsiTheme="majorBidi" w:cstheme="majorBidi"/>
                <w:sz w:val="18"/>
                <w:szCs w:val="18"/>
              </w:rPr>
              <w:t>Benjamin Franklin</w:t>
            </w:r>
          </w:p>
        </w:tc>
      </w:tr>
      <w:tr w:rsidR="00386F9C" w:rsidRPr="00B03E08" w14:paraId="720472AA" w14:textId="77777777" w:rsidTr="00386F9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D7DC1" w14:textId="18075C65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03E08">
              <w:rPr>
                <w:rFonts w:asciiTheme="majorBidi" w:hAnsiTheme="majorBidi" w:cstheme="majorBidi"/>
                <w:sz w:val="18"/>
                <w:szCs w:val="18"/>
              </w:rPr>
              <w:t>Obama era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E31A6" w14:textId="77777777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03E08">
              <w:rPr>
                <w:rFonts w:asciiTheme="majorBidi" w:hAnsiTheme="majorBidi" w:cstheme="majorBidi"/>
                <w:sz w:val="18"/>
                <w:szCs w:val="18"/>
              </w:rPr>
              <w:t>End of terror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393A9" w14:textId="77777777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03E08">
              <w:rPr>
                <w:rFonts w:asciiTheme="majorBidi" w:hAnsiTheme="majorBidi" w:cstheme="majorBidi"/>
                <w:sz w:val="18"/>
                <w:szCs w:val="18"/>
              </w:rPr>
              <w:t>Bill Clinton</w:t>
            </w:r>
          </w:p>
        </w:tc>
      </w:tr>
      <w:tr w:rsidR="00386F9C" w:rsidRPr="00B03E08" w14:paraId="16496628" w14:textId="77777777" w:rsidTr="00386F9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AFCD68" w14:textId="08452AAC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03E08">
              <w:rPr>
                <w:rFonts w:asciiTheme="majorBidi" w:hAnsiTheme="majorBidi" w:cstheme="majorBidi"/>
                <w:sz w:val="18"/>
                <w:szCs w:val="18"/>
              </w:rPr>
              <w:t>Founding fathers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7ED1F" w14:textId="77777777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03E08">
              <w:rPr>
                <w:rFonts w:asciiTheme="majorBidi" w:hAnsiTheme="majorBidi" w:cstheme="majorBidi"/>
                <w:sz w:val="18"/>
                <w:szCs w:val="18"/>
              </w:rPr>
              <w:t>End of racism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0065AC" w14:textId="77777777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03E08">
              <w:rPr>
                <w:rFonts w:asciiTheme="majorBidi" w:hAnsiTheme="majorBidi" w:cstheme="majorBidi"/>
                <w:sz w:val="18"/>
                <w:szCs w:val="18"/>
              </w:rPr>
              <w:t>George Bush</w:t>
            </w:r>
          </w:p>
        </w:tc>
      </w:tr>
      <w:tr w:rsidR="00386F9C" w:rsidRPr="00B03E08" w14:paraId="2071F90C" w14:textId="77777777" w:rsidTr="00386F9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0CAE0" w14:textId="1573FB62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03E08">
              <w:rPr>
                <w:rFonts w:asciiTheme="majorBidi" w:hAnsiTheme="majorBidi" w:cstheme="majorBidi"/>
                <w:sz w:val="18"/>
                <w:szCs w:val="18"/>
              </w:rPr>
              <w:t>Health care programs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3ABA6" w14:textId="77777777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03E08">
              <w:rPr>
                <w:rFonts w:asciiTheme="majorBidi" w:hAnsiTheme="majorBidi" w:cstheme="majorBidi"/>
                <w:sz w:val="18"/>
                <w:szCs w:val="18"/>
              </w:rPr>
              <w:t>Better future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CC298" w14:textId="77777777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03E08">
              <w:rPr>
                <w:rFonts w:asciiTheme="majorBidi" w:hAnsiTheme="majorBidi" w:cstheme="majorBidi"/>
                <w:sz w:val="18"/>
                <w:szCs w:val="18"/>
              </w:rPr>
              <w:t>Too many to choose one</w:t>
            </w:r>
          </w:p>
        </w:tc>
      </w:tr>
      <w:tr w:rsidR="00386F9C" w:rsidRPr="00B03E08" w14:paraId="0B05ABBF" w14:textId="77777777" w:rsidTr="00386F9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BF1D6" w14:textId="43390DBF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03E08">
              <w:rPr>
                <w:rFonts w:asciiTheme="majorBidi" w:hAnsiTheme="majorBidi" w:cstheme="majorBidi"/>
                <w:sz w:val="18"/>
                <w:szCs w:val="18"/>
              </w:rPr>
              <w:t>Immigration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98C95" w14:textId="77777777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03E08">
              <w:rPr>
                <w:rFonts w:asciiTheme="majorBidi" w:hAnsiTheme="majorBidi" w:cstheme="majorBidi"/>
                <w:sz w:val="18"/>
                <w:szCs w:val="18"/>
              </w:rPr>
              <w:t>Worse future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33B46" w14:textId="77777777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03E08">
              <w:rPr>
                <w:rFonts w:asciiTheme="majorBidi" w:hAnsiTheme="majorBidi" w:cstheme="majorBidi"/>
                <w:sz w:val="18"/>
                <w:szCs w:val="18"/>
              </w:rPr>
              <w:t>Theodore Roosevelt</w:t>
            </w:r>
          </w:p>
        </w:tc>
      </w:tr>
      <w:tr w:rsidR="00386F9C" w:rsidRPr="00B03E08" w14:paraId="2B89FF47" w14:textId="77777777" w:rsidTr="00386F9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A8484" w14:textId="3AAEAAAC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03E08">
              <w:rPr>
                <w:rFonts w:asciiTheme="majorBidi" w:hAnsiTheme="majorBidi" w:cstheme="majorBidi"/>
                <w:sz w:val="18"/>
                <w:szCs w:val="18"/>
              </w:rPr>
              <w:t>Kennedy assassination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DABCC2" w14:textId="77777777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03E08">
              <w:rPr>
                <w:rFonts w:asciiTheme="majorBidi" w:hAnsiTheme="majorBidi" w:cstheme="majorBidi"/>
                <w:sz w:val="18"/>
                <w:szCs w:val="18"/>
              </w:rPr>
              <w:t>Country's status in world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81B3F" w14:textId="77777777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03E08">
              <w:rPr>
                <w:rFonts w:asciiTheme="majorBidi" w:hAnsiTheme="majorBidi" w:cstheme="majorBidi"/>
                <w:sz w:val="18"/>
                <w:szCs w:val="18"/>
              </w:rPr>
              <w:t>George W. Bush</w:t>
            </w:r>
          </w:p>
        </w:tc>
      </w:tr>
      <w:tr w:rsidR="00386F9C" w:rsidRPr="00B03E08" w14:paraId="1CE42C4C" w14:textId="77777777" w:rsidTr="00386F9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1313E4" w14:textId="121949B9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03E08">
              <w:rPr>
                <w:rFonts w:asciiTheme="majorBidi" w:hAnsiTheme="majorBidi" w:cstheme="majorBidi"/>
                <w:sz w:val="18"/>
                <w:szCs w:val="18"/>
              </w:rPr>
              <w:t>More jobs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EF0E82" w14:textId="77777777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03E08">
              <w:rPr>
                <w:rFonts w:asciiTheme="majorBidi" w:hAnsiTheme="majorBidi" w:cstheme="majorBidi"/>
                <w:sz w:val="18"/>
                <w:szCs w:val="18"/>
              </w:rPr>
              <w:t>Technological and scientific development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0C74A7" w14:textId="77777777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03E08">
              <w:rPr>
                <w:rFonts w:asciiTheme="majorBidi" w:hAnsiTheme="majorBidi" w:cstheme="majorBidi"/>
                <w:sz w:val="18"/>
                <w:szCs w:val="18"/>
              </w:rPr>
              <w:t>Donald Trump</w:t>
            </w:r>
          </w:p>
        </w:tc>
      </w:tr>
      <w:tr w:rsidR="00386F9C" w:rsidRPr="00B03E08" w14:paraId="3BC963FD" w14:textId="77777777" w:rsidTr="00386F9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41C60" w14:textId="5052DB9C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03E08">
              <w:rPr>
                <w:rFonts w:asciiTheme="majorBidi" w:hAnsiTheme="majorBidi" w:cstheme="majorBidi"/>
                <w:sz w:val="18"/>
                <w:szCs w:val="18"/>
              </w:rPr>
              <w:t>Reagan era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4174A0" w14:textId="77777777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03E08">
              <w:rPr>
                <w:rFonts w:asciiTheme="majorBidi" w:hAnsiTheme="majorBidi" w:cstheme="majorBidi"/>
                <w:sz w:val="18"/>
                <w:szCs w:val="18"/>
              </w:rPr>
              <w:t>Less political polarization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411BE" w14:textId="77777777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03E08">
              <w:rPr>
                <w:rFonts w:asciiTheme="majorBidi" w:hAnsiTheme="majorBidi" w:cstheme="majorBidi"/>
                <w:sz w:val="18"/>
                <w:szCs w:val="18"/>
              </w:rPr>
              <w:t>God and Jesus</w:t>
            </w:r>
          </w:p>
        </w:tc>
      </w:tr>
      <w:tr w:rsidR="00386F9C" w:rsidRPr="00B03E08" w14:paraId="02AEA7DD" w14:textId="77777777" w:rsidTr="00386F9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DC311" w14:textId="786086BE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03E08">
              <w:rPr>
                <w:rFonts w:asciiTheme="majorBidi" w:hAnsiTheme="majorBidi" w:cstheme="majorBidi"/>
                <w:sz w:val="18"/>
                <w:szCs w:val="18"/>
              </w:rPr>
              <w:t>2003 invasion of Iraq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013B12" w14:textId="77777777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03E08">
              <w:rPr>
                <w:rFonts w:asciiTheme="majorBidi" w:hAnsiTheme="majorBidi" w:cstheme="majorBidi"/>
                <w:sz w:val="18"/>
                <w:szCs w:val="18"/>
              </w:rPr>
              <w:t>Better environment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43D77C" w14:textId="77777777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03E08">
              <w:rPr>
                <w:rFonts w:asciiTheme="majorBidi" w:hAnsiTheme="majorBidi" w:cstheme="majorBidi"/>
                <w:sz w:val="18"/>
                <w:szCs w:val="18"/>
              </w:rPr>
              <w:t>John Adams</w:t>
            </w:r>
          </w:p>
        </w:tc>
      </w:tr>
      <w:tr w:rsidR="00386F9C" w:rsidRPr="00B03E08" w14:paraId="537426C5" w14:textId="77777777" w:rsidTr="00386F9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A7E6A" w14:textId="61F06C86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03E08">
              <w:rPr>
                <w:rFonts w:asciiTheme="majorBidi" w:hAnsiTheme="majorBidi" w:cstheme="majorBidi"/>
                <w:sz w:val="18"/>
                <w:szCs w:val="18"/>
              </w:rPr>
              <w:t>Atomic bomb on Japan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053AB" w14:textId="77777777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03E08">
              <w:rPr>
                <w:rFonts w:asciiTheme="majorBidi" w:hAnsiTheme="majorBidi" w:cstheme="majorBidi"/>
                <w:sz w:val="18"/>
                <w:szCs w:val="18"/>
              </w:rPr>
              <w:t>Gun control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6A992" w14:textId="77777777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03E08">
              <w:rPr>
                <w:rFonts w:asciiTheme="majorBidi" w:hAnsiTheme="majorBidi" w:cstheme="majorBidi"/>
                <w:sz w:val="18"/>
                <w:szCs w:val="18"/>
              </w:rPr>
              <w:t>Albert Einstein</w:t>
            </w:r>
          </w:p>
        </w:tc>
      </w:tr>
      <w:tr w:rsidR="00386F9C" w:rsidRPr="00B03E08" w14:paraId="64AF928A" w14:textId="77777777" w:rsidTr="00386F9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004097" w14:textId="5378DBA7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03E08">
              <w:rPr>
                <w:rFonts w:asciiTheme="majorBidi" w:hAnsiTheme="majorBidi" w:cstheme="majorBidi"/>
                <w:sz w:val="18"/>
                <w:szCs w:val="18"/>
              </w:rPr>
              <w:t>Discovering America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BA9F58" w14:textId="77777777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03E08">
              <w:rPr>
                <w:rFonts w:asciiTheme="majorBidi" w:hAnsiTheme="majorBidi" w:cstheme="majorBidi"/>
                <w:sz w:val="18"/>
                <w:szCs w:val="18"/>
              </w:rPr>
              <w:t>Life quality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7FDF8B" w14:textId="77777777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03E08">
              <w:rPr>
                <w:rFonts w:asciiTheme="majorBidi" w:hAnsiTheme="majorBidi" w:cstheme="majorBidi"/>
                <w:sz w:val="18"/>
                <w:szCs w:val="18"/>
              </w:rPr>
              <w:t>Bernie Sanders</w:t>
            </w:r>
          </w:p>
        </w:tc>
      </w:tr>
      <w:tr w:rsidR="00386F9C" w:rsidRPr="00B03E08" w14:paraId="45A3EB40" w14:textId="77777777" w:rsidTr="00386F9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9711" w14:textId="32301E53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1526F">
              <w:rPr>
                <w:rFonts w:asciiTheme="majorBidi" w:hAnsiTheme="majorBidi" w:cstheme="majorBidi"/>
                <w:sz w:val="18"/>
                <w:szCs w:val="18"/>
              </w:rPr>
              <w:t>Elections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14657" w14:textId="6E9AA303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05353">
              <w:rPr>
                <w:rFonts w:asciiTheme="majorBidi" w:hAnsiTheme="majorBidi" w:cstheme="majorBidi"/>
                <w:sz w:val="18"/>
                <w:szCs w:val="18"/>
              </w:rPr>
              <w:t>Social welfare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1EF1" w14:textId="5E5CF705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0420B">
              <w:rPr>
                <w:rFonts w:asciiTheme="majorBidi" w:hAnsiTheme="majorBidi" w:cstheme="majorBidi"/>
                <w:sz w:val="18"/>
                <w:szCs w:val="18"/>
              </w:rPr>
              <w:t>Founding Fathers</w:t>
            </w:r>
          </w:p>
        </w:tc>
      </w:tr>
      <w:tr w:rsidR="00386F9C" w:rsidRPr="00B03E08" w14:paraId="5B325DB4" w14:textId="77777777" w:rsidTr="00386F9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9615" w14:textId="7C951449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90153">
              <w:rPr>
                <w:rFonts w:asciiTheme="majorBidi" w:hAnsiTheme="majorBidi" w:cstheme="majorBidi"/>
                <w:sz w:val="18"/>
                <w:szCs w:val="18"/>
              </w:rPr>
              <w:t>Terrorism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063B1" w14:textId="0E0C733F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Possible war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62C2" w14:textId="15727A14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0420B">
              <w:rPr>
                <w:rFonts w:asciiTheme="majorBidi" w:hAnsiTheme="majorBidi" w:cstheme="majorBidi"/>
                <w:sz w:val="18"/>
                <w:szCs w:val="18"/>
              </w:rPr>
              <w:t>Harry Truman</w:t>
            </w:r>
          </w:p>
        </w:tc>
      </w:tr>
      <w:tr w:rsidR="00386F9C" w:rsidRPr="00B03E08" w14:paraId="658923EE" w14:textId="77777777" w:rsidTr="00386F9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14CE" w14:textId="5D03AA9B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B5ACA">
              <w:rPr>
                <w:rFonts w:asciiTheme="majorBidi" w:hAnsiTheme="majorBidi" w:cstheme="majorBidi"/>
                <w:sz w:val="18"/>
                <w:szCs w:val="18"/>
              </w:rPr>
              <w:t>Vietnam War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2EED0" w14:textId="49FC4941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77C3">
              <w:rPr>
                <w:rFonts w:asciiTheme="majorBidi" w:hAnsiTheme="majorBidi" w:cstheme="majorBidi"/>
                <w:sz w:val="18"/>
                <w:szCs w:val="18"/>
              </w:rPr>
              <w:t>Change political system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8272" w14:textId="1C6DA34F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0420B">
              <w:rPr>
                <w:rFonts w:asciiTheme="majorBidi" w:hAnsiTheme="majorBidi" w:cstheme="majorBidi"/>
                <w:sz w:val="18"/>
                <w:szCs w:val="18"/>
              </w:rPr>
              <w:t>Rosa Parks</w:t>
            </w:r>
          </w:p>
        </w:tc>
      </w:tr>
      <w:tr w:rsidR="00386F9C" w:rsidRPr="00B03E08" w14:paraId="4A683A23" w14:textId="77777777" w:rsidTr="00386F9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A933" w14:textId="71EFFF74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844E9">
              <w:rPr>
                <w:rFonts w:asciiTheme="majorBidi" w:hAnsiTheme="majorBidi" w:cstheme="majorBidi"/>
                <w:sz w:val="18"/>
                <w:szCs w:val="18"/>
              </w:rPr>
              <w:t>Wars and military conflicts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1D2A7" w14:textId="445DFB00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End poverty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5BA8" w14:textId="4A8EC96B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70420B">
              <w:rPr>
                <w:rFonts w:asciiTheme="majorBidi" w:hAnsiTheme="majorBidi" w:cstheme="majorBidi"/>
                <w:sz w:val="18"/>
                <w:szCs w:val="18"/>
              </w:rPr>
              <w:t>Andrew Jackson</w:t>
            </w:r>
          </w:p>
        </w:tc>
      </w:tr>
      <w:tr w:rsidR="00386F9C" w:rsidRPr="00B03E08" w14:paraId="546F03C0" w14:textId="77777777" w:rsidTr="00386F9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78A3" w14:textId="381FEADD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C6CCA">
              <w:rPr>
                <w:rFonts w:asciiTheme="majorBidi" w:hAnsiTheme="majorBidi" w:cstheme="majorBidi"/>
                <w:sz w:val="18"/>
                <w:szCs w:val="18"/>
              </w:rPr>
              <w:t>Better social welfare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DD0BF" w14:textId="725759A6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649A3">
              <w:rPr>
                <w:rFonts w:asciiTheme="majorBidi" w:hAnsiTheme="majorBidi" w:cstheme="majorBidi"/>
                <w:sz w:val="18"/>
                <w:szCs w:val="18"/>
              </w:rPr>
              <w:t>Drugs policy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E676" w14:textId="028F1CA3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86D43">
              <w:rPr>
                <w:rFonts w:asciiTheme="majorBidi" w:hAnsiTheme="majorBidi" w:cstheme="majorBidi"/>
                <w:sz w:val="18"/>
                <w:szCs w:val="18"/>
              </w:rPr>
              <w:t>Harriet Tubman</w:t>
            </w:r>
          </w:p>
        </w:tc>
      </w:tr>
      <w:tr w:rsidR="00386F9C" w:rsidRPr="00B03E08" w14:paraId="5A76EC61" w14:textId="77777777" w:rsidTr="00386F9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D905" w14:textId="28E686BA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Cold War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75901" w14:textId="0E49B853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357AE">
              <w:rPr>
                <w:rFonts w:asciiTheme="majorBidi" w:hAnsiTheme="majorBidi" w:cstheme="majorBidi"/>
                <w:sz w:val="18"/>
                <w:szCs w:val="18"/>
              </w:rPr>
              <w:t>Limit terms of politicians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3A13" w14:textId="78327834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44A9">
              <w:rPr>
                <w:rFonts w:asciiTheme="majorBidi" w:hAnsiTheme="majorBidi" w:cstheme="majorBidi"/>
                <w:sz w:val="18"/>
                <w:szCs w:val="18"/>
              </w:rPr>
              <w:t>Hillary Clinton</w:t>
            </w:r>
          </w:p>
        </w:tc>
      </w:tr>
      <w:tr w:rsidR="00386F9C" w:rsidRPr="00B03E08" w14:paraId="531A032B" w14:textId="77777777" w:rsidTr="00386F9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9784" w14:textId="53464F7F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92208">
              <w:rPr>
                <w:rFonts w:asciiTheme="majorBidi" w:hAnsiTheme="majorBidi" w:cstheme="majorBidi"/>
                <w:sz w:val="18"/>
                <w:szCs w:val="18"/>
              </w:rPr>
              <w:t>Economy problems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28256" w14:textId="6E77264E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C51B3">
              <w:rPr>
                <w:rFonts w:asciiTheme="majorBidi" w:hAnsiTheme="majorBidi" w:cstheme="majorBidi"/>
                <w:sz w:val="18"/>
                <w:szCs w:val="18"/>
              </w:rPr>
              <w:t>More religion in our lives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FFDA" w14:textId="0FBF2F62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D1640">
              <w:rPr>
                <w:rFonts w:asciiTheme="majorBidi" w:hAnsiTheme="majorBidi" w:cstheme="majorBidi"/>
                <w:sz w:val="18"/>
                <w:szCs w:val="18"/>
              </w:rPr>
              <w:t>Robert E. Lee</w:t>
            </w:r>
          </w:p>
        </w:tc>
      </w:tr>
      <w:tr w:rsidR="00386F9C" w:rsidRPr="00B03E08" w14:paraId="68381F0B" w14:textId="77777777" w:rsidTr="00386F9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0408" w14:textId="4906E858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C2376">
              <w:rPr>
                <w:rFonts w:asciiTheme="majorBidi" w:hAnsiTheme="majorBidi" w:cstheme="majorBidi"/>
                <w:sz w:val="18"/>
                <w:szCs w:val="18"/>
              </w:rPr>
              <w:t>Foreign policy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1750E" w14:textId="3E3DD026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EA751A">
              <w:rPr>
                <w:rFonts w:asciiTheme="majorBidi" w:hAnsiTheme="majorBidi" w:cstheme="majorBidi"/>
                <w:sz w:val="18"/>
                <w:szCs w:val="18"/>
              </w:rPr>
              <w:t>Back to constitution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853C" w14:textId="3CCE730D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E218E">
              <w:rPr>
                <w:rFonts w:asciiTheme="majorBidi" w:hAnsiTheme="majorBidi" w:cstheme="majorBidi"/>
                <w:sz w:val="18"/>
                <w:szCs w:val="18"/>
              </w:rPr>
              <w:t>Thomas Edison</w:t>
            </w:r>
          </w:p>
        </w:tc>
      </w:tr>
      <w:tr w:rsidR="00386F9C" w:rsidRPr="00B03E08" w14:paraId="765A2DE7" w14:textId="77777777" w:rsidTr="00386F9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599F" w14:textId="126E7769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E63B90">
              <w:rPr>
                <w:rFonts w:asciiTheme="majorBidi" w:hAnsiTheme="majorBidi" w:cstheme="majorBidi"/>
                <w:sz w:val="18"/>
                <w:szCs w:val="18"/>
              </w:rPr>
              <w:t>Martin Luther King era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DF4D1" w14:textId="1D6F047D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4056E">
              <w:rPr>
                <w:rFonts w:asciiTheme="majorBidi" w:hAnsiTheme="majorBidi" w:cstheme="majorBidi"/>
                <w:sz w:val="18"/>
                <w:szCs w:val="18"/>
              </w:rPr>
              <w:t>Less corruption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B76B" w14:textId="67DDA4A5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03F58">
              <w:rPr>
                <w:rFonts w:asciiTheme="majorBidi" w:hAnsiTheme="majorBidi" w:cstheme="majorBidi"/>
                <w:sz w:val="18"/>
                <w:szCs w:val="18"/>
              </w:rPr>
              <w:t>Bill Gates</w:t>
            </w:r>
          </w:p>
        </w:tc>
      </w:tr>
      <w:tr w:rsidR="00386F9C" w:rsidRPr="00B03E08" w14:paraId="2794CEC8" w14:textId="77777777" w:rsidTr="00386F9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865E" w14:textId="5761EC2F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04CA3">
              <w:rPr>
                <w:rFonts w:asciiTheme="majorBidi" w:hAnsiTheme="majorBidi" w:cstheme="majorBidi"/>
                <w:sz w:val="18"/>
                <w:szCs w:val="18"/>
              </w:rPr>
              <w:t>Police brutality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C7095" w14:textId="6DC59EB8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F7B0B">
              <w:rPr>
                <w:rFonts w:asciiTheme="majorBidi" w:hAnsiTheme="majorBidi" w:cstheme="majorBidi"/>
                <w:sz w:val="18"/>
                <w:szCs w:val="18"/>
              </w:rPr>
              <w:t>More parties in politics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D2F5" w14:textId="1C3E8715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21DBC">
              <w:rPr>
                <w:rFonts w:asciiTheme="majorBidi" w:hAnsiTheme="majorBidi" w:cstheme="majorBidi"/>
                <w:sz w:val="18"/>
                <w:szCs w:val="18"/>
              </w:rPr>
              <w:t>Dwight D. Eisenhower</w:t>
            </w:r>
          </w:p>
        </w:tc>
      </w:tr>
      <w:tr w:rsidR="00386F9C" w:rsidRPr="00B03E08" w14:paraId="1075DB99" w14:textId="77777777" w:rsidTr="00386F9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58B5" w14:textId="6738E171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6DBE">
              <w:rPr>
                <w:rFonts w:asciiTheme="majorBidi" w:hAnsiTheme="majorBidi" w:cstheme="majorBidi"/>
                <w:sz w:val="18"/>
                <w:szCs w:val="18"/>
              </w:rPr>
              <w:t>Fall of communism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AF82F" w14:textId="0ED110CC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60219">
              <w:rPr>
                <w:rFonts w:asciiTheme="majorBidi" w:hAnsiTheme="majorBidi" w:cstheme="majorBidi"/>
                <w:sz w:val="18"/>
                <w:szCs w:val="18"/>
              </w:rPr>
              <w:t>Better security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1A83" w14:textId="645F0413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27D8B">
              <w:rPr>
                <w:rFonts w:asciiTheme="majorBidi" w:hAnsiTheme="majorBidi" w:cstheme="majorBidi"/>
                <w:sz w:val="18"/>
                <w:szCs w:val="18"/>
              </w:rPr>
              <w:t>Mother Teresa</w:t>
            </w:r>
          </w:p>
        </w:tc>
      </w:tr>
      <w:tr w:rsidR="00386F9C" w:rsidRPr="00B03E08" w14:paraId="36F4577E" w14:textId="77777777" w:rsidTr="00386F9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D5BC" w14:textId="208E4FA1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93CEC">
              <w:rPr>
                <w:rFonts w:asciiTheme="majorBidi" w:hAnsiTheme="majorBidi" w:cstheme="majorBidi"/>
                <w:sz w:val="18"/>
                <w:szCs w:val="18"/>
              </w:rPr>
              <w:t>Great Depression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A42B8" w14:textId="671EBA50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F3796">
              <w:rPr>
                <w:rFonts w:asciiTheme="majorBidi" w:hAnsiTheme="majorBidi" w:cstheme="majorBidi"/>
                <w:sz w:val="18"/>
                <w:szCs w:val="18"/>
              </w:rPr>
              <w:t>More regulations on politics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7A3E" w14:textId="64097D54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E06A5D">
              <w:rPr>
                <w:rFonts w:asciiTheme="majorBidi" w:hAnsiTheme="majorBidi" w:cstheme="majorBidi"/>
                <w:sz w:val="18"/>
                <w:szCs w:val="18"/>
              </w:rPr>
              <w:t>Alexander Graham Bell</w:t>
            </w:r>
          </w:p>
        </w:tc>
      </w:tr>
      <w:tr w:rsidR="00386F9C" w:rsidRPr="00B03E08" w14:paraId="14F796E9" w14:textId="77777777" w:rsidTr="00386F9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15EF" w14:textId="1B003373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102E5">
              <w:rPr>
                <w:rFonts w:asciiTheme="majorBidi" w:hAnsiTheme="majorBidi" w:cstheme="majorBidi"/>
                <w:sz w:val="18"/>
                <w:szCs w:val="18"/>
              </w:rPr>
              <w:t>Moon landing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0217A" w14:textId="184FA5B4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C0D5F">
              <w:rPr>
                <w:rFonts w:asciiTheme="majorBidi" w:hAnsiTheme="majorBidi" w:cstheme="majorBidi"/>
                <w:sz w:val="18"/>
                <w:szCs w:val="18"/>
              </w:rPr>
              <w:t>Better education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333D" w14:textId="28C22A0F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E06A5D">
              <w:rPr>
                <w:rFonts w:asciiTheme="majorBidi" w:hAnsiTheme="majorBidi" w:cstheme="majorBidi"/>
                <w:sz w:val="18"/>
                <w:szCs w:val="18"/>
              </w:rPr>
              <w:t>Alexander Hamilton</w:t>
            </w:r>
          </w:p>
        </w:tc>
      </w:tr>
      <w:tr w:rsidR="00386F9C" w:rsidRPr="00B03E08" w14:paraId="46754CFE" w14:textId="77777777" w:rsidTr="00386F9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B614" w14:textId="7A667C9B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15CD7">
              <w:rPr>
                <w:rFonts w:asciiTheme="majorBidi" w:hAnsiTheme="majorBidi" w:cstheme="majorBidi"/>
                <w:sz w:val="18"/>
                <w:szCs w:val="18"/>
              </w:rPr>
              <w:t>New Deal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3D2D8" w14:textId="7723D6FC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C0D5F">
              <w:rPr>
                <w:rFonts w:asciiTheme="majorBidi" w:hAnsiTheme="majorBidi" w:cstheme="majorBidi"/>
                <w:sz w:val="18"/>
                <w:szCs w:val="18"/>
              </w:rPr>
              <w:t>Energy policy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5712" w14:textId="60C128ED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47F52">
              <w:rPr>
                <w:rFonts w:asciiTheme="majorBidi" w:hAnsiTheme="majorBidi" w:cstheme="majorBidi"/>
                <w:sz w:val="18"/>
                <w:szCs w:val="18"/>
              </w:rPr>
              <w:t>Arnold Schwarzenegger</w:t>
            </w:r>
          </w:p>
        </w:tc>
      </w:tr>
      <w:tr w:rsidR="00386F9C" w:rsidRPr="00B03E08" w14:paraId="6BEF4B74" w14:textId="77777777" w:rsidTr="00386F9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3D4A" w14:textId="1A40792C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34DD6">
              <w:rPr>
                <w:rFonts w:asciiTheme="majorBidi" w:hAnsiTheme="majorBidi" w:cstheme="majorBidi"/>
                <w:sz w:val="18"/>
                <w:szCs w:val="18"/>
              </w:rPr>
              <w:t>Political lies and corruption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D090E" w14:textId="7D1527BB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92BF1">
              <w:rPr>
                <w:rFonts w:asciiTheme="majorBidi" w:hAnsiTheme="majorBidi" w:cstheme="majorBidi"/>
                <w:sz w:val="18"/>
                <w:szCs w:val="18"/>
              </w:rPr>
              <w:t>Return to traditional values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0CA8" w14:textId="050BE34A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1209">
              <w:rPr>
                <w:rFonts w:asciiTheme="majorBidi" w:hAnsiTheme="majorBidi" w:cstheme="majorBidi"/>
                <w:sz w:val="18"/>
                <w:szCs w:val="18"/>
              </w:rPr>
              <w:t>Billy Bob Thornton</w:t>
            </w:r>
          </w:p>
        </w:tc>
      </w:tr>
      <w:tr w:rsidR="00386F9C" w:rsidRPr="00B03E08" w14:paraId="53F70EA5" w14:textId="77777777" w:rsidTr="00386F9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E547" w14:textId="154133F6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835ED">
              <w:rPr>
                <w:rFonts w:asciiTheme="majorBidi" w:hAnsiTheme="majorBidi" w:cstheme="majorBidi"/>
                <w:sz w:val="18"/>
                <w:szCs w:val="18"/>
              </w:rPr>
              <w:t>Roosevelt era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A8EB7" w14:textId="5FC0927A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C002A">
              <w:rPr>
                <w:rFonts w:asciiTheme="majorBidi" w:hAnsiTheme="majorBidi" w:cstheme="majorBidi"/>
                <w:sz w:val="18"/>
                <w:szCs w:val="18"/>
              </w:rPr>
              <w:t>No violence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C59E" w14:textId="287FDFB0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Bloomberg</w:t>
            </w:r>
          </w:p>
        </w:tc>
      </w:tr>
      <w:tr w:rsidR="00386F9C" w:rsidRPr="00B03E08" w14:paraId="3E89A212" w14:textId="77777777" w:rsidTr="00386F9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8740" w14:textId="54AE48E9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USA Lands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694AA" w14:textId="237ADCBD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Change in general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259C" w14:textId="09C895C2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D2AF4">
              <w:rPr>
                <w:rFonts w:asciiTheme="majorBidi" w:hAnsiTheme="majorBidi" w:cstheme="majorBidi"/>
                <w:sz w:val="18"/>
                <w:szCs w:val="18"/>
              </w:rPr>
              <w:t>Clinton</w:t>
            </w:r>
          </w:p>
        </w:tc>
      </w:tr>
      <w:tr w:rsidR="00386F9C" w:rsidRPr="00B03E08" w14:paraId="28D070C7" w14:textId="77777777" w:rsidTr="00386F9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F9BC" w14:textId="3C20159D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WW1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45F7C" w14:textId="34BB905B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95CCE">
              <w:rPr>
                <w:rFonts w:asciiTheme="majorBidi" w:hAnsiTheme="majorBidi" w:cstheme="majorBidi"/>
                <w:sz w:val="18"/>
                <w:szCs w:val="18"/>
              </w:rPr>
              <w:t>Change supreme court character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0F1D" w14:textId="75559B97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D2AF4">
              <w:rPr>
                <w:rFonts w:asciiTheme="majorBidi" w:hAnsiTheme="majorBidi" w:cstheme="majorBidi"/>
                <w:sz w:val="18"/>
                <w:szCs w:val="18"/>
              </w:rPr>
              <w:t>Derek Hough</w:t>
            </w:r>
          </w:p>
        </w:tc>
      </w:tr>
      <w:tr w:rsidR="00386F9C" w:rsidRPr="00B03E08" w14:paraId="7A9ECD53" w14:textId="77777777" w:rsidTr="00386F9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B816" w14:textId="6AA01EFA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42367">
              <w:rPr>
                <w:rFonts w:asciiTheme="majorBidi" w:hAnsiTheme="majorBidi" w:cstheme="majorBidi"/>
                <w:sz w:val="18"/>
                <w:szCs w:val="18"/>
              </w:rPr>
              <w:t>Attacks on America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1F8E2" w14:textId="03EE0C77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Too many to choose one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EE96" w14:textId="40D22715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D2AF4">
              <w:rPr>
                <w:rFonts w:asciiTheme="majorBidi" w:hAnsiTheme="majorBidi" w:cstheme="majorBidi"/>
                <w:sz w:val="18"/>
                <w:szCs w:val="18"/>
              </w:rPr>
              <w:t>Douglas MacArthur</w:t>
            </w:r>
          </w:p>
        </w:tc>
      </w:tr>
      <w:tr w:rsidR="00386F9C" w:rsidRPr="00B03E08" w14:paraId="1B5CBA90" w14:textId="77777777" w:rsidTr="00386F9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8C30" w14:textId="1F3E2596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42367">
              <w:rPr>
                <w:rFonts w:asciiTheme="majorBidi" w:hAnsiTheme="majorBidi" w:cstheme="majorBidi"/>
                <w:sz w:val="18"/>
                <w:szCs w:val="18"/>
              </w:rPr>
              <w:t xml:space="preserve">Foundation of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two</w:t>
            </w:r>
            <w:r w:rsidRPr="00B42367">
              <w:rPr>
                <w:rFonts w:asciiTheme="majorBidi" w:hAnsiTheme="majorBidi" w:cstheme="majorBidi"/>
                <w:sz w:val="18"/>
                <w:szCs w:val="18"/>
              </w:rPr>
              <w:t xml:space="preserve"> political parties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D03F9" w14:textId="7FE06882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Worse economy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4F15" w14:textId="679E09F1" w:rsidR="00386F9C" w:rsidRPr="00B03E08" w:rsidRDefault="00386F9C" w:rsidP="00B03E0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D2AF4">
              <w:rPr>
                <w:rFonts w:asciiTheme="majorBidi" w:hAnsiTheme="majorBidi" w:cstheme="majorBidi"/>
                <w:sz w:val="18"/>
                <w:szCs w:val="18"/>
              </w:rPr>
              <w:t>Edward Snowden</w:t>
            </w:r>
          </w:p>
        </w:tc>
      </w:tr>
      <w:tr w:rsidR="00386F9C" w:rsidRPr="00B03E08" w14:paraId="5BF9F2B8" w14:textId="77777777" w:rsidTr="00386F9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CCF2" w14:textId="3EBAF5B2" w:rsidR="00386F9C" w:rsidRPr="00B03E08" w:rsidRDefault="00386F9C" w:rsidP="00C5643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03E08">
              <w:rPr>
                <w:rFonts w:asciiTheme="majorBidi" w:hAnsiTheme="majorBidi" w:cstheme="majorBidi"/>
                <w:sz w:val="18"/>
                <w:szCs w:val="18"/>
              </w:rPr>
              <w:t>No answer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5340F" w14:textId="257078BF" w:rsidR="00386F9C" w:rsidRPr="00B03E08" w:rsidRDefault="00386F9C" w:rsidP="00C5643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03E08">
              <w:rPr>
                <w:rFonts w:asciiTheme="majorBidi" w:hAnsiTheme="majorBidi" w:cstheme="majorBidi"/>
                <w:sz w:val="18"/>
                <w:szCs w:val="18"/>
              </w:rPr>
              <w:t>No answer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FC9C" w14:textId="66D4EB03" w:rsidR="00386F9C" w:rsidRPr="00B03E08" w:rsidRDefault="00386F9C" w:rsidP="00C5643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03E08">
              <w:rPr>
                <w:rFonts w:asciiTheme="majorBidi" w:hAnsiTheme="majorBidi" w:cstheme="majorBidi"/>
                <w:sz w:val="18"/>
                <w:szCs w:val="18"/>
              </w:rPr>
              <w:t>No answer</w:t>
            </w:r>
          </w:p>
        </w:tc>
      </w:tr>
    </w:tbl>
    <w:p w14:paraId="3C84DF13" w14:textId="77777777" w:rsidR="001C5B0F" w:rsidRPr="000366DE" w:rsidRDefault="001C5B0F" w:rsidP="001C5B0F">
      <w:pPr>
        <w:rPr>
          <w:rFonts w:asciiTheme="majorBidi" w:hAnsiTheme="majorBidi" w:cstheme="majorBidi"/>
        </w:rPr>
      </w:pPr>
    </w:p>
    <w:p w14:paraId="506EBA29" w14:textId="77777777" w:rsidR="0012714E" w:rsidRDefault="0012714E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14:paraId="42E8A411" w14:textId="77777777" w:rsidR="00235BD5" w:rsidRPr="000366DE" w:rsidRDefault="00235BD5" w:rsidP="00235BD5">
      <w:pPr>
        <w:jc w:val="center"/>
        <w:rPr>
          <w:rFonts w:asciiTheme="majorBidi" w:hAnsiTheme="majorBidi" w:cstheme="majorBidi"/>
          <w:b/>
          <w:bCs/>
        </w:rPr>
      </w:pPr>
      <w:r w:rsidRPr="000366DE">
        <w:rPr>
          <w:rFonts w:asciiTheme="majorBidi" w:hAnsiTheme="majorBidi" w:cstheme="majorBidi"/>
          <w:b/>
          <w:bCs/>
        </w:rPr>
        <w:lastRenderedPageBreak/>
        <w:t>Appendix C</w:t>
      </w:r>
    </w:p>
    <w:p w14:paraId="71EAEC9A" w14:textId="77777777" w:rsidR="00235BD5" w:rsidRPr="000366DE" w:rsidRDefault="00235BD5" w:rsidP="00235BD5">
      <w:r w:rsidRPr="000366DE">
        <w:rPr>
          <w:b/>
          <w:bCs/>
        </w:rPr>
        <w:t>Table C1</w:t>
      </w:r>
      <w:r w:rsidRPr="000366DE">
        <w:t>. Operationalization of Control Variables</w:t>
      </w:r>
    </w:p>
    <w:tbl>
      <w:tblPr>
        <w:tblStyle w:val="TableGrid"/>
        <w:tblW w:w="8561" w:type="dxa"/>
        <w:tblLook w:val="04A0" w:firstRow="1" w:lastRow="0" w:firstColumn="1" w:lastColumn="0" w:noHBand="0" w:noVBand="1"/>
      </w:tblPr>
      <w:tblGrid>
        <w:gridCol w:w="2835"/>
        <w:gridCol w:w="5726"/>
      </w:tblGrid>
      <w:tr w:rsidR="00235BD5" w:rsidRPr="000366DE" w14:paraId="160A0942" w14:textId="77777777" w:rsidTr="00C339A0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83B446" w14:textId="77777777" w:rsidR="00235BD5" w:rsidRPr="000366DE" w:rsidRDefault="00235BD5" w:rsidP="00C339A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66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Control variables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A7C3A9" w14:textId="77777777" w:rsidR="00235BD5" w:rsidRPr="000366DE" w:rsidRDefault="00235BD5" w:rsidP="00C339A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66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Operationalization</w:t>
            </w:r>
          </w:p>
        </w:tc>
      </w:tr>
      <w:tr w:rsidR="00235BD5" w:rsidRPr="000366DE" w14:paraId="421B2E5C" w14:textId="77777777" w:rsidTr="00C339A0">
        <w:trPr>
          <w:trHeight w:val="397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11DACE" w14:textId="77777777" w:rsidR="00235BD5" w:rsidRPr="000366DE" w:rsidRDefault="00235BD5" w:rsidP="00C339A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366DE">
              <w:rPr>
                <w:rFonts w:asciiTheme="majorBidi" w:hAnsiTheme="majorBidi" w:cstheme="majorBidi"/>
                <w:sz w:val="24"/>
                <w:szCs w:val="24"/>
              </w:rPr>
              <w:t>Female</w:t>
            </w:r>
          </w:p>
        </w:tc>
        <w:tc>
          <w:tcPr>
            <w:tcW w:w="5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03E2A9" w14:textId="77777777" w:rsidR="00235BD5" w:rsidRPr="000366DE" w:rsidRDefault="00235BD5" w:rsidP="00C339A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366DE">
              <w:rPr>
                <w:rFonts w:asciiTheme="majorBidi" w:hAnsiTheme="majorBidi" w:cstheme="majorBidi"/>
                <w:sz w:val="24"/>
                <w:szCs w:val="24"/>
              </w:rPr>
              <w:t>1=Female, 0=Male</w:t>
            </w:r>
          </w:p>
        </w:tc>
      </w:tr>
      <w:tr w:rsidR="00235BD5" w:rsidRPr="000366DE" w14:paraId="74AF2C47" w14:textId="77777777" w:rsidTr="00C339A0">
        <w:trPr>
          <w:trHeight w:val="397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CE4568" w14:textId="77777777" w:rsidR="00235BD5" w:rsidRPr="000366DE" w:rsidRDefault="00235BD5" w:rsidP="00C339A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366DE">
              <w:rPr>
                <w:rFonts w:asciiTheme="majorBidi" w:hAnsiTheme="majorBidi" w:cstheme="majorBidi"/>
                <w:sz w:val="24"/>
                <w:szCs w:val="24"/>
              </w:rPr>
              <w:t>Age</w:t>
            </w:r>
          </w:p>
        </w:tc>
        <w:tc>
          <w:tcPr>
            <w:tcW w:w="5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497349" w14:textId="77777777" w:rsidR="00235BD5" w:rsidRPr="000366DE" w:rsidRDefault="00235BD5" w:rsidP="00C339A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366DE">
              <w:rPr>
                <w:rFonts w:asciiTheme="majorBidi" w:hAnsiTheme="majorBidi" w:cstheme="majorBidi"/>
                <w:sz w:val="24"/>
                <w:szCs w:val="24"/>
              </w:rPr>
              <w:t>1 = 18-24</w:t>
            </w:r>
          </w:p>
          <w:p w14:paraId="2FD87C74" w14:textId="77777777" w:rsidR="00235BD5" w:rsidRPr="000366DE" w:rsidRDefault="00235BD5" w:rsidP="00C339A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366DE">
              <w:rPr>
                <w:rFonts w:asciiTheme="majorBidi" w:hAnsiTheme="majorBidi" w:cstheme="majorBidi"/>
                <w:sz w:val="24"/>
                <w:szCs w:val="24"/>
              </w:rPr>
              <w:t>2 = 25-34</w:t>
            </w:r>
          </w:p>
          <w:p w14:paraId="1F2B4C2E" w14:textId="77777777" w:rsidR="00235BD5" w:rsidRPr="000366DE" w:rsidRDefault="00235BD5" w:rsidP="00C339A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366DE">
              <w:rPr>
                <w:rFonts w:asciiTheme="majorBidi" w:hAnsiTheme="majorBidi" w:cstheme="majorBidi"/>
                <w:sz w:val="24"/>
                <w:szCs w:val="24"/>
              </w:rPr>
              <w:t>3 = 35-44</w:t>
            </w:r>
          </w:p>
          <w:p w14:paraId="5B16329D" w14:textId="77777777" w:rsidR="00235BD5" w:rsidRPr="000366DE" w:rsidRDefault="00235BD5" w:rsidP="00C339A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366DE">
              <w:rPr>
                <w:rFonts w:asciiTheme="majorBidi" w:hAnsiTheme="majorBidi" w:cstheme="majorBidi"/>
                <w:sz w:val="24"/>
                <w:szCs w:val="24"/>
              </w:rPr>
              <w:t>4 = 45-54</w:t>
            </w:r>
          </w:p>
          <w:p w14:paraId="7DA089D2" w14:textId="77777777" w:rsidR="00235BD5" w:rsidRPr="000366DE" w:rsidRDefault="00235BD5" w:rsidP="00C339A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366DE">
              <w:rPr>
                <w:rFonts w:asciiTheme="majorBidi" w:hAnsiTheme="majorBidi" w:cstheme="majorBidi"/>
                <w:sz w:val="24"/>
                <w:szCs w:val="24"/>
              </w:rPr>
              <w:t>5 = 55-64</w:t>
            </w:r>
          </w:p>
          <w:p w14:paraId="12D446DC" w14:textId="77777777" w:rsidR="00235BD5" w:rsidRPr="000366DE" w:rsidRDefault="00235BD5" w:rsidP="00C339A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366DE">
              <w:rPr>
                <w:rFonts w:asciiTheme="majorBidi" w:hAnsiTheme="majorBidi" w:cstheme="majorBidi"/>
                <w:sz w:val="24"/>
                <w:szCs w:val="24"/>
              </w:rPr>
              <w:t>6 = 65 or over</w:t>
            </w:r>
          </w:p>
        </w:tc>
      </w:tr>
      <w:tr w:rsidR="00235BD5" w:rsidRPr="000366DE" w14:paraId="08888913" w14:textId="77777777" w:rsidTr="00C339A0">
        <w:trPr>
          <w:trHeight w:val="397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428F22" w14:textId="77777777" w:rsidR="00235BD5" w:rsidRPr="000366DE" w:rsidRDefault="00235BD5" w:rsidP="00C339A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366DE">
              <w:rPr>
                <w:rFonts w:asciiTheme="majorBidi" w:hAnsiTheme="majorBidi" w:cstheme="majorBidi"/>
                <w:sz w:val="24"/>
                <w:szCs w:val="24"/>
              </w:rPr>
              <w:t>Education</w:t>
            </w:r>
          </w:p>
        </w:tc>
        <w:tc>
          <w:tcPr>
            <w:tcW w:w="5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7A088F" w14:textId="77777777" w:rsidR="00235BD5" w:rsidRPr="000366DE" w:rsidRDefault="00235BD5" w:rsidP="00C339A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366DE">
              <w:rPr>
                <w:rFonts w:asciiTheme="majorBidi" w:hAnsiTheme="majorBidi" w:cstheme="majorBidi"/>
                <w:sz w:val="24"/>
                <w:szCs w:val="24"/>
              </w:rPr>
              <w:t>1 = No education or elementary school</w:t>
            </w:r>
          </w:p>
          <w:p w14:paraId="5FA71D81" w14:textId="77777777" w:rsidR="00235BD5" w:rsidRPr="000366DE" w:rsidRDefault="00235BD5" w:rsidP="00C339A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366DE">
              <w:rPr>
                <w:rFonts w:asciiTheme="majorBidi" w:hAnsiTheme="majorBidi" w:cstheme="majorBidi"/>
                <w:sz w:val="24"/>
                <w:szCs w:val="24"/>
              </w:rPr>
              <w:t>2 = High school at any stage</w:t>
            </w:r>
          </w:p>
          <w:p w14:paraId="2923C99D" w14:textId="77777777" w:rsidR="00235BD5" w:rsidRPr="000366DE" w:rsidRDefault="00235BD5" w:rsidP="00C339A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366DE">
              <w:rPr>
                <w:rFonts w:asciiTheme="majorBidi" w:hAnsiTheme="majorBidi" w:cstheme="majorBidi"/>
                <w:sz w:val="24"/>
                <w:szCs w:val="24"/>
              </w:rPr>
              <w:t>3 = University degree below MA, vocational education</w:t>
            </w:r>
          </w:p>
          <w:p w14:paraId="5CFA4727" w14:textId="77777777" w:rsidR="00235BD5" w:rsidRPr="000366DE" w:rsidRDefault="00235BD5" w:rsidP="00C339A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366DE">
              <w:rPr>
                <w:rFonts w:asciiTheme="majorBidi" w:hAnsiTheme="majorBidi" w:cstheme="majorBidi"/>
                <w:sz w:val="24"/>
                <w:szCs w:val="24"/>
              </w:rPr>
              <w:t>4 = MA degree or above</w:t>
            </w:r>
          </w:p>
        </w:tc>
      </w:tr>
      <w:tr w:rsidR="00235BD5" w:rsidRPr="000366DE" w14:paraId="5625AD6F" w14:textId="77777777" w:rsidTr="00C339A0">
        <w:trPr>
          <w:trHeight w:val="397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FF5293" w14:textId="77777777" w:rsidR="00235BD5" w:rsidRPr="000366DE" w:rsidRDefault="00235BD5" w:rsidP="00C339A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366DE">
              <w:rPr>
                <w:rFonts w:asciiTheme="majorBidi" w:hAnsiTheme="majorBidi" w:cstheme="majorBidi"/>
                <w:sz w:val="24"/>
                <w:szCs w:val="24"/>
              </w:rPr>
              <w:t>Religiosity</w:t>
            </w:r>
          </w:p>
        </w:tc>
        <w:tc>
          <w:tcPr>
            <w:tcW w:w="5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0FC5D7" w14:textId="77777777" w:rsidR="00235BD5" w:rsidRPr="000366DE" w:rsidRDefault="00235BD5" w:rsidP="00C339A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366DE">
              <w:rPr>
                <w:rFonts w:asciiTheme="majorBidi" w:hAnsiTheme="majorBidi" w:cstheme="majorBidi"/>
                <w:sz w:val="24"/>
                <w:szCs w:val="24"/>
              </w:rPr>
              <w:t>0-1 continuous scale, where 0=not religious at all; 1=very religious.</w:t>
            </w:r>
          </w:p>
        </w:tc>
      </w:tr>
      <w:tr w:rsidR="00235BD5" w:rsidRPr="000366DE" w14:paraId="6F73C918" w14:textId="77777777" w:rsidTr="00C339A0">
        <w:trPr>
          <w:trHeight w:val="397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7B5D8D" w14:textId="77777777" w:rsidR="00235BD5" w:rsidRPr="000366DE" w:rsidRDefault="00235BD5" w:rsidP="00C339A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366DE">
              <w:rPr>
                <w:rFonts w:asciiTheme="majorBidi" w:hAnsiTheme="majorBidi" w:cstheme="majorBidi"/>
                <w:sz w:val="24"/>
                <w:szCs w:val="24"/>
              </w:rPr>
              <w:t>Income</w:t>
            </w:r>
          </w:p>
        </w:tc>
        <w:tc>
          <w:tcPr>
            <w:tcW w:w="5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C0EF72" w14:textId="77777777" w:rsidR="00235BD5" w:rsidRPr="000366DE" w:rsidRDefault="00235BD5" w:rsidP="00C339A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366DE">
              <w:rPr>
                <w:rFonts w:asciiTheme="majorBidi" w:hAnsiTheme="majorBidi" w:cstheme="majorBidi"/>
                <w:sz w:val="24"/>
                <w:szCs w:val="24"/>
              </w:rPr>
              <w:t>0=below national average</w:t>
            </w:r>
          </w:p>
          <w:p w14:paraId="4DAEC0C1" w14:textId="77777777" w:rsidR="00235BD5" w:rsidRPr="000366DE" w:rsidRDefault="00235BD5" w:rsidP="00C339A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366DE">
              <w:rPr>
                <w:rFonts w:asciiTheme="majorBidi" w:hAnsiTheme="majorBidi" w:cstheme="majorBidi"/>
                <w:sz w:val="24"/>
                <w:szCs w:val="24"/>
              </w:rPr>
              <w:t>1=same as national average</w:t>
            </w:r>
          </w:p>
          <w:p w14:paraId="44258BDF" w14:textId="77777777" w:rsidR="00235BD5" w:rsidRPr="000366DE" w:rsidRDefault="00235BD5" w:rsidP="00C339A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366DE">
              <w:rPr>
                <w:rFonts w:asciiTheme="majorBidi" w:hAnsiTheme="majorBidi" w:cstheme="majorBidi"/>
                <w:sz w:val="24"/>
                <w:szCs w:val="24"/>
              </w:rPr>
              <w:t>2=above national average</w:t>
            </w:r>
          </w:p>
        </w:tc>
      </w:tr>
      <w:tr w:rsidR="00235BD5" w:rsidRPr="000366DE" w14:paraId="7FFE4D0C" w14:textId="77777777" w:rsidTr="00C339A0">
        <w:trPr>
          <w:trHeight w:val="397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F68AD0" w14:textId="77777777" w:rsidR="00235BD5" w:rsidRPr="000366DE" w:rsidRDefault="00235BD5" w:rsidP="00C339A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366DE">
              <w:rPr>
                <w:rFonts w:asciiTheme="majorBidi" w:hAnsiTheme="majorBidi" w:cstheme="majorBidi"/>
                <w:sz w:val="24"/>
                <w:szCs w:val="24"/>
              </w:rPr>
              <w:t>Political discussion</w:t>
            </w:r>
          </w:p>
        </w:tc>
        <w:tc>
          <w:tcPr>
            <w:tcW w:w="5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383962" w14:textId="77777777" w:rsidR="00235BD5" w:rsidRPr="000366DE" w:rsidRDefault="00235BD5" w:rsidP="00C339A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366DE">
              <w:rPr>
                <w:rFonts w:asciiTheme="majorBidi" w:hAnsiTheme="majorBidi" w:cstheme="majorBidi"/>
                <w:sz w:val="24"/>
                <w:szCs w:val="24"/>
              </w:rPr>
              <w:t>0-1 continuous scale, where 0=</w:t>
            </w:r>
            <w:r w:rsidRPr="000366D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not at all</w:t>
            </w:r>
            <w:r w:rsidRPr="000366DE">
              <w:rPr>
                <w:rFonts w:asciiTheme="majorBidi" w:hAnsiTheme="majorBidi" w:cstheme="majorBidi"/>
                <w:sz w:val="24"/>
                <w:szCs w:val="24"/>
              </w:rPr>
              <w:t>; 1=to a great extent</w:t>
            </w:r>
          </w:p>
        </w:tc>
      </w:tr>
      <w:tr w:rsidR="00235BD5" w:rsidRPr="000366DE" w14:paraId="3D33B338" w14:textId="77777777" w:rsidTr="0065578B">
        <w:trPr>
          <w:trHeight w:val="397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DECD81" w14:textId="77777777" w:rsidR="00235BD5" w:rsidRPr="000366DE" w:rsidRDefault="00235BD5" w:rsidP="00C339A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366DE">
              <w:rPr>
                <w:rFonts w:asciiTheme="majorBidi" w:hAnsiTheme="majorBidi" w:cstheme="majorBidi"/>
                <w:sz w:val="24"/>
                <w:szCs w:val="24"/>
              </w:rPr>
              <w:t>Political trust</w:t>
            </w:r>
          </w:p>
        </w:tc>
        <w:tc>
          <w:tcPr>
            <w:tcW w:w="5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7EA95A" w14:textId="77777777" w:rsidR="00235BD5" w:rsidRPr="000366DE" w:rsidRDefault="00235BD5" w:rsidP="00C339A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366DE">
              <w:rPr>
                <w:rFonts w:asciiTheme="majorBidi" w:hAnsiTheme="majorBidi" w:cstheme="majorBidi"/>
                <w:sz w:val="24"/>
                <w:szCs w:val="24"/>
              </w:rPr>
              <w:t>0-1 continuous scale, where 0=</w:t>
            </w:r>
            <w:r w:rsidRPr="000366D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low trust</w:t>
            </w:r>
            <w:r w:rsidRPr="000366DE">
              <w:rPr>
                <w:rFonts w:asciiTheme="majorBidi" w:hAnsiTheme="majorBidi" w:cstheme="majorBidi"/>
                <w:sz w:val="24"/>
                <w:szCs w:val="24"/>
              </w:rPr>
              <w:t>; 1=high trust</w:t>
            </w:r>
          </w:p>
        </w:tc>
      </w:tr>
      <w:tr w:rsidR="00235BD5" w:rsidRPr="000366DE" w14:paraId="028726C6" w14:textId="77777777" w:rsidTr="0065578B">
        <w:trPr>
          <w:trHeight w:val="3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36CD" w14:textId="77777777" w:rsidR="00235BD5" w:rsidRPr="000366DE" w:rsidRDefault="00235BD5" w:rsidP="00C339A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366DE">
              <w:rPr>
                <w:rFonts w:asciiTheme="majorBidi" w:hAnsiTheme="majorBidi" w:cstheme="majorBidi"/>
                <w:sz w:val="24"/>
                <w:szCs w:val="24"/>
              </w:rPr>
              <w:t>News consumption</w:t>
            </w:r>
          </w:p>
        </w:tc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0693" w14:textId="77777777" w:rsidR="00235BD5" w:rsidRPr="000366DE" w:rsidRDefault="00235BD5" w:rsidP="00C339A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366DE">
              <w:rPr>
                <w:rFonts w:asciiTheme="majorBidi" w:hAnsiTheme="majorBidi" w:cstheme="majorBidi"/>
                <w:sz w:val="24"/>
                <w:szCs w:val="24"/>
              </w:rPr>
              <w:t>0-1 continuous scale, where 0=</w:t>
            </w:r>
            <w:r w:rsidRPr="000366D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low consumption</w:t>
            </w:r>
            <w:r w:rsidRPr="000366DE">
              <w:rPr>
                <w:rFonts w:asciiTheme="majorBidi" w:hAnsiTheme="majorBidi" w:cstheme="majorBidi"/>
                <w:sz w:val="24"/>
                <w:szCs w:val="24"/>
              </w:rPr>
              <w:t>; 1=high consumption</w:t>
            </w:r>
          </w:p>
        </w:tc>
      </w:tr>
    </w:tbl>
    <w:p w14:paraId="15E72697" w14:textId="77777777" w:rsidR="00235BD5" w:rsidRPr="000366DE" w:rsidRDefault="00235BD5" w:rsidP="00235BD5"/>
    <w:p w14:paraId="5FC02C39" w14:textId="77777777" w:rsidR="00D73E28" w:rsidRPr="00CD4A8C" w:rsidRDefault="00D73E28" w:rsidP="00D73E28">
      <w:pPr>
        <w:rPr>
          <w:rFonts w:asciiTheme="majorBidi" w:hAnsiTheme="majorBidi" w:cstheme="majorBidi"/>
          <w:b/>
          <w:bCs/>
        </w:rPr>
      </w:pPr>
      <w:r w:rsidRPr="00CD4A8C">
        <w:rPr>
          <w:rFonts w:asciiTheme="majorBidi" w:hAnsiTheme="majorBidi" w:cstheme="majorBidi"/>
          <w:b/>
          <w:bCs/>
        </w:rPr>
        <w:br w:type="page"/>
      </w:r>
    </w:p>
    <w:p w14:paraId="6A6D6E7B" w14:textId="77777777" w:rsidR="00D73E28" w:rsidRDefault="00D73E28" w:rsidP="00D73E28">
      <w:pPr>
        <w:spacing w:before="240" w:line="480" w:lineRule="auto"/>
        <w:jc w:val="center"/>
        <w:rPr>
          <w:rFonts w:asciiTheme="majorBidi" w:hAnsiTheme="majorBidi" w:cstheme="majorBidi"/>
          <w:b/>
          <w:bCs/>
        </w:rPr>
        <w:sectPr w:rsidR="00D73E28" w:rsidSect="00800C3E">
          <w:headerReference w:type="default" r:id="rId8"/>
          <w:pgSz w:w="12240" w:h="15840"/>
          <w:pgMar w:top="1418" w:right="1418" w:bottom="1418" w:left="1418" w:header="708" w:footer="708" w:gutter="0"/>
          <w:cols w:space="708"/>
          <w:bidi/>
          <w:rtlGutter/>
          <w:docGrid w:linePitch="360"/>
        </w:sectPr>
      </w:pPr>
    </w:p>
    <w:p w14:paraId="3D318CD3" w14:textId="77777777" w:rsidR="00D63567" w:rsidRPr="00DB37FA" w:rsidRDefault="00D63567" w:rsidP="00D63567">
      <w:pPr>
        <w:spacing w:line="480" w:lineRule="auto"/>
        <w:jc w:val="center"/>
        <w:rPr>
          <w:rFonts w:asciiTheme="majorBidi" w:hAnsiTheme="majorBidi" w:cstheme="majorBidi"/>
          <w:b/>
          <w:bCs/>
        </w:rPr>
      </w:pPr>
      <w:r w:rsidRPr="00DB37FA">
        <w:rPr>
          <w:rFonts w:asciiTheme="majorBidi" w:hAnsiTheme="majorBidi" w:cstheme="majorBidi"/>
          <w:b/>
          <w:bCs/>
        </w:rPr>
        <w:lastRenderedPageBreak/>
        <w:t>Appendix D</w:t>
      </w:r>
    </w:p>
    <w:p w14:paraId="02ACF3F9" w14:textId="77777777" w:rsidR="0096724F" w:rsidRPr="00DB37FA" w:rsidRDefault="0096724F" w:rsidP="0096724F">
      <w:pPr>
        <w:rPr>
          <w:rFonts w:asciiTheme="majorBidi" w:hAnsiTheme="majorBidi" w:cs="Times New Roman"/>
        </w:rPr>
      </w:pPr>
      <w:r w:rsidRPr="00DB37FA">
        <w:rPr>
          <w:rFonts w:asciiTheme="majorBidi" w:hAnsiTheme="majorBidi" w:cs="Times New Roman"/>
        </w:rPr>
        <w:t>Table D1. The Relationship between Story Incentive and Voter Turnout</w:t>
      </w:r>
    </w:p>
    <w:tbl>
      <w:tblPr>
        <w:tblW w:w="8912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1584"/>
        <w:gridCol w:w="1548"/>
        <w:gridCol w:w="1952"/>
      </w:tblGrid>
      <w:tr w:rsidR="00DB37FA" w:rsidRPr="00DB37FA" w14:paraId="604287E9" w14:textId="77777777" w:rsidTr="00D16A44">
        <w:trPr>
          <w:jc w:val="center"/>
        </w:trPr>
        <w:tc>
          <w:tcPr>
            <w:tcW w:w="382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0183727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C08A6A3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(1)</w:t>
            </w:r>
          </w:p>
        </w:tc>
        <w:tc>
          <w:tcPr>
            <w:tcW w:w="15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2EDB964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(2)</w:t>
            </w:r>
          </w:p>
        </w:tc>
        <w:tc>
          <w:tcPr>
            <w:tcW w:w="19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4EE2D09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(3)</w:t>
            </w:r>
          </w:p>
        </w:tc>
      </w:tr>
      <w:tr w:rsidR="00DB37FA" w:rsidRPr="00DB37FA" w14:paraId="48CC0D85" w14:textId="77777777" w:rsidTr="00D16A44">
        <w:trPr>
          <w:jc w:val="center"/>
        </w:trPr>
        <w:tc>
          <w:tcPr>
            <w:tcW w:w="3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364E715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10210FC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All Sample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524CDE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At least 1 component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5BB8C4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At least 2 components</w:t>
            </w:r>
          </w:p>
        </w:tc>
      </w:tr>
      <w:tr w:rsidR="00DB37FA" w:rsidRPr="00DB37FA" w14:paraId="347F8796" w14:textId="77777777" w:rsidTr="00D16A44"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72F8ABF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5EA9CA6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24886F49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14:paraId="21221B56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DB37FA" w:rsidRPr="00DB37FA" w14:paraId="359E6210" w14:textId="77777777" w:rsidTr="00D16A44"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B815B10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 w:rsidRPr="00DB37FA">
              <w:rPr>
                <w:rFonts w:cs="Times New Roman"/>
              </w:rPr>
              <w:t>Completeness of National Story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C8F38EC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0.295***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2D8793D9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0.338***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14:paraId="453FA4B4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0.311*</w:t>
            </w:r>
          </w:p>
        </w:tc>
      </w:tr>
      <w:tr w:rsidR="00DB37FA" w:rsidRPr="00DB37FA" w14:paraId="765AD214" w14:textId="77777777" w:rsidTr="00D16A44"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824BD08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4749EBE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(0.050)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18FAB9C4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(0.072)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14:paraId="65B54667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(0.125)</w:t>
            </w:r>
          </w:p>
        </w:tc>
      </w:tr>
      <w:tr w:rsidR="00DB37FA" w:rsidRPr="00DB37FA" w14:paraId="1DCF655B" w14:textId="77777777" w:rsidTr="00D16A44"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53A425A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 w:rsidRPr="00DB37FA">
              <w:rPr>
                <w:rFonts w:cs="Times New Roman"/>
              </w:rPr>
              <w:t>Female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7103E8C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0.045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453C887B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0.104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14:paraId="3E4CA7D5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0.140</w:t>
            </w:r>
          </w:p>
        </w:tc>
      </w:tr>
      <w:tr w:rsidR="00DB37FA" w:rsidRPr="00DB37FA" w14:paraId="48F4136A" w14:textId="77777777" w:rsidTr="00D16A44"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87018C5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F7306B2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(0.096)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3AD4BF4B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(0.102)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14:paraId="0EBB77EA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(0.110)</w:t>
            </w:r>
          </w:p>
        </w:tc>
      </w:tr>
      <w:tr w:rsidR="00DB37FA" w:rsidRPr="00DB37FA" w14:paraId="73680FE9" w14:textId="77777777" w:rsidTr="00D16A44"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699A751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 w:rsidRPr="00DB37FA">
              <w:rPr>
                <w:rFonts w:cs="Times New Roman"/>
              </w:rPr>
              <w:t>Age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FB4B826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0.153***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33096EF6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0.161***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14:paraId="0BF28F17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0.149***</w:t>
            </w:r>
          </w:p>
        </w:tc>
      </w:tr>
      <w:tr w:rsidR="00DB37FA" w:rsidRPr="00DB37FA" w14:paraId="66C6FE6C" w14:textId="77777777" w:rsidTr="00D16A44"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A376470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A151433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(0.031)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55B4B793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(0.032)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14:paraId="10F37472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(0.035)</w:t>
            </w:r>
          </w:p>
        </w:tc>
      </w:tr>
      <w:tr w:rsidR="00DB37FA" w:rsidRPr="00DB37FA" w14:paraId="1C344615" w14:textId="77777777" w:rsidTr="00D16A44"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B1B5A3C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 w:rsidRPr="00DB37FA">
              <w:rPr>
                <w:rFonts w:cs="Times New Roman"/>
              </w:rPr>
              <w:t>Education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361AA4E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0.310***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34CF4B94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0.352***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14:paraId="0F932D0F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0.330***</w:t>
            </w:r>
          </w:p>
        </w:tc>
      </w:tr>
      <w:tr w:rsidR="00DB37FA" w:rsidRPr="00DB37FA" w14:paraId="1A75E8CA" w14:textId="77777777" w:rsidTr="00D16A44"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C715EDC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450DF7C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(0.072)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6D9A6F69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(0.078)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14:paraId="58B10767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(0.084)</w:t>
            </w:r>
          </w:p>
        </w:tc>
      </w:tr>
      <w:tr w:rsidR="00DB37FA" w:rsidRPr="00DB37FA" w14:paraId="68A18A8B" w14:textId="77777777" w:rsidTr="00D16A44"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8705637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 w:rsidRPr="00DB37FA">
              <w:rPr>
                <w:rFonts w:cs="Times New Roman"/>
              </w:rPr>
              <w:t>Religiosity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8A844BC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0.424***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7A61C872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0.362**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14:paraId="1453A9B0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0.423**</w:t>
            </w:r>
          </w:p>
        </w:tc>
      </w:tr>
      <w:tr w:rsidR="00DB37FA" w:rsidRPr="00DB37FA" w14:paraId="01FD8680" w14:textId="77777777" w:rsidTr="00D16A44"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84CECE3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A2873A4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(0.116)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5CE936BD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(0.124)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14:paraId="79E5DA88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(0.136)</w:t>
            </w:r>
          </w:p>
        </w:tc>
      </w:tr>
      <w:tr w:rsidR="00DB37FA" w:rsidRPr="00DB37FA" w14:paraId="0C5BD621" w14:textId="77777777" w:rsidTr="00D16A44"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61D8FF9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 w:rsidRPr="00DB37FA">
              <w:rPr>
                <w:rFonts w:cs="Times New Roman"/>
              </w:rPr>
              <w:t>Income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7293B7E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0.180**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33DC413E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0.242***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14:paraId="23BFB3A7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0.238***</w:t>
            </w:r>
          </w:p>
        </w:tc>
      </w:tr>
      <w:tr w:rsidR="00DB37FA" w:rsidRPr="00DB37FA" w14:paraId="0C241E11" w14:textId="77777777" w:rsidTr="00D16A44"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A3255E7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8165550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(0.057)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4BD3A219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(0.060)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14:paraId="10FE703A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(0.065)</w:t>
            </w:r>
          </w:p>
        </w:tc>
      </w:tr>
      <w:tr w:rsidR="00DB37FA" w:rsidRPr="00DB37FA" w14:paraId="07BCFBBC" w14:textId="77777777" w:rsidTr="00D16A44"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0A2201B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 w:rsidRPr="00DB37FA">
              <w:rPr>
                <w:rFonts w:cs="Times New Roman"/>
              </w:rPr>
              <w:t>Political Discussion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6B692E9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1.468***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652ECC15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1.535***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14:paraId="4F5840DB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1.614***</w:t>
            </w:r>
          </w:p>
        </w:tc>
      </w:tr>
      <w:tr w:rsidR="00DB37FA" w:rsidRPr="00DB37FA" w14:paraId="3ED02DEE" w14:textId="77777777" w:rsidTr="00D16A44"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8121D88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A03DA1F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(0.165)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30D3D0DF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(0.173)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14:paraId="4900CD48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(0.189)</w:t>
            </w:r>
          </w:p>
        </w:tc>
      </w:tr>
      <w:tr w:rsidR="00DB37FA" w:rsidRPr="00DB37FA" w14:paraId="37EB21EF" w14:textId="77777777" w:rsidTr="00D16A44"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37ED714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 w:rsidRPr="00DB37FA">
              <w:rPr>
                <w:rFonts w:cs="Times New Roman"/>
              </w:rPr>
              <w:t>Political Trust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40E0F61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0.670**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6A70D267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0.643**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14:paraId="0544B547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0.712**</w:t>
            </w:r>
          </w:p>
        </w:tc>
      </w:tr>
      <w:tr w:rsidR="00DB37FA" w:rsidRPr="00DB37FA" w14:paraId="4741CFD0" w14:textId="77777777" w:rsidTr="00D16A44"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281B00E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44BE7F2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(0.219)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7F0E071A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(0.234)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14:paraId="583368A1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(0.252)</w:t>
            </w:r>
          </w:p>
        </w:tc>
      </w:tr>
      <w:tr w:rsidR="00DB37FA" w:rsidRPr="00DB37FA" w14:paraId="70F197ED" w14:textId="77777777" w:rsidTr="00D16A44"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2CE4AE9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 w:rsidRPr="00DB37FA">
              <w:rPr>
                <w:rFonts w:cs="Times New Roman"/>
              </w:rPr>
              <w:t>News Consumption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F1C9925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1.611***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072C0BBE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1.547***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14:paraId="3FCB2FB2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1.519***</w:t>
            </w:r>
          </w:p>
        </w:tc>
      </w:tr>
      <w:tr w:rsidR="00DB37FA" w:rsidRPr="00DB37FA" w14:paraId="719F0A7C" w14:textId="77777777" w:rsidTr="00D16A44"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F5E5E3F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252A087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(0.195)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16E54ECF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(0.208)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14:paraId="760D2706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(0.230)</w:t>
            </w:r>
          </w:p>
        </w:tc>
      </w:tr>
      <w:tr w:rsidR="00DB37FA" w:rsidRPr="00DB37FA" w14:paraId="04728AF4" w14:textId="77777777" w:rsidTr="00D16A44"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D623A3E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 w:rsidRPr="00DB37FA">
              <w:rPr>
                <w:rFonts w:cs="Times New Roman"/>
              </w:rPr>
              <w:t>Israel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C615ED3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-1.434***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7E7F99B1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-1.609***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14:paraId="003821BA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-1.579***</w:t>
            </w:r>
          </w:p>
        </w:tc>
      </w:tr>
      <w:tr w:rsidR="00DB37FA" w:rsidRPr="00DB37FA" w14:paraId="470F00B2" w14:textId="77777777" w:rsidTr="00D16A44"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94976D4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260701A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(0.193)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58B97B46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(0.208)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14:paraId="5EBB007F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(0.231)</w:t>
            </w:r>
          </w:p>
        </w:tc>
      </w:tr>
      <w:tr w:rsidR="00DB37FA" w:rsidRPr="00DB37FA" w14:paraId="19C9E918" w14:textId="77777777" w:rsidTr="00D16A44"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59A9078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 w:rsidRPr="00DB37FA">
              <w:rPr>
                <w:rFonts w:cs="Times New Roman"/>
              </w:rPr>
              <w:t>Netherlands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5A52356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-0.334†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1B49689F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-0.530**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14:paraId="6A3F4F16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-0.537*</w:t>
            </w:r>
          </w:p>
        </w:tc>
      </w:tr>
      <w:tr w:rsidR="00DB37FA" w:rsidRPr="00DB37FA" w14:paraId="2977A8AD" w14:textId="77777777" w:rsidTr="00D16A44"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1FFF8FC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3FFCF64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(0.178)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07C3DBEA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(0.196)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14:paraId="7FD85667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(0.227)</w:t>
            </w:r>
          </w:p>
        </w:tc>
      </w:tr>
      <w:tr w:rsidR="00DB37FA" w:rsidRPr="00DB37FA" w14:paraId="6200EC9E" w14:textId="77777777" w:rsidTr="00D16A44"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E8EC70B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 w:rsidRPr="00DB37FA">
              <w:rPr>
                <w:rFonts w:cs="Times New Roman"/>
              </w:rPr>
              <w:t>UK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676D4CC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-0.602***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47CE9437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-0.767***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14:paraId="5B18D06E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-0.748***</w:t>
            </w:r>
          </w:p>
        </w:tc>
      </w:tr>
      <w:tr w:rsidR="00DB37FA" w:rsidRPr="00DB37FA" w14:paraId="3BA30847" w14:textId="77777777" w:rsidTr="00D16A44"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8824F60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A2BF7E2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(0.174)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23D1630F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(0.192)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14:paraId="32D1F4A4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(0.220)</w:t>
            </w:r>
          </w:p>
        </w:tc>
      </w:tr>
      <w:tr w:rsidR="00DB37FA" w:rsidRPr="00DB37FA" w14:paraId="4362305E" w14:textId="77777777" w:rsidTr="00D16A44"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8815751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 w:rsidRPr="00DB37FA">
              <w:rPr>
                <w:rFonts w:cs="Times New Roman"/>
              </w:rPr>
              <w:t>US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4FFC23A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-1.218***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32CAF207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-1.420***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14:paraId="2EB3D0E8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-1.413***</w:t>
            </w:r>
          </w:p>
        </w:tc>
      </w:tr>
      <w:tr w:rsidR="00DB37FA" w:rsidRPr="00DB37FA" w14:paraId="0D2D42E7" w14:textId="77777777" w:rsidTr="00D16A44"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8E6690E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A590EEF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(0.173)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359EC04A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(0.193)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14:paraId="2643AC14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(0.219)</w:t>
            </w:r>
          </w:p>
        </w:tc>
      </w:tr>
      <w:tr w:rsidR="00DB37FA" w:rsidRPr="00DB37FA" w14:paraId="551EF09B" w14:textId="77777777" w:rsidTr="00D16A44"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C6C3DE9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 w:rsidRPr="00DB37FA">
              <w:rPr>
                <w:rFonts w:cs="Times New Roman"/>
              </w:rPr>
              <w:t>Constant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F8FCAA3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-1.978***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4A5DDBDB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-2.117***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14:paraId="0DC83827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-2.036***</w:t>
            </w:r>
          </w:p>
        </w:tc>
      </w:tr>
      <w:tr w:rsidR="00DB37FA" w:rsidRPr="00DB37FA" w14:paraId="66631792" w14:textId="77777777" w:rsidTr="00D16A44"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F014C3E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FD6A983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(0.292)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3931C8E7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(0.333)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14:paraId="45F5163E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(0.453)</w:t>
            </w:r>
          </w:p>
        </w:tc>
      </w:tr>
      <w:tr w:rsidR="00DB37FA" w:rsidRPr="00DB37FA" w14:paraId="3681E6DF" w14:textId="77777777" w:rsidTr="00D16A44"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28C2E16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6D0A0A3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1CAF7239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14:paraId="11BDB97F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DB37FA" w:rsidRPr="00DB37FA" w14:paraId="64230897" w14:textId="77777777" w:rsidTr="00D16A44"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082D985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 w:rsidRPr="00DB37FA">
              <w:rPr>
                <w:rFonts w:cs="Times New Roman"/>
              </w:rPr>
              <w:t>Observations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6DF9B5C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3,977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6B57DC4E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3,721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14:paraId="24AB8BE8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3,323</w:t>
            </w:r>
          </w:p>
        </w:tc>
      </w:tr>
      <w:tr w:rsidR="00DB37FA" w:rsidRPr="00DB37FA" w14:paraId="07DF1258" w14:textId="77777777" w:rsidTr="00D16A44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3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F0D635F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 w:rsidRPr="00DB37FA">
              <w:rPr>
                <w:rFonts w:cs="Times New Roman"/>
              </w:rPr>
              <w:t>Pseudo R2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FA9F72C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0.170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67C2DA6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0.174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4F00AE8" w14:textId="77777777" w:rsidR="0096724F" w:rsidRPr="00DB37FA" w:rsidRDefault="0096724F" w:rsidP="00D55A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DB37FA">
              <w:rPr>
                <w:rFonts w:cs="Times New Roman"/>
              </w:rPr>
              <w:t>0.168</w:t>
            </w:r>
          </w:p>
        </w:tc>
      </w:tr>
    </w:tbl>
    <w:p w14:paraId="13CF65F4" w14:textId="77777777" w:rsidR="0096724F" w:rsidRPr="00DB37FA" w:rsidRDefault="0096724F" w:rsidP="0096724F">
      <w:pPr>
        <w:widowControl w:val="0"/>
        <w:autoSpaceDE w:val="0"/>
        <w:autoSpaceDN w:val="0"/>
        <w:adjustRightInd w:val="0"/>
        <w:spacing w:line="480" w:lineRule="auto"/>
        <w:rPr>
          <w:rFonts w:asciiTheme="majorBidi" w:hAnsiTheme="majorBidi" w:cs="Times New Roman"/>
        </w:rPr>
      </w:pPr>
      <w:r w:rsidRPr="00DB37FA">
        <w:rPr>
          <w:rFonts w:asciiTheme="majorBidi" w:hAnsiTheme="majorBidi" w:cs="Times New Roman"/>
        </w:rPr>
        <w:t>† p&lt;0.1, * p&lt;0.05, ** p&lt;0.01, *** p&lt;0.001</w:t>
      </w:r>
    </w:p>
    <w:p w14:paraId="16870D05" w14:textId="4E22CAF2" w:rsidR="0096724F" w:rsidRPr="00DB37FA" w:rsidRDefault="0096724F" w:rsidP="0096724F">
      <w:pPr>
        <w:widowControl w:val="0"/>
        <w:autoSpaceDE w:val="0"/>
        <w:autoSpaceDN w:val="0"/>
        <w:adjustRightInd w:val="0"/>
        <w:spacing w:line="480" w:lineRule="auto"/>
        <w:rPr>
          <w:rFonts w:asciiTheme="majorBidi" w:hAnsiTheme="majorBidi" w:cs="Times New Roman"/>
        </w:rPr>
      </w:pPr>
      <w:bookmarkStart w:id="0" w:name="_Hlk53387846"/>
      <w:r w:rsidRPr="00DB37FA">
        <w:rPr>
          <w:rFonts w:asciiTheme="majorBidi" w:hAnsiTheme="majorBidi" w:cs="Times New Roman"/>
          <w:i/>
          <w:iCs/>
        </w:rPr>
        <w:t>Notes</w:t>
      </w:r>
      <w:r w:rsidRPr="00DB37FA">
        <w:rPr>
          <w:rFonts w:asciiTheme="majorBidi" w:hAnsiTheme="majorBidi" w:cs="Times New Roman"/>
        </w:rPr>
        <w:t xml:space="preserve">. (1) The statistical analysis is a binary logistic regression, with the dependent variable being an intention to vote. Standard errors are indicated in parentheses. </w:t>
      </w:r>
      <w:r w:rsidRPr="00DB37FA">
        <w:rPr>
          <w:rFonts w:cs="Times New Roman"/>
        </w:rPr>
        <w:t xml:space="preserve">(2) The reference category for the country-specific dummies is Denmark. (3) Model 1 includes the full sample; Model 2 includes respondents </w:t>
      </w:r>
      <w:r w:rsidR="00D81BE3">
        <w:rPr>
          <w:rFonts w:cs="Times New Roman"/>
        </w:rPr>
        <w:t>with</w:t>
      </w:r>
      <w:r w:rsidRPr="00DB37FA">
        <w:rPr>
          <w:rFonts w:cs="Times New Roman"/>
        </w:rPr>
        <w:t xml:space="preserve"> at least one story component (out of three); Model 3 includes respondents who had at least two components (out of three).</w:t>
      </w:r>
    </w:p>
    <w:bookmarkEnd w:id="0"/>
    <w:p w14:paraId="1798FB95" w14:textId="77777777" w:rsidR="006C4EB8" w:rsidRPr="000366DE" w:rsidRDefault="006C4EB8" w:rsidP="006C4EB8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cs="Times New Roman"/>
          <w:b/>
          <w:bCs/>
        </w:rPr>
      </w:pPr>
      <w:r w:rsidRPr="000366DE">
        <w:rPr>
          <w:rFonts w:cs="Times New Roman"/>
          <w:b/>
          <w:bCs/>
        </w:rPr>
        <w:lastRenderedPageBreak/>
        <w:t>Appendix E</w:t>
      </w:r>
    </w:p>
    <w:p w14:paraId="62F845E3" w14:textId="37327FF5" w:rsidR="006C4EB8" w:rsidRPr="000366DE" w:rsidRDefault="006C4EB8" w:rsidP="006C4EB8">
      <w:pPr>
        <w:widowControl w:val="0"/>
        <w:autoSpaceDE w:val="0"/>
        <w:autoSpaceDN w:val="0"/>
        <w:adjustRightInd w:val="0"/>
        <w:spacing w:line="480" w:lineRule="auto"/>
        <w:rPr>
          <w:rFonts w:cs="Times New Roman"/>
        </w:rPr>
      </w:pPr>
      <w:r w:rsidRPr="000366DE">
        <w:rPr>
          <w:rFonts w:cs="Times New Roman"/>
          <w:i/>
          <w:iCs/>
        </w:rPr>
        <w:t>Table E1</w:t>
      </w:r>
      <w:r w:rsidRPr="000366DE">
        <w:rPr>
          <w:rFonts w:cs="Times New Roman"/>
        </w:rPr>
        <w:t xml:space="preserve">. Story Incentive in the US: The </w:t>
      </w:r>
      <w:r w:rsidR="00662AA7">
        <w:rPr>
          <w:rFonts w:cs="Times New Roman"/>
        </w:rPr>
        <w:t xml:space="preserve">Relationship between </w:t>
      </w:r>
      <w:r w:rsidR="00662AA7" w:rsidRPr="000366DE">
        <w:rPr>
          <w:rFonts w:cs="Times New Roman"/>
        </w:rPr>
        <w:t xml:space="preserve">Completeness of National Story </w:t>
      </w:r>
      <w:r w:rsidR="00662AA7">
        <w:rPr>
          <w:rFonts w:cs="Times New Roman"/>
        </w:rPr>
        <w:t xml:space="preserve">and </w:t>
      </w:r>
      <w:r w:rsidRPr="000366DE">
        <w:rPr>
          <w:rFonts w:cs="Times New Roman"/>
        </w:rPr>
        <w:t>Voter Turnout While Controlling for National Identity</w:t>
      </w:r>
    </w:p>
    <w:tbl>
      <w:tblPr>
        <w:bidiVisual/>
        <w:tblW w:w="8928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31"/>
        <w:gridCol w:w="7397"/>
      </w:tblGrid>
      <w:tr w:rsidR="00747428" w:rsidRPr="000366DE" w14:paraId="797E6CE3" w14:textId="77777777" w:rsidTr="00747428">
        <w:trPr>
          <w:trHeight w:val="276"/>
          <w:jc w:val="center"/>
        </w:trPr>
        <w:tc>
          <w:tcPr>
            <w:tcW w:w="1531" w:type="dxa"/>
            <w:tcBorders>
              <w:top w:val="single" w:sz="6" w:space="0" w:color="auto"/>
              <w:bottom w:val="single" w:sz="6" w:space="0" w:color="auto"/>
            </w:tcBorders>
          </w:tcPr>
          <w:p w14:paraId="3BFCDF84" w14:textId="63D4EE22" w:rsidR="00747428" w:rsidRPr="000366DE" w:rsidRDefault="00747428" w:rsidP="00C33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Model 1</w:t>
            </w:r>
          </w:p>
        </w:tc>
        <w:tc>
          <w:tcPr>
            <w:tcW w:w="7397" w:type="dxa"/>
            <w:tcBorders>
              <w:top w:val="single" w:sz="4" w:space="0" w:color="auto"/>
              <w:bottom w:val="single" w:sz="6" w:space="0" w:color="auto"/>
            </w:tcBorders>
          </w:tcPr>
          <w:p w14:paraId="6F17A769" w14:textId="77777777" w:rsidR="00747428" w:rsidRPr="000366DE" w:rsidRDefault="00747428" w:rsidP="00C33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</w:p>
        </w:tc>
      </w:tr>
      <w:tr w:rsidR="00747428" w:rsidRPr="000366DE" w14:paraId="7BD81226" w14:textId="77777777" w:rsidTr="00747428">
        <w:trPr>
          <w:trHeight w:val="276"/>
          <w:jc w:val="center"/>
        </w:trPr>
        <w:tc>
          <w:tcPr>
            <w:tcW w:w="1531" w:type="dxa"/>
            <w:tcBorders>
              <w:top w:val="single" w:sz="6" w:space="0" w:color="auto"/>
            </w:tcBorders>
            <w:hideMark/>
          </w:tcPr>
          <w:p w14:paraId="77CC8FC2" w14:textId="1A8BDEB4" w:rsidR="00747428" w:rsidRPr="00D31FDC" w:rsidRDefault="00747428" w:rsidP="001B708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0.225*</w:t>
            </w:r>
          </w:p>
        </w:tc>
        <w:tc>
          <w:tcPr>
            <w:tcW w:w="7397" w:type="dxa"/>
            <w:tcBorders>
              <w:top w:val="single" w:sz="6" w:space="0" w:color="auto"/>
            </w:tcBorders>
          </w:tcPr>
          <w:p w14:paraId="7DB3F557" w14:textId="5E432F8B" w:rsidR="00747428" w:rsidRPr="000366DE" w:rsidRDefault="00747428" w:rsidP="001B70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 w:rsidRPr="000366DE">
              <w:rPr>
                <w:rFonts w:cs="Times New Roman"/>
              </w:rPr>
              <w:t>Completeness of National Story</w:t>
            </w:r>
          </w:p>
        </w:tc>
      </w:tr>
      <w:tr w:rsidR="00747428" w:rsidRPr="000366DE" w14:paraId="4B37EFDF" w14:textId="77777777" w:rsidTr="00747428">
        <w:trPr>
          <w:trHeight w:val="276"/>
          <w:jc w:val="center"/>
        </w:trPr>
        <w:tc>
          <w:tcPr>
            <w:tcW w:w="1531" w:type="dxa"/>
            <w:hideMark/>
          </w:tcPr>
          <w:p w14:paraId="4C9396F3" w14:textId="19D824C0" w:rsidR="00747428" w:rsidRPr="00D31FDC" w:rsidRDefault="00747428" w:rsidP="001B708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(0.097)</w:t>
            </w:r>
          </w:p>
        </w:tc>
        <w:tc>
          <w:tcPr>
            <w:tcW w:w="7397" w:type="dxa"/>
          </w:tcPr>
          <w:p w14:paraId="5512BF0B" w14:textId="77777777" w:rsidR="00747428" w:rsidRPr="000366DE" w:rsidRDefault="00747428" w:rsidP="001B70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</w:p>
        </w:tc>
      </w:tr>
      <w:tr w:rsidR="00747428" w:rsidRPr="000366DE" w14:paraId="75DEAA04" w14:textId="77777777" w:rsidTr="00747428">
        <w:trPr>
          <w:trHeight w:val="276"/>
          <w:jc w:val="center"/>
        </w:trPr>
        <w:tc>
          <w:tcPr>
            <w:tcW w:w="1531" w:type="dxa"/>
            <w:hideMark/>
          </w:tcPr>
          <w:p w14:paraId="5C4AFB9D" w14:textId="59AB6B16" w:rsidR="00747428" w:rsidRPr="00D31FDC" w:rsidRDefault="00747428" w:rsidP="001B708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-0.206</w:t>
            </w:r>
          </w:p>
        </w:tc>
        <w:tc>
          <w:tcPr>
            <w:tcW w:w="7397" w:type="dxa"/>
          </w:tcPr>
          <w:p w14:paraId="43A396D8" w14:textId="77777777" w:rsidR="00747428" w:rsidRPr="000366DE" w:rsidRDefault="00747428" w:rsidP="001B70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 w:rsidRPr="000366DE">
              <w:rPr>
                <w:rFonts w:cs="Times New Roman"/>
              </w:rPr>
              <w:t>Female</w:t>
            </w:r>
          </w:p>
        </w:tc>
      </w:tr>
      <w:tr w:rsidR="00747428" w:rsidRPr="000366DE" w14:paraId="0506AB64" w14:textId="77777777" w:rsidTr="00747428">
        <w:trPr>
          <w:trHeight w:val="284"/>
          <w:jc w:val="center"/>
        </w:trPr>
        <w:tc>
          <w:tcPr>
            <w:tcW w:w="1531" w:type="dxa"/>
            <w:hideMark/>
          </w:tcPr>
          <w:p w14:paraId="6D66A954" w14:textId="2128150E" w:rsidR="00747428" w:rsidRPr="00D31FDC" w:rsidRDefault="00747428" w:rsidP="001B708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(0.197)</w:t>
            </w:r>
          </w:p>
        </w:tc>
        <w:tc>
          <w:tcPr>
            <w:tcW w:w="7397" w:type="dxa"/>
          </w:tcPr>
          <w:p w14:paraId="167AEDEF" w14:textId="77777777" w:rsidR="00747428" w:rsidRPr="000366DE" w:rsidRDefault="00747428" w:rsidP="001B70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</w:p>
        </w:tc>
      </w:tr>
      <w:tr w:rsidR="00747428" w:rsidRPr="000366DE" w14:paraId="0843DA4E" w14:textId="77777777" w:rsidTr="00747428">
        <w:trPr>
          <w:trHeight w:val="284"/>
          <w:jc w:val="center"/>
        </w:trPr>
        <w:tc>
          <w:tcPr>
            <w:tcW w:w="1531" w:type="dxa"/>
            <w:hideMark/>
          </w:tcPr>
          <w:p w14:paraId="4A45BECE" w14:textId="6C8A8192" w:rsidR="00747428" w:rsidRPr="00D31FDC" w:rsidRDefault="00747428" w:rsidP="001B708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0.178**</w:t>
            </w:r>
          </w:p>
        </w:tc>
        <w:tc>
          <w:tcPr>
            <w:tcW w:w="7397" w:type="dxa"/>
          </w:tcPr>
          <w:p w14:paraId="70B5C497" w14:textId="77777777" w:rsidR="00747428" w:rsidRPr="000366DE" w:rsidRDefault="00747428" w:rsidP="001B70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 w:rsidRPr="000366DE">
              <w:rPr>
                <w:rFonts w:cs="Times New Roman"/>
              </w:rPr>
              <w:t>Age</w:t>
            </w:r>
          </w:p>
        </w:tc>
      </w:tr>
      <w:tr w:rsidR="00747428" w:rsidRPr="000366DE" w14:paraId="2C6CD46E" w14:textId="77777777" w:rsidTr="00747428">
        <w:trPr>
          <w:trHeight w:val="276"/>
          <w:jc w:val="center"/>
        </w:trPr>
        <w:tc>
          <w:tcPr>
            <w:tcW w:w="1531" w:type="dxa"/>
            <w:hideMark/>
          </w:tcPr>
          <w:p w14:paraId="0F157CFB" w14:textId="582D9B6E" w:rsidR="00747428" w:rsidRPr="00D31FDC" w:rsidRDefault="00747428" w:rsidP="001B708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(0.064)</w:t>
            </w:r>
          </w:p>
        </w:tc>
        <w:tc>
          <w:tcPr>
            <w:tcW w:w="7397" w:type="dxa"/>
          </w:tcPr>
          <w:p w14:paraId="46685AB6" w14:textId="77777777" w:rsidR="00747428" w:rsidRPr="000366DE" w:rsidRDefault="00747428" w:rsidP="001B70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</w:p>
        </w:tc>
      </w:tr>
      <w:tr w:rsidR="00747428" w:rsidRPr="000366DE" w14:paraId="1B005E45" w14:textId="77777777" w:rsidTr="00747428">
        <w:trPr>
          <w:trHeight w:val="276"/>
          <w:jc w:val="center"/>
        </w:trPr>
        <w:tc>
          <w:tcPr>
            <w:tcW w:w="1531" w:type="dxa"/>
            <w:hideMark/>
          </w:tcPr>
          <w:p w14:paraId="39810DE5" w14:textId="5F6C5314" w:rsidR="00747428" w:rsidRPr="00D31FDC" w:rsidRDefault="00747428" w:rsidP="001B708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0.493**</w:t>
            </w:r>
          </w:p>
        </w:tc>
        <w:tc>
          <w:tcPr>
            <w:tcW w:w="7397" w:type="dxa"/>
          </w:tcPr>
          <w:p w14:paraId="26FEE0BC" w14:textId="77777777" w:rsidR="00747428" w:rsidRPr="000366DE" w:rsidRDefault="00747428" w:rsidP="001B70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 w:rsidRPr="000366DE">
              <w:rPr>
                <w:rFonts w:cs="Times New Roman"/>
              </w:rPr>
              <w:t>Education</w:t>
            </w:r>
          </w:p>
        </w:tc>
      </w:tr>
      <w:tr w:rsidR="00747428" w:rsidRPr="000366DE" w14:paraId="08CC0B57" w14:textId="77777777" w:rsidTr="00747428">
        <w:trPr>
          <w:trHeight w:val="276"/>
          <w:jc w:val="center"/>
        </w:trPr>
        <w:tc>
          <w:tcPr>
            <w:tcW w:w="1531" w:type="dxa"/>
            <w:hideMark/>
          </w:tcPr>
          <w:p w14:paraId="3AA7709A" w14:textId="1D9BEF21" w:rsidR="00747428" w:rsidRPr="00D31FDC" w:rsidRDefault="00747428" w:rsidP="001B708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(0.173)</w:t>
            </w:r>
          </w:p>
        </w:tc>
        <w:tc>
          <w:tcPr>
            <w:tcW w:w="7397" w:type="dxa"/>
          </w:tcPr>
          <w:p w14:paraId="4497A61A" w14:textId="77777777" w:rsidR="00747428" w:rsidRPr="000366DE" w:rsidRDefault="00747428" w:rsidP="001B70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</w:p>
        </w:tc>
      </w:tr>
      <w:tr w:rsidR="00747428" w:rsidRPr="000366DE" w14:paraId="6560003A" w14:textId="77777777" w:rsidTr="00747428">
        <w:trPr>
          <w:trHeight w:val="276"/>
          <w:jc w:val="center"/>
        </w:trPr>
        <w:tc>
          <w:tcPr>
            <w:tcW w:w="1531" w:type="dxa"/>
            <w:hideMark/>
          </w:tcPr>
          <w:p w14:paraId="618DA6B3" w14:textId="3F461AA3" w:rsidR="00747428" w:rsidRPr="00D31FDC" w:rsidRDefault="00747428" w:rsidP="001B708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0.328</w:t>
            </w:r>
          </w:p>
        </w:tc>
        <w:tc>
          <w:tcPr>
            <w:tcW w:w="7397" w:type="dxa"/>
          </w:tcPr>
          <w:p w14:paraId="12411219" w14:textId="77777777" w:rsidR="00747428" w:rsidRPr="000366DE" w:rsidRDefault="00747428" w:rsidP="001B70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 w:rsidRPr="000366DE">
              <w:rPr>
                <w:rFonts w:cs="Times New Roman"/>
              </w:rPr>
              <w:t>Religiosity</w:t>
            </w:r>
          </w:p>
        </w:tc>
      </w:tr>
      <w:tr w:rsidR="00747428" w:rsidRPr="000366DE" w14:paraId="48AAA9C7" w14:textId="77777777" w:rsidTr="00747428">
        <w:trPr>
          <w:trHeight w:val="276"/>
          <w:jc w:val="center"/>
        </w:trPr>
        <w:tc>
          <w:tcPr>
            <w:tcW w:w="1531" w:type="dxa"/>
            <w:hideMark/>
          </w:tcPr>
          <w:p w14:paraId="08784187" w14:textId="522CFB9E" w:rsidR="00747428" w:rsidRPr="00D31FDC" w:rsidRDefault="00747428" w:rsidP="001B708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(0.329)</w:t>
            </w:r>
          </w:p>
        </w:tc>
        <w:tc>
          <w:tcPr>
            <w:tcW w:w="7397" w:type="dxa"/>
          </w:tcPr>
          <w:p w14:paraId="087697D0" w14:textId="77777777" w:rsidR="00747428" w:rsidRPr="000366DE" w:rsidRDefault="00747428" w:rsidP="001B70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</w:p>
        </w:tc>
      </w:tr>
      <w:tr w:rsidR="00747428" w:rsidRPr="000366DE" w14:paraId="3488DB99" w14:textId="77777777" w:rsidTr="00747428">
        <w:trPr>
          <w:trHeight w:val="276"/>
          <w:jc w:val="center"/>
        </w:trPr>
        <w:tc>
          <w:tcPr>
            <w:tcW w:w="1531" w:type="dxa"/>
            <w:hideMark/>
          </w:tcPr>
          <w:p w14:paraId="3C79A7DE" w14:textId="65217B84" w:rsidR="00747428" w:rsidRPr="00D31FDC" w:rsidRDefault="00747428" w:rsidP="001B708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0.217*</w:t>
            </w:r>
          </w:p>
        </w:tc>
        <w:tc>
          <w:tcPr>
            <w:tcW w:w="7397" w:type="dxa"/>
          </w:tcPr>
          <w:p w14:paraId="2229B170" w14:textId="77777777" w:rsidR="00747428" w:rsidRPr="000366DE" w:rsidRDefault="00747428" w:rsidP="001B70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 w:rsidRPr="000366DE">
              <w:rPr>
                <w:rFonts w:cs="Times New Roman"/>
              </w:rPr>
              <w:t>Income</w:t>
            </w:r>
          </w:p>
        </w:tc>
      </w:tr>
      <w:tr w:rsidR="00747428" w:rsidRPr="000366DE" w14:paraId="07BF2682" w14:textId="77777777" w:rsidTr="00747428">
        <w:trPr>
          <w:trHeight w:val="276"/>
          <w:jc w:val="center"/>
        </w:trPr>
        <w:tc>
          <w:tcPr>
            <w:tcW w:w="1531" w:type="dxa"/>
            <w:hideMark/>
          </w:tcPr>
          <w:p w14:paraId="15BF704D" w14:textId="369358EA" w:rsidR="00747428" w:rsidRPr="00D31FDC" w:rsidRDefault="00747428" w:rsidP="001B708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(0.105)</w:t>
            </w:r>
          </w:p>
        </w:tc>
        <w:tc>
          <w:tcPr>
            <w:tcW w:w="7397" w:type="dxa"/>
          </w:tcPr>
          <w:p w14:paraId="6C43FFF4" w14:textId="77777777" w:rsidR="00747428" w:rsidRPr="000366DE" w:rsidRDefault="00747428" w:rsidP="001B70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</w:p>
        </w:tc>
      </w:tr>
      <w:tr w:rsidR="00747428" w:rsidRPr="000366DE" w14:paraId="0ACF3FD5" w14:textId="77777777" w:rsidTr="00747428">
        <w:trPr>
          <w:trHeight w:val="276"/>
          <w:jc w:val="center"/>
        </w:trPr>
        <w:tc>
          <w:tcPr>
            <w:tcW w:w="1531" w:type="dxa"/>
            <w:hideMark/>
          </w:tcPr>
          <w:p w14:paraId="6FC01A8F" w14:textId="693092B3" w:rsidR="00747428" w:rsidRPr="00D31FDC" w:rsidRDefault="00747428" w:rsidP="001B708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2.187***</w:t>
            </w:r>
          </w:p>
        </w:tc>
        <w:tc>
          <w:tcPr>
            <w:tcW w:w="7397" w:type="dxa"/>
          </w:tcPr>
          <w:p w14:paraId="37C7E5FF" w14:textId="77777777" w:rsidR="00747428" w:rsidRPr="000366DE" w:rsidRDefault="00747428" w:rsidP="001B70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 w:rsidRPr="000366DE">
              <w:rPr>
                <w:rFonts w:cs="Times New Roman"/>
              </w:rPr>
              <w:t>Political Discussion</w:t>
            </w:r>
          </w:p>
        </w:tc>
      </w:tr>
      <w:tr w:rsidR="00747428" w:rsidRPr="000366DE" w14:paraId="47DD09C3" w14:textId="77777777" w:rsidTr="00747428">
        <w:trPr>
          <w:trHeight w:val="276"/>
          <w:jc w:val="center"/>
        </w:trPr>
        <w:tc>
          <w:tcPr>
            <w:tcW w:w="1531" w:type="dxa"/>
            <w:hideMark/>
          </w:tcPr>
          <w:p w14:paraId="214E572F" w14:textId="419E1FAF" w:rsidR="00747428" w:rsidRPr="00D31FDC" w:rsidRDefault="00747428" w:rsidP="001B708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(0.369)</w:t>
            </w:r>
          </w:p>
        </w:tc>
        <w:tc>
          <w:tcPr>
            <w:tcW w:w="7397" w:type="dxa"/>
          </w:tcPr>
          <w:p w14:paraId="55736B02" w14:textId="77777777" w:rsidR="00747428" w:rsidRPr="000366DE" w:rsidRDefault="00747428" w:rsidP="001B70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</w:p>
        </w:tc>
      </w:tr>
      <w:tr w:rsidR="00747428" w:rsidRPr="000366DE" w14:paraId="21CD6C0F" w14:textId="77777777" w:rsidTr="00747428">
        <w:trPr>
          <w:trHeight w:val="276"/>
          <w:jc w:val="center"/>
        </w:trPr>
        <w:tc>
          <w:tcPr>
            <w:tcW w:w="1531" w:type="dxa"/>
            <w:hideMark/>
          </w:tcPr>
          <w:p w14:paraId="3ED24DBE" w14:textId="29B3C077" w:rsidR="00747428" w:rsidRPr="00D31FDC" w:rsidRDefault="00747428" w:rsidP="001B708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0.770</w:t>
            </w:r>
          </w:p>
        </w:tc>
        <w:tc>
          <w:tcPr>
            <w:tcW w:w="7397" w:type="dxa"/>
          </w:tcPr>
          <w:p w14:paraId="24FD3B01" w14:textId="77777777" w:rsidR="00747428" w:rsidRPr="000366DE" w:rsidRDefault="00747428" w:rsidP="001B70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 w:rsidRPr="000366DE">
              <w:rPr>
                <w:rFonts w:cs="Times New Roman"/>
              </w:rPr>
              <w:t>Political Trust</w:t>
            </w:r>
          </w:p>
        </w:tc>
      </w:tr>
      <w:tr w:rsidR="00747428" w:rsidRPr="000366DE" w14:paraId="4466719E" w14:textId="77777777" w:rsidTr="00747428">
        <w:trPr>
          <w:trHeight w:val="276"/>
          <w:jc w:val="center"/>
        </w:trPr>
        <w:tc>
          <w:tcPr>
            <w:tcW w:w="1531" w:type="dxa"/>
            <w:hideMark/>
          </w:tcPr>
          <w:p w14:paraId="2AE6AECE" w14:textId="31E0A773" w:rsidR="00747428" w:rsidRPr="00D31FDC" w:rsidRDefault="00747428" w:rsidP="001B708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(0.514)</w:t>
            </w:r>
          </w:p>
        </w:tc>
        <w:tc>
          <w:tcPr>
            <w:tcW w:w="7397" w:type="dxa"/>
          </w:tcPr>
          <w:p w14:paraId="6ECCDDD0" w14:textId="77777777" w:rsidR="00747428" w:rsidRPr="000366DE" w:rsidRDefault="00747428" w:rsidP="001B70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</w:p>
        </w:tc>
      </w:tr>
      <w:tr w:rsidR="00747428" w:rsidRPr="000366DE" w14:paraId="09866BE2" w14:textId="77777777" w:rsidTr="00747428">
        <w:trPr>
          <w:trHeight w:val="276"/>
          <w:jc w:val="center"/>
        </w:trPr>
        <w:tc>
          <w:tcPr>
            <w:tcW w:w="1531" w:type="dxa"/>
            <w:hideMark/>
          </w:tcPr>
          <w:p w14:paraId="785D796A" w14:textId="0A347B32" w:rsidR="00747428" w:rsidRPr="00D31FDC" w:rsidRDefault="00747428" w:rsidP="001B708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1.083*</w:t>
            </w:r>
          </w:p>
        </w:tc>
        <w:tc>
          <w:tcPr>
            <w:tcW w:w="7397" w:type="dxa"/>
          </w:tcPr>
          <w:p w14:paraId="3507DBC2" w14:textId="77777777" w:rsidR="00747428" w:rsidRPr="000366DE" w:rsidRDefault="00747428" w:rsidP="001B70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 w:rsidRPr="000366DE">
              <w:rPr>
                <w:rFonts w:cs="Times New Roman"/>
              </w:rPr>
              <w:t>News Consumption</w:t>
            </w:r>
          </w:p>
        </w:tc>
      </w:tr>
      <w:tr w:rsidR="00747428" w:rsidRPr="000366DE" w14:paraId="4D16171E" w14:textId="77777777" w:rsidTr="00747428">
        <w:trPr>
          <w:trHeight w:val="284"/>
          <w:jc w:val="center"/>
        </w:trPr>
        <w:tc>
          <w:tcPr>
            <w:tcW w:w="1531" w:type="dxa"/>
            <w:hideMark/>
          </w:tcPr>
          <w:p w14:paraId="57EF44F6" w14:textId="766BD4C4" w:rsidR="00747428" w:rsidRPr="00D31FDC" w:rsidRDefault="00747428" w:rsidP="001B708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(0.436)</w:t>
            </w:r>
          </w:p>
        </w:tc>
        <w:tc>
          <w:tcPr>
            <w:tcW w:w="7397" w:type="dxa"/>
          </w:tcPr>
          <w:p w14:paraId="11358403" w14:textId="77777777" w:rsidR="00747428" w:rsidRPr="000366DE" w:rsidRDefault="00747428" w:rsidP="001B70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</w:p>
        </w:tc>
      </w:tr>
      <w:tr w:rsidR="00747428" w:rsidRPr="000366DE" w14:paraId="79E162C1" w14:textId="77777777" w:rsidTr="00747428">
        <w:trPr>
          <w:trHeight w:val="276"/>
          <w:jc w:val="center"/>
        </w:trPr>
        <w:tc>
          <w:tcPr>
            <w:tcW w:w="1531" w:type="dxa"/>
            <w:hideMark/>
          </w:tcPr>
          <w:p w14:paraId="2ECD828E" w14:textId="0516268D" w:rsidR="00747428" w:rsidRPr="00D31FDC" w:rsidRDefault="00747428" w:rsidP="001B708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0.070*</w:t>
            </w:r>
          </w:p>
        </w:tc>
        <w:tc>
          <w:tcPr>
            <w:tcW w:w="7397" w:type="dxa"/>
          </w:tcPr>
          <w:p w14:paraId="1D1641A7" w14:textId="77777777" w:rsidR="00747428" w:rsidRPr="000366DE" w:rsidRDefault="00747428" w:rsidP="001B70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 w:rsidRPr="000366DE">
              <w:rPr>
                <w:rFonts w:cs="Times New Roman"/>
              </w:rPr>
              <w:t>National Identity</w:t>
            </w:r>
          </w:p>
        </w:tc>
      </w:tr>
      <w:tr w:rsidR="00747428" w:rsidRPr="000366DE" w14:paraId="780CCA2A" w14:textId="77777777" w:rsidTr="00747428">
        <w:trPr>
          <w:trHeight w:val="284"/>
          <w:jc w:val="center"/>
        </w:trPr>
        <w:tc>
          <w:tcPr>
            <w:tcW w:w="1531" w:type="dxa"/>
            <w:hideMark/>
          </w:tcPr>
          <w:p w14:paraId="2C2526FE" w14:textId="2D6169F4" w:rsidR="00747428" w:rsidRPr="00D31FDC" w:rsidRDefault="00747428" w:rsidP="001B708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(0.030)</w:t>
            </w:r>
          </w:p>
        </w:tc>
        <w:tc>
          <w:tcPr>
            <w:tcW w:w="7397" w:type="dxa"/>
          </w:tcPr>
          <w:p w14:paraId="2855A0F6" w14:textId="77777777" w:rsidR="00747428" w:rsidRPr="000366DE" w:rsidRDefault="00747428" w:rsidP="001B70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</w:p>
        </w:tc>
      </w:tr>
      <w:tr w:rsidR="00747428" w:rsidRPr="000366DE" w14:paraId="365D818C" w14:textId="77777777" w:rsidTr="00747428">
        <w:trPr>
          <w:trHeight w:val="284"/>
          <w:jc w:val="center"/>
        </w:trPr>
        <w:tc>
          <w:tcPr>
            <w:tcW w:w="1531" w:type="dxa"/>
          </w:tcPr>
          <w:p w14:paraId="4533F1C3" w14:textId="30FAFF75" w:rsidR="00747428" w:rsidRPr="00D31FDC" w:rsidRDefault="00747428" w:rsidP="001B708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-4.787***</w:t>
            </w:r>
          </w:p>
        </w:tc>
        <w:tc>
          <w:tcPr>
            <w:tcW w:w="7397" w:type="dxa"/>
          </w:tcPr>
          <w:p w14:paraId="74CEA359" w14:textId="77777777" w:rsidR="00747428" w:rsidRPr="000366DE" w:rsidRDefault="00747428" w:rsidP="001B70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 w:rsidRPr="000366DE">
              <w:rPr>
                <w:rFonts w:cs="Times New Roman"/>
              </w:rPr>
              <w:t>Constant</w:t>
            </w:r>
          </w:p>
        </w:tc>
      </w:tr>
      <w:tr w:rsidR="00747428" w:rsidRPr="000366DE" w14:paraId="7BD99E93" w14:textId="77777777" w:rsidTr="00747428">
        <w:trPr>
          <w:trHeight w:val="284"/>
          <w:jc w:val="center"/>
        </w:trPr>
        <w:tc>
          <w:tcPr>
            <w:tcW w:w="1531" w:type="dxa"/>
          </w:tcPr>
          <w:p w14:paraId="530CAFC8" w14:textId="79D44BDB" w:rsidR="00747428" w:rsidRPr="00D31FDC" w:rsidRDefault="00747428" w:rsidP="001B708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(0.743)</w:t>
            </w:r>
          </w:p>
        </w:tc>
        <w:tc>
          <w:tcPr>
            <w:tcW w:w="7397" w:type="dxa"/>
          </w:tcPr>
          <w:p w14:paraId="28C07F1F" w14:textId="77777777" w:rsidR="00747428" w:rsidRPr="000366DE" w:rsidRDefault="00747428" w:rsidP="001B70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</w:p>
        </w:tc>
      </w:tr>
      <w:tr w:rsidR="00747428" w:rsidRPr="000366DE" w14:paraId="51A96C24" w14:textId="77777777" w:rsidTr="00747428">
        <w:trPr>
          <w:trHeight w:val="276"/>
          <w:jc w:val="center"/>
        </w:trPr>
        <w:tc>
          <w:tcPr>
            <w:tcW w:w="1531" w:type="dxa"/>
            <w:hideMark/>
          </w:tcPr>
          <w:p w14:paraId="4438FB9F" w14:textId="10BCEC9E" w:rsidR="00747428" w:rsidRPr="00D31FDC" w:rsidRDefault="00747428" w:rsidP="001B708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835</w:t>
            </w:r>
          </w:p>
        </w:tc>
        <w:tc>
          <w:tcPr>
            <w:tcW w:w="7397" w:type="dxa"/>
          </w:tcPr>
          <w:p w14:paraId="5919E66B" w14:textId="77777777" w:rsidR="00747428" w:rsidRPr="000366DE" w:rsidRDefault="00747428" w:rsidP="001B70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 w:rsidRPr="000366DE">
              <w:rPr>
                <w:rFonts w:cs="Times New Roman"/>
              </w:rPr>
              <w:t>Observations</w:t>
            </w:r>
          </w:p>
        </w:tc>
      </w:tr>
      <w:tr w:rsidR="00747428" w:rsidRPr="000366DE" w14:paraId="01D86A5D" w14:textId="77777777" w:rsidTr="00747428">
        <w:trPr>
          <w:trHeight w:val="284"/>
          <w:jc w:val="center"/>
        </w:trPr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656F3BD9" w14:textId="13F6A3DB" w:rsidR="00747428" w:rsidRPr="00D31FDC" w:rsidRDefault="00747428" w:rsidP="001B708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0.185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57E426" w14:textId="77777777" w:rsidR="00747428" w:rsidRPr="000366DE" w:rsidRDefault="00747428" w:rsidP="001B70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 w:rsidRPr="000366DE">
              <w:rPr>
                <w:rFonts w:cs="Times New Roman"/>
              </w:rPr>
              <w:t>Pseudo R²</w:t>
            </w:r>
          </w:p>
        </w:tc>
      </w:tr>
    </w:tbl>
    <w:p w14:paraId="66751C44" w14:textId="77777777" w:rsidR="006C4EB8" w:rsidRPr="000366DE" w:rsidRDefault="006C4EB8" w:rsidP="006C4EB8">
      <w:pPr>
        <w:widowControl w:val="0"/>
        <w:autoSpaceDE w:val="0"/>
        <w:autoSpaceDN w:val="0"/>
        <w:adjustRightInd w:val="0"/>
        <w:spacing w:line="480" w:lineRule="auto"/>
        <w:rPr>
          <w:rFonts w:asciiTheme="majorBidi" w:hAnsiTheme="majorBidi" w:cstheme="majorBidi"/>
        </w:rPr>
      </w:pPr>
      <w:r w:rsidRPr="000366DE">
        <w:rPr>
          <w:rFonts w:asciiTheme="majorBidi" w:hAnsiTheme="majorBidi" w:cstheme="majorBidi"/>
        </w:rPr>
        <w:t>† p&lt;0.1, * p&lt;0.05, ** p&lt;0.01, *** p&lt;0.001</w:t>
      </w:r>
    </w:p>
    <w:p w14:paraId="1B14DED7" w14:textId="012358B0" w:rsidR="00756E7D" w:rsidRPr="00E654A9" w:rsidRDefault="006C4EB8" w:rsidP="00E654A9">
      <w:pPr>
        <w:widowControl w:val="0"/>
        <w:autoSpaceDE w:val="0"/>
        <w:autoSpaceDN w:val="0"/>
        <w:adjustRightInd w:val="0"/>
        <w:spacing w:line="480" w:lineRule="auto"/>
        <w:rPr>
          <w:rFonts w:asciiTheme="majorBidi" w:hAnsiTheme="majorBidi" w:cstheme="majorBidi"/>
        </w:rPr>
      </w:pPr>
      <w:r w:rsidRPr="000366DE">
        <w:rPr>
          <w:rFonts w:asciiTheme="majorBidi" w:hAnsiTheme="majorBidi" w:cstheme="majorBidi"/>
          <w:i/>
          <w:iCs/>
        </w:rPr>
        <w:t xml:space="preserve">Note. </w:t>
      </w:r>
      <w:r w:rsidRPr="000366DE">
        <w:rPr>
          <w:rFonts w:asciiTheme="majorBidi" w:hAnsiTheme="majorBidi" w:cstheme="majorBidi"/>
        </w:rPr>
        <w:t>The statistical analysis is a binary logistic regression, with the dependent variable being an intention to vote. Standard errors are indicated in parentheses.</w:t>
      </w:r>
      <w:r w:rsidR="00756E7D">
        <w:rPr>
          <w:rFonts w:eastAsia="Times New Roman" w:cs="Times New Roman"/>
        </w:rPr>
        <w:br w:type="page"/>
      </w:r>
    </w:p>
    <w:p w14:paraId="7D2D5BF1" w14:textId="2EFAC472" w:rsidR="00AB5503" w:rsidRPr="000366DE" w:rsidRDefault="00AB5503" w:rsidP="00AB5503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cs="Times New Roman"/>
          <w:b/>
          <w:bCs/>
        </w:rPr>
      </w:pPr>
      <w:r w:rsidRPr="000366DE">
        <w:rPr>
          <w:rFonts w:cs="Times New Roman"/>
          <w:b/>
          <w:bCs/>
        </w:rPr>
        <w:lastRenderedPageBreak/>
        <w:t xml:space="preserve">Appendix </w:t>
      </w:r>
      <w:r>
        <w:rPr>
          <w:rFonts w:cs="Times New Roman"/>
          <w:b/>
          <w:bCs/>
        </w:rPr>
        <w:t>F</w:t>
      </w:r>
    </w:p>
    <w:p w14:paraId="0472A5B0" w14:textId="3694DBAD" w:rsidR="00C339A0" w:rsidRDefault="00AB5503" w:rsidP="00C339A0">
      <w:pPr>
        <w:rPr>
          <w:rFonts w:cs="Times New Roman"/>
          <w:rtl/>
        </w:rPr>
      </w:pPr>
      <w:r w:rsidRPr="000366DE">
        <w:rPr>
          <w:rFonts w:cs="Times New Roman"/>
          <w:i/>
          <w:iCs/>
        </w:rPr>
        <w:t xml:space="preserve">Table </w:t>
      </w:r>
      <w:r>
        <w:rPr>
          <w:rFonts w:cs="Times New Roman"/>
          <w:i/>
          <w:iCs/>
        </w:rPr>
        <w:t>F</w:t>
      </w:r>
      <w:r w:rsidRPr="000366DE">
        <w:rPr>
          <w:rFonts w:cs="Times New Roman"/>
          <w:i/>
          <w:iCs/>
        </w:rPr>
        <w:t>1</w:t>
      </w:r>
      <w:r w:rsidRPr="000366DE">
        <w:rPr>
          <w:rFonts w:cs="Times New Roman"/>
        </w:rPr>
        <w:t xml:space="preserve">. </w:t>
      </w:r>
      <w:r w:rsidR="00C339A0">
        <w:rPr>
          <w:rFonts w:cs="Times New Roman"/>
        </w:rPr>
        <w:t xml:space="preserve">Story Incentive: The </w:t>
      </w:r>
      <w:r w:rsidR="00995747">
        <w:rPr>
          <w:rFonts w:cs="Times New Roman"/>
        </w:rPr>
        <w:t>Relationship between</w:t>
      </w:r>
      <w:r w:rsidR="00C339A0" w:rsidRPr="00D35356">
        <w:rPr>
          <w:rFonts w:cs="Times New Roman"/>
        </w:rPr>
        <w:t xml:space="preserve"> </w:t>
      </w:r>
      <w:r w:rsidR="00C339A0">
        <w:rPr>
          <w:rFonts w:cs="Times New Roman"/>
        </w:rPr>
        <w:t>t</w:t>
      </w:r>
      <w:r w:rsidR="00C339A0" w:rsidRPr="00D35356">
        <w:rPr>
          <w:rFonts w:cs="Times New Roman"/>
        </w:rPr>
        <w:t xml:space="preserve">he </w:t>
      </w:r>
      <w:r w:rsidR="00C339A0" w:rsidRPr="00EF32DC">
        <w:rPr>
          <w:rFonts w:asciiTheme="majorBidi" w:hAnsiTheme="majorBidi" w:cstheme="majorBidi"/>
        </w:rPr>
        <w:t>Completeness of National Story</w:t>
      </w:r>
      <w:r w:rsidR="00C339A0">
        <w:rPr>
          <w:rFonts w:cs="Times New Roman"/>
        </w:rPr>
        <w:t xml:space="preserve"> </w:t>
      </w:r>
      <w:r w:rsidR="00995747">
        <w:rPr>
          <w:rFonts w:cs="Times New Roman"/>
        </w:rPr>
        <w:t xml:space="preserve">and </w:t>
      </w:r>
      <w:r w:rsidR="00C339A0" w:rsidRPr="00D35356">
        <w:rPr>
          <w:rFonts w:cs="Times New Roman"/>
        </w:rPr>
        <w:t>Voter Turnout</w:t>
      </w:r>
      <w:r w:rsidR="007D7BB7">
        <w:rPr>
          <w:rFonts w:cs="Times New Roman"/>
        </w:rPr>
        <w:t xml:space="preserve"> Per Country</w:t>
      </w:r>
    </w:p>
    <w:tbl>
      <w:tblPr>
        <w:bidiVisual/>
        <w:tblW w:w="8882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58"/>
        <w:gridCol w:w="1358"/>
        <w:gridCol w:w="1356"/>
        <w:gridCol w:w="1356"/>
        <w:gridCol w:w="1356"/>
        <w:gridCol w:w="2098"/>
      </w:tblGrid>
      <w:tr w:rsidR="00C339A0" w14:paraId="62DDB650" w14:textId="77777777" w:rsidTr="00F43298">
        <w:trPr>
          <w:jc w:val="center"/>
        </w:trPr>
        <w:tc>
          <w:tcPr>
            <w:tcW w:w="135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3D4AF4C1" w14:textId="77777777" w:rsidR="00C339A0" w:rsidRDefault="00C339A0" w:rsidP="00C33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US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F9C6335" w14:textId="77777777" w:rsidR="00C339A0" w:rsidRDefault="00C339A0" w:rsidP="00C33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UK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2D96D2F4" w14:textId="77777777" w:rsidR="00C339A0" w:rsidRDefault="00C339A0" w:rsidP="00C33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Netherlands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E27A74C" w14:textId="77777777" w:rsidR="00C339A0" w:rsidRDefault="00C339A0" w:rsidP="00C33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Israel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2249BB1E" w14:textId="77777777" w:rsidR="00C339A0" w:rsidRDefault="00C339A0" w:rsidP="00C33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Denmark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19C43B2" w14:textId="77777777" w:rsidR="00C339A0" w:rsidRDefault="00C339A0" w:rsidP="00C33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</w:p>
        </w:tc>
      </w:tr>
      <w:tr w:rsidR="00F31D96" w14:paraId="5037B653" w14:textId="77777777" w:rsidTr="00F43298">
        <w:trPr>
          <w:jc w:val="center"/>
        </w:trPr>
        <w:tc>
          <w:tcPr>
            <w:tcW w:w="1358" w:type="dxa"/>
            <w:hideMark/>
          </w:tcPr>
          <w:p w14:paraId="23FA913A" w14:textId="77777777" w:rsidR="00F31D96" w:rsidRDefault="00F31D96" w:rsidP="00F31D9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0.239*</w:t>
            </w:r>
          </w:p>
          <w:p w14:paraId="40F46ACE" w14:textId="5EA22D6B" w:rsidR="00F31D96" w:rsidRPr="00A31FD4" w:rsidRDefault="00F31D96" w:rsidP="00F31D9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(0.096)</w:t>
            </w:r>
          </w:p>
        </w:tc>
        <w:tc>
          <w:tcPr>
            <w:tcW w:w="1358" w:type="dxa"/>
            <w:hideMark/>
          </w:tcPr>
          <w:p w14:paraId="2CF291B3" w14:textId="77777777" w:rsidR="00F31D96" w:rsidRDefault="00F31D96" w:rsidP="00F31D9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0.230*</w:t>
            </w:r>
          </w:p>
          <w:p w14:paraId="01B5372D" w14:textId="70CC5B70" w:rsidR="00F31D96" w:rsidRPr="00A31FD4" w:rsidRDefault="00F31D96" w:rsidP="00F31D9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(0.098)</w:t>
            </w:r>
          </w:p>
        </w:tc>
        <w:tc>
          <w:tcPr>
            <w:tcW w:w="1356" w:type="dxa"/>
            <w:hideMark/>
          </w:tcPr>
          <w:p w14:paraId="20BE8071" w14:textId="77777777" w:rsidR="00F31D96" w:rsidRDefault="00F31D96" w:rsidP="00F31D9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0.201†</w:t>
            </w:r>
          </w:p>
          <w:p w14:paraId="7D89B076" w14:textId="47522FA4" w:rsidR="00F31D96" w:rsidRPr="00A31FD4" w:rsidRDefault="00F31D96" w:rsidP="00F31D9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="Times New Roman"/>
                <w:highlight w:val="yellow"/>
              </w:rPr>
            </w:pPr>
            <w:r>
              <w:rPr>
                <w:rFonts w:cs="Times New Roman"/>
              </w:rPr>
              <w:t>(0.110)</w:t>
            </w:r>
          </w:p>
        </w:tc>
        <w:tc>
          <w:tcPr>
            <w:tcW w:w="1356" w:type="dxa"/>
            <w:hideMark/>
          </w:tcPr>
          <w:p w14:paraId="70E209BB" w14:textId="77777777" w:rsidR="00F31D96" w:rsidRDefault="00F31D96" w:rsidP="00F31D9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rtl/>
              </w:rPr>
            </w:pPr>
            <w:r>
              <w:rPr>
                <w:rFonts w:cs="Times New Roman"/>
              </w:rPr>
              <w:t>0.701**</w:t>
            </w:r>
          </w:p>
          <w:p w14:paraId="0B5FA589" w14:textId="2A9C2F57" w:rsidR="00F31D96" w:rsidRPr="00363699" w:rsidRDefault="00F31D96" w:rsidP="00F31D9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="Times New Roman"/>
                <w:highlight w:val="yellow"/>
              </w:rPr>
            </w:pPr>
            <w:r>
              <w:rPr>
                <w:rFonts w:cs="Times New Roman"/>
              </w:rPr>
              <w:t>(0.227)</w:t>
            </w:r>
          </w:p>
        </w:tc>
        <w:tc>
          <w:tcPr>
            <w:tcW w:w="1356" w:type="dxa"/>
            <w:hideMark/>
          </w:tcPr>
          <w:p w14:paraId="087B7997" w14:textId="0874583C" w:rsidR="00F31D96" w:rsidRPr="00A31FD4" w:rsidRDefault="00F31D96" w:rsidP="00F31D9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0.395**</w:t>
            </w:r>
            <w:r w:rsidRPr="00A31FD4">
              <w:rPr>
                <w:rFonts w:cs="Times New Roman"/>
                <w:highlight w:val="yellow"/>
              </w:rPr>
              <w:t xml:space="preserve"> </w:t>
            </w:r>
            <w:r>
              <w:rPr>
                <w:rFonts w:cs="Times New Roman"/>
              </w:rPr>
              <w:t>(0.141)</w:t>
            </w:r>
          </w:p>
        </w:tc>
        <w:tc>
          <w:tcPr>
            <w:tcW w:w="2098" w:type="dxa"/>
            <w:hideMark/>
          </w:tcPr>
          <w:p w14:paraId="03F45A45" w14:textId="77777777" w:rsidR="00F31D96" w:rsidRDefault="00F31D96" w:rsidP="00F31D9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>
              <w:rPr>
                <w:rFonts w:asciiTheme="majorBidi" w:hAnsiTheme="majorBidi" w:cstheme="majorBidi"/>
              </w:rPr>
              <w:t>Completeness of National Story</w:t>
            </w:r>
          </w:p>
        </w:tc>
      </w:tr>
      <w:tr w:rsidR="00F31D96" w14:paraId="541C7931" w14:textId="77777777" w:rsidTr="00F43298">
        <w:trPr>
          <w:jc w:val="center"/>
        </w:trPr>
        <w:tc>
          <w:tcPr>
            <w:tcW w:w="1358" w:type="dxa"/>
          </w:tcPr>
          <w:p w14:paraId="045A5CE8" w14:textId="50F45077" w:rsidR="00F31D96" w:rsidRPr="00A31FD4" w:rsidRDefault="00F31D96" w:rsidP="00F31D9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1358" w:type="dxa"/>
          </w:tcPr>
          <w:p w14:paraId="19AAE017" w14:textId="20820D05" w:rsidR="00F31D96" w:rsidRPr="00A31FD4" w:rsidRDefault="00F31D96" w:rsidP="00F31D9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1356" w:type="dxa"/>
          </w:tcPr>
          <w:p w14:paraId="4B63817C" w14:textId="6BBD579B" w:rsidR="00F31D96" w:rsidRPr="00A31FD4" w:rsidRDefault="00F31D96" w:rsidP="00F31D9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="Times New Roman"/>
                <w:highlight w:val="yellow"/>
              </w:rPr>
            </w:pPr>
          </w:p>
        </w:tc>
        <w:tc>
          <w:tcPr>
            <w:tcW w:w="1356" w:type="dxa"/>
          </w:tcPr>
          <w:p w14:paraId="436B558D" w14:textId="56D37838" w:rsidR="00F31D96" w:rsidRPr="00363699" w:rsidRDefault="00F31D96" w:rsidP="00F31D9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="Times New Roman"/>
                <w:highlight w:val="yellow"/>
              </w:rPr>
            </w:pPr>
          </w:p>
        </w:tc>
        <w:tc>
          <w:tcPr>
            <w:tcW w:w="1356" w:type="dxa"/>
          </w:tcPr>
          <w:p w14:paraId="07BDE475" w14:textId="77777777" w:rsidR="00F31D96" w:rsidRPr="00A31FD4" w:rsidRDefault="00F31D96" w:rsidP="00F31D9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2098" w:type="dxa"/>
          </w:tcPr>
          <w:p w14:paraId="1AF21501" w14:textId="77777777" w:rsidR="00F31D96" w:rsidRDefault="00F31D96" w:rsidP="00F31D9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</w:p>
        </w:tc>
      </w:tr>
      <w:tr w:rsidR="000869EB" w14:paraId="7155BDBC" w14:textId="77777777" w:rsidTr="00F43298">
        <w:trPr>
          <w:jc w:val="center"/>
        </w:trPr>
        <w:tc>
          <w:tcPr>
            <w:tcW w:w="1358" w:type="dxa"/>
            <w:hideMark/>
          </w:tcPr>
          <w:p w14:paraId="63621E9F" w14:textId="334E1E7D" w:rsidR="000869EB" w:rsidRPr="00A31FD4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-0.163</w:t>
            </w:r>
          </w:p>
        </w:tc>
        <w:tc>
          <w:tcPr>
            <w:tcW w:w="1358" w:type="dxa"/>
            <w:hideMark/>
          </w:tcPr>
          <w:p w14:paraId="463DA116" w14:textId="2A83F2F0" w:rsidR="000869EB" w:rsidRPr="00A31FD4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-0.001</w:t>
            </w:r>
          </w:p>
        </w:tc>
        <w:tc>
          <w:tcPr>
            <w:tcW w:w="1356" w:type="dxa"/>
            <w:hideMark/>
          </w:tcPr>
          <w:p w14:paraId="4559B557" w14:textId="1B6DCBDA" w:rsidR="000869EB" w:rsidRPr="00A31FD4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="Times New Roman"/>
                <w:highlight w:val="yellow"/>
              </w:rPr>
            </w:pPr>
            <w:r>
              <w:rPr>
                <w:rFonts w:cs="Times New Roman"/>
              </w:rPr>
              <w:t>-0.035</w:t>
            </w:r>
          </w:p>
        </w:tc>
        <w:tc>
          <w:tcPr>
            <w:tcW w:w="1356" w:type="dxa"/>
            <w:hideMark/>
          </w:tcPr>
          <w:p w14:paraId="1D8E971C" w14:textId="372D3C36" w:rsidR="000869EB" w:rsidRPr="00363699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="Times New Roman"/>
                <w:highlight w:val="yellow"/>
              </w:rPr>
            </w:pPr>
            <w:r>
              <w:rPr>
                <w:rFonts w:cs="Times New Roman"/>
              </w:rPr>
              <w:t>0.131</w:t>
            </w:r>
          </w:p>
        </w:tc>
        <w:tc>
          <w:tcPr>
            <w:tcW w:w="1356" w:type="dxa"/>
            <w:hideMark/>
          </w:tcPr>
          <w:p w14:paraId="0247D21C" w14:textId="0DA4BE35" w:rsidR="000869EB" w:rsidRPr="00A31FD4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0.523†</w:t>
            </w:r>
          </w:p>
        </w:tc>
        <w:tc>
          <w:tcPr>
            <w:tcW w:w="2098" w:type="dxa"/>
            <w:hideMark/>
          </w:tcPr>
          <w:p w14:paraId="185433D9" w14:textId="77777777" w:rsidR="000869EB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Female</w:t>
            </w:r>
          </w:p>
        </w:tc>
      </w:tr>
      <w:tr w:rsidR="000869EB" w14:paraId="54B76EF1" w14:textId="77777777" w:rsidTr="00F43298">
        <w:trPr>
          <w:jc w:val="center"/>
        </w:trPr>
        <w:tc>
          <w:tcPr>
            <w:tcW w:w="1358" w:type="dxa"/>
            <w:hideMark/>
          </w:tcPr>
          <w:p w14:paraId="015CC518" w14:textId="7D540A78" w:rsidR="000869EB" w:rsidRPr="00A31FD4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(0.195)</w:t>
            </w:r>
          </w:p>
        </w:tc>
        <w:tc>
          <w:tcPr>
            <w:tcW w:w="1358" w:type="dxa"/>
            <w:hideMark/>
          </w:tcPr>
          <w:p w14:paraId="5F01DD7E" w14:textId="11750B5A" w:rsidR="000869EB" w:rsidRPr="00A31FD4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(0.205)</w:t>
            </w:r>
          </w:p>
        </w:tc>
        <w:tc>
          <w:tcPr>
            <w:tcW w:w="1356" w:type="dxa"/>
            <w:hideMark/>
          </w:tcPr>
          <w:p w14:paraId="659B1851" w14:textId="451ED058" w:rsidR="000869EB" w:rsidRPr="00A31FD4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="Times New Roman"/>
                <w:highlight w:val="yellow"/>
              </w:rPr>
            </w:pPr>
            <w:r>
              <w:rPr>
                <w:rFonts w:cs="Times New Roman"/>
              </w:rPr>
              <w:t>(0.227)</w:t>
            </w:r>
          </w:p>
        </w:tc>
        <w:tc>
          <w:tcPr>
            <w:tcW w:w="1356" w:type="dxa"/>
            <w:hideMark/>
          </w:tcPr>
          <w:p w14:paraId="0A00D629" w14:textId="0A445830" w:rsidR="000869EB" w:rsidRPr="00363699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="Times New Roman"/>
                <w:highlight w:val="yellow"/>
              </w:rPr>
            </w:pPr>
            <w:r>
              <w:rPr>
                <w:rFonts w:cs="Times New Roman"/>
              </w:rPr>
              <w:t>(0.233)</w:t>
            </w:r>
          </w:p>
        </w:tc>
        <w:tc>
          <w:tcPr>
            <w:tcW w:w="1356" w:type="dxa"/>
            <w:hideMark/>
          </w:tcPr>
          <w:p w14:paraId="5D24AA99" w14:textId="1A0FE013" w:rsidR="000869EB" w:rsidRPr="00A31FD4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(0.296)</w:t>
            </w:r>
          </w:p>
        </w:tc>
        <w:tc>
          <w:tcPr>
            <w:tcW w:w="2098" w:type="dxa"/>
          </w:tcPr>
          <w:p w14:paraId="62B1A944" w14:textId="77777777" w:rsidR="000869EB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</w:p>
        </w:tc>
      </w:tr>
      <w:tr w:rsidR="000869EB" w14:paraId="186AD16D" w14:textId="77777777" w:rsidTr="00F43298">
        <w:trPr>
          <w:jc w:val="center"/>
        </w:trPr>
        <w:tc>
          <w:tcPr>
            <w:tcW w:w="1358" w:type="dxa"/>
            <w:hideMark/>
          </w:tcPr>
          <w:p w14:paraId="1C27FA34" w14:textId="75FE3903" w:rsidR="000869EB" w:rsidRPr="00A31FD4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0.219***</w:t>
            </w:r>
          </w:p>
        </w:tc>
        <w:tc>
          <w:tcPr>
            <w:tcW w:w="1358" w:type="dxa"/>
            <w:hideMark/>
          </w:tcPr>
          <w:p w14:paraId="44B670E3" w14:textId="29D55B7E" w:rsidR="000869EB" w:rsidRPr="00A31FD4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0.256***</w:t>
            </w:r>
          </w:p>
        </w:tc>
        <w:tc>
          <w:tcPr>
            <w:tcW w:w="1356" w:type="dxa"/>
            <w:hideMark/>
          </w:tcPr>
          <w:p w14:paraId="26157FB2" w14:textId="05DAEA53" w:rsidR="000869EB" w:rsidRPr="00A31FD4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="Times New Roman"/>
                <w:highlight w:val="yellow"/>
              </w:rPr>
            </w:pPr>
            <w:r>
              <w:rPr>
                <w:rFonts w:cs="Times New Roman"/>
              </w:rPr>
              <w:t>0.085</w:t>
            </w:r>
          </w:p>
        </w:tc>
        <w:tc>
          <w:tcPr>
            <w:tcW w:w="1356" w:type="dxa"/>
            <w:hideMark/>
          </w:tcPr>
          <w:p w14:paraId="21D0913A" w14:textId="1110F820" w:rsidR="000869EB" w:rsidRPr="00363699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="Times New Roman"/>
                <w:highlight w:val="yellow"/>
              </w:rPr>
            </w:pPr>
            <w:r>
              <w:rPr>
                <w:rFonts w:cs="Times New Roman"/>
              </w:rPr>
              <w:t>-0.057</w:t>
            </w:r>
          </w:p>
        </w:tc>
        <w:tc>
          <w:tcPr>
            <w:tcW w:w="1356" w:type="dxa"/>
            <w:hideMark/>
          </w:tcPr>
          <w:p w14:paraId="5960356F" w14:textId="0F70FF1E" w:rsidR="000869EB" w:rsidRPr="00A31FD4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0.346**</w:t>
            </w:r>
          </w:p>
        </w:tc>
        <w:tc>
          <w:tcPr>
            <w:tcW w:w="2098" w:type="dxa"/>
            <w:hideMark/>
          </w:tcPr>
          <w:p w14:paraId="5AEEDB95" w14:textId="77777777" w:rsidR="000869EB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Age</w:t>
            </w:r>
          </w:p>
        </w:tc>
      </w:tr>
      <w:tr w:rsidR="000869EB" w14:paraId="0ABC7DB5" w14:textId="77777777" w:rsidTr="00F43298">
        <w:trPr>
          <w:jc w:val="center"/>
        </w:trPr>
        <w:tc>
          <w:tcPr>
            <w:tcW w:w="1358" w:type="dxa"/>
            <w:hideMark/>
          </w:tcPr>
          <w:p w14:paraId="54F10475" w14:textId="4586A76A" w:rsidR="000869EB" w:rsidRPr="00A31FD4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(0.062)</w:t>
            </w:r>
          </w:p>
        </w:tc>
        <w:tc>
          <w:tcPr>
            <w:tcW w:w="1358" w:type="dxa"/>
            <w:hideMark/>
          </w:tcPr>
          <w:p w14:paraId="3D44EFBE" w14:textId="6D405948" w:rsidR="000869EB" w:rsidRPr="00A31FD4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(0.065)</w:t>
            </w:r>
          </w:p>
        </w:tc>
        <w:tc>
          <w:tcPr>
            <w:tcW w:w="1356" w:type="dxa"/>
            <w:hideMark/>
          </w:tcPr>
          <w:p w14:paraId="18AE33CD" w14:textId="7A61B713" w:rsidR="000869EB" w:rsidRPr="00A31FD4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="Times New Roman"/>
                <w:highlight w:val="yellow"/>
              </w:rPr>
            </w:pPr>
            <w:r>
              <w:rPr>
                <w:rFonts w:cs="Times New Roman"/>
              </w:rPr>
              <w:t>(0.078)</w:t>
            </w:r>
          </w:p>
        </w:tc>
        <w:tc>
          <w:tcPr>
            <w:tcW w:w="1356" w:type="dxa"/>
            <w:hideMark/>
          </w:tcPr>
          <w:p w14:paraId="6E0608E6" w14:textId="7DB95D3C" w:rsidR="000869EB" w:rsidRPr="00363699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="Times New Roman"/>
                <w:highlight w:val="yellow"/>
              </w:rPr>
            </w:pPr>
            <w:r>
              <w:rPr>
                <w:rFonts w:cs="Times New Roman"/>
              </w:rPr>
              <w:t>(0.076)</w:t>
            </w:r>
          </w:p>
        </w:tc>
        <w:tc>
          <w:tcPr>
            <w:tcW w:w="1356" w:type="dxa"/>
            <w:hideMark/>
          </w:tcPr>
          <w:p w14:paraId="7890600E" w14:textId="4C0F068B" w:rsidR="000869EB" w:rsidRPr="00A31FD4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(0.112)</w:t>
            </w:r>
          </w:p>
        </w:tc>
        <w:tc>
          <w:tcPr>
            <w:tcW w:w="2098" w:type="dxa"/>
          </w:tcPr>
          <w:p w14:paraId="55C1E6B4" w14:textId="77777777" w:rsidR="000869EB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</w:p>
        </w:tc>
      </w:tr>
      <w:tr w:rsidR="000869EB" w14:paraId="5FCAE264" w14:textId="77777777" w:rsidTr="00F43298">
        <w:trPr>
          <w:jc w:val="center"/>
        </w:trPr>
        <w:tc>
          <w:tcPr>
            <w:tcW w:w="1358" w:type="dxa"/>
            <w:hideMark/>
          </w:tcPr>
          <w:p w14:paraId="7C2F34F5" w14:textId="53062107" w:rsidR="000869EB" w:rsidRPr="00A31FD4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0.473**</w:t>
            </w:r>
          </w:p>
        </w:tc>
        <w:tc>
          <w:tcPr>
            <w:tcW w:w="1358" w:type="dxa"/>
            <w:hideMark/>
          </w:tcPr>
          <w:p w14:paraId="3A0FA1A7" w14:textId="29DC2AD8" w:rsidR="000869EB" w:rsidRPr="00A31FD4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0.063</w:t>
            </w:r>
          </w:p>
        </w:tc>
        <w:tc>
          <w:tcPr>
            <w:tcW w:w="1356" w:type="dxa"/>
            <w:hideMark/>
          </w:tcPr>
          <w:p w14:paraId="04B946E2" w14:textId="0B2A8099" w:rsidR="000869EB" w:rsidRPr="00A31FD4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="Times New Roman"/>
                <w:highlight w:val="yellow"/>
              </w:rPr>
            </w:pPr>
            <w:r>
              <w:rPr>
                <w:rFonts w:cs="Times New Roman"/>
              </w:rPr>
              <w:t>0.440*</w:t>
            </w:r>
          </w:p>
        </w:tc>
        <w:tc>
          <w:tcPr>
            <w:tcW w:w="1356" w:type="dxa"/>
            <w:hideMark/>
          </w:tcPr>
          <w:p w14:paraId="52E0FCF4" w14:textId="2A3E8DBF" w:rsidR="000869EB" w:rsidRPr="00363699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="Times New Roman"/>
                <w:highlight w:val="yellow"/>
              </w:rPr>
            </w:pPr>
            <w:r>
              <w:rPr>
                <w:rFonts w:cs="Times New Roman"/>
              </w:rPr>
              <w:t>0.117</w:t>
            </w:r>
          </w:p>
        </w:tc>
        <w:tc>
          <w:tcPr>
            <w:tcW w:w="1356" w:type="dxa"/>
            <w:hideMark/>
          </w:tcPr>
          <w:p w14:paraId="1C5506F7" w14:textId="42717DBD" w:rsidR="000869EB" w:rsidRPr="00A31FD4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0.490*</w:t>
            </w:r>
          </w:p>
        </w:tc>
        <w:tc>
          <w:tcPr>
            <w:tcW w:w="2098" w:type="dxa"/>
            <w:hideMark/>
          </w:tcPr>
          <w:p w14:paraId="04F901E8" w14:textId="77777777" w:rsidR="000869EB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Education</w:t>
            </w:r>
          </w:p>
        </w:tc>
      </w:tr>
      <w:tr w:rsidR="000869EB" w14:paraId="0BA6D938" w14:textId="77777777" w:rsidTr="00F43298">
        <w:trPr>
          <w:jc w:val="center"/>
        </w:trPr>
        <w:tc>
          <w:tcPr>
            <w:tcW w:w="1358" w:type="dxa"/>
            <w:hideMark/>
          </w:tcPr>
          <w:p w14:paraId="055C109D" w14:textId="54CC5486" w:rsidR="000869EB" w:rsidRPr="00A31FD4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(0.172)</w:t>
            </w:r>
          </w:p>
        </w:tc>
        <w:tc>
          <w:tcPr>
            <w:tcW w:w="1358" w:type="dxa"/>
            <w:hideMark/>
          </w:tcPr>
          <w:p w14:paraId="37F61B4C" w14:textId="6DF76E6A" w:rsidR="000869EB" w:rsidRPr="00A31FD4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(0.131)</w:t>
            </w:r>
          </w:p>
        </w:tc>
        <w:tc>
          <w:tcPr>
            <w:tcW w:w="1356" w:type="dxa"/>
            <w:hideMark/>
          </w:tcPr>
          <w:p w14:paraId="7781F84A" w14:textId="657D315A" w:rsidR="000869EB" w:rsidRPr="00A31FD4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="Times New Roman"/>
                <w:highlight w:val="yellow"/>
              </w:rPr>
            </w:pPr>
            <w:r>
              <w:rPr>
                <w:rFonts w:cs="Times New Roman"/>
              </w:rPr>
              <w:t>(0.184)</w:t>
            </w:r>
          </w:p>
        </w:tc>
        <w:tc>
          <w:tcPr>
            <w:tcW w:w="1356" w:type="dxa"/>
            <w:hideMark/>
          </w:tcPr>
          <w:p w14:paraId="501F2C3D" w14:textId="2BA5E003" w:rsidR="000869EB" w:rsidRPr="00363699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="Times New Roman"/>
                <w:highlight w:val="yellow"/>
              </w:rPr>
            </w:pPr>
            <w:r>
              <w:rPr>
                <w:rFonts w:cs="Times New Roman"/>
              </w:rPr>
              <w:t>(0.159)</w:t>
            </w:r>
          </w:p>
        </w:tc>
        <w:tc>
          <w:tcPr>
            <w:tcW w:w="1356" w:type="dxa"/>
            <w:hideMark/>
          </w:tcPr>
          <w:p w14:paraId="56F0F5A7" w14:textId="4BB3B02C" w:rsidR="000869EB" w:rsidRPr="00A31FD4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(0.203)</w:t>
            </w:r>
          </w:p>
        </w:tc>
        <w:tc>
          <w:tcPr>
            <w:tcW w:w="2098" w:type="dxa"/>
          </w:tcPr>
          <w:p w14:paraId="750CEB2B" w14:textId="77777777" w:rsidR="000869EB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</w:p>
        </w:tc>
      </w:tr>
      <w:tr w:rsidR="000869EB" w14:paraId="4F83B320" w14:textId="77777777" w:rsidTr="00F43298">
        <w:trPr>
          <w:jc w:val="center"/>
        </w:trPr>
        <w:tc>
          <w:tcPr>
            <w:tcW w:w="1358" w:type="dxa"/>
            <w:hideMark/>
          </w:tcPr>
          <w:p w14:paraId="1AE7F1EB" w14:textId="73225264" w:rsidR="000869EB" w:rsidRPr="00A31FD4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0.430</w:t>
            </w:r>
          </w:p>
        </w:tc>
        <w:tc>
          <w:tcPr>
            <w:tcW w:w="1358" w:type="dxa"/>
            <w:hideMark/>
          </w:tcPr>
          <w:p w14:paraId="4F387D2B" w14:textId="519CA7A9" w:rsidR="000869EB" w:rsidRPr="00A31FD4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0.554**</w:t>
            </w:r>
          </w:p>
        </w:tc>
        <w:tc>
          <w:tcPr>
            <w:tcW w:w="1356" w:type="dxa"/>
            <w:hideMark/>
          </w:tcPr>
          <w:p w14:paraId="4526A852" w14:textId="0BD1A3B3" w:rsidR="000869EB" w:rsidRPr="00A31FD4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="Times New Roman"/>
                <w:highlight w:val="yellow"/>
              </w:rPr>
            </w:pPr>
            <w:r>
              <w:rPr>
                <w:rFonts w:cs="Times New Roman"/>
              </w:rPr>
              <w:t>0.374†</w:t>
            </w:r>
          </w:p>
        </w:tc>
        <w:tc>
          <w:tcPr>
            <w:tcW w:w="1356" w:type="dxa"/>
            <w:hideMark/>
          </w:tcPr>
          <w:p w14:paraId="7714397D" w14:textId="43E15885" w:rsidR="000869EB" w:rsidRPr="00363699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="Times New Roman"/>
                <w:highlight w:val="yellow"/>
              </w:rPr>
            </w:pPr>
            <w:r>
              <w:rPr>
                <w:rFonts w:cs="Times New Roman"/>
              </w:rPr>
              <w:t>0.615</w:t>
            </w:r>
          </w:p>
        </w:tc>
        <w:tc>
          <w:tcPr>
            <w:tcW w:w="1356" w:type="dxa"/>
            <w:hideMark/>
          </w:tcPr>
          <w:p w14:paraId="5DEE593C" w14:textId="3F9CCF94" w:rsidR="000869EB" w:rsidRPr="00A31FD4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-0.327</w:t>
            </w:r>
          </w:p>
        </w:tc>
        <w:tc>
          <w:tcPr>
            <w:tcW w:w="2098" w:type="dxa"/>
            <w:hideMark/>
          </w:tcPr>
          <w:p w14:paraId="1BE23122" w14:textId="77777777" w:rsidR="000869EB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Religiosity</w:t>
            </w:r>
          </w:p>
        </w:tc>
      </w:tr>
      <w:tr w:rsidR="000869EB" w14:paraId="44661AAD" w14:textId="77777777" w:rsidTr="00F43298">
        <w:trPr>
          <w:jc w:val="center"/>
        </w:trPr>
        <w:tc>
          <w:tcPr>
            <w:tcW w:w="1358" w:type="dxa"/>
            <w:hideMark/>
          </w:tcPr>
          <w:p w14:paraId="0A7BC14C" w14:textId="06050306" w:rsidR="000869EB" w:rsidRPr="00A31FD4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(0.325)</w:t>
            </w:r>
          </w:p>
        </w:tc>
        <w:tc>
          <w:tcPr>
            <w:tcW w:w="1358" w:type="dxa"/>
            <w:hideMark/>
          </w:tcPr>
          <w:p w14:paraId="48B33EF3" w14:textId="768D6BBC" w:rsidR="000869EB" w:rsidRPr="00A31FD4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(0.205)</w:t>
            </w:r>
          </w:p>
        </w:tc>
        <w:tc>
          <w:tcPr>
            <w:tcW w:w="1356" w:type="dxa"/>
            <w:hideMark/>
          </w:tcPr>
          <w:p w14:paraId="1F82CEEA" w14:textId="7F475B6E" w:rsidR="000869EB" w:rsidRPr="00A31FD4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="Times New Roman"/>
                <w:highlight w:val="yellow"/>
              </w:rPr>
            </w:pPr>
            <w:r>
              <w:rPr>
                <w:rFonts w:cs="Times New Roman"/>
              </w:rPr>
              <w:t>(0.219)</w:t>
            </w:r>
          </w:p>
        </w:tc>
        <w:tc>
          <w:tcPr>
            <w:tcW w:w="1356" w:type="dxa"/>
            <w:hideMark/>
          </w:tcPr>
          <w:p w14:paraId="7848AA4A" w14:textId="275A9BA4" w:rsidR="000869EB" w:rsidRPr="00363699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="Times New Roman"/>
                <w:highlight w:val="yellow"/>
              </w:rPr>
            </w:pPr>
            <w:r>
              <w:rPr>
                <w:rFonts w:cs="Times New Roman"/>
              </w:rPr>
              <w:t>(0.397)</w:t>
            </w:r>
          </w:p>
        </w:tc>
        <w:tc>
          <w:tcPr>
            <w:tcW w:w="1356" w:type="dxa"/>
            <w:hideMark/>
          </w:tcPr>
          <w:p w14:paraId="16B9DD6F" w14:textId="53770B5B" w:rsidR="000869EB" w:rsidRPr="00A31FD4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(0.373)</w:t>
            </w:r>
          </w:p>
        </w:tc>
        <w:tc>
          <w:tcPr>
            <w:tcW w:w="2098" w:type="dxa"/>
          </w:tcPr>
          <w:p w14:paraId="7370AB3C" w14:textId="77777777" w:rsidR="000869EB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</w:p>
        </w:tc>
      </w:tr>
      <w:tr w:rsidR="000869EB" w14:paraId="742D5589" w14:textId="77777777" w:rsidTr="00F43298">
        <w:trPr>
          <w:jc w:val="center"/>
        </w:trPr>
        <w:tc>
          <w:tcPr>
            <w:tcW w:w="1358" w:type="dxa"/>
            <w:hideMark/>
          </w:tcPr>
          <w:p w14:paraId="35E37F44" w14:textId="1BA5A938" w:rsidR="000869EB" w:rsidRPr="00A31FD4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0.226*</w:t>
            </w:r>
          </w:p>
        </w:tc>
        <w:tc>
          <w:tcPr>
            <w:tcW w:w="1358" w:type="dxa"/>
            <w:hideMark/>
          </w:tcPr>
          <w:p w14:paraId="5FE2E742" w14:textId="64F61528" w:rsidR="000869EB" w:rsidRPr="00A31FD4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0.055</w:t>
            </w:r>
          </w:p>
        </w:tc>
        <w:tc>
          <w:tcPr>
            <w:tcW w:w="1356" w:type="dxa"/>
            <w:hideMark/>
          </w:tcPr>
          <w:p w14:paraId="7AD89874" w14:textId="56A8E48A" w:rsidR="000869EB" w:rsidRPr="00A31FD4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="Times New Roman"/>
                <w:highlight w:val="yellow"/>
              </w:rPr>
            </w:pPr>
            <w:r>
              <w:rPr>
                <w:rFonts w:cs="Times New Roman"/>
              </w:rPr>
              <w:t>0.080</w:t>
            </w:r>
          </w:p>
        </w:tc>
        <w:tc>
          <w:tcPr>
            <w:tcW w:w="1356" w:type="dxa"/>
            <w:hideMark/>
          </w:tcPr>
          <w:p w14:paraId="3C7B2DC4" w14:textId="74EF0C9E" w:rsidR="000869EB" w:rsidRPr="00363699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="Times New Roman"/>
                <w:highlight w:val="yellow"/>
              </w:rPr>
            </w:pPr>
            <w:r>
              <w:rPr>
                <w:rFonts w:cs="Times New Roman"/>
              </w:rPr>
              <w:t>0.199</w:t>
            </w:r>
          </w:p>
        </w:tc>
        <w:tc>
          <w:tcPr>
            <w:tcW w:w="1356" w:type="dxa"/>
            <w:hideMark/>
          </w:tcPr>
          <w:p w14:paraId="3F1AD28A" w14:textId="10278EA0" w:rsidR="000869EB" w:rsidRPr="00A31FD4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0.322†</w:t>
            </w:r>
          </w:p>
        </w:tc>
        <w:tc>
          <w:tcPr>
            <w:tcW w:w="2098" w:type="dxa"/>
            <w:hideMark/>
          </w:tcPr>
          <w:p w14:paraId="030BBBB9" w14:textId="655B7644" w:rsidR="000869EB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Income</w:t>
            </w:r>
          </w:p>
        </w:tc>
      </w:tr>
      <w:tr w:rsidR="000869EB" w14:paraId="4F76CF40" w14:textId="77777777" w:rsidTr="00F43298">
        <w:trPr>
          <w:jc w:val="center"/>
        </w:trPr>
        <w:tc>
          <w:tcPr>
            <w:tcW w:w="1358" w:type="dxa"/>
          </w:tcPr>
          <w:p w14:paraId="0A3764DB" w14:textId="3D597D32" w:rsidR="000869EB" w:rsidRPr="00A31FD4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(0.105)</w:t>
            </w:r>
          </w:p>
        </w:tc>
        <w:tc>
          <w:tcPr>
            <w:tcW w:w="1358" w:type="dxa"/>
          </w:tcPr>
          <w:p w14:paraId="0A24E853" w14:textId="4F9690AC" w:rsidR="000869EB" w:rsidRPr="00A31FD4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(0.135)</w:t>
            </w:r>
          </w:p>
        </w:tc>
        <w:tc>
          <w:tcPr>
            <w:tcW w:w="1356" w:type="dxa"/>
          </w:tcPr>
          <w:p w14:paraId="44F1658F" w14:textId="28546604" w:rsidR="000869EB" w:rsidRPr="00A31FD4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="Times New Roman"/>
                <w:highlight w:val="yellow"/>
              </w:rPr>
            </w:pPr>
            <w:r>
              <w:rPr>
                <w:rFonts w:cs="Times New Roman"/>
              </w:rPr>
              <w:t>(0.130)</w:t>
            </w:r>
          </w:p>
        </w:tc>
        <w:tc>
          <w:tcPr>
            <w:tcW w:w="1356" w:type="dxa"/>
          </w:tcPr>
          <w:p w14:paraId="7BD1FBA2" w14:textId="28E7C850" w:rsidR="000869EB" w:rsidRPr="00363699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="Times New Roman"/>
                <w:highlight w:val="yellow"/>
              </w:rPr>
            </w:pPr>
            <w:r>
              <w:rPr>
                <w:rFonts w:cs="Times New Roman"/>
              </w:rPr>
              <w:t>(0.131)</w:t>
            </w:r>
          </w:p>
        </w:tc>
        <w:tc>
          <w:tcPr>
            <w:tcW w:w="1356" w:type="dxa"/>
          </w:tcPr>
          <w:p w14:paraId="41AF6A24" w14:textId="5897409A" w:rsidR="000869EB" w:rsidRPr="00A31FD4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(0.182)</w:t>
            </w:r>
          </w:p>
        </w:tc>
        <w:tc>
          <w:tcPr>
            <w:tcW w:w="2098" w:type="dxa"/>
          </w:tcPr>
          <w:p w14:paraId="0187BD53" w14:textId="77777777" w:rsidR="000869EB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</w:p>
        </w:tc>
      </w:tr>
      <w:tr w:rsidR="000869EB" w14:paraId="7556BA8C" w14:textId="77777777" w:rsidTr="00F43298">
        <w:trPr>
          <w:jc w:val="center"/>
        </w:trPr>
        <w:tc>
          <w:tcPr>
            <w:tcW w:w="1358" w:type="dxa"/>
            <w:hideMark/>
          </w:tcPr>
          <w:p w14:paraId="53ED99EC" w14:textId="744CA935" w:rsidR="000869EB" w:rsidRPr="00A31FD4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2.251***</w:t>
            </w:r>
          </w:p>
        </w:tc>
        <w:tc>
          <w:tcPr>
            <w:tcW w:w="1358" w:type="dxa"/>
            <w:hideMark/>
          </w:tcPr>
          <w:p w14:paraId="1958E054" w14:textId="4B009F76" w:rsidR="000869EB" w:rsidRPr="00A31FD4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0.935*</w:t>
            </w:r>
          </w:p>
        </w:tc>
        <w:tc>
          <w:tcPr>
            <w:tcW w:w="1356" w:type="dxa"/>
            <w:hideMark/>
          </w:tcPr>
          <w:p w14:paraId="5A4BD0D4" w14:textId="7C9A05B9" w:rsidR="000869EB" w:rsidRPr="00A31FD4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="Times New Roman"/>
                <w:highlight w:val="yellow"/>
              </w:rPr>
            </w:pPr>
            <w:r>
              <w:rPr>
                <w:rFonts w:cs="Times New Roman"/>
              </w:rPr>
              <w:t>1.205***</w:t>
            </w:r>
          </w:p>
        </w:tc>
        <w:tc>
          <w:tcPr>
            <w:tcW w:w="1356" w:type="dxa"/>
            <w:hideMark/>
          </w:tcPr>
          <w:p w14:paraId="2B7C9BB3" w14:textId="13A6833F" w:rsidR="000869EB" w:rsidRPr="00363699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="Times New Roman"/>
                <w:highlight w:val="yellow"/>
              </w:rPr>
            </w:pPr>
            <w:r>
              <w:rPr>
                <w:rFonts w:cs="Times New Roman"/>
              </w:rPr>
              <w:t>1.686***</w:t>
            </w:r>
          </w:p>
        </w:tc>
        <w:tc>
          <w:tcPr>
            <w:tcW w:w="1356" w:type="dxa"/>
            <w:hideMark/>
          </w:tcPr>
          <w:p w14:paraId="22D1D76E" w14:textId="07C9FA91" w:rsidR="000869EB" w:rsidRPr="00A31FD4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1.257*</w:t>
            </w:r>
          </w:p>
        </w:tc>
        <w:tc>
          <w:tcPr>
            <w:tcW w:w="2098" w:type="dxa"/>
            <w:hideMark/>
          </w:tcPr>
          <w:p w14:paraId="67424B7C" w14:textId="77777777" w:rsidR="000869EB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Political Discussion</w:t>
            </w:r>
          </w:p>
        </w:tc>
      </w:tr>
      <w:tr w:rsidR="000869EB" w14:paraId="50D3F33C" w14:textId="77777777" w:rsidTr="00F43298">
        <w:trPr>
          <w:jc w:val="center"/>
        </w:trPr>
        <w:tc>
          <w:tcPr>
            <w:tcW w:w="1358" w:type="dxa"/>
          </w:tcPr>
          <w:p w14:paraId="1B3F7948" w14:textId="3C044CB7" w:rsidR="000869EB" w:rsidRPr="00A31FD4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(0.366)</w:t>
            </w:r>
          </w:p>
        </w:tc>
        <w:tc>
          <w:tcPr>
            <w:tcW w:w="1358" w:type="dxa"/>
          </w:tcPr>
          <w:p w14:paraId="6D1C92B3" w14:textId="71F24183" w:rsidR="000869EB" w:rsidRPr="00A31FD4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(0.373)</w:t>
            </w:r>
          </w:p>
        </w:tc>
        <w:tc>
          <w:tcPr>
            <w:tcW w:w="1356" w:type="dxa"/>
          </w:tcPr>
          <w:p w14:paraId="7C34CB2B" w14:textId="3BDA8AA2" w:rsidR="000869EB" w:rsidRPr="00A31FD4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="Times New Roman"/>
                <w:highlight w:val="yellow"/>
              </w:rPr>
            </w:pPr>
            <w:r>
              <w:rPr>
                <w:rFonts w:cs="Times New Roman"/>
              </w:rPr>
              <w:t>(0.309)</w:t>
            </w:r>
          </w:p>
        </w:tc>
        <w:tc>
          <w:tcPr>
            <w:tcW w:w="1356" w:type="dxa"/>
          </w:tcPr>
          <w:p w14:paraId="1063316D" w14:textId="546A9689" w:rsidR="000869EB" w:rsidRPr="00363699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="Times New Roman"/>
                <w:highlight w:val="yellow"/>
              </w:rPr>
            </w:pPr>
            <w:r>
              <w:rPr>
                <w:rFonts w:cs="Times New Roman"/>
              </w:rPr>
              <w:t>(0.376)</w:t>
            </w:r>
          </w:p>
        </w:tc>
        <w:tc>
          <w:tcPr>
            <w:tcW w:w="1356" w:type="dxa"/>
          </w:tcPr>
          <w:p w14:paraId="486BDF5D" w14:textId="6A9E46F8" w:rsidR="000869EB" w:rsidRPr="00A31FD4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(0.602)</w:t>
            </w:r>
          </w:p>
        </w:tc>
        <w:tc>
          <w:tcPr>
            <w:tcW w:w="2098" w:type="dxa"/>
          </w:tcPr>
          <w:p w14:paraId="6D64D889" w14:textId="77777777" w:rsidR="000869EB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</w:p>
        </w:tc>
      </w:tr>
      <w:tr w:rsidR="000869EB" w14:paraId="3112CFC1" w14:textId="77777777" w:rsidTr="00F43298">
        <w:trPr>
          <w:jc w:val="center"/>
        </w:trPr>
        <w:tc>
          <w:tcPr>
            <w:tcW w:w="1358" w:type="dxa"/>
            <w:hideMark/>
          </w:tcPr>
          <w:p w14:paraId="2581CAB5" w14:textId="739CE9D2" w:rsidR="000869EB" w:rsidRPr="00A31FD4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0.718</w:t>
            </w:r>
          </w:p>
        </w:tc>
        <w:tc>
          <w:tcPr>
            <w:tcW w:w="1358" w:type="dxa"/>
            <w:hideMark/>
          </w:tcPr>
          <w:p w14:paraId="7F4A4DF4" w14:textId="1E995E02" w:rsidR="000869EB" w:rsidRPr="00A31FD4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0.369</w:t>
            </w:r>
          </w:p>
        </w:tc>
        <w:tc>
          <w:tcPr>
            <w:tcW w:w="1356" w:type="dxa"/>
            <w:hideMark/>
          </w:tcPr>
          <w:p w14:paraId="609D7F6D" w14:textId="48CABBBA" w:rsidR="000869EB" w:rsidRPr="00A31FD4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="Times New Roman"/>
                <w:highlight w:val="yellow"/>
              </w:rPr>
            </w:pPr>
            <w:r>
              <w:rPr>
                <w:rFonts w:cs="Times New Roman"/>
              </w:rPr>
              <w:t>2.212***</w:t>
            </w:r>
          </w:p>
        </w:tc>
        <w:tc>
          <w:tcPr>
            <w:tcW w:w="1356" w:type="dxa"/>
            <w:hideMark/>
          </w:tcPr>
          <w:p w14:paraId="152E671F" w14:textId="4D51B2C2" w:rsidR="000869EB" w:rsidRPr="00363699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="Times New Roman"/>
                <w:highlight w:val="yellow"/>
              </w:rPr>
            </w:pPr>
            <w:r>
              <w:rPr>
                <w:rFonts w:cs="Times New Roman"/>
              </w:rPr>
              <w:t>0.094</w:t>
            </w:r>
          </w:p>
        </w:tc>
        <w:tc>
          <w:tcPr>
            <w:tcW w:w="1356" w:type="dxa"/>
            <w:hideMark/>
          </w:tcPr>
          <w:p w14:paraId="3036C0AB" w14:textId="34925A8C" w:rsidR="000869EB" w:rsidRPr="00A31FD4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1.075</w:t>
            </w:r>
          </w:p>
        </w:tc>
        <w:tc>
          <w:tcPr>
            <w:tcW w:w="2098" w:type="dxa"/>
            <w:hideMark/>
          </w:tcPr>
          <w:p w14:paraId="3F8A20A2" w14:textId="77777777" w:rsidR="000869EB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Political Trust</w:t>
            </w:r>
          </w:p>
        </w:tc>
      </w:tr>
      <w:tr w:rsidR="000869EB" w14:paraId="4AC24057" w14:textId="77777777" w:rsidTr="00F43298">
        <w:trPr>
          <w:jc w:val="center"/>
        </w:trPr>
        <w:tc>
          <w:tcPr>
            <w:tcW w:w="1358" w:type="dxa"/>
            <w:hideMark/>
          </w:tcPr>
          <w:p w14:paraId="39B8DDFB" w14:textId="0566E988" w:rsidR="000869EB" w:rsidRPr="00A31FD4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(0.504)</w:t>
            </w:r>
          </w:p>
        </w:tc>
        <w:tc>
          <w:tcPr>
            <w:tcW w:w="1358" w:type="dxa"/>
            <w:hideMark/>
          </w:tcPr>
          <w:p w14:paraId="0428A8E0" w14:textId="43D739F0" w:rsidR="000869EB" w:rsidRPr="00A31FD4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(0.501)</w:t>
            </w:r>
          </w:p>
        </w:tc>
        <w:tc>
          <w:tcPr>
            <w:tcW w:w="1356" w:type="dxa"/>
            <w:hideMark/>
          </w:tcPr>
          <w:p w14:paraId="26E33FD1" w14:textId="5F8AB3EE" w:rsidR="000869EB" w:rsidRPr="00A31FD4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="Times New Roman"/>
                <w:highlight w:val="yellow"/>
              </w:rPr>
            </w:pPr>
            <w:r>
              <w:rPr>
                <w:rFonts w:cs="Times New Roman"/>
              </w:rPr>
              <w:t>(0.570)</w:t>
            </w:r>
          </w:p>
        </w:tc>
        <w:tc>
          <w:tcPr>
            <w:tcW w:w="1356" w:type="dxa"/>
            <w:hideMark/>
          </w:tcPr>
          <w:p w14:paraId="7713EF5E" w14:textId="04FEBDB5" w:rsidR="000869EB" w:rsidRPr="00363699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="Times New Roman"/>
                <w:highlight w:val="yellow"/>
              </w:rPr>
            </w:pPr>
            <w:r>
              <w:rPr>
                <w:rFonts w:cs="Times New Roman"/>
              </w:rPr>
              <w:t>(0.391)</w:t>
            </w:r>
          </w:p>
        </w:tc>
        <w:tc>
          <w:tcPr>
            <w:tcW w:w="1356" w:type="dxa"/>
            <w:hideMark/>
          </w:tcPr>
          <w:p w14:paraId="52D2DD10" w14:textId="72E2EE1D" w:rsidR="000869EB" w:rsidRPr="00A31FD4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(0.711)</w:t>
            </w:r>
          </w:p>
        </w:tc>
        <w:tc>
          <w:tcPr>
            <w:tcW w:w="2098" w:type="dxa"/>
          </w:tcPr>
          <w:p w14:paraId="7E7788A6" w14:textId="77777777" w:rsidR="000869EB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</w:p>
        </w:tc>
      </w:tr>
      <w:tr w:rsidR="000869EB" w14:paraId="106BC560" w14:textId="77777777" w:rsidTr="00F43298">
        <w:trPr>
          <w:jc w:val="center"/>
        </w:trPr>
        <w:tc>
          <w:tcPr>
            <w:tcW w:w="1358" w:type="dxa"/>
            <w:hideMark/>
          </w:tcPr>
          <w:p w14:paraId="63958870" w14:textId="6B6AA263" w:rsidR="000869EB" w:rsidRPr="00A31FD4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1.152**</w:t>
            </w:r>
          </w:p>
        </w:tc>
        <w:tc>
          <w:tcPr>
            <w:tcW w:w="1358" w:type="dxa"/>
            <w:hideMark/>
          </w:tcPr>
          <w:p w14:paraId="6C27A787" w14:textId="68962698" w:rsidR="000869EB" w:rsidRPr="00A31FD4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1.604**</w:t>
            </w:r>
          </w:p>
        </w:tc>
        <w:tc>
          <w:tcPr>
            <w:tcW w:w="1356" w:type="dxa"/>
            <w:hideMark/>
          </w:tcPr>
          <w:p w14:paraId="2C21B59F" w14:textId="2B37A2C7" w:rsidR="000869EB" w:rsidRPr="00A31FD4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="Times New Roman"/>
                <w:highlight w:val="yellow"/>
              </w:rPr>
            </w:pPr>
            <w:r>
              <w:rPr>
                <w:rFonts w:cs="Times New Roman"/>
              </w:rPr>
              <w:t>1.687***</w:t>
            </w:r>
          </w:p>
        </w:tc>
        <w:tc>
          <w:tcPr>
            <w:tcW w:w="1356" w:type="dxa"/>
            <w:hideMark/>
          </w:tcPr>
          <w:p w14:paraId="7C9EC2BA" w14:textId="613FC28E" w:rsidR="000869EB" w:rsidRPr="00363699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="Times New Roman"/>
                <w:highlight w:val="yellow"/>
              </w:rPr>
            </w:pPr>
            <w:r>
              <w:rPr>
                <w:rFonts w:cs="Times New Roman"/>
              </w:rPr>
              <w:t>1.273*</w:t>
            </w:r>
          </w:p>
        </w:tc>
        <w:tc>
          <w:tcPr>
            <w:tcW w:w="1356" w:type="dxa"/>
            <w:hideMark/>
          </w:tcPr>
          <w:p w14:paraId="5565799B" w14:textId="521009ED" w:rsidR="000869EB" w:rsidRPr="00A31FD4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2.861***</w:t>
            </w:r>
          </w:p>
        </w:tc>
        <w:tc>
          <w:tcPr>
            <w:tcW w:w="2098" w:type="dxa"/>
            <w:hideMark/>
          </w:tcPr>
          <w:p w14:paraId="30F70AF2" w14:textId="77777777" w:rsidR="000869EB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News Consumption</w:t>
            </w:r>
          </w:p>
        </w:tc>
      </w:tr>
      <w:tr w:rsidR="000869EB" w14:paraId="3D5770AD" w14:textId="77777777" w:rsidTr="00F43298">
        <w:trPr>
          <w:jc w:val="center"/>
        </w:trPr>
        <w:tc>
          <w:tcPr>
            <w:tcW w:w="1358" w:type="dxa"/>
          </w:tcPr>
          <w:p w14:paraId="117FB717" w14:textId="74E4A05B" w:rsidR="000869EB" w:rsidRPr="00A31FD4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(0.434)</w:t>
            </w:r>
          </w:p>
        </w:tc>
        <w:tc>
          <w:tcPr>
            <w:tcW w:w="1358" w:type="dxa"/>
          </w:tcPr>
          <w:p w14:paraId="6B9F9E35" w14:textId="635391AC" w:rsidR="000869EB" w:rsidRPr="00A31FD4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(0.490)</w:t>
            </w:r>
          </w:p>
        </w:tc>
        <w:tc>
          <w:tcPr>
            <w:tcW w:w="1356" w:type="dxa"/>
          </w:tcPr>
          <w:p w14:paraId="65854193" w14:textId="106C761A" w:rsidR="000869EB" w:rsidRPr="00A31FD4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="Times New Roman"/>
                <w:highlight w:val="yellow"/>
              </w:rPr>
            </w:pPr>
            <w:r>
              <w:rPr>
                <w:rFonts w:cs="Times New Roman"/>
              </w:rPr>
              <w:t>(0.323)</w:t>
            </w:r>
          </w:p>
        </w:tc>
        <w:tc>
          <w:tcPr>
            <w:tcW w:w="1356" w:type="dxa"/>
          </w:tcPr>
          <w:p w14:paraId="44319B04" w14:textId="339E2BAA" w:rsidR="000869EB" w:rsidRPr="00363699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="Times New Roman"/>
                <w:highlight w:val="yellow"/>
              </w:rPr>
            </w:pPr>
            <w:r>
              <w:rPr>
                <w:rFonts w:cs="Times New Roman"/>
              </w:rPr>
              <w:t>(0.533)</w:t>
            </w:r>
          </w:p>
        </w:tc>
        <w:tc>
          <w:tcPr>
            <w:tcW w:w="1356" w:type="dxa"/>
          </w:tcPr>
          <w:p w14:paraId="3E14B089" w14:textId="4C59A542" w:rsidR="000869EB" w:rsidRPr="00A31FD4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(0.755)</w:t>
            </w:r>
          </w:p>
        </w:tc>
        <w:tc>
          <w:tcPr>
            <w:tcW w:w="2098" w:type="dxa"/>
          </w:tcPr>
          <w:p w14:paraId="3AC54792" w14:textId="77777777" w:rsidR="000869EB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</w:p>
        </w:tc>
      </w:tr>
      <w:tr w:rsidR="000869EB" w14:paraId="66E6BED3" w14:textId="77777777" w:rsidTr="00F43298">
        <w:trPr>
          <w:jc w:val="center"/>
        </w:trPr>
        <w:tc>
          <w:tcPr>
            <w:tcW w:w="1358" w:type="dxa"/>
            <w:hideMark/>
          </w:tcPr>
          <w:p w14:paraId="5E8A5F02" w14:textId="567E56C8" w:rsidR="000869EB" w:rsidRPr="00A31FD4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-3.860***</w:t>
            </w:r>
          </w:p>
        </w:tc>
        <w:tc>
          <w:tcPr>
            <w:tcW w:w="1358" w:type="dxa"/>
            <w:hideMark/>
          </w:tcPr>
          <w:p w14:paraId="7D6BB879" w14:textId="1598EC24" w:rsidR="000869EB" w:rsidRPr="00A31FD4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-1.752**</w:t>
            </w:r>
          </w:p>
        </w:tc>
        <w:tc>
          <w:tcPr>
            <w:tcW w:w="1356" w:type="dxa"/>
            <w:hideMark/>
          </w:tcPr>
          <w:p w14:paraId="2890F79D" w14:textId="689272F7" w:rsidR="000869EB" w:rsidRPr="00A31FD4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="Times New Roman"/>
                <w:highlight w:val="yellow"/>
              </w:rPr>
            </w:pPr>
            <w:r>
              <w:rPr>
                <w:rFonts w:cs="Times New Roman"/>
              </w:rPr>
              <w:t>-2.324***</w:t>
            </w:r>
          </w:p>
        </w:tc>
        <w:tc>
          <w:tcPr>
            <w:tcW w:w="1356" w:type="dxa"/>
            <w:hideMark/>
          </w:tcPr>
          <w:p w14:paraId="5C780D09" w14:textId="0B591D5C" w:rsidR="000869EB" w:rsidRPr="00363699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="Times New Roman"/>
                <w:highlight w:val="yellow"/>
              </w:rPr>
            </w:pPr>
            <w:r>
              <w:rPr>
                <w:rFonts w:cs="Times New Roman"/>
              </w:rPr>
              <w:t>-3.046***</w:t>
            </w:r>
          </w:p>
        </w:tc>
        <w:tc>
          <w:tcPr>
            <w:tcW w:w="1356" w:type="dxa"/>
            <w:hideMark/>
          </w:tcPr>
          <w:p w14:paraId="04990BA8" w14:textId="11177DED" w:rsidR="000869EB" w:rsidRPr="00A31FD4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-3.628***</w:t>
            </w:r>
          </w:p>
        </w:tc>
        <w:tc>
          <w:tcPr>
            <w:tcW w:w="2098" w:type="dxa"/>
            <w:hideMark/>
          </w:tcPr>
          <w:p w14:paraId="7E60E965" w14:textId="77777777" w:rsidR="000869EB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Constant</w:t>
            </w:r>
          </w:p>
        </w:tc>
      </w:tr>
      <w:tr w:rsidR="000869EB" w14:paraId="529E6DF6" w14:textId="77777777" w:rsidTr="00F43298">
        <w:trPr>
          <w:jc w:val="center"/>
        </w:trPr>
        <w:tc>
          <w:tcPr>
            <w:tcW w:w="1358" w:type="dxa"/>
            <w:hideMark/>
          </w:tcPr>
          <w:p w14:paraId="3D339DA9" w14:textId="2C7E6CD7" w:rsidR="000869EB" w:rsidRPr="00A31FD4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(0.616)</w:t>
            </w:r>
          </w:p>
        </w:tc>
        <w:tc>
          <w:tcPr>
            <w:tcW w:w="1358" w:type="dxa"/>
            <w:hideMark/>
          </w:tcPr>
          <w:p w14:paraId="003443A6" w14:textId="10C5AF6C" w:rsidR="000869EB" w:rsidRPr="00A31FD4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(0.548)</w:t>
            </w:r>
          </w:p>
        </w:tc>
        <w:tc>
          <w:tcPr>
            <w:tcW w:w="1356" w:type="dxa"/>
            <w:hideMark/>
          </w:tcPr>
          <w:p w14:paraId="7013F651" w14:textId="2DB1757E" w:rsidR="000869EB" w:rsidRPr="00A31FD4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="Times New Roman"/>
                <w:highlight w:val="yellow"/>
              </w:rPr>
            </w:pPr>
            <w:r>
              <w:rPr>
                <w:rFonts w:cs="Times New Roman"/>
              </w:rPr>
              <w:t>(0.692)</w:t>
            </w:r>
          </w:p>
        </w:tc>
        <w:tc>
          <w:tcPr>
            <w:tcW w:w="1356" w:type="dxa"/>
            <w:hideMark/>
          </w:tcPr>
          <w:p w14:paraId="48DD786A" w14:textId="3932533E" w:rsidR="000869EB" w:rsidRPr="00363699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="Times New Roman"/>
                <w:highlight w:val="yellow"/>
              </w:rPr>
            </w:pPr>
            <w:r>
              <w:rPr>
                <w:rFonts w:cs="Times New Roman"/>
              </w:rPr>
              <w:t>(0.880)</w:t>
            </w:r>
          </w:p>
        </w:tc>
        <w:tc>
          <w:tcPr>
            <w:tcW w:w="1356" w:type="dxa"/>
            <w:hideMark/>
          </w:tcPr>
          <w:p w14:paraId="73614D73" w14:textId="298AF913" w:rsidR="000869EB" w:rsidRPr="00A31FD4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(0.801)</w:t>
            </w:r>
          </w:p>
        </w:tc>
        <w:tc>
          <w:tcPr>
            <w:tcW w:w="2098" w:type="dxa"/>
          </w:tcPr>
          <w:p w14:paraId="76E537E6" w14:textId="77777777" w:rsidR="000869EB" w:rsidRDefault="000869EB" w:rsidP="000869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</w:p>
        </w:tc>
      </w:tr>
      <w:tr w:rsidR="00212F5C" w14:paraId="3082FA66" w14:textId="77777777" w:rsidTr="00F43298">
        <w:trPr>
          <w:jc w:val="center"/>
        </w:trPr>
        <w:tc>
          <w:tcPr>
            <w:tcW w:w="1358" w:type="dxa"/>
            <w:hideMark/>
          </w:tcPr>
          <w:p w14:paraId="22ED5681" w14:textId="5A1E0F4B" w:rsidR="00212F5C" w:rsidRPr="00A31FD4" w:rsidRDefault="00212F5C" w:rsidP="00212F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835</w:t>
            </w:r>
          </w:p>
        </w:tc>
        <w:tc>
          <w:tcPr>
            <w:tcW w:w="1358" w:type="dxa"/>
            <w:hideMark/>
          </w:tcPr>
          <w:p w14:paraId="061C4811" w14:textId="6F16DD22" w:rsidR="00212F5C" w:rsidRPr="00A31FD4" w:rsidRDefault="00212F5C" w:rsidP="00212F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825</w:t>
            </w:r>
          </w:p>
        </w:tc>
        <w:tc>
          <w:tcPr>
            <w:tcW w:w="1356" w:type="dxa"/>
            <w:hideMark/>
          </w:tcPr>
          <w:p w14:paraId="0605664F" w14:textId="080D78A6" w:rsidR="00212F5C" w:rsidRPr="00A31FD4" w:rsidRDefault="00212F5C" w:rsidP="00212F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="Times New Roman"/>
                <w:highlight w:val="yellow"/>
              </w:rPr>
            </w:pPr>
            <w:r>
              <w:rPr>
                <w:rFonts w:cs="Times New Roman"/>
              </w:rPr>
              <w:t>1,158</w:t>
            </w:r>
          </w:p>
        </w:tc>
        <w:tc>
          <w:tcPr>
            <w:tcW w:w="1356" w:type="dxa"/>
            <w:hideMark/>
          </w:tcPr>
          <w:p w14:paraId="183285AC" w14:textId="26E5DCEE" w:rsidR="00212F5C" w:rsidRPr="00363699" w:rsidRDefault="00212F5C" w:rsidP="00212F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="Times New Roman"/>
                <w:highlight w:val="yellow"/>
              </w:rPr>
            </w:pPr>
            <w:r>
              <w:rPr>
                <w:rFonts w:cs="Times New Roman"/>
              </w:rPr>
              <w:t>462</w:t>
            </w:r>
          </w:p>
        </w:tc>
        <w:tc>
          <w:tcPr>
            <w:tcW w:w="1356" w:type="dxa"/>
            <w:hideMark/>
          </w:tcPr>
          <w:p w14:paraId="653EC7F6" w14:textId="0E19464F" w:rsidR="00212F5C" w:rsidRPr="00A31FD4" w:rsidRDefault="00212F5C" w:rsidP="00212F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697</w:t>
            </w:r>
          </w:p>
        </w:tc>
        <w:tc>
          <w:tcPr>
            <w:tcW w:w="2098" w:type="dxa"/>
            <w:hideMark/>
          </w:tcPr>
          <w:p w14:paraId="348A1637" w14:textId="77777777" w:rsidR="00212F5C" w:rsidRDefault="00212F5C" w:rsidP="00212F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Observations</w:t>
            </w:r>
          </w:p>
        </w:tc>
      </w:tr>
      <w:tr w:rsidR="00212F5C" w14:paraId="099C2C30" w14:textId="77777777" w:rsidTr="00F43298">
        <w:trPr>
          <w:jc w:val="center"/>
        </w:trPr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2BCCDA4C" w14:textId="2E56AC95" w:rsidR="00212F5C" w:rsidRPr="00A31FD4" w:rsidRDefault="00212F5C" w:rsidP="00212F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0.178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6CDF54C6" w14:textId="1E0DCE93" w:rsidR="00212F5C" w:rsidRPr="00A31FD4" w:rsidRDefault="00212F5C" w:rsidP="00212F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0.102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4EC40E7D" w14:textId="55C620BC" w:rsidR="00212F5C" w:rsidRPr="00A31FD4" w:rsidRDefault="00212F5C" w:rsidP="00212F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="Times New Roman"/>
                <w:highlight w:val="yellow"/>
              </w:rPr>
            </w:pPr>
            <w:r>
              <w:rPr>
                <w:rFonts w:cs="Times New Roman"/>
              </w:rPr>
              <w:t>0.211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526CB43D" w14:textId="0F811F4E" w:rsidR="00212F5C" w:rsidRPr="00363699" w:rsidRDefault="00212F5C" w:rsidP="00212F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="Times New Roman"/>
                <w:highlight w:val="yellow"/>
              </w:rPr>
            </w:pPr>
            <w:r>
              <w:rPr>
                <w:rFonts w:cs="Times New Roman"/>
              </w:rPr>
              <w:t>0.124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2F4B7867" w14:textId="0F977EA3" w:rsidR="00212F5C" w:rsidRPr="00A31FD4" w:rsidRDefault="00212F5C" w:rsidP="00212F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0.221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7D56E500" w14:textId="77777777" w:rsidR="00212F5C" w:rsidRDefault="00212F5C" w:rsidP="00212F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Pseudo R²</w:t>
            </w:r>
          </w:p>
        </w:tc>
      </w:tr>
    </w:tbl>
    <w:p w14:paraId="4757D23A" w14:textId="77777777" w:rsidR="00C339A0" w:rsidRDefault="00C339A0" w:rsidP="00C339A0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</w:rPr>
      </w:pPr>
      <w:r w:rsidRPr="00EC2D06">
        <w:rPr>
          <w:rFonts w:cs="Times New Roman"/>
        </w:rPr>
        <w:t>† p&lt;0.1, * p&lt;0.05, ** p&lt;0.01, *** p&lt;0.001</w:t>
      </w:r>
    </w:p>
    <w:p w14:paraId="0F28DC08" w14:textId="77777777" w:rsidR="00C339A0" w:rsidRPr="00EC2D06" w:rsidRDefault="00C339A0" w:rsidP="00C339A0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</w:rPr>
      </w:pPr>
    </w:p>
    <w:p w14:paraId="2D8DD408" w14:textId="77F24FF4" w:rsidR="00C339A0" w:rsidRDefault="005248C2" w:rsidP="00C339A0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  <w:i/>
          <w:iCs/>
        </w:rPr>
        <w:t>Note</w:t>
      </w:r>
      <w:r w:rsidR="00C339A0">
        <w:rPr>
          <w:rFonts w:cs="Times New Roman"/>
          <w:i/>
          <w:iCs/>
        </w:rPr>
        <w:t>.</w:t>
      </w:r>
      <w:r w:rsidR="00C339A0">
        <w:rPr>
          <w:rFonts w:cs="Times New Roman"/>
        </w:rPr>
        <w:t xml:space="preserve"> </w:t>
      </w:r>
      <w:r w:rsidR="00C339A0" w:rsidRPr="000029F5">
        <w:rPr>
          <w:rFonts w:cs="Times New Roman"/>
        </w:rPr>
        <w:t>The statistical analysis is a binary logistic regression, with the dependent variable being an intention to vote (1)</w:t>
      </w:r>
      <w:r w:rsidR="00C339A0">
        <w:rPr>
          <w:rFonts w:cs="Times New Roman"/>
        </w:rPr>
        <w:t xml:space="preserve"> </w:t>
      </w:r>
      <w:r w:rsidR="00C339A0" w:rsidRPr="000029F5">
        <w:rPr>
          <w:rFonts w:cs="Times New Roman"/>
        </w:rPr>
        <w:t>/</w:t>
      </w:r>
      <w:r w:rsidR="00C339A0">
        <w:rPr>
          <w:rFonts w:cs="Times New Roman"/>
        </w:rPr>
        <w:t xml:space="preserve"> </w:t>
      </w:r>
      <w:r w:rsidR="00C339A0" w:rsidRPr="000029F5">
        <w:rPr>
          <w:rFonts w:cs="Times New Roman"/>
        </w:rPr>
        <w:t>no intention to vote (0). Standard errors are indicated in paren</w:t>
      </w:r>
      <w:r w:rsidR="00A31FD4">
        <w:rPr>
          <w:rFonts w:cs="Times New Roman"/>
        </w:rPr>
        <w:t>theses</w:t>
      </w:r>
      <w:r w:rsidR="00C339A0" w:rsidRPr="00C47BF8">
        <w:rPr>
          <w:rFonts w:cs="Times New Roman"/>
        </w:rPr>
        <w:t xml:space="preserve">. </w:t>
      </w:r>
    </w:p>
    <w:p w14:paraId="02F53F7D" w14:textId="255EA909" w:rsidR="00F51231" w:rsidRDefault="00F51231">
      <w:r>
        <w:br w:type="page"/>
      </w:r>
    </w:p>
    <w:p w14:paraId="3C170662" w14:textId="77777777" w:rsidR="00647F50" w:rsidRDefault="00647F50" w:rsidP="00AB5503">
      <w:pPr>
        <w:sectPr w:rsidR="00647F50" w:rsidSect="00800C3E">
          <w:pgSz w:w="11906" w:h="16838"/>
          <w:pgMar w:top="1418" w:right="1418" w:bottom="1418" w:left="1418" w:header="709" w:footer="709" w:gutter="0"/>
          <w:cols w:space="708"/>
          <w:bidi/>
          <w:rtlGutter/>
          <w:docGrid w:linePitch="360"/>
        </w:sectPr>
      </w:pPr>
    </w:p>
    <w:p w14:paraId="5E89418A" w14:textId="2273964C" w:rsidR="00883481" w:rsidRPr="00253AE7" w:rsidRDefault="00883481" w:rsidP="00883481">
      <w:pPr>
        <w:rPr>
          <w:rFonts w:asciiTheme="majorBidi" w:hAnsiTheme="majorBidi" w:cstheme="majorBidi"/>
        </w:rPr>
      </w:pPr>
      <w:r w:rsidRPr="00253AE7">
        <w:rPr>
          <w:rFonts w:asciiTheme="majorBidi" w:hAnsiTheme="majorBidi" w:cstheme="majorBidi"/>
          <w:i/>
          <w:iCs/>
        </w:rPr>
        <w:lastRenderedPageBreak/>
        <w:t xml:space="preserve">Table </w:t>
      </w:r>
      <w:r>
        <w:rPr>
          <w:rFonts w:asciiTheme="majorBidi" w:hAnsiTheme="majorBidi" w:cstheme="majorBidi"/>
          <w:i/>
          <w:iCs/>
        </w:rPr>
        <w:t>F</w:t>
      </w:r>
      <w:r w:rsidR="003D1DE8">
        <w:rPr>
          <w:rFonts w:asciiTheme="majorBidi" w:hAnsiTheme="majorBidi" w:cstheme="majorBidi"/>
          <w:i/>
          <w:iCs/>
        </w:rPr>
        <w:t>2</w:t>
      </w:r>
      <w:r w:rsidRPr="00253AE7">
        <w:rPr>
          <w:rFonts w:asciiTheme="majorBidi" w:hAnsiTheme="majorBidi" w:cstheme="majorBidi"/>
        </w:rPr>
        <w:t xml:space="preserve">. </w:t>
      </w:r>
      <w:r w:rsidR="00BA1BF5">
        <w:rPr>
          <w:rFonts w:asciiTheme="majorBidi" w:hAnsiTheme="majorBidi" w:cstheme="majorBidi"/>
        </w:rPr>
        <w:t>The Relationship between</w:t>
      </w:r>
      <w:r w:rsidRPr="00883481">
        <w:rPr>
          <w:rFonts w:asciiTheme="majorBidi" w:hAnsiTheme="majorBidi" w:cstheme="majorBidi"/>
        </w:rPr>
        <w:t xml:space="preserve"> Story </w:t>
      </w:r>
      <w:r w:rsidR="00BA1BF5">
        <w:rPr>
          <w:rFonts w:asciiTheme="majorBidi" w:hAnsiTheme="majorBidi" w:cstheme="majorBidi"/>
        </w:rPr>
        <w:t xml:space="preserve">Incentive and </w:t>
      </w:r>
      <w:r w:rsidRPr="00883481">
        <w:rPr>
          <w:rFonts w:asciiTheme="majorBidi" w:hAnsiTheme="majorBidi" w:cstheme="majorBidi"/>
        </w:rPr>
        <w:t>Voter Turnout</w:t>
      </w:r>
      <w:r>
        <w:rPr>
          <w:rFonts w:asciiTheme="majorBidi" w:hAnsiTheme="majorBidi" w:cstheme="majorBidi"/>
        </w:rPr>
        <w:t xml:space="preserve"> </w:t>
      </w:r>
      <w:r w:rsidR="00B7658C">
        <w:rPr>
          <w:rFonts w:asciiTheme="majorBidi" w:hAnsiTheme="majorBidi" w:cstheme="majorBidi"/>
        </w:rPr>
        <w:t xml:space="preserve">Using </w:t>
      </w:r>
      <w:r w:rsidR="00DA616D">
        <w:rPr>
          <w:rFonts w:asciiTheme="majorBidi" w:hAnsiTheme="majorBidi" w:cstheme="majorBidi"/>
        </w:rPr>
        <w:t>a P</w:t>
      </w:r>
      <w:r>
        <w:rPr>
          <w:rFonts w:asciiTheme="majorBidi" w:hAnsiTheme="majorBidi" w:cstheme="majorBidi"/>
        </w:rPr>
        <w:t xml:space="preserve">arsimonious </w:t>
      </w:r>
      <w:r w:rsidR="00DA616D">
        <w:rPr>
          <w:rFonts w:asciiTheme="majorBidi" w:hAnsiTheme="majorBidi" w:cstheme="majorBidi"/>
        </w:rPr>
        <w:t>M</w:t>
      </w:r>
      <w:r>
        <w:rPr>
          <w:rFonts w:asciiTheme="majorBidi" w:hAnsiTheme="majorBidi" w:cstheme="majorBidi"/>
        </w:rPr>
        <w:t>odel</w:t>
      </w:r>
    </w:p>
    <w:tbl>
      <w:tblPr>
        <w:bidiVisual/>
        <w:tblW w:w="9087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57"/>
        <w:gridCol w:w="7330"/>
      </w:tblGrid>
      <w:tr w:rsidR="005276F8" w14:paraId="09ECEDA2" w14:textId="77777777" w:rsidTr="00E90776">
        <w:trPr>
          <w:trHeight w:val="284"/>
          <w:jc w:val="center"/>
        </w:trPr>
        <w:tc>
          <w:tcPr>
            <w:tcW w:w="175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42DFC1B2" w14:textId="33B49624" w:rsidR="005276F8" w:rsidRDefault="00BE4687" w:rsidP="006323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</w:rPr>
              <w:t>M</w:t>
            </w:r>
            <w:r>
              <w:rPr>
                <w:rFonts w:asciiTheme="majorBidi" w:hAnsiTheme="majorBidi" w:cstheme="majorBidi"/>
              </w:rPr>
              <w:t>odel 1</w:t>
            </w:r>
          </w:p>
        </w:tc>
        <w:tc>
          <w:tcPr>
            <w:tcW w:w="733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D16ACB9" w14:textId="77777777" w:rsidR="005276F8" w:rsidRDefault="005276F8" w:rsidP="006323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</w:rPr>
            </w:pPr>
          </w:p>
        </w:tc>
      </w:tr>
      <w:tr w:rsidR="005276F8" w14:paraId="5D4040E1" w14:textId="77777777" w:rsidTr="00E90776">
        <w:trPr>
          <w:trHeight w:val="550"/>
          <w:jc w:val="center"/>
        </w:trPr>
        <w:tc>
          <w:tcPr>
            <w:tcW w:w="1757" w:type="dxa"/>
            <w:hideMark/>
          </w:tcPr>
          <w:p w14:paraId="43EF73C3" w14:textId="77777777" w:rsidR="005276F8" w:rsidRDefault="005276F8" w:rsidP="00E003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0.488***</w:t>
            </w:r>
          </w:p>
          <w:p w14:paraId="6A618D4F" w14:textId="5438E25F" w:rsidR="005276F8" w:rsidRPr="00DE0217" w:rsidRDefault="005276F8" w:rsidP="00E003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  <w:r>
              <w:rPr>
                <w:rFonts w:cs="Times New Roman"/>
              </w:rPr>
              <w:t>(0.036)</w:t>
            </w:r>
          </w:p>
        </w:tc>
        <w:tc>
          <w:tcPr>
            <w:tcW w:w="7330" w:type="dxa"/>
            <w:hideMark/>
          </w:tcPr>
          <w:p w14:paraId="3B76F275" w14:textId="6A8C323F" w:rsidR="005276F8" w:rsidRDefault="00BE4687" w:rsidP="00E003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</w:rPr>
            </w:pPr>
            <w:r w:rsidRPr="00632354">
              <w:rPr>
                <w:rFonts w:asciiTheme="majorBidi" w:hAnsiTheme="majorBidi" w:cstheme="majorBidi"/>
              </w:rPr>
              <w:t>Completeness of National Story</w:t>
            </w:r>
          </w:p>
        </w:tc>
      </w:tr>
      <w:tr w:rsidR="005276F8" w14:paraId="1BF4132C" w14:textId="77777777" w:rsidTr="00E90776">
        <w:trPr>
          <w:trHeight w:val="276"/>
          <w:jc w:val="center"/>
        </w:trPr>
        <w:tc>
          <w:tcPr>
            <w:tcW w:w="1757" w:type="dxa"/>
          </w:tcPr>
          <w:p w14:paraId="60A545F0" w14:textId="11012576" w:rsidR="005276F8" w:rsidRPr="00DE0217" w:rsidRDefault="005276F8" w:rsidP="00E003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7330" w:type="dxa"/>
          </w:tcPr>
          <w:p w14:paraId="3F78E4F3" w14:textId="77777777" w:rsidR="005276F8" w:rsidRDefault="005276F8" w:rsidP="00E003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</w:rPr>
            </w:pPr>
          </w:p>
        </w:tc>
      </w:tr>
      <w:tr w:rsidR="005276F8" w14:paraId="01FDAC51" w14:textId="77777777" w:rsidTr="00E90776">
        <w:trPr>
          <w:trHeight w:val="276"/>
          <w:jc w:val="center"/>
        </w:trPr>
        <w:tc>
          <w:tcPr>
            <w:tcW w:w="1757" w:type="dxa"/>
            <w:hideMark/>
          </w:tcPr>
          <w:p w14:paraId="46597AD8" w14:textId="7130CC64" w:rsidR="005276F8" w:rsidRPr="00DE0217" w:rsidRDefault="005276F8" w:rsidP="00F332E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  <w:r>
              <w:rPr>
                <w:rFonts w:cs="Times New Roman"/>
              </w:rPr>
              <w:t>-1.387***</w:t>
            </w:r>
          </w:p>
        </w:tc>
        <w:tc>
          <w:tcPr>
            <w:tcW w:w="7330" w:type="dxa"/>
            <w:hideMark/>
          </w:tcPr>
          <w:p w14:paraId="71CA892E" w14:textId="5C843718" w:rsidR="005276F8" w:rsidRDefault="005276F8" w:rsidP="00F332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Israel</w:t>
            </w:r>
          </w:p>
        </w:tc>
      </w:tr>
      <w:tr w:rsidR="005276F8" w14:paraId="10BBCEF3" w14:textId="77777777" w:rsidTr="00E90776">
        <w:trPr>
          <w:trHeight w:val="284"/>
          <w:jc w:val="center"/>
        </w:trPr>
        <w:tc>
          <w:tcPr>
            <w:tcW w:w="1757" w:type="dxa"/>
            <w:hideMark/>
          </w:tcPr>
          <w:p w14:paraId="2526B557" w14:textId="362CC4BE" w:rsidR="005276F8" w:rsidRPr="00DE0217" w:rsidRDefault="005276F8" w:rsidP="00F332E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  <w:r>
              <w:rPr>
                <w:rFonts w:cs="Times New Roman"/>
              </w:rPr>
              <w:t>(0.128)</w:t>
            </w:r>
          </w:p>
        </w:tc>
        <w:tc>
          <w:tcPr>
            <w:tcW w:w="7330" w:type="dxa"/>
          </w:tcPr>
          <w:p w14:paraId="59078666" w14:textId="77777777" w:rsidR="005276F8" w:rsidRDefault="005276F8" w:rsidP="00F332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</w:rPr>
            </w:pPr>
          </w:p>
        </w:tc>
      </w:tr>
      <w:tr w:rsidR="005276F8" w14:paraId="1CFDD515" w14:textId="77777777" w:rsidTr="00E90776">
        <w:trPr>
          <w:trHeight w:val="284"/>
          <w:jc w:val="center"/>
        </w:trPr>
        <w:tc>
          <w:tcPr>
            <w:tcW w:w="1757" w:type="dxa"/>
            <w:hideMark/>
          </w:tcPr>
          <w:p w14:paraId="0EE7B985" w14:textId="6BA4300F" w:rsidR="005276F8" w:rsidRPr="00DE0217" w:rsidRDefault="005276F8" w:rsidP="00F332E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  <w:r>
              <w:rPr>
                <w:rFonts w:cs="Times New Roman"/>
              </w:rPr>
              <w:t>-0.239†</w:t>
            </w:r>
          </w:p>
        </w:tc>
        <w:tc>
          <w:tcPr>
            <w:tcW w:w="7330" w:type="dxa"/>
            <w:hideMark/>
          </w:tcPr>
          <w:p w14:paraId="6AC4DA76" w14:textId="78CCC5EB" w:rsidR="005276F8" w:rsidRDefault="005276F8" w:rsidP="00F332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Netherlands</w:t>
            </w:r>
          </w:p>
        </w:tc>
      </w:tr>
      <w:tr w:rsidR="005276F8" w14:paraId="0F80DE7E" w14:textId="77777777" w:rsidTr="00E90776">
        <w:trPr>
          <w:trHeight w:val="276"/>
          <w:jc w:val="center"/>
        </w:trPr>
        <w:tc>
          <w:tcPr>
            <w:tcW w:w="1757" w:type="dxa"/>
            <w:hideMark/>
          </w:tcPr>
          <w:p w14:paraId="78A19101" w14:textId="3E916959" w:rsidR="005276F8" w:rsidRPr="00DE0217" w:rsidRDefault="005276F8" w:rsidP="00F332E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  <w:r>
              <w:rPr>
                <w:rFonts w:cs="Times New Roman"/>
              </w:rPr>
              <w:t>(0.132)</w:t>
            </w:r>
          </w:p>
        </w:tc>
        <w:tc>
          <w:tcPr>
            <w:tcW w:w="7330" w:type="dxa"/>
          </w:tcPr>
          <w:p w14:paraId="6944CD32" w14:textId="77777777" w:rsidR="005276F8" w:rsidRDefault="005276F8" w:rsidP="00F332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</w:rPr>
            </w:pPr>
          </w:p>
        </w:tc>
      </w:tr>
      <w:tr w:rsidR="005276F8" w14:paraId="508BF763" w14:textId="77777777" w:rsidTr="00E90776">
        <w:trPr>
          <w:trHeight w:val="276"/>
          <w:jc w:val="center"/>
        </w:trPr>
        <w:tc>
          <w:tcPr>
            <w:tcW w:w="1757" w:type="dxa"/>
            <w:hideMark/>
          </w:tcPr>
          <w:p w14:paraId="08AF3A18" w14:textId="253F8F00" w:rsidR="005276F8" w:rsidRPr="00DE0217" w:rsidRDefault="005276F8" w:rsidP="00F332E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  <w:r>
              <w:rPr>
                <w:rFonts w:cs="Times New Roman"/>
              </w:rPr>
              <w:t>-0.773***</w:t>
            </w:r>
          </w:p>
        </w:tc>
        <w:tc>
          <w:tcPr>
            <w:tcW w:w="7330" w:type="dxa"/>
            <w:hideMark/>
          </w:tcPr>
          <w:p w14:paraId="45545D4C" w14:textId="72330D77" w:rsidR="005276F8" w:rsidRDefault="005276F8" w:rsidP="00F332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UK</w:t>
            </w:r>
          </w:p>
        </w:tc>
      </w:tr>
      <w:tr w:rsidR="005276F8" w14:paraId="522E2664" w14:textId="77777777" w:rsidTr="00E90776">
        <w:trPr>
          <w:trHeight w:val="276"/>
          <w:jc w:val="center"/>
        </w:trPr>
        <w:tc>
          <w:tcPr>
            <w:tcW w:w="1757" w:type="dxa"/>
            <w:hideMark/>
          </w:tcPr>
          <w:p w14:paraId="009CB93A" w14:textId="2ECB1C5B" w:rsidR="005276F8" w:rsidRPr="00DE0217" w:rsidRDefault="005276F8" w:rsidP="00F332E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  <w:r>
              <w:rPr>
                <w:rFonts w:cs="Times New Roman"/>
              </w:rPr>
              <w:t>(0.134)</w:t>
            </w:r>
          </w:p>
        </w:tc>
        <w:tc>
          <w:tcPr>
            <w:tcW w:w="7330" w:type="dxa"/>
          </w:tcPr>
          <w:p w14:paraId="177A8432" w14:textId="77777777" w:rsidR="005276F8" w:rsidRDefault="005276F8" w:rsidP="00F332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</w:rPr>
            </w:pPr>
          </w:p>
        </w:tc>
      </w:tr>
      <w:tr w:rsidR="005276F8" w14:paraId="02B49738" w14:textId="77777777" w:rsidTr="00E90776">
        <w:trPr>
          <w:trHeight w:val="276"/>
          <w:jc w:val="center"/>
        </w:trPr>
        <w:tc>
          <w:tcPr>
            <w:tcW w:w="1757" w:type="dxa"/>
            <w:hideMark/>
          </w:tcPr>
          <w:p w14:paraId="1AFAD5F0" w14:textId="7372FE3B" w:rsidR="005276F8" w:rsidRPr="00DE0217" w:rsidRDefault="005276F8" w:rsidP="00F332E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  <w:r>
              <w:rPr>
                <w:rFonts w:cs="Times New Roman"/>
              </w:rPr>
              <w:t>-1.039***</w:t>
            </w:r>
          </w:p>
        </w:tc>
        <w:tc>
          <w:tcPr>
            <w:tcW w:w="7330" w:type="dxa"/>
            <w:hideMark/>
          </w:tcPr>
          <w:p w14:paraId="23EE2956" w14:textId="64EEFF6B" w:rsidR="005276F8" w:rsidRDefault="005276F8" w:rsidP="00F332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US</w:t>
            </w:r>
          </w:p>
        </w:tc>
      </w:tr>
      <w:tr w:rsidR="005276F8" w14:paraId="27474890" w14:textId="77777777" w:rsidTr="00E90776">
        <w:trPr>
          <w:trHeight w:val="276"/>
          <w:jc w:val="center"/>
        </w:trPr>
        <w:tc>
          <w:tcPr>
            <w:tcW w:w="1757" w:type="dxa"/>
            <w:hideMark/>
          </w:tcPr>
          <w:p w14:paraId="41688572" w14:textId="3930319B" w:rsidR="005276F8" w:rsidRPr="00DE0217" w:rsidRDefault="005276F8" w:rsidP="00F332E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  <w:r>
              <w:rPr>
                <w:rFonts w:cs="Times New Roman"/>
              </w:rPr>
              <w:t>(0.131)</w:t>
            </w:r>
          </w:p>
        </w:tc>
        <w:tc>
          <w:tcPr>
            <w:tcW w:w="7330" w:type="dxa"/>
          </w:tcPr>
          <w:p w14:paraId="61D44426" w14:textId="77777777" w:rsidR="005276F8" w:rsidRDefault="005276F8" w:rsidP="00F332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</w:rPr>
            </w:pPr>
          </w:p>
        </w:tc>
      </w:tr>
      <w:tr w:rsidR="005276F8" w14:paraId="7A40CC88" w14:textId="77777777" w:rsidTr="00E90776">
        <w:trPr>
          <w:trHeight w:val="276"/>
          <w:jc w:val="center"/>
        </w:trPr>
        <w:tc>
          <w:tcPr>
            <w:tcW w:w="1757" w:type="dxa"/>
            <w:hideMark/>
          </w:tcPr>
          <w:p w14:paraId="3DE05CEB" w14:textId="5AC7B062" w:rsidR="005276F8" w:rsidRPr="00DE0217" w:rsidRDefault="005276F8" w:rsidP="00F332E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  <w:r>
              <w:rPr>
                <w:rFonts w:cs="Times New Roman"/>
              </w:rPr>
              <w:t>1.157***</w:t>
            </w:r>
          </w:p>
        </w:tc>
        <w:tc>
          <w:tcPr>
            <w:tcW w:w="7330" w:type="dxa"/>
            <w:hideMark/>
          </w:tcPr>
          <w:p w14:paraId="63597740" w14:textId="77777777" w:rsidR="005276F8" w:rsidRDefault="005276F8" w:rsidP="00F332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Constant</w:t>
            </w:r>
          </w:p>
        </w:tc>
      </w:tr>
      <w:tr w:rsidR="005276F8" w14:paraId="555BC34F" w14:textId="77777777" w:rsidTr="00E90776">
        <w:trPr>
          <w:trHeight w:val="284"/>
          <w:jc w:val="center"/>
        </w:trPr>
        <w:tc>
          <w:tcPr>
            <w:tcW w:w="1757" w:type="dxa"/>
            <w:hideMark/>
          </w:tcPr>
          <w:p w14:paraId="508764BB" w14:textId="0F55C868" w:rsidR="005276F8" w:rsidRPr="00DE0217" w:rsidRDefault="005276F8" w:rsidP="00F332E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  <w:r>
              <w:rPr>
                <w:rFonts w:cs="Times New Roman"/>
              </w:rPr>
              <w:t>(0.122)</w:t>
            </w:r>
          </w:p>
        </w:tc>
        <w:tc>
          <w:tcPr>
            <w:tcW w:w="7330" w:type="dxa"/>
          </w:tcPr>
          <w:p w14:paraId="75303485" w14:textId="77777777" w:rsidR="005276F8" w:rsidRDefault="005276F8" w:rsidP="00F332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</w:rPr>
            </w:pPr>
          </w:p>
        </w:tc>
      </w:tr>
      <w:tr w:rsidR="005276F8" w14:paraId="3A815DED" w14:textId="77777777" w:rsidTr="00E90776">
        <w:trPr>
          <w:trHeight w:val="276"/>
          <w:jc w:val="center"/>
        </w:trPr>
        <w:tc>
          <w:tcPr>
            <w:tcW w:w="1757" w:type="dxa"/>
            <w:hideMark/>
          </w:tcPr>
          <w:p w14:paraId="44467820" w14:textId="7649A4B8" w:rsidR="005276F8" w:rsidRPr="00DE0217" w:rsidRDefault="005276F8" w:rsidP="00F332E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  <w:r>
              <w:rPr>
                <w:rFonts w:cs="Times New Roman"/>
              </w:rPr>
              <w:t>5,658</w:t>
            </w:r>
          </w:p>
        </w:tc>
        <w:tc>
          <w:tcPr>
            <w:tcW w:w="7330" w:type="dxa"/>
            <w:hideMark/>
          </w:tcPr>
          <w:p w14:paraId="5E7B47E1" w14:textId="77777777" w:rsidR="005276F8" w:rsidRDefault="005276F8" w:rsidP="00F332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Observations</w:t>
            </w:r>
          </w:p>
        </w:tc>
      </w:tr>
      <w:tr w:rsidR="005276F8" w14:paraId="5DD13A91" w14:textId="77777777" w:rsidTr="00E90776">
        <w:trPr>
          <w:trHeight w:val="284"/>
          <w:jc w:val="center"/>
        </w:trPr>
        <w:tc>
          <w:tcPr>
            <w:tcW w:w="175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1EE9CE14" w14:textId="0D732104" w:rsidR="005276F8" w:rsidRPr="00DE0217" w:rsidRDefault="005276F8" w:rsidP="00F332E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  <w:r>
              <w:rPr>
                <w:rFonts w:cs="Times New Roman"/>
              </w:rPr>
              <w:t>0.055</w:t>
            </w:r>
          </w:p>
        </w:tc>
        <w:tc>
          <w:tcPr>
            <w:tcW w:w="733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0A93A944" w14:textId="77777777" w:rsidR="005276F8" w:rsidRDefault="005276F8" w:rsidP="00F332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Pseudo R²</w:t>
            </w:r>
          </w:p>
        </w:tc>
      </w:tr>
    </w:tbl>
    <w:p w14:paraId="3EC0B49A" w14:textId="77777777" w:rsidR="00883481" w:rsidRPr="00253AE7" w:rsidRDefault="00883481" w:rsidP="00883481">
      <w:pPr>
        <w:widowControl w:val="0"/>
        <w:autoSpaceDE w:val="0"/>
        <w:autoSpaceDN w:val="0"/>
        <w:adjustRightInd w:val="0"/>
        <w:spacing w:line="480" w:lineRule="auto"/>
        <w:rPr>
          <w:rFonts w:asciiTheme="majorBidi" w:hAnsiTheme="majorBidi" w:cstheme="majorBidi"/>
        </w:rPr>
      </w:pPr>
      <w:r w:rsidRPr="00253AE7">
        <w:rPr>
          <w:rFonts w:asciiTheme="majorBidi" w:hAnsiTheme="majorBidi" w:cstheme="majorBidi"/>
        </w:rPr>
        <w:t>† p&lt;0.1, * p&lt;0.05, ** p&lt;0.01, *** p&lt;0.001</w:t>
      </w:r>
    </w:p>
    <w:p w14:paraId="01DD4F51" w14:textId="7F168604" w:rsidR="00883481" w:rsidRPr="006F79F7" w:rsidRDefault="00883481" w:rsidP="00883481">
      <w:pPr>
        <w:widowControl w:val="0"/>
        <w:autoSpaceDE w:val="0"/>
        <w:autoSpaceDN w:val="0"/>
        <w:adjustRightInd w:val="0"/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  <w:iCs/>
        </w:rPr>
        <w:t>Note.</w:t>
      </w:r>
      <w:r w:rsidRPr="00253AE7">
        <w:rPr>
          <w:rFonts w:asciiTheme="majorBidi" w:hAnsiTheme="majorBidi" w:cstheme="majorBidi"/>
        </w:rPr>
        <w:t xml:space="preserve"> The statistical analysis is a binary logistic regression, with the dependent variable being an intention to vote (1) </w:t>
      </w:r>
      <w:r>
        <w:rPr>
          <w:rFonts w:asciiTheme="majorBidi" w:hAnsiTheme="majorBidi" w:cstheme="majorBidi"/>
        </w:rPr>
        <w:t>/</w:t>
      </w:r>
      <w:r w:rsidRPr="00253AE7">
        <w:rPr>
          <w:rFonts w:asciiTheme="majorBidi" w:hAnsiTheme="majorBidi" w:cstheme="majorBidi"/>
        </w:rPr>
        <w:t xml:space="preserve"> no intention to vote (0). Standard error</w:t>
      </w:r>
      <w:r>
        <w:rPr>
          <w:rFonts w:asciiTheme="majorBidi" w:hAnsiTheme="majorBidi" w:cstheme="majorBidi"/>
        </w:rPr>
        <w:t>s are indicated in parentheses.</w:t>
      </w:r>
      <w:r w:rsidR="00511606">
        <w:rPr>
          <w:rFonts w:asciiTheme="majorBidi" w:hAnsiTheme="majorBidi" w:cstheme="majorBidi"/>
        </w:rPr>
        <w:t xml:space="preserve"> The reference category for the </w:t>
      </w:r>
      <w:r w:rsidR="00511606" w:rsidRPr="004A61B5">
        <w:rPr>
          <w:rFonts w:asciiTheme="majorBidi" w:hAnsiTheme="majorBidi" w:cstheme="majorBidi"/>
        </w:rPr>
        <w:t>country-specific dummies</w:t>
      </w:r>
      <w:r w:rsidR="00511606">
        <w:rPr>
          <w:rFonts w:asciiTheme="majorBidi" w:hAnsiTheme="majorBidi" w:cstheme="majorBidi"/>
        </w:rPr>
        <w:t xml:space="preserve"> is Denmark.</w:t>
      </w:r>
    </w:p>
    <w:p w14:paraId="25B63C6C" w14:textId="7A2AE0EE" w:rsidR="00D45C18" w:rsidRDefault="00D45C1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14:paraId="66650129" w14:textId="3D6D0FEF" w:rsidR="00D45C18" w:rsidRPr="00253AE7" w:rsidRDefault="00D45C18" w:rsidP="00DE3777">
      <w:pPr>
        <w:rPr>
          <w:rFonts w:asciiTheme="majorBidi" w:hAnsiTheme="majorBidi" w:cstheme="majorBidi"/>
        </w:rPr>
      </w:pPr>
      <w:r w:rsidRPr="00253AE7">
        <w:rPr>
          <w:rFonts w:asciiTheme="majorBidi" w:hAnsiTheme="majorBidi" w:cstheme="majorBidi"/>
          <w:i/>
          <w:iCs/>
        </w:rPr>
        <w:lastRenderedPageBreak/>
        <w:t xml:space="preserve">Table </w:t>
      </w:r>
      <w:r>
        <w:rPr>
          <w:rFonts w:asciiTheme="majorBidi" w:hAnsiTheme="majorBidi" w:cstheme="majorBidi"/>
          <w:i/>
          <w:iCs/>
        </w:rPr>
        <w:t>F</w:t>
      </w:r>
      <w:r w:rsidR="003D1DE8">
        <w:rPr>
          <w:rFonts w:asciiTheme="majorBidi" w:hAnsiTheme="majorBidi" w:cstheme="majorBidi"/>
          <w:i/>
          <w:iCs/>
        </w:rPr>
        <w:t>3</w:t>
      </w:r>
      <w:r w:rsidRPr="00253AE7">
        <w:rPr>
          <w:rFonts w:asciiTheme="majorBidi" w:hAnsiTheme="majorBidi" w:cstheme="majorBidi"/>
        </w:rPr>
        <w:t xml:space="preserve">. </w:t>
      </w:r>
      <w:r w:rsidR="00C05C56">
        <w:rPr>
          <w:rFonts w:asciiTheme="majorBidi" w:hAnsiTheme="majorBidi" w:cstheme="majorBidi"/>
        </w:rPr>
        <w:t>The Relationship between</w:t>
      </w:r>
      <w:r w:rsidR="00C05C56" w:rsidRPr="00883481">
        <w:rPr>
          <w:rFonts w:asciiTheme="majorBidi" w:hAnsiTheme="majorBidi" w:cstheme="majorBidi"/>
        </w:rPr>
        <w:t xml:space="preserve"> Story </w:t>
      </w:r>
      <w:r w:rsidR="00C05C56">
        <w:rPr>
          <w:rFonts w:asciiTheme="majorBidi" w:hAnsiTheme="majorBidi" w:cstheme="majorBidi"/>
        </w:rPr>
        <w:t xml:space="preserve">Incentive and </w:t>
      </w:r>
      <w:r w:rsidR="00C05C56" w:rsidRPr="00883481">
        <w:rPr>
          <w:rFonts w:asciiTheme="majorBidi" w:hAnsiTheme="majorBidi" w:cstheme="majorBidi"/>
        </w:rPr>
        <w:t>Voter Turnout</w:t>
      </w:r>
      <w:r w:rsidR="00C05C56">
        <w:rPr>
          <w:rFonts w:asciiTheme="majorBidi" w:hAnsiTheme="majorBidi" w:cstheme="majorBidi"/>
        </w:rPr>
        <w:t>,</w:t>
      </w:r>
      <w:bookmarkStart w:id="1" w:name="_GoBack"/>
      <w:bookmarkEnd w:id="1"/>
      <w:r w:rsidR="00C05C56">
        <w:rPr>
          <w:rFonts w:asciiTheme="majorBidi" w:hAnsiTheme="majorBidi" w:cstheme="majorBidi"/>
        </w:rPr>
        <w:t xml:space="preserve"> </w:t>
      </w:r>
      <w:r w:rsidR="00C05C56">
        <w:rPr>
          <w:rFonts w:asciiTheme="majorBidi" w:hAnsiTheme="majorBidi" w:cstheme="majorBidi"/>
        </w:rPr>
        <w:t>Using</w:t>
      </w:r>
      <w:r w:rsidRPr="00883481">
        <w:rPr>
          <w:rFonts w:asciiTheme="majorBidi" w:hAnsiTheme="majorBidi" w:cstheme="majorBidi"/>
        </w:rPr>
        <w:t xml:space="preserve"> </w:t>
      </w:r>
      <w:r w:rsidR="00A06F2A">
        <w:rPr>
          <w:rFonts w:asciiTheme="majorBidi" w:hAnsiTheme="majorBidi" w:cstheme="majorBidi"/>
        </w:rPr>
        <w:t xml:space="preserve">Alternative </w:t>
      </w:r>
      <w:r w:rsidR="00A923C1">
        <w:rPr>
          <w:rFonts w:asciiTheme="majorBidi" w:hAnsiTheme="majorBidi" w:cstheme="majorBidi"/>
        </w:rPr>
        <w:t>Measure</w:t>
      </w:r>
      <w:r w:rsidR="00A923C1" w:rsidRPr="00883481">
        <w:rPr>
          <w:rFonts w:asciiTheme="majorBidi" w:hAnsiTheme="majorBidi" w:cstheme="majorBidi"/>
        </w:rPr>
        <w:t xml:space="preserve"> </w:t>
      </w:r>
      <w:r w:rsidR="00A923C1">
        <w:rPr>
          <w:rFonts w:asciiTheme="majorBidi" w:hAnsiTheme="majorBidi" w:cstheme="majorBidi"/>
        </w:rPr>
        <w:t xml:space="preserve">of </w:t>
      </w:r>
      <w:r w:rsidRPr="00883481">
        <w:rPr>
          <w:rFonts w:asciiTheme="majorBidi" w:hAnsiTheme="majorBidi" w:cstheme="majorBidi"/>
        </w:rPr>
        <w:t>Voter Turnout</w:t>
      </w:r>
      <w:r w:rsidR="00A06F2A">
        <w:rPr>
          <w:rFonts w:asciiTheme="majorBidi" w:hAnsiTheme="majorBidi" w:cstheme="majorBidi"/>
        </w:rPr>
        <w:t xml:space="preserve"> </w:t>
      </w:r>
    </w:p>
    <w:tbl>
      <w:tblPr>
        <w:bidiVisual/>
        <w:tblW w:w="8869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57"/>
        <w:gridCol w:w="7112"/>
      </w:tblGrid>
      <w:tr w:rsidR="005077F2" w:rsidRPr="004A61B5" w14:paraId="0F6830DD" w14:textId="77777777" w:rsidTr="00CD070D">
        <w:trPr>
          <w:trHeight w:val="276"/>
          <w:jc w:val="center"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228AE19" w14:textId="36010EF2" w:rsidR="005077F2" w:rsidRPr="004A61B5" w:rsidRDefault="005077F2" w:rsidP="00D274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Mod</w:t>
            </w:r>
            <w:r w:rsidR="0063575B">
              <w:rPr>
                <w:rFonts w:cs="Times New Roman"/>
              </w:rPr>
              <w:t>el 1</w:t>
            </w:r>
          </w:p>
        </w:tc>
        <w:tc>
          <w:tcPr>
            <w:tcW w:w="7112" w:type="dxa"/>
            <w:tcBorders>
              <w:top w:val="single" w:sz="4" w:space="0" w:color="auto"/>
              <w:bottom w:val="single" w:sz="4" w:space="0" w:color="auto"/>
            </w:tcBorders>
          </w:tcPr>
          <w:p w14:paraId="0DABB5C0" w14:textId="77777777" w:rsidR="005077F2" w:rsidRPr="004A61B5" w:rsidRDefault="005077F2" w:rsidP="00D274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</w:p>
        </w:tc>
      </w:tr>
      <w:tr w:rsidR="005077F2" w:rsidRPr="004A61B5" w14:paraId="3B50049A" w14:textId="77777777" w:rsidTr="00CD070D">
        <w:trPr>
          <w:trHeight w:val="276"/>
          <w:jc w:val="center"/>
        </w:trPr>
        <w:tc>
          <w:tcPr>
            <w:tcW w:w="1757" w:type="dxa"/>
            <w:tcBorders>
              <w:top w:val="single" w:sz="4" w:space="0" w:color="auto"/>
            </w:tcBorders>
            <w:hideMark/>
          </w:tcPr>
          <w:p w14:paraId="3B9004ED" w14:textId="77777777" w:rsidR="005077F2" w:rsidRPr="00EA78A4" w:rsidRDefault="005077F2" w:rsidP="00D274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0.274***</w:t>
            </w:r>
          </w:p>
        </w:tc>
        <w:tc>
          <w:tcPr>
            <w:tcW w:w="7112" w:type="dxa"/>
            <w:tcBorders>
              <w:top w:val="single" w:sz="4" w:space="0" w:color="auto"/>
            </w:tcBorders>
            <w:shd w:val="clear" w:color="auto" w:fill="auto"/>
          </w:tcPr>
          <w:p w14:paraId="1F19C966" w14:textId="06040DF1" w:rsidR="005077F2" w:rsidRPr="004A61B5" w:rsidRDefault="005077F2" w:rsidP="00D274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highlight w:val="yellow"/>
              </w:rPr>
            </w:pPr>
            <w:r w:rsidRPr="004A61B5">
              <w:rPr>
                <w:rFonts w:cs="Times New Roman"/>
              </w:rPr>
              <w:t>Completeness of National Story</w:t>
            </w:r>
          </w:p>
        </w:tc>
      </w:tr>
      <w:tr w:rsidR="005077F2" w:rsidRPr="004A61B5" w14:paraId="4822DEC1" w14:textId="77777777" w:rsidTr="00CD070D">
        <w:trPr>
          <w:trHeight w:val="276"/>
          <w:jc w:val="center"/>
        </w:trPr>
        <w:tc>
          <w:tcPr>
            <w:tcW w:w="1757" w:type="dxa"/>
            <w:hideMark/>
          </w:tcPr>
          <w:p w14:paraId="0205C4F0" w14:textId="77777777" w:rsidR="005077F2" w:rsidRPr="00EA78A4" w:rsidRDefault="005077F2" w:rsidP="00D274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(0.055)</w:t>
            </w:r>
          </w:p>
        </w:tc>
        <w:tc>
          <w:tcPr>
            <w:tcW w:w="7112" w:type="dxa"/>
          </w:tcPr>
          <w:p w14:paraId="3260D6F2" w14:textId="77777777" w:rsidR="005077F2" w:rsidRPr="004A61B5" w:rsidRDefault="005077F2" w:rsidP="00D274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highlight w:val="yellow"/>
              </w:rPr>
            </w:pPr>
          </w:p>
        </w:tc>
      </w:tr>
      <w:tr w:rsidR="005077F2" w:rsidRPr="004A61B5" w14:paraId="0EEC90A1" w14:textId="77777777" w:rsidTr="00CD070D">
        <w:trPr>
          <w:trHeight w:val="276"/>
          <w:jc w:val="center"/>
        </w:trPr>
        <w:tc>
          <w:tcPr>
            <w:tcW w:w="1757" w:type="dxa"/>
            <w:hideMark/>
          </w:tcPr>
          <w:p w14:paraId="797A3345" w14:textId="77777777" w:rsidR="005077F2" w:rsidRPr="00EA78A4" w:rsidRDefault="005077F2" w:rsidP="00D274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0.089</w:t>
            </w:r>
          </w:p>
        </w:tc>
        <w:tc>
          <w:tcPr>
            <w:tcW w:w="7112" w:type="dxa"/>
          </w:tcPr>
          <w:p w14:paraId="600DDD38" w14:textId="77777777" w:rsidR="005077F2" w:rsidRPr="004A61B5" w:rsidRDefault="005077F2" w:rsidP="00D274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highlight w:val="yellow"/>
              </w:rPr>
            </w:pPr>
            <w:r w:rsidRPr="004A61B5">
              <w:rPr>
                <w:rFonts w:cs="Times New Roman"/>
              </w:rPr>
              <w:t>Female</w:t>
            </w:r>
          </w:p>
        </w:tc>
      </w:tr>
      <w:tr w:rsidR="005077F2" w:rsidRPr="004A61B5" w14:paraId="1263FF4D" w14:textId="77777777" w:rsidTr="00CD070D">
        <w:trPr>
          <w:trHeight w:val="284"/>
          <w:jc w:val="center"/>
        </w:trPr>
        <w:tc>
          <w:tcPr>
            <w:tcW w:w="1757" w:type="dxa"/>
            <w:hideMark/>
          </w:tcPr>
          <w:p w14:paraId="225C9591" w14:textId="77777777" w:rsidR="005077F2" w:rsidRPr="00EA78A4" w:rsidRDefault="005077F2" w:rsidP="00D274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(0.108)</w:t>
            </w:r>
          </w:p>
        </w:tc>
        <w:tc>
          <w:tcPr>
            <w:tcW w:w="7112" w:type="dxa"/>
          </w:tcPr>
          <w:p w14:paraId="54E28DBA" w14:textId="77777777" w:rsidR="005077F2" w:rsidRPr="004A61B5" w:rsidRDefault="005077F2" w:rsidP="00D274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highlight w:val="yellow"/>
              </w:rPr>
            </w:pPr>
          </w:p>
        </w:tc>
      </w:tr>
      <w:tr w:rsidR="005077F2" w:rsidRPr="004A61B5" w14:paraId="7B091F10" w14:textId="77777777" w:rsidTr="00CD070D">
        <w:trPr>
          <w:trHeight w:val="284"/>
          <w:jc w:val="center"/>
        </w:trPr>
        <w:tc>
          <w:tcPr>
            <w:tcW w:w="1757" w:type="dxa"/>
            <w:hideMark/>
          </w:tcPr>
          <w:p w14:paraId="282628E4" w14:textId="77777777" w:rsidR="005077F2" w:rsidRPr="00EA78A4" w:rsidRDefault="005077F2" w:rsidP="00D274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0.144***</w:t>
            </w:r>
          </w:p>
        </w:tc>
        <w:tc>
          <w:tcPr>
            <w:tcW w:w="7112" w:type="dxa"/>
          </w:tcPr>
          <w:p w14:paraId="5AFB701E" w14:textId="77777777" w:rsidR="005077F2" w:rsidRPr="004A61B5" w:rsidRDefault="005077F2" w:rsidP="00D274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highlight w:val="yellow"/>
              </w:rPr>
            </w:pPr>
            <w:r w:rsidRPr="004A61B5">
              <w:rPr>
                <w:rFonts w:cs="Times New Roman"/>
              </w:rPr>
              <w:t>Age</w:t>
            </w:r>
          </w:p>
        </w:tc>
      </w:tr>
      <w:tr w:rsidR="005077F2" w:rsidRPr="004A61B5" w14:paraId="732720BA" w14:textId="77777777" w:rsidTr="00CD070D">
        <w:trPr>
          <w:trHeight w:val="276"/>
          <w:jc w:val="center"/>
        </w:trPr>
        <w:tc>
          <w:tcPr>
            <w:tcW w:w="1757" w:type="dxa"/>
            <w:hideMark/>
          </w:tcPr>
          <w:p w14:paraId="1A932FF6" w14:textId="77777777" w:rsidR="005077F2" w:rsidRPr="00EA78A4" w:rsidRDefault="005077F2" w:rsidP="00D274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(0.035)</w:t>
            </w:r>
          </w:p>
        </w:tc>
        <w:tc>
          <w:tcPr>
            <w:tcW w:w="7112" w:type="dxa"/>
          </w:tcPr>
          <w:p w14:paraId="1BA3BA19" w14:textId="77777777" w:rsidR="005077F2" w:rsidRPr="004A61B5" w:rsidRDefault="005077F2" w:rsidP="00D274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highlight w:val="yellow"/>
              </w:rPr>
            </w:pPr>
          </w:p>
        </w:tc>
      </w:tr>
      <w:tr w:rsidR="005077F2" w:rsidRPr="004A61B5" w14:paraId="445D9306" w14:textId="77777777" w:rsidTr="00CD070D">
        <w:trPr>
          <w:trHeight w:val="276"/>
          <w:jc w:val="center"/>
        </w:trPr>
        <w:tc>
          <w:tcPr>
            <w:tcW w:w="1757" w:type="dxa"/>
            <w:hideMark/>
          </w:tcPr>
          <w:p w14:paraId="302DB6F8" w14:textId="77777777" w:rsidR="005077F2" w:rsidRPr="00EA78A4" w:rsidRDefault="005077F2" w:rsidP="00D274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0.354***</w:t>
            </w:r>
          </w:p>
        </w:tc>
        <w:tc>
          <w:tcPr>
            <w:tcW w:w="7112" w:type="dxa"/>
          </w:tcPr>
          <w:p w14:paraId="64D1169E" w14:textId="77777777" w:rsidR="005077F2" w:rsidRPr="004A61B5" w:rsidRDefault="005077F2" w:rsidP="00D274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highlight w:val="yellow"/>
              </w:rPr>
            </w:pPr>
            <w:r w:rsidRPr="004A61B5">
              <w:rPr>
                <w:rFonts w:cs="Times New Roman"/>
              </w:rPr>
              <w:t>Education</w:t>
            </w:r>
          </w:p>
        </w:tc>
      </w:tr>
      <w:tr w:rsidR="005077F2" w:rsidRPr="004A61B5" w14:paraId="20D1B7A0" w14:textId="77777777" w:rsidTr="00CD070D">
        <w:trPr>
          <w:trHeight w:val="276"/>
          <w:jc w:val="center"/>
        </w:trPr>
        <w:tc>
          <w:tcPr>
            <w:tcW w:w="1757" w:type="dxa"/>
            <w:hideMark/>
          </w:tcPr>
          <w:p w14:paraId="53046C65" w14:textId="77777777" w:rsidR="005077F2" w:rsidRPr="00EA78A4" w:rsidRDefault="005077F2" w:rsidP="00D274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(0.083)</w:t>
            </w:r>
          </w:p>
        </w:tc>
        <w:tc>
          <w:tcPr>
            <w:tcW w:w="7112" w:type="dxa"/>
          </w:tcPr>
          <w:p w14:paraId="6BBF3143" w14:textId="77777777" w:rsidR="005077F2" w:rsidRPr="004A61B5" w:rsidRDefault="005077F2" w:rsidP="00D274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highlight w:val="yellow"/>
              </w:rPr>
            </w:pPr>
          </w:p>
        </w:tc>
      </w:tr>
      <w:tr w:rsidR="005077F2" w:rsidRPr="004A61B5" w14:paraId="168785EE" w14:textId="77777777" w:rsidTr="00CD070D">
        <w:trPr>
          <w:trHeight w:val="276"/>
          <w:jc w:val="center"/>
        </w:trPr>
        <w:tc>
          <w:tcPr>
            <w:tcW w:w="1757" w:type="dxa"/>
            <w:hideMark/>
          </w:tcPr>
          <w:p w14:paraId="13E42131" w14:textId="77777777" w:rsidR="005077F2" w:rsidRPr="00EA78A4" w:rsidRDefault="005077F2" w:rsidP="00D274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0.403**</w:t>
            </w:r>
          </w:p>
        </w:tc>
        <w:tc>
          <w:tcPr>
            <w:tcW w:w="7112" w:type="dxa"/>
          </w:tcPr>
          <w:p w14:paraId="31DA15EA" w14:textId="77777777" w:rsidR="005077F2" w:rsidRPr="004A61B5" w:rsidRDefault="005077F2" w:rsidP="00D274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highlight w:val="yellow"/>
              </w:rPr>
            </w:pPr>
            <w:r w:rsidRPr="004A61B5">
              <w:rPr>
                <w:rFonts w:cs="Times New Roman"/>
              </w:rPr>
              <w:t>Religiosity</w:t>
            </w:r>
          </w:p>
        </w:tc>
      </w:tr>
      <w:tr w:rsidR="005077F2" w:rsidRPr="004A61B5" w14:paraId="1905B43D" w14:textId="77777777" w:rsidTr="00CD070D">
        <w:trPr>
          <w:trHeight w:val="276"/>
          <w:jc w:val="center"/>
        </w:trPr>
        <w:tc>
          <w:tcPr>
            <w:tcW w:w="1757" w:type="dxa"/>
            <w:hideMark/>
          </w:tcPr>
          <w:p w14:paraId="423F53B5" w14:textId="77777777" w:rsidR="005077F2" w:rsidRPr="00EA78A4" w:rsidRDefault="005077F2" w:rsidP="00D274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(0.127)</w:t>
            </w:r>
          </w:p>
        </w:tc>
        <w:tc>
          <w:tcPr>
            <w:tcW w:w="7112" w:type="dxa"/>
          </w:tcPr>
          <w:p w14:paraId="127B234B" w14:textId="77777777" w:rsidR="005077F2" w:rsidRPr="004A61B5" w:rsidRDefault="005077F2" w:rsidP="00D274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highlight w:val="yellow"/>
              </w:rPr>
            </w:pPr>
          </w:p>
        </w:tc>
      </w:tr>
      <w:tr w:rsidR="005077F2" w:rsidRPr="004A61B5" w14:paraId="0F4D131C" w14:textId="77777777" w:rsidTr="00CD070D">
        <w:trPr>
          <w:trHeight w:val="276"/>
          <w:jc w:val="center"/>
        </w:trPr>
        <w:tc>
          <w:tcPr>
            <w:tcW w:w="1757" w:type="dxa"/>
            <w:hideMark/>
          </w:tcPr>
          <w:p w14:paraId="52FA2A5B" w14:textId="77777777" w:rsidR="005077F2" w:rsidRPr="00EA78A4" w:rsidRDefault="005077F2" w:rsidP="00D274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0.145*</w:t>
            </w:r>
          </w:p>
        </w:tc>
        <w:tc>
          <w:tcPr>
            <w:tcW w:w="7112" w:type="dxa"/>
          </w:tcPr>
          <w:p w14:paraId="6237BCA6" w14:textId="77777777" w:rsidR="005077F2" w:rsidRPr="004A61B5" w:rsidRDefault="005077F2" w:rsidP="00D274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highlight w:val="yellow"/>
              </w:rPr>
            </w:pPr>
            <w:r w:rsidRPr="004A61B5">
              <w:rPr>
                <w:rFonts w:cs="Times New Roman"/>
              </w:rPr>
              <w:t>Income</w:t>
            </w:r>
          </w:p>
        </w:tc>
      </w:tr>
      <w:tr w:rsidR="005077F2" w:rsidRPr="004A61B5" w14:paraId="19958C95" w14:textId="77777777" w:rsidTr="00CD070D">
        <w:trPr>
          <w:trHeight w:val="276"/>
          <w:jc w:val="center"/>
        </w:trPr>
        <w:tc>
          <w:tcPr>
            <w:tcW w:w="1757" w:type="dxa"/>
            <w:hideMark/>
          </w:tcPr>
          <w:p w14:paraId="6580C0BD" w14:textId="77777777" w:rsidR="005077F2" w:rsidRPr="00EA78A4" w:rsidRDefault="005077F2" w:rsidP="00D274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(0.064)</w:t>
            </w:r>
          </w:p>
        </w:tc>
        <w:tc>
          <w:tcPr>
            <w:tcW w:w="7112" w:type="dxa"/>
          </w:tcPr>
          <w:p w14:paraId="176F0813" w14:textId="77777777" w:rsidR="005077F2" w:rsidRPr="004A61B5" w:rsidRDefault="005077F2" w:rsidP="00D274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highlight w:val="yellow"/>
              </w:rPr>
            </w:pPr>
          </w:p>
        </w:tc>
      </w:tr>
      <w:tr w:rsidR="005077F2" w:rsidRPr="004A61B5" w14:paraId="278DA79C" w14:textId="77777777" w:rsidTr="00CD070D">
        <w:trPr>
          <w:trHeight w:val="276"/>
          <w:jc w:val="center"/>
        </w:trPr>
        <w:tc>
          <w:tcPr>
            <w:tcW w:w="1757" w:type="dxa"/>
            <w:hideMark/>
          </w:tcPr>
          <w:p w14:paraId="56BB1513" w14:textId="77777777" w:rsidR="005077F2" w:rsidRPr="00EA78A4" w:rsidRDefault="005077F2" w:rsidP="00D274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1.290***</w:t>
            </w:r>
          </w:p>
        </w:tc>
        <w:tc>
          <w:tcPr>
            <w:tcW w:w="7112" w:type="dxa"/>
          </w:tcPr>
          <w:p w14:paraId="62245996" w14:textId="77777777" w:rsidR="005077F2" w:rsidRPr="004A61B5" w:rsidRDefault="005077F2" w:rsidP="00D274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highlight w:val="yellow"/>
              </w:rPr>
            </w:pPr>
            <w:r w:rsidRPr="004A61B5">
              <w:rPr>
                <w:rFonts w:cs="Times New Roman"/>
              </w:rPr>
              <w:t>Political Discussion</w:t>
            </w:r>
          </w:p>
        </w:tc>
      </w:tr>
      <w:tr w:rsidR="005077F2" w:rsidRPr="004A61B5" w14:paraId="61C72E8C" w14:textId="77777777" w:rsidTr="00CD070D">
        <w:trPr>
          <w:trHeight w:val="276"/>
          <w:jc w:val="center"/>
        </w:trPr>
        <w:tc>
          <w:tcPr>
            <w:tcW w:w="1757" w:type="dxa"/>
            <w:hideMark/>
          </w:tcPr>
          <w:p w14:paraId="1EC974FA" w14:textId="77777777" w:rsidR="005077F2" w:rsidRPr="00EA78A4" w:rsidRDefault="005077F2" w:rsidP="00D274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(0.183)</w:t>
            </w:r>
          </w:p>
        </w:tc>
        <w:tc>
          <w:tcPr>
            <w:tcW w:w="7112" w:type="dxa"/>
          </w:tcPr>
          <w:p w14:paraId="3199510D" w14:textId="77777777" w:rsidR="005077F2" w:rsidRPr="004A61B5" w:rsidRDefault="005077F2" w:rsidP="00D274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highlight w:val="yellow"/>
              </w:rPr>
            </w:pPr>
          </w:p>
        </w:tc>
      </w:tr>
      <w:tr w:rsidR="005077F2" w:rsidRPr="004A61B5" w14:paraId="11F2509B" w14:textId="77777777" w:rsidTr="00CD070D">
        <w:trPr>
          <w:trHeight w:val="276"/>
          <w:jc w:val="center"/>
        </w:trPr>
        <w:tc>
          <w:tcPr>
            <w:tcW w:w="1757" w:type="dxa"/>
            <w:hideMark/>
          </w:tcPr>
          <w:p w14:paraId="47C79205" w14:textId="77777777" w:rsidR="005077F2" w:rsidRPr="00EA78A4" w:rsidRDefault="005077F2" w:rsidP="00D274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0.855***</w:t>
            </w:r>
          </w:p>
        </w:tc>
        <w:tc>
          <w:tcPr>
            <w:tcW w:w="7112" w:type="dxa"/>
          </w:tcPr>
          <w:p w14:paraId="4E399412" w14:textId="77777777" w:rsidR="005077F2" w:rsidRPr="004A61B5" w:rsidRDefault="005077F2" w:rsidP="00D274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highlight w:val="yellow"/>
              </w:rPr>
            </w:pPr>
            <w:r w:rsidRPr="004A61B5">
              <w:rPr>
                <w:rFonts w:cs="Times New Roman"/>
              </w:rPr>
              <w:t>Political Trust</w:t>
            </w:r>
          </w:p>
        </w:tc>
      </w:tr>
      <w:tr w:rsidR="005077F2" w:rsidRPr="004A61B5" w14:paraId="3BB55C13" w14:textId="77777777" w:rsidTr="00CD070D">
        <w:trPr>
          <w:trHeight w:val="276"/>
          <w:jc w:val="center"/>
        </w:trPr>
        <w:tc>
          <w:tcPr>
            <w:tcW w:w="1757" w:type="dxa"/>
            <w:hideMark/>
          </w:tcPr>
          <w:p w14:paraId="2E017B13" w14:textId="77777777" w:rsidR="005077F2" w:rsidRPr="00EA78A4" w:rsidRDefault="005077F2" w:rsidP="00D274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(0.258)</w:t>
            </w:r>
          </w:p>
        </w:tc>
        <w:tc>
          <w:tcPr>
            <w:tcW w:w="7112" w:type="dxa"/>
          </w:tcPr>
          <w:p w14:paraId="09DB4366" w14:textId="77777777" w:rsidR="005077F2" w:rsidRPr="004A61B5" w:rsidRDefault="005077F2" w:rsidP="00D274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highlight w:val="yellow"/>
              </w:rPr>
            </w:pPr>
          </w:p>
        </w:tc>
      </w:tr>
      <w:tr w:rsidR="005077F2" w:rsidRPr="004A61B5" w14:paraId="694C4222" w14:textId="77777777" w:rsidTr="00CD070D">
        <w:trPr>
          <w:trHeight w:val="276"/>
          <w:jc w:val="center"/>
        </w:trPr>
        <w:tc>
          <w:tcPr>
            <w:tcW w:w="1757" w:type="dxa"/>
            <w:hideMark/>
          </w:tcPr>
          <w:p w14:paraId="3C9920CC" w14:textId="77777777" w:rsidR="005077F2" w:rsidRPr="00EA78A4" w:rsidRDefault="005077F2" w:rsidP="00D274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1.508***</w:t>
            </w:r>
          </w:p>
        </w:tc>
        <w:tc>
          <w:tcPr>
            <w:tcW w:w="7112" w:type="dxa"/>
          </w:tcPr>
          <w:p w14:paraId="598BF53E" w14:textId="77777777" w:rsidR="005077F2" w:rsidRPr="004A61B5" w:rsidRDefault="005077F2" w:rsidP="00D274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highlight w:val="yellow"/>
              </w:rPr>
            </w:pPr>
            <w:r w:rsidRPr="004A61B5">
              <w:rPr>
                <w:rFonts w:cs="Times New Roman"/>
              </w:rPr>
              <w:t>News Consumption</w:t>
            </w:r>
          </w:p>
        </w:tc>
      </w:tr>
      <w:tr w:rsidR="005077F2" w:rsidRPr="004A61B5" w14:paraId="77125982" w14:textId="77777777" w:rsidTr="00CD070D">
        <w:trPr>
          <w:trHeight w:val="284"/>
          <w:jc w:val="center"/>
        </w:trPr>
        <w:tc>
          <w:tcPr>
            <w:tcW w:w="1757" w:type="dxa"/>
            <w:hideMark/>
          </w:tcPr>
          <w:p w14:paraId="3DEA4852" w14:textId="77777777" w:rsidR="005077F2" w:rsidRPr="00EA78A4" w:rsidRDefault="005077F2" w:rsidP="00D274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(0.212)</w:t>
            </w:r>
          </w:p>
        </w:tc>
        <w:tc>
          <w:tcPr>
            <w:tcW w:w="7112" w:type="dxa"/>
          </w:tcPr>
          <w:p w14:paraId="5FE53440" w14:textId="77777777" w:rsidR="005077F2" w:rsidRPr="004A61B5" w:rsidRDefault="005077F2" w:rsidP="00D274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highlight w:val="yellow"/>
              </w:rPr>
            </w:pPr>
          </w:p>
        </w:tc>
      </w:tr>
      <w:tr w:rsidR="005077F2" w:rsidRPr="004A61B5" w14:paraId="1F1F07D9" w14:textId="77777777" w:rsidTr="00CD070D">
        <w:trPr>
          <w:trHeight w:val="276"/>
          <w:jc w:val="center"/>
        </w:trPr>
        <w:tc>
          <w:tcPr>
            <w:tcW w:w="1757" w:type="dxa"/>
            <w:hideMark/>
          </w:tcPr>
          <w:p w14:paraId="02401424" w14:textId="77777777" w:rsidR="005077F2" w:rsidRPr="00EA78A4" w:rsidRDefault="005077F2" w:rsidP="00D274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-0.973***</w:t>
            </w:r>
          </w:p>
        </w:tc>
        <w:tc>
          <w:tcPr>
            <w:tcW w:w="7112" w:type="dxa"/>
          </w:tcPr>
          <w:p w14:paraId="6F515B0E" w14:textId="77777777" w:rsidR="005077F2" w:rsidRPr="004A61B5" w:rsidRDefault="005077F2" w:rsidP="00D274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highlight w:val="yellow"/>
              </w:rPr>
            </w:pPr>
            <w:r w:rsidRPr="004A61B5">
              <w:rPr>
                <w:rFonts w:cs="Times New Roman"/>
              </w:rPr>
              <w:t>Israel</w:t>
            </w:r>
          </w:p>
        </w:tc>
      </w:tr>
      <w:tr w:rsidR="005077F2" w:rsidRPr="004A61B5" w14:paraId="59FB93DA" w14:textId="77777777" w:rsidTr="00CD070D">
        <w:trPr>
          <w:trHeight w:val="284"/>
          <w:jc w:val="center"/>
        </w:trPr>
        <w:tc>
          <w:tcPr>
            <w:tcW w:w="1757" w:type="dxa"/>
            <w:hideMark/>
          </w:tcPr>
          <w:p w14:paraId="71FE30C9" w14:textId="77777777" w:rsidR="005077F2" w:rsidRPr="00EA78A4" w:rsidRDefault="005077F2" w:rsidP="00D274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(0.267)</w:t>
            </w:r>
          </w:p>
        </w:tc>
        <w:tc>
          <w:tcPr>
            <w:tcW w:w="7112" w:type="dxa"/>
          </w:tcPr>
          <w:p w14:paraId="3FA28CAD" w14:textId="77777777" w:rsidR="005077F2" w:rsidRPr="004A61B5" w:rsidRDefault="005077F2" w:rsidP="00D274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highlight w:val="yellow"/>
              </w:rPr>
            </w:pPr>
          </w:p>
        </w:tc>
      </w:tr>
      <w:tr w:rsidR="005077F2" w:rsidRPr="004A61B5" w14:paraId="7CFB2CB8" w14:textId="77777777" w:rsidTr="00CD070D">
        <w:trPr>
          <w:trHeight w:val="284"/>
          <w:jc w:val="center"/>
        </w:trPr>
        <w:tc>
          <w:tcPr>
            <w:tcW w:w="1757" w:type="dxa"/>
          </w:tcPr>
          <w:p w14:paraId="62D25D53" w14:textId="77777777" w:rsidR="005077F2" w:rsidRPr="00EA78A4" w:rsidRDefault="005077F2" w:rsidP="00D274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-1.279***</w:t>
            </w:r>
          </w:p>
        </w:tc>
        <w:tc>
          <w:tcPr>
            <w:tcW w:w="7112" w:type="dxa"/>
          </w:tcPr>
          <w:p w14:paraId="3B53128B" w14:textId="77777777" w:rsidR="005077F2" w:rsidRPr="004A61B5" w:rsidRDefault="005077F2" w:rsidP="00D274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highlight w:val="yellow"/>
              </w:rPr>
            </w:pPr>
            <w:r w:rsidRPr="004A61B5">
              <w:rPr>
                <w:rFonts w:cs="Times New Roman"/>
              </w:rPr>
              <w:t>Netherlands</w:t>
            </w:r>
          </w:p>
        </w:tc>
      </w:tr>
      <w:tr w:rsidR="005077F2" w:rsidRPr="004A61B5" w14:paraId="4BDFFF26" w14:textId="77777777" w:rsidTr="00CD070D">
        <w:trPr>
          <w:trHeight w:val="284"/>
          <w:jc w:val="center"/>
        </w:trPr>
        <w:tc>
          <w:tcPr>
            <w:tcW w:w="1757" w:type="dxa"/>
          </w:tcPr>
          <w:p w14:paraId="6DBBEA9A" w14:textId="77777777" w:rsidR="005077F2" w:rsidRPr="00EA78A4" w:rsidRDefault="005077F2" w:rsidP="00D274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(0.225)</w:t>
            </w:r>
          </w:p>
        </w:tc>
        <w:tc>
          <w:tcPr>
            <w:tcW w:w="7112" w:type="dxa"/>
          </w:tcPr>
          <w:p w14:paraId="5D241254" w14:textId="77777777" w:rsidR="005077F2" w:rsidRPr="004A61B5" w:rsidRDefault="005077F2" w:rsidP="00D274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highlight w:val="yellow"/>
              </w:rPr>
            </w:pPr>
          </w:p>
        </w:tc>
      </w:tr>
      <w:tr w:rsidR="005077F2" w:rsidRPr="004A61B5" w14:paraId="6DDFC538" w14:textId="77777777" w:rsidTr="00CD070D">
        <w:trPr>
          <w:trHeight w:val="284"/>
          <w:jc w:val="center"/>
        </w:trPr>
        <w:tc>
          <w:tcPr>
            <w:tcW w:w="1757" w:type="dxa"/>
          </w:tcPr>
          <w:p w14:paraId="5903077A" w14:textId="77777777" w:rsidR="005077F2" w:rsidRPr="00EA78A4" w:rsidRDefault="005077F2" w:rsidP="00D274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-1.313***</w:t>
            </w:r>
          </w:p>
        </w:tc>
        <w:tc>
          <w:tcPr>
            <w:tcW w:w="7112" w:type="dxa"/>
          </w:tcPr>
          <w:p w14:paraId="6442B327" w14:textId="77777777" w:rsidR="005077F2" w:rsidRPr="004A61B5" w:rsidRDefault="005077F2" w:rsidP="00D274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highlight w:val="yellow"/>
              </w:rPr>
            </w:pPr>
            <w:r w:rsidRPr="004A61B5">
              <w:rPr>
                <w:rFonts w:cs="Times New Roman"/>
              </w:rPr>
              <w:t>UK</w:t>
            </w:r>
          </w:p>
        </w:tc>
      </w:tr>
      <w:tr w:rsidR="005077F2" w:rsidRPr="004A61B5" w14:paraId="47E1C9DB" w14:textId="77777777" w:rsidTr="00CD070D">
        <w:trPr>
          <w:trHeight w:val="284"/>
          <w:jc w:val="center"/>
        </w:trPr>
        <w:tc>
          <w:tcPr>
            <w:tcW w:w="1757" w:type="dxa"/>
          </w:tcPr>
          <w:p w14:paraId="4F59B25E" w14:textId="77777777" w:rsidR="005077F2" w:rsidRPr="00EA78A4" w:rsidRDefault="005077F2" w:rsidP="00D274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(0.224)</w:t>
            </w:r>
          </w:p>
        </w:tc>
        <w:tc>
          <w:tcPr>
            <w:tcW w:w="7112" w:type="dxa"/>
          </w:tcPr>
          <w:p w14:paraId="3F1C9DE2" w14:textId="77777777" w:rsidR="005077F2" w:rsidRPr="004A61B5" w:rsidRDefault="005077F2" w:rsidP="00D274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highlight w:val="yellow"/>
              </w:rPr>
            </w:pPr>
          </w:p>
        </w:tc>
      </w:tr>
      <w:tr w:rsidR="005077F2" w:rsidRPr="004A61B5" w14:paraId="1D82C1E8" w14:textId="77777777" w:rsidTr="00CD070D">
        <w:trPr>
          <w:trHeight w:val="284"/>
          <w:jc w:val="center"/>
        </w:trPr>
        <w:tc>
          <w:tcPr>
            <w:tcW w:w="1757" w:type="dxa"/>
          </w:tcPr>
          <w:p w14:paraId="67A7E75C" w14:textId="77777777" w:rsidR="005077F2" w:rsidRPr="00EA78A4" w:rsidRDefault="005077F2" w:rsidP="00D274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-1.819***</w:t>
            </w:r>
          </w:p>
        </w:tc>
        <w:tc>
          <w:tcPr>
            <w:tcW w:w="7112" w:type="dxa"/>
          </w:tcPr>
          <w:p w14:paraId="2F63AA23" w14:textId="77777777" w:rsidR="005077F2" w:rsidRPr="004A61B5" w:rsidRDefault="005077F2" w:rsidP="00D274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highlight w:val="yellow"/>
              </w:rPr>
            </w:pPr>
            <w:r w:rsidRPr="004A61B5">
              <w:rPr>
                <w:rFonts w:cs="Times New Roman"/>
              </w:rPr>
              <w:t>US</w:t>
            </w:r>
          </w:p>
        </w:tc>
      </w:tr>
      <w:tr w:rsidR="005077F2" w:rsidRPr="004A61B5" w14:paraId="6548CD4B" w14:textId="77777777" w:rsidTr="00CD070D">
        <w:trPr>
          <w:trHeight w:val="284"/>
          <w:jc w:val="center"/>
        </w:trPr>
        <w:tc>
          <w:tcPr>
            <w:tcW w:w="1757" w:type="dxa"/>
          </w:tcPr>
          <w:p w14:paraId="4223163A" w14:textId="77777777" w:rsidR="005077F2" w:rsidRPr="00EA78A4" w:rsidRDefault="005077F2" w:rsidP="00D274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(0.226)</w:t>
            </w:r>
          </w:p>
        </w:tc>
        <w:tc>
          <w:tcPr>
            <w:tcW w:w="7112" w:type="dxa"/>
          </w:tcPr>
          <w:p w14:paraId="5718963F" w14:textId="77777777" w:rsidR="005077F2" w:rsidRPr="004A61B5" w:rsidRDefault="005077F2" w:rsidP="00D274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highlight w:val="yellow"/>
              </w:rPr>
            </w:pPr>
          </w:p>
        </w:tc>
      </w:tr>
      <w:tr w:rsidR="005077F2" w:rsidRPr="004A61B5" w14:paraId="07998BD6" w14:textId="77777777" w:rsidTr="00CD070D">
        <w:trPr>
          <w:trHeight w:val="284"/>
          <w:jc w:val="center"/>
        </w:trPr>
        <w:tc>
          <w:tcPr>
            <w:tcW w:w="1757" w:type="dxa"/>
          </w:tcPr>
          <w:p w14:paraId="12165610" w14:textId="77777777" w:rsidR="005077F2" w:rsidRPr="00EA78A4" w:rsidRDefault="005077F2" w:rsidP="00D274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-0.967**</w:t>
            </w:r>
          </w:p>
        </w:tc>
        <w:tc>
          <w:tcPr>
            <w:tcW w:w="7112" w:type="dxa"/>
          </w:tcPr>
          <w:p w14:paraId="7DF0527D" w14:textId="77777777" w:rsidR="005077F2" w:rsidRPr="004A61B5" w:rsidRDefault="005077F2" w:rsidP="00D274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highlight w:val="yellow"/>
              </w:rPr>
            </w:pPr>
            <w:r w:rsidRPr="004A61B5">
              <w:rPr>
                <w:rFonts w:cs="Times New Roman"/>
              </w:rPr>
              <w:t>Constant</w:t>
            </w:r>
          </w:p>
        </w:tc>
      </w:tr>
      <w:tr w:rsidR="005077F2" w:rsidRPr="004A61B5" w14:paraId="25787737" w14:textId="77777777" w:rsidTr="00CD070D">
        <w:trPr>
          <w:trHeight w:val="284"/>
          <w:jc w:val="center"/>
        </w:trPr>
        <w:tc>
          <w:tcPr>
            <w:tcW w:w="1757" w:type="dxa"/>
          </w:tcPr>
          <w:p w14:paraId="004B02E9" w14:textId="77777777" w:rsidR="005077F2" w:rsidRPr="00EA78A4" w:rsidRDefault="005077F2" w:rsidP="00D274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(0.339)</w:t>
            </w:r>
          </w:p>
        </w:tc>
        <w:tc>
          <w:tcPr>
            <w:tcW w:w="7112" w:type="dxa"/>
          </w:tcPr>
          <w:p w14:paraId="58BB5353" w14:textId="77777777" w:rsidR="005077F2" w:rsidRPr="004A61B5" w:rsidRDefault="005077F2" w:rsidP="00D274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highlight w:val="yellow"/>
              </w:rPr>
            </w:pPr>
          </w:p>
        </w:tc>
      </w:tr>
      <w:tr w:rsidR="005077F2" w:rsidRPr="004A61B5" w14:paraId="00CCABA7" w14:textId="77777777" w:rsidTr="00CD070D">
        <w:trPr>
          <w:trHeight w:val="276"/>
          <w:jc w:val="center"/>
        </w:trPr>
        <w:tc>
          <w:tcPr>
            <w:tcW w:w="1757" w:type="dxa"/>
            <w:hideMark/>
          </w:tcPr>
          <w:p w14:paraId="3B40BAA0" w14:textId="77777777" w:rsidR="005077F2" w:rsidRPr="00EA78A4" w:rsidRDefault="005077F2" w:rsidP="00D274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3,977</w:t>
            </w:r>
          </w:p>
        </w:tc>
        <w:tc>
          <w:tcPr>
            <w:tcW w:w="7112" w:type="dxa"/>
          </w:tcPr>
          <w:p w14:paraId="3D445063" w14:textId="77777777" w:rsidR="005077F2" w:rsidRPr="004A61B5" w:rsidRDefault="005077F2" w:rsidP="00D274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 w:rsidRPr="004A61B5">
              <w:rPr>
                <w:rFonts w:cs="Times New Roman"/>
              </w:rPr>
              <w:t>Observations</w:t>
            </w:r>
          </w:p>
        </w:tc>
      </w:tr>
      <w:tr w:rsidR="005077F2" w:rsidRPr="004A61B5" w14:paraId="0D7D28D7" w14:textId="77777777" w:rsidTr="00CD070D">
        <w:trPr>
          <w:trHeight w:val="284"/>
          <w:jc w:val="center"/>
        </w:trPr>
        <w:tc>
          <w:tcPr>
            <w:tcW w:w="175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641E45D4" w14:textId="77777777" w:rsidR="005077F2" w:rsidRPr="00EA78A4" w:rsidRDefault="005077F2" w:rsidP="00D274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0.154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869CA27" w14:textId="77777777" w:rsidR="005077F2" w:rsidRPr="004A61B5" w:rsidRDefault="005077F2" w:rsidP="00D274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 w:rsidRPr="004A61B5">
              <w:rPr>
                <w:rFonts w:cs="Times New Roman"/>
              </w:rPr>
              <w:t>Pseudo R²</w:t>
            </w:r>
          </w:p>
        </w:tc>
      </w:tr>
    </w:tbl>
    <w:p w14:paraId="7B7A4114" w14:textId="77777777" w:rsidR="00D45C18" w:rsidRPr="00253AE7" w:rsidRDefault="00D45C18" w:rsidP="00D45C18">
      <w:pPr>
        <w:widowControl w:val="0"/>
        <w:autoSpaceDE w:val="0"/>
        <w:autoSpaceDN w:val="0"/>
        <w:adjustRightInd w:val="0"/>
        <w:spacing w:line="480" w:lineRule="auto"/>
        <w:rPr>
          <w:rFonts w:asciiTheme="majorBidi" w:hAnsiTheme="majorBidi" w:cstheme="majorBidi"/>
        </w:rPr>
      </w:pPr>
      <w:r w:rsidRPr="00253AE7">
        <w:rPr>
          <w:rFonts w:asciiTheme="majorBidi" w:hAnsiTheme="majorBidi" w:cstheme="majorBidi"/>
        </w:rPr>
        <w:t>† p&lt;0.1, * p&lt;0.05, ** p&lt;0.01, *** p&lt;0.001</w:t>
      </w:r>
    </w:p>
    <w:p w14:paraId="5A03FF46" w14:textId="47F406CB" w:rsidR="00A138BB" w:rsidRDefault="00D45C18" w:rsidP="00576276">
      <w:pPr>
        <w:widowControl w:val="0"/>
        <w:autoSpaceDE w:val="0"/>
        <w:autoSpaceDN w:val="0"/>
        <w:adjustRightInd w:val="0"/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  <w:iCs/>
        </w:rPr>
        <w:t>Note</w:t>
      </w:r>
      <w:r w:rsidR="00455342">
        <w:rPr>
          <w:rFonts w:asciiTheme="majorBidi" w:hAnsiTheme="majorBidi" w:cstheme="majorBidi"/>
          <w:i/>
          <w:iCs/>
        </w:rPr>
        <w:t>s</w:t>
      </w:r>
      <w:r>
        <w:rPr>
          <w:rFonts w:asciiTheme="majorBidi" w:hAnsiTheme="majorBidi" w:cstheme="majorBidi"/>
          <w:i/>
          <w:iCs/>
        </w:rPr>
        <w:t>.</w:t>
      </w:r>
      <w:r w:rsidRPr="00253AE7">
        <w:rPr>
          <w:rFonts w:asciiTheme="majorBidi" w:hAnsiTheme="majorBidi" w:cstheme="majorBidi"/>
        </w:rPr>
        <w:t xml:space="preserve"> </w:t>
      </w:r>
      <w:r w:rsidR="00455342">
        <w:rPr>
          <w:rFonts w:asciiTheme="majorBidi" w:hAnsiTheme="majorBidi" w:cstheme="majorBidi"/>
        </w:rPr>
        <w:t xml:space="preserve">(1) </w:t>
      </w:r>
      <w:r w:rsidR="00EE0E41">
        <w:rPr>
          <w:rFonts w:asciiTheme="majorBidi" w:hAnsiTheme="majorBidi" w:cstheme="majorBidi"/>
        </w:rPr>
        <w:t>The turnout dependent variable was measured by combining the following answers</w:t>
      </w:r>
      <w:r w:rsidR="000237A5">
        <w:rPr>
          <w:rFonts w:asciiTheme="majorBidi" w:hAnsiTheme="majorBidi" w:cstheme="majorBidi"/>
        </w:rPr>
        <w:t xml:space="preserve"> into a single category that indicates intention to vote</w:t>
      </w:r>
      <w:r w:rsidR="00EE0E41">
        <w:rPr>
          <w:rFonts w:asciiTheme="majorBidi" w:hAnsiTheme="majorBidi" w:cstheme="majorBidi"/>
        </w:rPr>
        <w:t xml:space="preserve">: </w:t>
      </w:r>
      <w:r w:rsidR="00D17F05">
        <w:rPr>
          <w:rFonts w:asciiTheme="majorBidi" w:hAnsiTheme="majorBidi" w:cstheme="majorBidi"/>
        </w:rPr>
        <w:t>“</w:t>
      </w:r>
      <w:r w:rsidR="00EE0E41" w:rsidRPr="00EE0E41">
        <w:rPr>
          <w:rFonts w:asciiTheme="majorBidi" w:hAnsiTheme="majorBidi" w:cstheme="majorBidi"/>
        </w:rPr>
        <w:t>will definitely vote</w:t>
      </w:r>
      <w:r w:rsidR="00D17F05">
        <w:rPr>
          <w:rFonts w:asciiTheme="majorBidi" w:hAnsiTheme="majorBidi" w:cstheme="majorBidi"/>
        </w:rPr>
        <w:t>”</w:t>
      </w:r>
      <w:r w:rsidR="00EE0E41" w:rsidRPr="00EE0E41">
        <w:rPr>
          <w:rFonts w:asciiTheme="majorBidi" w:hAnsiTheme="majorBidi" w:cstheme="majorBidi"/>
        </w:rPr>
        <w:t xml:space="preserve">, </w:t>
      </w:r>
      <w:r w:rsidR="00D17F05">
        <w:rPr>
          <w:rFonts w:asciiTheme="majorBidi" w:hAnsiTheme="majorBidi" w:cstheme="majorBidi"/>
        </w:rPr>
        <w:t>“</w:t>
      </w:r>
      <w:r w:rsidR="00EE0E41" w:rsidRPr="00EE0E41">
        <w:rPr>
          <w:rFonts w:asciiTheme="majorBidi" w:hAnsiTheme="majorBidi" w:cstheme="majorBidi"/>
        </w:rPr>
        <w:t>will probably vote</w:t>
      </w:r>
      <w:r w:rsidR="00D17F05">
        <w:rPr>
          <w:rFonts w:asciiTheme="majorBidi" w:hAnsiTheme="majorBidi" w:cstheme="majorBidi"/>
        </w:rPr>
        <w:t>”</w:t>
      </w:r>
      <w:r w:rsidR="00EE0E41">
        <w:rPr>
          <w:rFonts w:asciiTheme="majorBidi" w:hAnsiTheme="majorBidi" w:cstheme="majorBidi"/>
        </w:rPr>
        <w:t xml:space="preserve">. </w:t>
      </w:r>
      <w:r w:rsidR="00455342">
        <w:rPr>
          <w:rFonts w:asciiTheme="majorBidi" w:hAnsiTheme="majorBidi" w:cstheme="majorBidi"/>
        </w:rPr>
        <w:t xml:space="preserve">(2) </w:t>
      </w:r>
      <w:r w:rsidRPr="00253AE7">
        <w:rPr>
          <w:rFonts w:asciiTheme="majorBidi" w:hAnsiTheme="majorBidi" w:cstheme="majorBidi"/>
        </w:rPr>
        <w:t xml:space="preserve">The statistical analysis is a binary logistic regression, with the dependent variable being an intention to vote (1) </w:t>
      </w:r>
      <w:r>
        <w:rPr>
          <w:rFonts w:asciiTheme="majorBidi" w:hAnsiTheme="majorBidi" w:cstheme="majorBidi"/>
        </w:rPr>
        <w:t>/</w:t>
      </w:r>
      <w:r w:rsidRPr="00253AE7">
        <w:rPr>
          <w:rFonts w:asciiTheme="majorBidi" w:hAnsiTheme="majorBidi" w:cstheme="majorBidi"/>
        </w:rPr>
        <w:t xml:space="preserve"> no intention to vote (0). Standard error</w:t>
      </w:r>
      <w:r>
        <w:rPr>
          <w:rFonts w:asciiTheme="majorBidi" w:hAnsiTheme="majorBidi" w:cstheme="majorBidi"/>
        </w:rPr>
        <w:t>s are indicated in parentheses.</w:t>
      </w:r>
    </w:p>
    <w:sectPr w:rsidR="00A138BB" w:rsidSect="00D45501">
      <w:pgSz w:w="11906" w:h="16838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3DB5D" w14:textId="77777777" w:rsidR="00E64C70" w:rsidRDefault="00E64C70">
      <w:pPr>
        <w:spacing w:line="240" w:lineRule="auto"/>
      </w:pPr>
      <w:r>
        <w:separator/>
      </w:r>
    </w:p>
  </w:endnote>
  <w:endnote w:type="continuationSeparator" w:id="0">
    <w:p w14:paraId="6AE0AA23" w14:textId="77777777" w:rsidR="00E64C70" w:rsidRDefault="00E64C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BADE0" w14:textId="77777777" w:rsidR="00E64C70" w:rsidRDefault="00E64C70">
      <w:pPr>
        <w:spacing w:line="240" w:lineRule="auto"/>
      </w:pPr>
      <w:r>
        <w:separator/>
      </w:r>
    </w:p>
  </w:footnote>
  <w:footnote w:type="continuationSeparator" w:id="0">
    <w:p w14:paraId="73CA0C2F" w14:textId="77777777" w:rsidR="00E64C70" w:rsidRDefault="00E64C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EF284" w14:textId="77777777" w:rsidR="00D55A9E" w:rsidRDefault="00D55A9E" w:rsidP="00C339A0">
    <w:pPr>
      <w:pStyle w:val="Header"/>
      <w:jc w:val="center"/>
    </w:pPr>
  </w:p>
  <w:p w14:paraId="340AA8B7" w14:textId="77777777" w:rsidR="00D55A9E" w:rsidRDefault="00D55A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E19C6"/>
    <w:multiLevelType w:val="hybridMultilevel"/>
    <w:tmpl w:val="FBF480E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0MTSyNLY0NDUyNjRQ0lEKTi0uzszPAykwNKkFAAPKs38tAAAA"/>
  </w:docVars>
  <w:rsids>
    <w:rsidRoot w:val="006F508F"/>
    <w:rsid w:val="00003B6B"/>
    <w:rsid w:val="0000584C"/>
    <w:rsid w:val="00007730"/>
    <w:rsid w:val="00011A55"/>
    <w:rsid w:val="00014857"/>
    <w:rsid w:val="000210EA"/>
    <w:rsid w:val="000237A5"/>
    <w:rsid w:val="000350D7"/>
    <w:rsid w:val="000457CA"/>
    <w:rsid w:val="00052583"/>
    <w:rsid w:val="000547C1"/>
    <w:rsid w:val="00066CAA"/>
    <w:rsid w:val="0007039D"/>
    <w:rsid w:val="00074E7E"/>
    <w:rsid w:val="00075BD7"/>
    <w:rsid w:val="00080A83"/>
    <w:rsid w:val="00081CE3"/>
    <w:rsid w:val="000869EB"/>
    <w:rsid w:val="00086D43"/>
    <w:rsid w:val="00087E6C"/>
    <w:rsid w:val="00090339"/>
    <w:rsid w:val="000928B9"/>
    <w:rsid w:val="00092964"/>
    <w:rsid w:val="000934CC"/>
    <w:rsid w:val="00094061"/>
    <w:rsid w:val="0009449D"/>
    <w:rsid w:val="00095CCE"/>
    <w:rsid w:val="000965CE"/>
    <w:rsid w:val="000978DA"/>
    <w:rsid w:val="000A0E37"/>
    <w:rsid w:val="000A43E8"/>
    <w:rsid w:val="000A6024"/>
    <w:rsid w:val="000B0680"/>
    <w:rsid w:val="000B1026"/>
    <w:rsid w:val="000B28DF"/>
    <w:rsid w:val="000B32A8"/>
    <w:rsid w:val="000B514A"/>
    <w:rsid w:val="000B5463"/>
    <w:rsid w:val="000B5778"/>
    <w:rsid w:val="000B607D"/>
    <w:rsid w:val="000B7F8B"/>
    <w:rsid w:val="000C091B"/>
    <w:rsid w:val="000C3C1A"/>
    <w:rsid w:val="000C55C9"/>
    <w:rsid w:val="000D008C"/>
    <w:rsid w:val="000D14C1"/>
    <w:rsid w:val="000D5E7C"/>
    <w:rsid w:val="000D745F"/>
    <w:rsid w:val="000E16DE"/>
    <w:rsid w:val="000E1977"/>
    <w:rsid w:val="000E4CDA"/>
    <w:rsid w:val="000E5851"/>
    <w:rsid w:val="000E7170"/>
    <w:rsid w:val="000F030B"/>
    <w:rsid w:val="000F158E"/>
    <w:rsid w:val="000F3DB8"/>
    <w:rsid w:val="000F52C7"/>
    <w:rsid w:val="000F751E"/>
    <w:rsid w:val="00100910"/>
    <w:rsid w:val="00101B21"/>
    <w:rsid w:val="00103E2E"/>
    <w:rsid w:val="00105353"/>
    <w:rsid w:val="001054A0"/>
    <w:rsid w:val="001107AE"/>
    <w:rsid w:val="001111E0"/>
    <w:rsid w:val="00113AB9"/>
    <w:rsid w:val="00113DEF"/>
    <w:rsid w:val="00117F90"/>
    <w:rsid w:val="001209CB"/>
    <w:rsid w:val="00121CD6"/>
    <w:rsid w:val="0012208C"/>
    <w:rsid w:val="001234EC"/>
    <w:rsid w:val="00126974"/>
    <w:rsid w:val="0012714E"/>
    <w:rsid w:val="0012769A"/>
    <w:rsid w:val="00131B09"/>
    <w:rsid w:val="001327AD"/>
    <w:rsid w:val="00132A3A"/>
    <w:rsid w:val="00142754"/>
    <w:rsid w:val="00143B7F"/>
    <w:rsid w:val="00151F10"/>
    <w:rsid w:val="001527E9"/>
    <w:rsid w:val="001555AD"/>
    <w:rsid w:val="00160D35"/>
    <w:rsid w:val="00162085"/>
    <w:rsid w:val="001626C0"/>
    <w:rsid w:val="00163D8F"/>
    <w:rsid w:val="00165659"/>
    <w:rsid w:val="00165D64"/>
    <w:rsid w:val="00174425"/>
    <w:rsid w:val="0017443F"/>
    <w:rsid w:val="00181D06"/>
    <w:rsid w:val="0018280E"/>
    <w:rsid w:val="00185CAB"/>
    <w:rsid w:val="001878EA"/>
    <w:rsid w:val="00192CF3"/>
    <w:rsid w:val="0019525C"/>
    <w:rsid w:val="001A1E80"/>
    <w:rsid w:val="001A352D"/>
    <w:rsid w:val="001A4342"/>
    <w:rsid w:val="001B3218"/>
    <w:rsid w:val="001B44A9"/>
    <w:rsid w:val="001B5EC1"/>
    <w:rsid w:val="001B7085"/>
    <w:rsid w:val="001C203E"/>
    <w:rsid w:val="001C5B0F"/>
    <w:rsid w:val="001C6868"/>
    <w:rsid w:val="001D03AF"/>
    <w:rsid w:val="001D059C"/>
    <w:rsid w:val="001D1364"/>
    <w:rsid w:val="001D4984"/>
    <w:rsid w:val="001D4CB8"/>
    <w:rsid w:val="001D691D"/>
    <w:rsid w:val="001E2955"/>
    <w:rsid w:val="001E2B94"/>
    <w:rsid w:val="001E2C74"/>
    <w:rsid w:val="001E427E"/>
    <w:rsid w:val="001E69EE"/>
    <w:rsid w:val="001E77DF"/>
    <w:rsid w:val="00204A71"/>
    <w:rsid w:val="00205928"/>
    <w:rsid w:val="002060E2"/>
    <w:rsid w:val="00212F5C"/>
    <w:rsid w:val="00213639"/>
    <w:rsid w:val="00216521"/>
    <w:rsid w:val="00216E0C"/>
    <w:rsid w:val="00222672"/>
    <w:rsid w:val="00223E90"/>
    <w:rsid w:val="00224C6C"/>
    <w:rsid w:val="002256BC"/>
    <w:rsid w:val="002261E3"/>
    <w:rsid w:val="0022641C"/>
    <w:rsid w:val="002277EE"/>
    <w:rsid w:val="00230851"/>
    <w:rsid w:val="00235BD5"/>
    <w:rsid w:val="002362E1"/>
    <w:rsid w:val="00241891"/>
    <w:rsid w:val="002470AB"/>
    <w:rsid w:val="00247F52"/>
    <w:rsid w:val="00253FBD"/>
    <w:rsid w:val="0025485D"/>
    <w:rsid w:val="00255A62"/>
    <w:rsid w:val="0026404B"/>
    <w:rsid w:val="00270842"/>
    <w:rsid w:val="002720C1"/>
    <w:rsid w:val="00272466"/>
    <w:rsid w:val="002726F0"/>
    <w:rsid w:val="00275346"/>
    <w:rsid w:val="00280083"/>
    <w:rsid w:val="0028141A"/>
    <w:rsid w:val="002827EB"/>
    <w:rsid w:val="00286AD5"/>
    <w:rsid w:val="00287AC4"/>
    <w:rsid w:val="00291F62"/>
    <w:rsid w:val="00291FD3"/>
    <w:rsid w:val="0029215F"/>
    <w:rsid w:val="002A0BFD"/>
    <w:rsid w:val="002A18B9"/>
    <w:rsid w:val="002A75EA"/>
    <w:rsid w:val="002A7C4C"/>
    <w:rsid w:val="002B1864"/>
    <w:rsid w:val="002B38FD"/>
    <w:rsid w:val="002B6D62"/>
    <w:rsid w:val="002C232C"/>
    <w:rsid w:val="002C4705"/>
    <w:rsid w:val="002C51EB"/>
    <w:rsid w:val="002C7CC1"/>
    <w:rsid w:val="002D18F0"/>
    <w:rsid w:val="002D54F0"/>
    <w:rsid w:val="002E0F81"/>
    <w:rsid w:val="002E113F"/>
    <w:rsid w:val="002E4D82"/>
    <w:rsid w:val="002E713E"/>
    <w:rsid w:val="002F077B"/>
    <w:rsid w:val="002F2F70"/>
    <w:rsid w:val="002F6B9C"/>
    <w:rsid w:val="002F6C90"/>
    <w:rsid w:val="003004A5"/>
    <w:rsid w:val="0030252A"/>
    <w:rsid w:val="0030282B"/>
    <w:rsid w:val="003034AA"/>
    <w:rsid w:val="0031023A"/>
    <w:rsid w:val="003102E5"/>
    <w:rsid w:val="0031116A"/>
    <w:rsid w:val="00314C39"/>
    <w:rsid w:val="00315CD7"/>
    <w:rsid w:val="00325B10"/>
    <w:rsid w:val="00327AC7"/>
    <w:rsid w:val="0033361E"/>
    <w:rsid w:val="0033366A"/>
    <w:rsid w:val="003357AE"/>
    <w:rsid w:val="00335D52"/>
    <w:rsid w:val="003360B6"/>
    <w:rsid w:val="003365BA"/>
    <w:rsid w:val="00341233"/>
    <w:rsid w:val="00341881"/>
    <w:rsid w:val="003419A2"/>
    <w:rsid w:val="003419B3"/>
    <w:rsid w:val="00342145"/>
    <w:rsid w:val="003443D7"/>
    <w:rsid w:val="00344C51"/>
    <w:rsid w:val="00344E43"/>
    <w:rsid w:val="00345183"/>
    <w:rsid w:val="00353CDA"/>
    <w:rsid w:val="003553F0"/>
    <w:rsid w:val="003557B0"/>
    <w:rsid w:val="00363699"/>
    <w:rsid w:val="00364AF4"/>
    <w:rsid w:val="00365B89"/>
    <w:rsid w:val="003676A3"/>
    <w:rsid w:val="003709D5"/>
    <w:rsid w:val="0037470E"/>
    <w:rsid w:val="00376B96"/>
    <w:rsid w:val="00380CC4"/>
    <w:rsid w:val="003835ED"/>
    <w:rsid w:val="00385A56"/>
    <w:rsid w:val="00386F9C"/>
    <w:rsid w:val="003915B5"/>
    <w:rsid w:val="0039213B"/>
    <w:rsid w:val="00392208"/>
    <w:rsid w:val="00392B65"/>
    <w:rsid w:val="00392BF1"/>
    <w:rsid w:val="00397A5E"/>
    <w:rsid w:val="003A2E40"/>
    <w:rsid w:val="003A432F"/>
    <w:rsid w:val="003A691B"/>
    <w:rsid w:val="003A71AD"/>
    <w:rsid w:val="003B082B"/>
    <w:rsid w:val="003B1C3B"/>
    <w:rsid w:val="003B2B06"/>
    <w:rsid w:val="003B7501"/>
    <w:rsid w:val="003C349D"/>
    <w:rsid w:val="003C4325"/>
    <w:rsid w:val="003D01AC"/>
    <w:rsid w:val="003D1DE8"/>
    <w:rsid w:val="003E0BE4"/>
    <w:rsid w:val="003E1209"/>
    <w:rsid w:val="003E30D9"/>
    <w:rsid w:val="003E45BE"/>
    <w:rsid w:val="003E75F0"/>
    <w:rsid w:val="003F2CD1"/>
    <w:rsid w:val="003F3E58"/>
    <w:rsid w:val="003F5E68"/>
    <w:rsid w:val="0040327D"/>
    <w:rsid w:val="00403B6E"/>
    <w:rsid w:val="00404172"/>
    <w:rsid w:val="0040759A"/>
    <w:rsid w:val="00410BC6"/>
    <w:rsid w:val="00411317"/>
    <w:rsid w:val="0041257A"/>
    <w:rsid w:val="00412CD2"/>
    <w:rsid w:val="00412EF8"/>
    <w:rsid w:val="004142E3"/>
    <w:rsid w:val="00422107"/>
    <w:rsid w:val="00423354"/>
    <w:rsid w:val="004240D4"/>
    <w:rsid w:val="0043222A"/>
    <w:rsid w:val="0043508B"/>
    <w:rsid w:val="00437B5C"/>
    <w:rsid w:val="004413A9"/>
    <w:rsid w:val="00450224"/>
    <w:rsid w:val="004514B6"/>
    <w:rsid w:val="00455342"/>
    <w:rsid w:val="0045554D"/>
    <w:rsid w:val="00457065"/>
    <w:rsid w:val="004602A4"/>
    <w:rsid w:val="00460BAA"/>
    <w:rsid w:val="00462A64"/>
    <w:rsid w:val="0046302A"/>
    <w:rsid w:val="00464174"/>
    <w:rsid w:val="004719F2"/>
    <w:rsid w:val="004762C8"/>
    <w:rsid w:val="004847F2"/>
    <w:rsid w:val="00485DC0"/>
    <w:rsid w:val="00490F5C"/>
    <w:rsid w:val="0049204C"/>
    <w:rsid w:val="0049540D"/>
    <w:rsid w:val="00495729"/>
    <w:rsid w:val="00497547"/>
    <w:rsid w:val="004A1B47"/>
    <w:rsid w:val="004B0E4C"/>
    <w:rsid w:val="004B206F"/>
    <w:rsid w:val="004B2861"/>
    <w:rsid w:val="004B2D03"/>
    <w:rsid w:val="004B2F22"/>
    <w:rsid w:val="004B4D6B"/>
    <w:rsid w:val="004B5ACA"/>
    <w:rsid w:val="004B6707"/>
    <w:rsid w:val="004C2FE9"/>
    <w:rsid w:val="004C5364"/>
    <w:rsid w:val="004C794C"/>
    <w:rsid w:val="004C7CEC"/>
    <w:rsid w:val="004C7E7E"/>
    <w:rsid w:val="004D2DCB"/>
    <w:rsid w:val="004E321A"/>
    <w:rsid w:val="004E624E"/>
    <w:rsid w:val="004F1984"/>
    <w:rsid w:val="004F2E8F"/>
    <w:rsid w:val="004F6602"/>
    <w:rsid w:val="005057F2"/>
    <w:rsid w:val="005077F2"/>
    <w:rsid w:val="00511268"/>
    <w:rsid w:val="005114BE"/>
    <w:rsid w:val="00511606"/>
    <w:rsid w:val="005120B2"/>
    <w:rsid w:val="005162A3"/>
    <w:rsid w:val="00522946"/>
    <w:rsid w:val="005248C2"/>
    <w:rsid w:val="005250C8"/>
    <w:rsid w:val="0052566F"/>
    <w:rsid w:val="005276F8"/>
    <w:rsid w:val="005307CB"/>
    <w:rsid w:val="00530D42"/>
    <w:rsid w:val="005318A0"/>
    <w:rsid w:val="00534500"/>
    <w:rsid w:val="005370C5"/>
    <w:rsid w:val="0054056E"/>
    <w:rsid w:val="00542327"/>
    <w:rsid w:val="005423ED"/>
    <w:rsid w:val="00543B8A"/>
    <w:rsid w:val="00546460"/>
    <w:rsid w:val="00546DFB"/>
    <w:rsid w:val="00550CD6"/>
    <w:rsid w:val="00562CC0"/>
    <w:rsid w:val="005633FF"/>
    <w:rsid w:val="00564397"/>
    <w:rsid w:val="005662F3"/>
    <w:rsid w:val="005678C1"/>
    <w:rsid w:val="005724AA"/>
    <w:rsid w:val="005730FA"/>
    <w:rsid w:val="00574A0C"/>
    <w:rsid w:val="00574B34"/>
    <w:rsid w:val="005760EC"/>
    <w:rsid w:val="00576276"/>
    <w:rsid w:val="005772D2"/>
    <w:rsid w:val="00577BBB"/>
    <w:rsid w:val="005802EF"/>
    <w:rsid w:val="00580E0D"/>
    <w:rsid w:val="00581F36"/>
    <w:rsid w:val="00583078"/>
    <w:rsid w:val="005833FB"/>
    <w:rsid w:val="005837A5"/>
    <w:rsid w:val="005840F7"/>
    <w:rsid w:val="005848EC"/>
    <w:rsid w:val="00587AF2"/>
    <w:rsid w:val="0059103C"/>
    <w:rsid w:val="00593D2E"/>
    <w:rsid w:val="005948E2"/>
    <w:rsid w:val="0059558D"/>
    <w:rsid w:val="00595C7F"/>
    <w:rsid w:val="00596BA4"/>
    <w:rsid w:val="005A0D70"/>
    <w:rsid w:val="005A1797"/>
    <w:rsid w:val="005A26FC"/>
    <w:rsid w:val="005A55AC"/>
    <w:rsid w:val="005A61B7"/>
    <w:rsid w:val="005B0EE2"/>
    <w:rsid w:val="005B2D34"/>
    <w:rsid w:val="005B2D85"/>
    <w:rsid w:val="005B45BE"/>
    <w:rsid w:val="005C0255"/>
    <w:rsid w:val="005C04F7"/>
    <w:rsid w:val="005C0D5F"/>
    <w:rsid w:val="005C4C31"/>
    <w:rsid w:val="005C5232"/>
    <w:rsid w:val="005C5682"/>
    <w:rsid w:val="005D1999"/>
    <w:rsid w:val="005D2326"/>
    <w:rsid w:val="005D5E8A"/>
    <w:rsid w:val="005E29F9"/>
    <w:rsid w:val="005E5764"/>
    <w:rsid w:val="005E6BDD"/>
    <w:rsid w:val="005E776D"/>
    <w:rsid w:val="005E7E71"/>
    <w:rsid w:val="005F2E83"/>
    <w:rsid w:val="005F6DBE"/>
    <w:rsid w:val="0060040A"/>
    <w:rsid w:val="006008A3"/>
    <w:rsid w:val="00602B47"/>
    <w:rsid w:val="00602F6F"/>
    <w:rsid w:val="0060618B"/>
    <w:rsid w:val="006061D8"/>
    <w:rsid w:val="006103A0"/>
    <w:rsid w:val="006153A6"/>
    <w:rsid w:val="00617C55"/>
    <w:rsid w:val="00622B2F"/>
    <w:rsid w:val="00632354"/>
    <w:rsid w:val="00632786"/>
    <w:rsid w:val="00633E68"/>
    <w:rsid w:val="00634447"/>
    <w:rsid w:val="00634E6F"/>
    <w:rsid w:val="0063575B"/>
    <w:rsid w:val="006424AA"/>
    <w:rsid w:val="00644D25"/>
    <w:rsid w:val="00647F50"/>
    <w:rsid w:val="0065085B"/>
    <w:rsid w:val="00650B69"/>
    <w:rsid w:val="00653BFD"/>
    <w:rsid w:val="006547D2"/>
    <w:rsid w:val="0065578B"/>
    <w:rsid w:val="00655AA2"/>
    <w:rsid w:val="00660219"/>
    <w:rsid w:val="006606BB"/>
    <w:rsid w:val="00662AA7"/>
    <w:rsid w:val="00664514"/>
    <w:rsid w:val="006646B8"/>
    <w:rsid w:val="0067010C"/>
    <w:rsid w:val="00670E53"/>
    <w:rsid w:val="00670E95"/>
    <w:rsid w:val="00671CF6"/>
    <w:rsid w:val="00671F90"/>
    <w:rsid w:val="00672049"/>
    <w:rsid w:val="00675962"/>
    <w:rsid w:val="006759EC"/>
    <w:rsid w:val="00676985"/>
    <w:rsid w:val="00680A5B"/>
    <w:rsid w:val="00680F95"/>
    <w:rsid w:val="006844E9"/>
    <w:rsid w:val="00684A43"/>
    <w:rsid w:val="00685C94"/>
    <w:rsid w:val="0068654F"/>
    <w:rsid w:val="00686CFD"/>
    <w:rsid w:val="006872D1"/>
    <w:rsid w:val="0069032D"/>
    <w:rsid w:val="00693CEC"/>
    <w:rsid w:val="00695691"/>
    <w:rsid w:val="006A2CAD"/>
    <w:rsid w:val="006B1CB4"/>
    <w:rsid w:val="006B4887"/>
    <w:rsid w:val="006B4932"/>
    <w:rsid w:val="006C4EB8"/>
    <w:rsid w:val="006D19F5"/>
    <w:rsid w:val="006D596D"/>
    <w:rsid w:val="006F4B70"/>
    <w:rsid w:val="006F4EE4"/>
    <w:rsid w:val="006F508F"/>
    <w:rsid w:val="006F747F"/>
    <w:rsid w:val="006F79F7"/>
    <w:rsid w:val="00700333"/>
    <w:rsid w:val="00701835"/>
    <w:rsid w:val="00702267"/>
    <w:rsid w:val="00702327"/>
    <w:rsid w:val="0070420B"/>
    <w:rsid w:val="007106B8"/>
    <w:rsid w:val="00711981"/>
    <w:rsid w:val="00715BEE"/>
    <w:rsid w:val="007164E7"/>
    <w:rsid w:val="007304F0"/>
    <w:rsid w:val="00730607"/>
    <w:rsid w:val="00730CE0"/>
    <w:rsid w:val="00731244"/>
    <w:rsid w:val="00731BAD"/>
    <w:rsid w:val="00732873"/>
    <w:rsid w:val="00732F7E"/>
    <w:rsid w:val="00732FDA"/>
    <w:rsid w:val="00735874"/>
    <w:rsid w:val="007361AF"/>
    <w:rsid w:val="00736667"/>
    <w:rsid w:val="0074053B"/>
    <w:rsid w:val="0074148F"/>
    <w:rsid w:val="00742206"/>
    <w:rsid w:val="00743B45"/>
    <w:rsid w:val="0074711A"/>
    <w:rsid w:val="00747428"/>
    <w:rsid w:val="00754652"/>
    <w:rsid w:val="00755E6C"/>
    <w:rsid w:val="00756E7D"/>
    <w:rsid w:val="00757CE8"/>
    <w:rsid w:val="00767F62"/>
    <w:rsid w:val="0077036A"/>
    <w:rsid w:val="00770CF7"/>
    <w:rsid w:val="00773426"/>
    <w:rsid w:val="007737CA"/>
    <w:rsid w:val="00777020"/>
    <w:rsid w:val="00780B20"/>
    <w:rsid w:val="00780EC6"/>
    <w:rsid w:val="00784482"/>
    <w:rsid w:val="0078481A"/>
    <w:rsid w:val="0079139D"/>
    <w:rsid w:val="00792BB7"/>
    <w:rsid w:val="007953D7"/>
    <w:rsid w:val="007A2455"/>
    <w:rsid w:val="007A33E4"/>
    <w:rsid w:val="007A4314"/>
    <w:rsid w:val="007B07CF"/>
    <w:rsid w:val="007B0D5B"/>
    <w:rsid w:val="007B7757"/>
    <w:rsid w:val="007C020A"/>
    <w:rsid w:val="007C2302"/>
    <w:rsid w:val="007C2B83"/>
    <w:rsid w:val="007C718A"/>
    <w:rsid w:val="007C7FB8"/>
    <w:rsid w:val="007D4A99"/>
    <w:rsid w:val="007D761C"/>
    <w:rsid w:val="007D7BB7"/>
    <w:rsid w:val="007E0F09"/>
    <w:rsid w:val="007E164B"/>
    <w:rsid w:val="007E249E"/>
    <w:rsid w:val="007E4DCD"/>
    <w:rsid w:val="007E4F5E"/>
    <w:rsid w:val="007E732F"/>
    <w:rsid w:val="007E78BA"/>
    <w:rsid w:val="007F23BC"/>
    <w:rsid w:val="00800C3E"/>
    <w:rsid w:val="008021F2"/>
    <w:rsid w:val="008030A4"/>
    <w:rsid w:val="00803BFF"/>
    <w:rsid w:val="00804CA3"/>
    <w:rsid w:val="0080757B"/>
    <w:rsid w:val="0082029C"/>
    <w:rsid w:val="008322BF"/>
    <w:rsid w:val="00837E43"/>
    <w:rsid w:val="00841773"/>
    <w:rsid w:val="0084496E"/>
    <w:rsid w:val="00844C58"/>
    <w:rsid w:val="00847085"/>
    <w:rsid w:val="00847161"/>
    <w:rsid w:val="0085582C"/>
    <w:rsid w:val="00855B04"/>
    <w:rsid w:val="0085760A"/>
    <w:rsid w:val="00861C91"/>
    <w:rsid w:val="00862692"/>
    <w:rsid w:val="00863732"/>
    <w:rsid w:val="008649A3"/>
    <w:rsid w:val="00866C8C"/>
    <w:rsid w:val="0087358D"/>
    <w:rsid w:val="00874FE4"/>
    <w:rsid w:val="00883481"/>
    <w:rsid w:val="00886159"/>
    <w:rsid w:val="00890255"/>
    <w:rsid w:val="0089147C"/>
    <w:rsid w:val="00891A17"/>
    <w:rsid w:val="008922DE"/>
    <w:rsid w:val="0089258E"/>
    <w:rsid w:val="008A2E55"/>
    <w:rsid w:val="008A45EC"/>
    <w:rsid w:val="008A77BF"/>
    <w:rsid w:val="008B146D"/>
    <w:rsid w:val="008B2292"/>
    <w:rsid w:val="008B348E"/>
    <w:rsid w:val="008C0C89"/>
    <w:rsid w:val="008C1779"/>
    <w:rsid w:val="008C21DC"/>
    <w:rsid w:val="008C3A39"/>
    <w:rsid w:val="008C4615"/>
    <w:rsid w:val="008C62FE"/>
    <w:rsid w:val="008C646E"/>
    <w:rsid w:val="008D05A4"/>
    <w:rsid w:val="008D2727"/>
    <w:rsid w:val="008D6D50"/>
    <w:rsid w:val="008E0AB1"/>
    <w:rsid w:val="008E3A36"/>
    <w:rsid w:val="008E41A7"/>
    <w:rsid w:val="008E4BFE"/>
    <w:rsid w:val="008E7DE1"/>
    <w:rsid w:val="008F0713"/>
    <w:rsid w:val="008F14F2"/>
    <w:rsid w:val="008F1CDD"/>
    <w:rsid w:val="008F35EB"/>
    <w:rsid w:val="008F3796"/>
    <w:rsid w:val="008F47AC"/>
    <w:rsid w:val="008F540D"/>
    <w:rsid w:val="008F6412"/>
    <w:rsid w:val="00902081"/>
    <w:rsid w:val="009025E4"/>
    <w:rsid w:val="00903A34"/>
    <w:rsid w:val="009046C3"/>
    <w:rsid w:val="0090526D"/>
    <w:rsid w:val="00913676"/>
    <w:rsid w:val="0092106E"/>
    <w:rsid w:val="0092500E"/>
    <w:rsid w:val="0092520A"/>
    <w:rsid w:val="00934644"/>
    <w:rsid w:val="00945964"/>
    <w:rsid w:val="00945AF0"/>
    <w:rsid w:val="00945B65"/>
    <w:rsid w:val="009464D5"/>
    <w:rsid w:val="00950B4C"/>
    <w:rsid w:val="0095182B"/>
    <w:rsid w:val="0095445E"/>
    <w:rsid w:val="00957FC0"/>
    <w:rsid w:val="0096724F"/>
    <w:rsid w:val="009742CE"/>
    <w:rsid w:val="00974A3F"/>
    <w:rsid w:val="00975331"/>
    <w:rsid w:val="0097604B"/>
    <w:rsid w:val="009773E6"/>
    <w:rsid w:val="00983B69"/>
    <w:rsid w:val="00984C88"/>
    <w:rsid w:val="00986BBD"/>
    <w:rsid w:val="00987109"/>
    <w:rsid w:val="00990153"/>
    <w:rsid w:val="00993A18"/>
    <w:rsid w:val="00994805"/>
    <w:rsid w:val="00994990"/>
    <w:rsid w:val="00995747"/>
    <w:rsid w:val="009965FD"/>
    <w:rsid w:val="009A13F9"/>
    <w:rsid w:val="009A2781"/>
    <w:rsid w:val="009A324C"/>
    <w:rsid w:val="009A60F8"/>
    <w:rsid w:val="009A711F"/>
    <w:rsid w:val="009A78FF"/>
    <w:rsid w:val="009B30A2"/>
    <w:rsid w:val="009B37F4"/>
    <w:rsid w:val="009B4393"/>
    <w:rsid w:val="009B75F1"/>
    <w:rsid w:val="009B7840"/>
    <w:rsid w:val="009B7D06"/>
    <w:rsid w:val="009C079B"/>
    <w:rsid w:val="009C07A2"/>
    <w:rsid w:val="009C2376"/>
    <w:rsid w:val="009D368C"/>
    <w:rsid w:val="009D3848"/>
    <w:rsid w:val="009D44FA"/>
    <w:rsid w:val="009D5042"/>
    <w:rsid w:val="009D64D9"/>
    <w:rsid w:val="009E182E"/>
    <w:rsid w:val="009E22FC"/>
    <w:rsid w:val="009E36CF"/>
    <w:rsid w:val="009E5165"/>
    <w:rsid w:val="009E6990"/>
    <w:rsid w:val="009F0CF4"/>
    <w:rsid w:val="009F0E05"/>
    <w:rsid w:val="009F33C8"/>
    <w:rsid w:val="009F377A"/>
    <w:rsid w:val="009F420A"/>
    <w:rsid w:val="009F639C"/>
    <w:rsid w:val="009F7BC5"/>
    <w:rsid w:val="00A02551"/>
    <w:rsid w:val="00A0299A"/>
    <w:rsid w:val="00A0476B"/>
    <w:rsid w:val="00A04FEF"/>
    <w:rsid w:val="00A05539"/>
    <w:rsid w:val="00A064DD"/>
    <w:rsid w:val="00A0662B"/>
    <w:rsid w:val="00A06F2A"/>
    <w:rsid w:val="00A07F56"/>
    <w:rsid w:val="00A1261D"/>
    <w:rsid w:val="00A138BB"/>
    <w:rsid w:val="00A13E4A"/>
    <w:rsid w:val="00A14D5A"/>
    <w:rsid w:val="00A1674A"/>
    <w:rsid w:val="00A20A48"/>
    <w:rsid w:val="00A220BD"/>
    <w:rsid w:val="00A24E49"/>
    <w:rsid w:val="00A27AC4"/>
    <w:rsid w:val="00A27D8B"/>
    <w:rsid w:val="00A31949"/>
    <w:rsid w:val="00A31E7A"/>
    <w:rsid w:val="00A31FD4"/>
    <w:rsid w:val="00A346EF"/>
    <w:rsid w:val="00A35C8D"/>
    <w:rsid w:val="00A366AD"/>
    <w:rsid w:val="00A405A5"/>
    <w:rsid w:val="00A41942"/>
    <w:rsid w:val="00A44A84"/>
    <w:rsid w:val="00A46832"/>
    <w:rsid w:val="00A46ABB"/>
    <w:rsid w:val="00A5281C"/>
    <w:rsid w:val="00A52BEE"/>
    <w:rsid w:val="00A55722"/>
    <w:rsid w:val="00A5635F"/>
    <w:rsid w:val="00A56CB7"/>
    <w:rsid w:val="00A60920"/>
    <w:rsid w:val="00A60D7E"/>
    <w:rsid w:val="00A67107"/>
    <w:rsid w:val="00A67BB4"/>
    <w:rsid w:val="00A70255"/>
    <w:rsid w:val="00A70873"/>
    <w:rsid w:val="00A73A18"/>
    <w:rsid w:val="00A73EE6"/>
    <w:rsid w:val="00A759A9"/>
    <w:rsid w:val="00A777AD"/>
    <w:rsid w:val="00A861BE"/>
    <w:rsid w:val="00A9017D"/>
    <w:rsid w:val="00A91027"/>
    <w:rsid w:val="00A923C1"/>
    <w:rsid w:val="00A92F23"/>
    <w:rsid w:val="00A943FA"/>
    <w:rsid w:val="00A94D26"/>
    <w:rsid w:val="00A95664"/>
    <w:rsid w:val="00A96F38"/>
    <w:rsid w:val="00A976BD"/>
    <w:rsid w:val="00AA0221"/>
    <w:rsid w:val="00AA10B9"/>
    <w:rsid w:val="00AB1170"/>
    <w:rsid w:val="00AB1236"/>
    <w:rsid w:val="00AB4023"/>
    <w:rsid w:val="00AB5503"/>
    <w:rsid w:val="00AB71AB"/>
    <w:rsid w:val="00AC0200"/>
    <w:rsid w:val="00AC0C5E"/>
    <w:rsid w:val="00AC20FB"/>
    <w:rsid w:val="00AC2C69"/>
    <w:rsid w:val="00AC4C7A"/>
    <w:rsid w:val="00AC5386"/>
    <w:rsid w:val="00AD1696"/>
    <w:rsid w:val="00AD3AA1"/>
    <w:rsid w:val="00AD6618"/>
    <w:rsid w:val="00AE1B03"/>
    <w:rsid w:val="00AE2DB4"/>
    <w:rsid w:val="00AE2F2B"/>
    <w:rsid w:val="00AE535E"/>
    <w:rsid w:val="00AE6107"/>
    <w:rsid w:val="00AF106C"/>
    <w:rsid w:val="00AF1ED7"/>
    <w:rsid w:val="00AF455E"/>
    <w:rsid w:val="00AF602F"/>
    <w:rsid w:val="00B03651"/>
    <w:rsid w:val="00B03E08"/>
    <w:rsid w:val="00B03F58"/>
    <w:rsid w:val="00B04543"/>
    <w:rsid w:val="00B108B9"/>
    <w:rsid w:val="00B10E0D"/>
    <w:rsid w:val="00B121CB"/>
    <w:rsid w:val="00B12368"/>
    <w:rsid w:val="00B131F6"/>
    <w:rsid w:val="00B14181"/>
    <w:rsid w:val="00B16817"/>
    <w:rsid w:val="00B20B82"/>
    <w:rsid w:val="00B25792"/>
    <w:rsid w:val="00B2634C"/>
    <w:rsid w:val="00B30179"/>
    <w:rsid w:val="00B31D65"/>
    <w:rsid w:val="00B322B9"/>
    <w:rsid w:val="00B32B7A"/>
    <w:rsid w:val="00B3533C"/>
    <w:rsid w:val="00B35C6F"/>
    <w:rsid w:val="00B36A8F"/>
    <w:rsid w:val="00B42367"/>
    <w:rsid w:val="00B43083"/>
    <w:rsid w:val="00B435F2"/>
    <w:rsid w:val="00B44021"/>
    <w:rsid w:val="00B45921"/>
    <w:rsid w:val="00B5137F"/>
    <w:rsid w:val="00B52C65"/>
    <w:rsid w:val="00B62C7F"/>
    <w:rsid w:val="00B63A9A"/>
    <w:rsid w:val="00B65994"/>
    <w:rsid w:val="00B6655E"/>
    <w:rsid w:val="00B711AA"/>
    <w:rsid w:val="00B75C8A"/>
    <w:rsid w:val="00B7658C"/>
    <w:rsid w:val="00B769E4"/>
    <w:rsid w:val="00B777A7"/>
    <w:rsid w:val="00B80754"/>
    <w:rsid w:val="00B8126C"/>
    <w:rsid w:val="00B835F0"/>
    <w:rsid w:val="00B839F5"/>
    <w:rsid w:val="00B8681E"/>
    <w:rsid w:val="00B87A71"/>
    <w:rsid w:val="00B913D8"/>
    <w:rsid w:val="00B9518A"/>
    <w:rsid w:val="00B97FCD"/>
    <w:rsid w:val="00BA09F1"/>
    <w:rsid w:val="00BA1BF5"/>
    <w:rsid w:val="00BA222E"/>
    <w:rsid w:val="00BA373E"/>
    <w:rsid w:val="00BB2ACC"/>
    <w:rsid w:val="00BB347E"/>
    <w:rsid w:val="00BB5BE8"/>
    <w:rsid w:val="00BC002A"/>
    <w:rsid w:val="00BC00EA"/>
    <w:rsid w:val="00BC0FAD"/>
    <w:rsid w:val="00BC1745"/>
    <w:rsid w:val="00BC235B"/>
    <w:rsid w:val="00BC295B"/>
    <w:rsid w:val="00BC6B4E"/>
    <w:rsid w:val="00BC6D9C"/>
    <w:rsid w:val="00BD0D3A"/>
    <w:rsid w:val="00BD1640"/>
    <w:rsid w:val="00BD2092"/>
    <w:rsid w:val="00BD35EA"/>
    <w:rsid w:val="00BD525E"/>
    <w:rsid w:val="00BE4057"/>
    <w:rsid w:val="00BE40DB"/>
    <w:rsid w:val="00BE4687"/>
    <w:rsid w:val="00BE5396"/>
    <w:rsid w:val="00BE673B"/>
    <w:rsid w:val="00BE6A34"/>
    <w:rsid w:val="00BF1894"/>
    <w:rsid w:val="00BF2AC8"/>
    <w:rsid w:val="00BF43BF"/>
    <w:rsid w:val="00BF5CAE"/>
    <w:rsid w:val="00BF67EA"/>
    <w:rsid w:val="00BF69F0"/>
    <w:rsid w:val="00BF77BE"/>
    <w:rsid w:val="00BF7CD2"/>
    <w:rsid w:val="00C05C56"/>
    <w:rsid w:val="00C1097F"/>
    <w:rsid w:val="00C14895"/>
    <w:rsid w:val="00C1526F"/>
    <w:rsid w:val="00C15893"/>
    <w:rsid w:val="00C16A14"/>
    <w:rsid w:val="00C16DF5"/>
    <w:rsid w:val="00C2148E"/>
    <w:rsid w:val="00C21DBC"/>
    <w:rsid w:val="00C26589"/>
    <w:rsid w:val="00C339A0"/>
    <w:rsid w:val="00C36574"/>
    <w:rsid w:val="00C36DED"/>
    <w:rsid w:val="00C412F4"/>
    <w:rsid w:val="00C460EC"/>
    <w:rsid w:val="00C505A3"/>
    <w:rsid w:val="00C51543"/>
    <w:rsid w:val="00C52920"/>
    <w:rsid w:val="00C5643B"/>
    <w:rsid w:val="00C57545"/>
    <w:rsid w:val="00C63074"/>
    <w:rsid w:val="00C633C8"/>
    <w:rsid w:val="00C64AE5"/>
    <w:rsid w:val="00C74618"/>
    <w:rsid w:val="00C7588D"/>
    <w:rsid w:val="00C83450"/>
    <w:rsid w:val="00C90988"/>
    <w:rsid w:val="00C9118A"/>
    <w:rsid w:val="00C924E8"/>
    <w:rsid w:val="00C93963"/>
    <w:rsid w:val="00CA2807"/>
    <w:rsid w:val="00CA36E8"/>
    <w:rsid w:val="00CA5257"/>
    <w:rsid w:val="00CA6A98"/>
    <w:rsid w:val="00CA77C3"/>
    <w:rsid w:val="00CA7C4A"/>
    <w:rsid w:val="00CB0911"/>
    <w:rsid w:val="00CB1370"/>
    <w:rsid w:val="00CB613D"/>
    <w:rsid w:val="00CB657C"/>
    <w:rsid w:val="00CB7EB3"/>
    <w:rsid w:val="00CC05DF"/>
    <w:rsid w:val="00CC217A"/>
    <w:rsid w:val="00CC29D5"/>
    <w:rsid w:val="00CC3E88"/>
    <w:rsid w:val="00CC51B3"/>
    <w:rsid w:val="00CC6CCA"/>
    <w:rsid w:val="00CD070D"/>
    <w:rsid w:val="00CD20BF"/>
    <w:rsid w:val="00CD4354"/>
    <w:rsid w:val="00CD56ED"/>
    <w:rsid w:val="00CD6938"/>
    <w:rsid w:val="00CD79F7"/>
    <w:rsid w:val="00CE4278"/>
    <w:rsid w:val="00CE53B4"/>
    <w:rsid w:val="00CE5AD1"/>
    <w:rsid w:val="00CE78C4"/>
    <w:rsid w:val="00CE7A5C"/>
    <w:rsid w:val="00D007E5"/>
    <w:rsid w:val="00D00BA1"/>
    <w:rsid w:val="00D01DF2"/>
    <w:rsid w:val="00D102C9"/>
    <w:rsid w:val="00D115E3"/>
    <w:rsid w:val="00D1456F"/>
    <w:rsid w:val="00D16A44"/>
    <w:rsid w:val="00D17F05"/>
    <w:rsid w:val="00D2074F"/>
    <w:rsid w:val="00D21F8D"/>
    <w:rsid w:val="00D27490"/>
    <w:rsid w:val="00D3146B"/>
    <w:rsid w:val="00D31FDC"/>
    <w:rsid w:val="00D435F0"/>
    <w:rsid w:val="00D45501"/>
    <w:rsid w:val="00D45C18"/>
    <w:rsid w:val="00D520F0"/>
    <w:rsid w:val="00D54E2F"/>
    <w:rsid w:val="00D55A9E"/>
    <w:rsid w:val="00D563AE"/>
    <w:rsid w:val="00D60FB5"/>
    <w:rsid w:val="00D62390"/>
    <w:rsid w:val="00D62449"/>
    <w:rsid w:val="00D63567"/>
    <w:rsid w:val="00D64E85"/>
    <w:rsid w:val="00D679A3"/>
    <w:rsid w:val="00D73E28"/>
    <w:rsid w:val="00D749D6"/>
    <w:rsid w:val="00D756E9"/>
    <w:rsid w:val="00D75FC3"/>
    <w:rsid w:val="00D75FF4"/>
    <w:rsid w:val="00D76E38"/>
    <w:rsid w:val="00D77A99"/>
    <w:rsid w:val="00D81BE3"/>
    <w:rsid w:val="00D839BC"/>
    <w:rsid w:val="00D84114"/>
    <w:rsid w:val="00D855C9"/>
    <w:rsid w:val="00D929F8"/>
    <w:rsid w:val="00D93522"/>
    <w:rsid w:val="00D9668D"/>
    <w:rsid w:val="00D97112"/>
    <w:rsid w:val="00DA0D81"/>
    <w:rsid w:val="00DA327F"/>
    <w:rsid w:val="00DA4682"/>
    <w:rsid w:val="00DA47C4"/>
    <w:rsid w:val="00DA5D89"/>
    <w:rsid w:val="00DA616D"/>
    <w:rsid w:val="00DA6FB7"/>
    <w:rsid w:val="00DA7CA5"/>
    <w:rsid w:val="00DB0154"/>
    <w:rsid w:val="00DB37FA"/>
    <w:rsid w:val="00DC0473"/>
    <w:rsid w:val="00DC0890"/>
    <w:rsid w:val="00DC4D72"/>
    <w:rsid w:val="00DC67A7"/>
    <w:rsid w:val="00DD2D15"/>
    <w:rsid w:val="00DE0217"/>
    <w:rsid w:val="00DE3777"/>
    <w:rsid w:val="00DE3C07"/>
    <w:rsid w:val="00DE4733"/>
    <w:rsid w:val="00DE4E7E"/>
    <w:rsid w:val="00DE7C05"/>
    <w:rsid w:val="00DF0613"/>
    <w:rsid w:val="00DF7C09"/>
    <w:rsid w:val="00DF7C73"/>
    <w:rsid w:val="00E00324"/>
    <w:rsid w:val="00E03BDA"/>
    <w:rsid w:val="00E04E19"/>
    <w:rsid w:val="00E05C88"/>
    <w:rsid w:val="00E06A5D"/>
    <w:rsid w:val="00E103B7"/>
    <w:rsid w:val="00E10BCC"/>
    <w:rsid w:val="00E20F59"/>
    <w:rsid w:val="00E217D0"/>
    <w:rsid w:val="00E23131"/>
    <w:rsid w:val="00E31263"/>
    <w:rsid w:val="00E32570"/>
    <w:rsid w:val="00E36FD7"/>
    <w:rsid w:val="00E41E10"/>
    <w:rsid w:val="00E426CF"/>
    <w:rsid w:val="00E42B27"/>
    <w:rsid w:val="00E43284"/>
    <w:rsid w:val="00E44547"/>
    <w:rsid w:val="00E4798A"/>
    <w:rsid w:val="00E50026"/>
    <w:rsid w:val="00E50D8B"/>
    <w:rsid w:val="00E52BBE"/>
    <w:rsid w:val="00E63B90"/>
    <w:rsid w:val="00E64C70"/>
    <w:rsid w:val="00E64CCF"/>
    <w:rsid w:val="00E654A9"/>
    <w:rsid w:val="00E65500"/>
    <w:rsid w:val="00E67BEF"/>
    <w:rsid w:val="00E72E48"/>
    <w:rsid w:val="00E73FFE"/>
    <w:rsid w:val="00E749F9"/>
    <w:rsid w:val="00E833CA"/>
    <w:rsid w:val="00E846FC"/>
    <w:rsid w:val="00E90776"/>
    <w:rsid w:val="00E919F2"/>
    <w:rsid w:val="00E92471"/>
    <w:rsid w:val="00EA0C99"/>
    <w:rsid w:val="00EA2587"/>
    <w:rsid w:val="00EA54FA"/>
    <w:rsid w:val="00EA751A"/>
    <w:rsid w:val="00EB21A4"/>
    <w:rsid w:val="00EB2F62"/>
    <w:rsid w:val="00EB51DF"/>
    <w:rsid w:val="00EB72F0"/>
    <w:rsid w:val="00EC1474"/>
    <w:rsid w:val="00EC1DFB"/>
    <w:rsid w:val="00EC2CCB"/>
    <w:rsid w:val="00EC37D2"/>
    <w:rsid w:val="00EC5C4F"/>
    <w:rsid w:val="00EC6C0C"/>
    <w:rsid w:val="00EC72E9"/>
    <w:rsid w:val="00ED0B53"/>
    <w:rsid w:val="00ED1FC3"/>
    <w:rsid w:val="00ED44F1"/>
    <w:rsid w:val="00ED4ED1"/>
    <w:rsid w:val="00ED7A37"/>
    <w:rsid w:val="00EE0E41"/>
    <w:rsid w:val="00EE11EC"/>
    <w:rsid w:val="00EE1929"/>
    <w:rsid w:val="00EE2F6D"/>
    <w:rsid w:val="00EE670A"/>
    <w:rsid w:val="00EF291F"/>
    <w:rsid w:val="00EF2ED2"/>
    <w:rsid w:val="00EF3FB0"/>
    <w:rsid w:val="00EF5305"/>
    <w:rsid w:val="00EF5722"/>
    <w:rsid w:val="00F01210"/>
    <w:rsid w:val="00F01BF1"/>
    <w:rsid w:val="00F02401"/>
    <w:rsid w:val="00F035FB"/>
    <w:rsid w:val="00F03C27"/>
    <w:rsid w:val="00F05D64"/>
    <w:rsid w:val="00F105EB"/>
    <w:rsid w:val="00F116F3"/>
    <w:rsid w:val="00F12214"/>
    <w:rsid w:val="00F13D96"/>
    <w:rsid w:val="00F15500"/>
    <w:rsid w:val="00F16369"/>
    <w:rsid w:val="00F16DB6"/>
    <w:rsid w:val="00F2403B"/>
    <w:rsid w:val="00F2630F"/>
    <w:rsid w:val="00F30032"/>
    <w:rsid w:val="00F3032A"/>
    <w:rsid w:val="00F30D8D"/>
    <w:rsid w:val="00F31D96"/>
    <w:rsid w:val="00F332E4"/>
    <w:rsid w:val="00F33488"/>
    <w:rsid w:val="00F34DD6"/>
    <w:rsid w:val="00F4141F"/>
    <w:rsid w:val="00F43298"/>
    <w:rsid w:val="00F446C6"/>
    <w:rsid w:val="00F450EB"/>
    <w:rsid w:val="00F503FE"/>
    <w:rsid w:val="00F51231"/>
    <w:rsid w:val="00F524DF"/>
    <w:rsid w:val="00F53EAD"/>
    <w:rsid w:val="00F55F55"/>
    <w:rsid w:val="00F5687E"/>
    <w:rsid w:val="00F617F3"/>
    <w:rsid w:val="00F61FBE"/>
    <w:rsid w:val="00F62486"/>
    <w:rsid w:val="00F629FE"/>
    <w:rsid w:val="00F62B5A"/>
    <w:rsid w:val="00F666D6"/>
    <w:rsid w:val="00F702DD"/>
    <w:rsid w:val="00F73361"/>
    <w:rsid w:val="00F7429B"/>
    <w:rsid w:val="00F77EDA"/>
    <w:rsid w:val="00F82521"/>
    <w:rsid w:val="00F83010"/>
    <w:rsid w:val="00F86507"/>
    <w:rsid w:val="00F93E07"/>
    <w:rsid w:val="00FA1495"/>
    <w:rsid w:val="00FA27C7"/>
    <w:rsid w:val="00FA3582"/>
    <w:rsid w:val="00FA420F"/>
    <w:rsid w:val="00FA5396"/>
    <w:rsid w:val="00FA581B"/>
    <w:rsid w:val="00FB18EF"/>
    <w:rsid w:val="00FB3856"/>
    <w:rsid w:val="00FC21A8"/>
    <w:rsid w:val="00FC305B"/>
    <w:rsid w:val="00FC5257"/>
    <w:rsid w:val="00FD1279"/>
    <w:rsid w:val="00FD16C0"/>
    <w:rsid w:val="00FD29D3"/>
    <w:rsid w:val="00FD2AF4"/>
    <w:rsid w:val="00FE101C"/>
    <w:rsid w:val="00FE218E"/>
    <w:rsid w:val="00FE2A91"/>
    <w:rsid w:val="00FE2EED"/>
    <w:rsid w:val="00FE656C"/>
    <w:rsid w:val="00FF0AD8"/>
    <w:rsid w:val="00FF2DFC"/>
    <w:rsid w:val="00FF314F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42D32"/>
  <w15:docId w15:val="{CA7AFC60-C1E7-4A41-A6EB-63C2EE2D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David"/>
        <w:sz w:val="24"/>
        <w:szCs w:val="24"/>
        <w:lang w:val="en-US" w:eastAsia="en-US" w:bidi="he-I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86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6AD5"/>
    <w:pPr>
      <w:spacing w:after="20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6AD5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A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A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269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3E28"/>
    <w:pPr>
      <w:tabs>
        <w:tab w:val="center" w:pos="4153"/>
        <w:tab w:val="right" w:pos="8306"/>
      </w:tabs>
      <w:spacing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73E28"/>
    <w:rPr>
      <w:rFonts w:asciiTheme="minorHAnsi" w:hAnsiTheme="minorHAnsi" w:cstheme="minorBid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6FC"/>
    <w:pPr>
      <w:spacing w:after="0"/>
    </w:pPr>
    <w:rPr>
      <w:rFonts w:ascii="Times New Roman" w:hAnsi="Times New Roman" w:cs="David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6FC"/>
    <w:rPr>
      <w:rFonts w:asciiTheme="minorHAnsi" w:hAnsiTheme="minorHAnsi" w:cstheme="minorBid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55AA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C7A30-889D-4037-A305-97AD4B6BE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3608</Words>
  <Characters>20567</Characters>
  <Application>Microsoft Office Word</Application>
  <DocSecurity>0</DocSecurity>
  <Lines>171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 Z</dc:creator>
  <cp:keywords/>
  <dc:description/>
  <cp:lastModifiedBy>Alon Z</cp:lastModifiedBy>
  <cp:revision>6</cp:revision>
  <dcterms:created xsi:type="dcterms:W3CDTF">2020-10-12T10:03:00Z</dcterms:created>
  <dcterms:modified xsi:type="dcterms:W3CDTF">2020-10-12T19:43:00Z</dcterms:modified>
</cp:coreProperties>
</file>