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E150" w14:textId="1051723A" w:rsidR="00B44C4C" w:rsidRDefault="00F05938" w:rsidP="00F05938">
      <w:pPr>
        <w:pStyle w:val="Heading1"/>
        <w:rPr>
          <w:lang w:val="en-US"/>
        </w:rPr>
      </w:pPr>
      <w:r>
        <w:rPr>
          <w:lang w:val="en-US"/>
        </w:rPr>
        <w:t xml:space="preserve">Appendix 1: </w:t>
      </w:r>
      <w:r w:rsidR="00B96452">
        <w:rPr>
          <w:lang w:val="en-US"/>
        </w:rPr>
        <w:t>Potentially Divisive Operation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9"/>
        <w:gridCol w:w="5172"/>
        <w:gridCol w:w="4184"/>
        <w:gridCol w:w="568"/>
        <w:gridCol w:w="2301"/>
      </w:tblGrid>
      <w:tr w:rsidR="00196D5A" w14:paraId="04F82917" w14:textId="77777777" w:rsidTr="00196D5A">
        <w:trPr>
          <w:cantSplit/>
          <w:tblHeader/>
        </w:trPr>
        <w:tc>
          <w:tcPr>
            <w:tcW w:w="632" w:type="pct"/>
          </w:tcPr>
          <w:p w14:paraId="448F8AE9" w14:textId="77777777" w:rsidR="00196D5A" w:rsidRPr="007E3F4A" w:rsidRDefault="00196D5A" w:rsidP="00D0154A">
            <w:pPr>
              <w:pStyle w:val="PaperStyle1st"/>
              <w:spacing w:line="240" w:lineRule="exact"/>
              <w:rPr>
                <w:b/>
                <w:sz w:val="20"/>
                <w:szCs w:val="20"/>
              </w:rPr>
            </w:pPr>
            <w:bookmarkStart w:id="0" w:name="_GoBack" w:colFirst="3" w:colLast="3"/>
            <w:r w:rsidRPr="007E3F4A">
              <w:rPr>
                <w:b/>
                <w:sz w:val="20"/>
                <w:szCs w:val="20"/>
              </w:rPr>
              <w:t>Operation</w:t>
            </w:r>
          </w:p>
        </w:tc>
        <w:tc>
          <w:tcPr>
            <w:tcW w:w="1848" w:type="pct"/>
          </w:tcPr>
          <w:p w14:paraId="51D0E61C" w14:textId="77777777" w:rsidR="00196D5A" w:rsidRPr="007E3F4A" w:rsidRDefault="00196D5A" w:rsidP="00D0154A">
            <w:pPr>
              <w:pStyle w:val="PaperStyle1st"/>
              <w:spacing w:line="240" w:lineRule="exact"/>
              <w:rPr>
                <w:b/>
                <w:sz w:val="20"/>
                <w:szCs w:val="20"/>
              </w:rPr>
            </w:pPr>
            <w:r w:rsidRPr="007E3F4A">
              <w:rPr>
                <w:b/>
                <w:sz w:val="20"/>
                <w:szCs w:val="20"/>
              </w:rPr>
              <w:t>Criterion</w:t>
            </w:r>
          </w:p>
        </w:tc>
        <w:tc>
          <w:tcPr>
            <w:tcW w:w="1495" w:type="pct"/>
          </w:tcPr>
          <w:p w14:paraId="5618955D" w14:textId="77777777" w:rsidR="00196D5A" w:rsidRPr="007E3F4A" w:rsidRDefault="00196D5A" w:rsidP="00D0154A">
            <w:pPr>
              <w:pStyle w:val="PaperStyle1st"/>
              <w:spacing w:line="240" w:lineRule="exact"/>
              <w:rPr>
                <w:b/>
                <w:sz w:val="20"/>
                <w:szCs w:val="20"/>
              </w:rPr>
            </w:pPr>
            <w:r w:rsidRPr="007E3F4A">
              <w:rPr>
                <w:b/>
                <w:sz w:val="20"/>
                <w:szCs w:val="20"/>
              </w:rPr>
              <w:t>Legality</w:t>
            </w:r>
          </w:p>
        </w:tc>
        <w:tc>
          <w:tcPr>
            <w:tcW w:w="203" w:type="pct"/>
          </w:tcPr>
          <w:p w14:paraId="0826FEC9" w14:textId="77777777" w:rsidR="00196D5A" w:rsidRPr="007E3F4A" w:rsidRDefault="00196D5A" w:rsidP="00D0154A">
            <w:pPr>
              <w:pStyle w:val="PaperStyle1st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823" w:type="pct"/>
          </w:tcPr>
          <w:p w14:paraId="5B090B02" w14:textId="77777777" w:rsidR="00196D5A" w:rsidRPr="007E3F4A" w:rsidRDefault="00196D5A" w:rsidP="00D0154A">
            <w:pPr>
              <w:pStyle w:val="PaperStyle1st"/>
              <w:spacing w:line="240" w:lineRule="exact"/>
              <w:rPr>
                <w:b/>
                <w:sz w:val="20"/>
                <w:szCs w:val="20"/>
              </w:rPr>
            </w:pPr>
            <w:r w:rsidRPr="007E3F4A">
              <w:rPr>
                <w:b/>
                <w:sz w:val="20"/>
                <w:szCs w:val="20"/>
              </w:rPr>
              <w:t>Sources</w:t>
            </w:r>
          </w:p>
        </w:tc>
      </w:tr>
      <w:tr w:rsidR="00196D5A" w:rsidRPr="00743D39" w14:paraId="0543ED31" w14:textId="77777777" w:rsidTr="00196D5A">
        <w:trPr>
          <w:cantSplit/>
        </w:trPr>
        <w:tc>
          <w:tcPr>
            <w:tcW w:w="632" w:type="pct"/>
          </w:tcPr>
          <w:p w14:paraId="3F4D1745" w14:textId="77777777" w:rsidR="00196D5A" w:rsidRPr="00E81146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E81146">
              <w:rPr>
                <w:sz w:val="20"/>
                <w:szCs w:val="20"/>
              </w:rPr>
              <w:t>Desert Storm/Shield (Iraq 1990-1991)</w:t>
            </w:r>
          </w:p>
        </w:tc>
        <w:tc>
          <w:tcPr>
            <w:tcW w:w="1848" w:type="pct"/>
          </w:tcPr>
          <w:p w14:paraId="0B828996" w14:textId="77777777" w:rsidR="003708D4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E81146">
              <w:rPr>
                <w:sz w:val="20"/>
                <w:szCs w:val="20"/>
                <w:u w:val="single"/>
              </w:rPr>
              <w:t>No internal political change</w:t>
            </w:r>
          </w:p>
          <w:p w14:paraId="29E4F8F7" w14:textId="06A33160" w:rsidR="00196D5A" w:rsidRPr="00E81146" w:rsidRDefault="00196D5A" w:rsidP="00192746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E81146">
              <w:rPr>
                <w:sz w:val="20"/>
                <w:szCs w:val="20"/>
              </w:rPr>
              <w:t xml:space="preserve">The operations were a response to the Iraqi invasion of Kuwait and did </w:t>
            </w:r>
            <w:r w:rsidR="00192746">
              <w:rPr>
                <w:sz w:val="20"/>
                <w:szCs w:val="20"/>
              </w:rPr>
              <w:t xml:space="preserve">not </w:t>
            </w:r>
            <w:r w:rsidRPr="00E81146">
              <w:rPr>
                <w:sz w:val="20"/>
                <w:szCs w:val="20"/>
              </w:rPr>
              <w:t>pursue</w:t>
            </w:r>
            <w:r w:rsidR="00743D39">
              <w:rPr>
                <w:sz w:val="20"/>
                <w:szCs w:val="20"/>
              </w:rPr>
              <w:t xml:space="preserve"> </w:t>
            </w:r>
            <w:r w:rsidRPr="00E81146">
              <w:rPr>
                <w:sz w:val="20"/>
                <w:szCs w:val="20"/>
              </w:rPr>
              <w:t>internal political change in Iraq.</w:t>
            </w:r>
          </w:p>
        </w:tc>
        <w:tc>
          <w:tcPr>
            <w:tcW w:w="1495" w:type="pct"/>
          </w:tcPr>
          <w:p w14:paraId="502FDB6B" w14:textId="77777777" w:rsidR="00C5643D" w:rsidRDefault="00196D5A" w:rsidP="00C5643D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E81146">
              <w:rPr>
                <w:sz w:val="20"/>
                <w:szCs w:val="20"/>
                <w:u w:val="single"/>
              </w:rPr>
              <w:t>Legal</w:t>
            </w:r>
          </w:p>
          <w:p w14:paraId="570180D8" w14:textId="77777777" w:rsidR="00196D5A" w:rsidRPr="00E81146" w:rsidRDefault="00743D39" w:rsidP="00C5643D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</w:rPr>
              <w:t xml:space="preserve">UNSC </w:t>
            </w:r>
            <w:r w:rsidR="00196D5A" w:rsidRPr="00E81146">
              <w:rPr>
                <w:sz w:val="20"/>
                <w:szCs w:val="20"/>
              </w:rPr>
              <w:t>resolution 678 provided a clear legal framework.</w:t>
            </w:r>
          </w:p>
        </w:tc>
        <w:tc>
          <w:tcPr>
            <w:tcW w:w="203" w:type="pct"/>
          </w:tcPr>
          <w:p w14:paraId="6FB8CAAA" w14:textId="748120D6" w:rsidR="00196D5A" w:rsidRPr="00E81146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1F43C0B0" w14:textId="77777777" w:rsidR="00196D5A" w:rsidRPr="00E81146" w:rsidRDefault="00196D5A" w:rsidP="009664D8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E81146">
              <w:rPr>
                <w:sz w:val="20"/>
                <w:szCs w:val="20"/>
              </w:rPr>
              <w:fldChar w:fldCharType="begin"/>
            </w:r>
            <w:r w:rsidR="00743D39">
              <w:rPr>
                <w:sz w:val="20"/>
                <w:szCs w:val="20"/>
              </w:rPr>
              <w:instrText xml:space="preserve"> ADDIN EN.CITE &lt;EndNote&gt;&lt;Cite AuthorYear="1"&gt;&lt;Author&gt;Jentleson&lt;/Author&gt;&lt;Year&gt;1992&lt;/Year&gt;&lt;RecNum&gt;38&lt;/RecNum&gt;&lt;Pages&gt;67&lt;/Pages&gt;&lt;DisplayText&gt;Jentleson (1992:67)&lt;/DisplayText&gt;&lt;record&gt;&lt;rec-number&gt;38&lt;/rec-number&gt;&lt;foreign-keys&gt;&lt;key app="EN" db-id="wttvxw0x35zd0sezee7x5f0p20zfd2xx0swp" timestamp="1556893455"&gt;38&lt;/key&gt;&lt;/foreign-keys&gt;&lt;ref-type name="Journal Article"&gt;17&lt;/ref-type&gt;&lt;contributors&gt;&lt;authors&gt;&lt;author&gt;Jentleson, Bruce W&lt;/author&gt;&lt;/authors&gt;&lt;/contributors&gt;&lt;titles&gt;&lt;title&gt;The pretty prudent public: Post post-Vietnam American opinion on the use of military force&lt;/title&gt;&lt;secondary-title&gt;International studies quarterly&lt;/secondary-title&gt;&lt;/titles&gt;&lt;periodical&gt;&lt;full-title&gt;International Studies Quarterly&lt;/full-title&gt;&lt;/periodical&gt;&lt;pages&gt;49-74&lt;/pages&gt;&lt;volume&gt;36&lt;/volume&gt;&lt;number&gt;1&lt;/number&gt;&lt;dates&gt;&lt;year&gt;1992&lt;/year&gt;&lt;/dates&gt;&lt;isbn&gt;1468-2478&lt;/isbn&gt;&lt;urls&gt;&lt;/urls&gt;&lt;/record&gt;&lt;/Cite&gt;&lt;/EndNote&gt;</w:instrText>
            </w:r>
            <w:r w:rsidRPr="00E81146">
              <w:rPr>
                <w:sz w:val="20"/>
                <w:szCs w:val="20"/>
              </w:rPr>
              <w:fldChar w:fldCharType="separate"/>
            </w:r>
            <w:r w:rsidR="00743D39">
              <w:rPr>
                <w:noProof/>
                <w:sz w:val="20"/>
                <w:szCs w:val="20"/>
              </w:rPr>
              <w:t>Jentleson (1992:67)</w:t>
            </w:r>
            <w:r w:rsidRPr="00E81146">
              <w:rPr>
                <w:sz w:val="20"/>
                <w:szCs w:val="20"/>
              </w:rPr>
              <w:fldChar w:fldCharType="end"/>
            </w:r>
            <w:r w:rsidR="00D0154A">
              <w:rPr>
                <w:sz w:val="20"/>
                <w:szCs w:val="20"/>
              </w:rPr>
              <w:t xml:space="preserve"> and</w:t>
            </w:r>
            <w:r w:rsidRPr="00E81146">
              <w:rPr>
                <w:sz w:val="20"/>
                <w:szCs w:val="20"/>
              </w:rPr>
              <w:t xml:space="preserve"> </w:t>
            </w:r>
            <w:r w:rsidRPr="00E81146">
              <w:rPr>
                <w:sz w:val="20"/>
                <w:szCs w:val="20"/>
              </w:rPr>
              <w:fldChar w:fldCharType="begin"/>
            </w:r>
            <w:r w:rsidR="009664D8">
              <w:rPr>
                <w:sz w:val="20"/>
                <w:szCs w:val="20"/>
              </w:rPr>
              <w:instrText xml:space="preserve"> ADDIN EN.CITE &lt;EndNote&gt;&lt;Cite AuthorYear="1"&gt;&lt;Author&gt;Ruys&lt;/Author&gt;&lt;Year&gt;2010&lt;/Year&gt;&lt;RecNum&gt;96&lt;/RecNum&gt;&lt;DisplayText&gt;Ruys (2010)&lt;/DisplayText&gt;&lt;record&gt;&lt;rec-number&gt;96&lt;/rec-number&gt;&lt;foreign-keys&gt;&lt;key app="EN" db-id="wttvxw0x35zd0sezee7x5f0p20zfd2xx0swp" timestamp="1558534397"&gt;96&lt;/key&gt;&lt;/foreign-keys&gt;&lt;ref-type name="Book"&gt;6&lt;/ref-type&gt;&lt;contributors&gt;&lt;authors&gt;&lt;author&gt;Ruys, Tom&lt;/author&gt;&lt;/authors&gt;&lt;/contributors&gt;&lt;titles&gt;&lt;title&gt;&amp;apos;Armed Attack&amp;apos;and Article 51 of the UN Charter: Evolutions in Customary Law and Practice&lt;/title&gt;&lt;/titles&gt;&lt;volume&gt;74&lt;/volume&gt;&lt;dates&gt;&lt;year&gt;2010&lt;/year&gt;&lt;/dates&gt;&lt;pub-location&gt;Cambridge&lt;/pub-location&gt;&lt;publisher&gt;Cambridge University Press&lt;/publisher&gt;&lt;isbn&gt;113949483X&lt;/isbn&gt;&lt;urls&gt;&lt;/urls&gt;&lt;/record&gt;&lt;/Cite&gt;&lt;/EndNote&gt;</w:instrText>
            </w:r>
            <w:r w:rsidRPr="00E81146">
              <w:rPr>
                <w:sz w:val="20"/>
                <w:szCs w:val="20"/>
              </w:rPr>
              <w:fldChar w:fldCharType="separate"/>
            </w:r>
            <w:r w:rsidRPr="00E81146">
              <w:rPr>
                <w:noProof/>
                <w:sz w:val="20"/>
                <w:szCs w:val="20"/>
              </w:rPr>
              <w:t>Ruys (2010)</w:t>
            </w:r>
            <w:r w:rsidRPr="00E81146">
              <w:rPr>
                <w:sz w:val="20"/>
                <w:szCs w:val="20"/>
              </w:rPr>
              <w:fldChar w:fldCharType="end"/>
            </w:r>
            <w:r w:rsidRPr="00E81146">
              <w:rPr>
                <w:sz w:val="20"/>
                <w:szCs w:val="20"/>
              </w:rPr>
              <w:t>.</w:t>
            </w:r>
          </w:p>
        </w:tc>
      </w:tr>
      <w:tr w:rsidR="00196D5A" w:rsidRPr="00B661EA" w14:paraId="0AC5D47E" w14:textId="77777777" w:rsidTr="00196D5A">
        <w:trPr>
          <w:cantSplit/>
        </w:trPr>
        <w:tc>
          <w:tcPr>
            <w:tcW w:w="632" w:type="pct"/>
          </w:tcPr>
          <w:p w14:paraId="19EF2EB2" w14:textId="77777777" w:rsidR="00196D5A" w:rsidRPr="00F0593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UNPROFOR II</w:t>
            </w:r>
            <w:r w:rsidRPr="00B661EA">
              <w:rPr>
                <w:sz w:val="20"/>
                <w:szCs w:val="20"/>
              </w:rPr>
              <w:t>/ Deny Flight</w:t>
            </w:r>
            <w:r>
              <w:rPr>
                <w:sz w:val="20"/>
                <w:szCs w:val="20"/>
              </w:rPr>
              <w:t xml:space="preserve"> /IFOR</w:t>
            </w:r>
            <w:r w:rsidRPr="00B661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(Bosnia 1992-1995) </w:t>
            </w:r>
          </w:p>
        </w:tc>
        <w:tc>
          <w:tcPr>
            <w:tcW w:w="1848" w:type="pct"/>
          </w:tcPr>
          <w:p w14:paraId="07DF177E" w14:textId="77777777" w:rsidR="003708D4" w:rsidRDefault="00196D5A" w:rsidP="003708D4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3708D4">
              <w:rPr>
                <w:sz w:val="20"/>
                <w:szCs w:val="20"/>
                <w:u w:val="single"/>
              </w:rPr>
              <w:t>No internal political change</w:t>
            </w:r>
          </w:p>
          <w:p w14:paraId="1494F26D" w14:textId="77777777" w:rsidR="00196D5A" w:rsidRPr="00E81146" w:rsidRDefault="00743D39" w:rsidP="003708D4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196D5A" w:rsidRPr="004E6A01">
              <w:rPr>
                <w:sz w:val="20"/>
                <w:szCs w:val="20"/>
              </w:rPr>
              <w:t xml:space="preserve"> operations in the former Yugoslavia started as traditional peacekeeping missions, the operations also had a humanitarian goal.</w:t>
            </w:r>
          </w:p>
        </w:tc>
        <w:tc>
          <w:tcPr>
            <w:tcW w:w="1495" w:type="pct"/>
          </w:tcPr>
          <w:p w14:paraId="3124F52C" w14:textId="77777777" w:rsidR="00C5643D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196D5A">
              <w:rPr>
                <w:sz w:val="20"/>
                <w:szCs w:val="20"/>
                <w:u w:val="single"/>
              </w:rPr>
              <w:t>L</w:t>
            </w:r>
            <w:r w:rsidR="00C5643D">
              <w:rPr>
                <w:sz w:val="20"/>
                <w:szCs w:val="20"/>
                <w:u w:val="single"/>
              </w:rPr>
              <w:t>egal</w:t>
            </w:r>
          </w:p>
          <w:p w14:paraId="71DE6DF3" w14:textId="77777777" w:rsidR="00196D5A" w:rsidRPr="00F05938" w:rsidRDefault="00196D5A" w:rsidP="00743D39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4E6A01">
              <w:rPr>
                <w:sz w:val="20"/>
                <w:szCs w:val="20"/>
              </w:rPr>
              <w:t xml:space="preserve">The presence of UNPROFOR in Bosnia was authorized by UNSC resolution 758; </w:t>
            </w:r>
            <w:r w:rsidR="00743D39">
              <w:rPr>
                <w:sz w:val="20"/>
                <w:szCs w:val="20"/>
              </w:rPr>
              <w:t>Deny Flight and Sharp G</w:t>
            </w:r>
            <w:r w:rsidRPr="004E6A01">
              <w:rPr>
                <w:sz w:val="20"/>
                <w:szCs w:val="20"/>
              </w:rPr>
              <w:t>uard by resolutions 713, 757 and 816</w:t>
            </w:r>
            <w:r w:rsidR="00743D39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7D2D02BA" w14:textId="571E796C" w:rsidR="00196D5A" w:rsidRPr="00F05938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42CE98B9" w14:textId="77777777" w:rsidR="00196D5A" w:rsidRPr="00F05938" w:rsidRDefault="001A61E4" w:rsidP="001A61E4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AuthorYear="1"&gt;&lt;Author&gt;Eichenberg&lt;/Author&gt;&lt;Year&gt;2005&lt;/Year&gt;&lt;RecNum&gt;40&lt;/RecNum&gt;&lt;DisplayText&gt;Eichenberg (2005)&lt;/DisplayText&gt;&lt;record&gt;&lt;rec-number&gt;40&lt;/rec-number&gt;&lt;foreign-keys&gt;&lt;key app="EN" db-id="wttvxw0x35zd0sezee7x5f0p20zfd2xx0swp" timestamp="1556893526"&gt;40&lt;/key&gt;&lt;/foreign-keys&gt;&lt;ref-type name="Journal Article"&gt;17&lt;/ref-type&gt;&lt;contributors&gt;&lt;authors&gt;&lt;author&gt;Eichenberg, Richard C&lt;/author&gt;&lt;/authors&gt;&lt;/contributors&gt;&lt;titles&gt;&lt;title&gt;Victory has many friends: US public opinion and the use of military force, 1981–2005&lt;/title&gt;&lt;secondary-title&gt;International security&lt;/secondary-title&gt;&lt;/titles&gt;&lt;periodical&gt;&lt;full-title&gt;International security&lt;/full-title&gt;&lt;/periodical&gt;&lt;pages&gt;140-177&lt;/pages&gt;&lt;volume&gt;30&lt;/volume&gt;&lt;number&gt;1&lt;/number&gt;&lt;dates&gt;&lt;year&gt;2005&lt;/year&gt;&lt;/dates&gt;&lt;isbn&gt;0162-2889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Eichenberg (2005)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6D5A" w:rsidRPr="00B661EA" w14:paraId="35F43D70" w14:textId="77777777" w:rsidTr="00196D5A">
        <w:trPr>
          <w:cantSplit/>
        </w:trPr>
        <w:tc>
          <w:tcPr>
            <w:tcW w:w="632" w:type="pct"/>
          </w:tcPr>
          <w:p w14:paraId="62758CBC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UNOSOM</w:t>
            </w:r>
          </w:p>
          <w:p w14:paraId="52A4F385" w14:textId="77777777" w:rsidR="00196D5A" w:rsidRPr="00F0593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A74B73">
              <w:rPr>
                <w:sz w:val="20"/>
                <w:szCs w:val="20"/>
              </w:rPr>
              <w:t xml:space="preserve">Somalia (1992-1993) </w:t>
            </w:r>
          </w:p>
        </w:tc>
        <w:tc>
          <w:tcPr>
            <w:tcW w:w="1848" w:type="pct"/>
          </w:tcPr>
          <w:p w14:paraId="1D1F0C63" w14:textId="77777777" w:rsidR="00743D39" w:rsidRDefault="00196D5A" w:rsidP="00743D39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A74B73">
              <w:rPr>
                <w:sz w:val="20"/>
                <w:szCs w:val="20"/>
                <w:u w:val="single"/>
              </w:rPr>
              <w:t>No internal political change</w:t>
            </w:r>
          </w:p>
          <w:p w14:paraId="4B2AE7FD" w14:textId="77777777" w:rsidR="00196D5A" w:rsidRPr="00F05938" w:rsidRDefault="00743D39" w:rsidP="00743D39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96D5A">
              <w:rPr>
                <w:sz w:val="20"/>
                <w:szCs w:val="20"/>
              </w:rPr>
              <w:t xml:space="preserve">t the time of the vote in Italy, UNOSOM’s main goal was creating </w:t>
            </w:r>
            <w:r w:rsidR="00196D5A" w:rsidRPr="00A74B73">
              <w:rPr>
                <w:sz w:val="20"/>
                <w:szCs w:val="20"/>
              </w:rPr>
              <w:t>a secure environment for humanitarian operation</w:t>
            </w:r>
            <w:r w:rsidR="00196D5A">
              <w:rPr>
                <w:sz w:val="20"/>
                <w:szCs w:val="20"/>
              </w:rPr>
              <w:t>s in Somalia</w:t>
            </w:r>
            <w:r w:rsidR="00196D5A" w:rsidRPr="00A74B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95" w:type="pct"/>
          </w:tcPr>
          <w:p w14:paraId="4812AD53" w14:textId="77777777" w:rsidR="00C5643D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A74B73">
              <w:rPr>
                <w:sz w:val="20"/>
                <w:szCs w:val="20"/>
                <w:u w:val="single"/>
              </w:rPr>
              <w:t>Legal</w:t>
            </w:r>
          </w:p>
          <w:p w14:paraId="0F902FE2" w14:textId="77777777" w:rsidR="00196D5A" w:rsidRPr="00F05938" w:rsidRDefault="00196D5A" w:rsidP="00743D39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 Resolution 751 provided a legal framework</w:t>
            </w:r>
            <w:r w:rsidR="00743D39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2989A5B4" w14:textId="71A40B87" w:rsidR="00196D5A" w:rsidRPr="00F05938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20A6B180" w14:textId="77777777" w:rsidR="00196D5A" w:rsidRPr="00F0593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AuthorYear="1"&gt;&lt;Author&gt;Jentleson&lt;/Author&gt;&lt;Year&gt;1998&lt;/Year&gt;&lt;RecNum&gt;39&lt;/RecNum&gt;&lt;Pages&gt;401&lt;/Pages&gt;&lt;DisplayText&gt;Jentleson and Britton (1998:401)&lt;/DisplayText&gt;&lt;record&gt;&lt;rec-number&gt;39&lt;/rec-number&gt;&lt;foreign-keys&gt;&lt;key app="EN" db-id="wttvxw0x35zd0sezee7x5f0p20zfd2xx0swp" timestamp="1556893476"&gt;39&lt;/key&gt;&lt;/foreign-keys&gt;&lt;ref-type name="Journal Article"&gt;17&lt;/ref-type&gt;&lt;contributors&gt;&lt;authors&gt;&lt;author&gt;Jentleson, Bruce W&lt;/author&gt;&lt;author&gt;Britton, Rebecca L&lt;/author&gt;&lt;/authors&gt;&lt;/contributors&gt;&lt;titles&gt;&lt;title&gt;Still pretty prudent: Post-Cold War American public opinion on the use of military force&lt;/title&gt;&lt;secondary-title&gt;Journal of Conflict Resolution&lt;/secondary-title&gt;&lt;/titles&gt;&lt;periodical&gt;&lt;full-title&gt;Journal of Conflict Resolution&lt;/full-title&gt;&lt;/periodical&gt;&lt;pages&gt;395-417&lt;/pages&gt;&lt;volume&gt;42&lt;/volume&gt;&lt;number&gt;4&lt;/number&gt;&lt;dates&gt;&lt;year&gt;1998&lt;/year&gt;&lt;/dates&gt;&lt;isbn&gt;0022-0027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Jentleson and Britton (1998:401)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6D5A" w:rsidRPr="00B661EA" w14:paraId="6B5A5CCF" w14:textId="77777777" w:rsidTr="00196D5A">
        <w:trPr>
          <w:cantSplit/>
        </w:trPr>
        <w:tc>
          <w:tcPr>
            <w:tcW w:w="632" w:type="pct"/>
          </w:tcPr>
          <w:p w14:paraId="75E5C587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</w:t>
            </w:r>
          </w:p>
          <w:p w14:paraId="0AD7D611" w14:textId="77777777" w:rsidR="00196D5A" w:rsidRPr="00F0593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Albania (1997)</w:t>
            </w:r>
          </w:p>
        </w:tc>
        <w:tc>
          <w:tcPr>
            <w:tcW w:w="1848" w:type="pct"/>
          </w:tcPr>
          <w:p w14:paraId="153BEDC5" w14:textId="77777777" w:rsidR="00743D39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A74B73">
              <w:rPr>
                <w:sz w:val="20"/>
                <w:szCs w:val="20"/>
                <w:u w:val="single"/>
              </w:rPr>
              <w:t>No internal political change</w:t>
            </w:r>
          </w:p>
          <w:p w14:paraId="371D5CC2" w14:textId="77777777" w:rsidR="00196D5A" w:rsidRPr="00F0593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 Alba was a peacekeeping/humanitarian operation, tasked with </w:t>
            </w:r>
            <w:r w:rsidRPr="004F2264">
              <w:rPr>
                <w:sz w:val="20"/>
                <w:szCs w:val="20"/>
              </w:rPr>
              <w:t>restoring order and providing protection</w:t>
            </w:r>
            <w:r>
              <w:rPr>
                <w:sz w:val="20"/>
                <w:szCs w:val="20"/>
              </w:rPr>
              <w:t xml:space="preserve"> </w:t>
            </w:r>
            <w:r w:rsidRPr="004F2264">
              <w:rPr>
                <w:sz w:val="20"/>
                <w:szCs w:val="20"/>
              </w:rPr>
              <w:t>for the provision of humanitarian assistance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95" w:type="pct"/>
          </w:tcPr>
          <w:p w14:paraId="7C7C4F2C" w14:textId="77777777" w:rsidR="00C5643D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4F2264">
              <w:rPr>
                <w:sz w:val="20"/>
                <w:szCs w:val="20"/>
                <w:u w:val="single"/>
              </w:rPr>
              <w:t>Legal</w:t>
            </w:r>
          </w:p>
          <w:p w14:paraId="47F63CE0" w14:textId="77777777" w:rsidR="00196D5A" w:rsidRPr="00F0593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4F2264">
              <w:rPr>
                <w:sz w:val="20"/>
                <w:szCs w:val="20"/>
              </w:rPr>
              <w:t>UNSC Resolution 1101</w:t>
            </w:r>
            <w:r>
              <w:rPr>
                <w:sz w:val="20"/>
                <w:szCs w:val="20"/>
              </w:rPr>
              <w:t xml:space="preserve"> provided a clear legal framework and the Albanian government consented to the operation.</w:t>
            </w:r>
          </w:p>
        </w:tc>
        <w:tc>
          <w:tcPr>
            <w:tcW w:w="203" w:type="pct"/>
          </w:tcPr>
          <w:p w14:paraId="4C8A3ACF" w14:textId="6EAE41E0" w:rsidR="00196D5A" w:rsidRPr="00F05938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6DFF0471" w14:textId="77777777" w:rsidR="00196D5A" w:rsidRPr="00F0593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4F2264">
              <w:rPr>
                <w:noProof/>
                <w:sz w:val="20"/>
                <w:szCs w:val="20"/>
              </w:rPr>
              <w:fldChar w:fldCharType="begin"/>
            </w:r>
            <w:r w:rsidRPr="004F2264">
              <w:rPr>
                <w:noProof/>
                <w:sz w:val="20"/>
                <w:szCs w:val="20"/>
              </w:rPr>
              <w:instrText xml:space="preserve"> ADDIN EN.CITE &lt;EndNote&gt;&lt;Cite AuthorYear="1"&gt;&lt;Author&gt;Dobbins&lt;/Author&gt;&lt;Year&gt;2008&lt;/Year&gt;&lt;RecNum&gt;98&lt;/RecNum&gt;&lt;Pages&gt;7-9&lt;/Pages&gt;&lt;DisplayText&gt;Dobbins (2008:7-9)&lt;/DisplayText&gt;&lt;record&gt;&lt;rec-number&gt;98&lt;/rec-number&gt;&lt;foreign-keys&gt;&lt;key app="EN" db-id="wttvxw0x35zd0sezee7x5f0p20zfd2xx0swp" timestamp="1558700464"&gt;98&lt;/key&gt;&lt;/foreign-keys&gt;&lt;ref-type name="Book"&gt;6&lt;/ref-type&gt;&lt;contributors&gt;&lt;authors&gt;&lt;author&gt;Dobbins, James&lt;/author&gt;&lt;/authors&gt;&lt;/contributors&gt;&lt;titles&gt;&lt;title&gt;Europe&amp;apos;s Role in Nation-Building: From the Balkans to the Congo&lt;/title&gt;&lt;/titles&gt;&lt;dates&gt;&lt;year&gt;2008&lt;/year&gt;&lt;/dates&gt;&lt;pub-location&gt;Santa Monica, CA&lt;/pub-location&gt;&lt;publisher&gt;RAND Corporation&lt;/publisher&gt;&lt;urls&gt;&lt;/urls&gt;&lt;/record&gt;&lt;/Cite&gt;&lt;/EndNote&gt;</w:instrText>
            </w:r>
            <w:r w:rsidRPr="004F2264">
              <w:rPr>
                <w:noProof/>
                <w:sz w:val="20"/>
                <w:szCs w:val="20"/>
              </w:rPr>
              <w:fldChar w:fldCharType="separate"/>
            </w:r>
            <w:r w:rsidRPr="004F2264">
              <w:rPr>
                <w:noProof/>
                <w:sz w:val="20"/>
                <w:szCs w:val="20"/>
              </w:rPr>
              <w:t>Dobbins (2008:7-9)</w:t>
            </w:r>
            <w:r w:rsidRPr="004F226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96D5A" w:rsidRPr="00B661EA" w14:paraId="09B716B4" w14:textId="77777777" w:rsidTr="00196D5A">
        <w:trPr>
          <w:cantSplit/>
        </w:trPr>
        <w:tc>
          <w:tcPr>
            <w:tcW w:w="632" w:type="pct"/>
          </w:tcPr>
          <w:p w14:paraId="04A7517C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747FC3">
              <w:rPr>
                <w:sz w:val="20"/>
                <w:szCs w:val="20"/>
              </w:rPr>
              <w:t>Operation Allied Force/</w:t>
            </w:r>
            <w:r>
              <w:rPr>
                <w:sz w:val="20"/>
                <w:szCs w:val="20"/>
              </w:rPr>
              <w:t xml:space="preserve"> Allied </w:t>
            </w:r>
            <w:proofErr w:type="spellStart"/>
            <w:r w:rsidRPr="00747FC3">
              <w:rPr>
                <w:sz w:val="20"/>
                <w:szCs w:val="20"/>
              </w:rPr>
              <w:t>Harbour</w:t>
            </w:r>
            <w:proofErr w:type="spellEnd"/>
            <w:r w:rsidRPr="00747FC3">
              <w:rPr>
                <w:sz w:val="20"/>
                <w:szCs w:val="20"/>
              </w:rPr>
              <w:t>/AFOR</w:t>
            </w:r>
          </w:p>
          <w:p w14:paraId="21EDC542" w14:textId="77777777" w:rsidR="00196D5A" w:rsidRPr="00F0593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Kosovo (1999)</w:t>
            </w:r>
          </w:p>
        </w:tc>
        <w:tc>
          <w:tcPr>
            <w:tcW w:w="1848" w:type="pct"/>
          </w:tcPr>
          <w:p w14:paraId="39B54C32" w14:textId="77777777" w:rsidR="00196D5A" w:rsidRPr="00F0593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Humanitarian intervention: </w:t>
            </w:r>
            <w:r w:rsidRPr="00B30341">
              <w:rPr>
                <w:sz w:val="20"/>
                <w:szCs w:val="20"/>
              </w:rPr>
              <w:t>The Kosovo intervention was launched in response to the grave human rights violations of the Serbian government and resulted in the loss of control of Serbia over Kosovo</w:t>
            </w:r>
            <w:r w:rsidR="00743D39">
              <w:rPr>
                <w:sz w:val="20"/>
                <w:szCs w:val="20"/>
              </w:rPr>
              <w:t>.</w:t>
            </w:r>
          </w:p>
        </w:tc>
        <w:tc>
          <w:tcPr>
            <w:tcW w:w="1495" w:type="pct"/>
          </w:tcPr>
          <w:p w14:paraId="7B38DE1F" w14:textId="77777777" w:rsidR="00C5643D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B30341">
              <w:rPr>
                <w:sz w:val="20"/>
                <w:szCs w:val="20"/>
                <w:u w:val="single"/>
              </w:rPr>
              <w:t>Illegal</w:t>
            </w:r>
          </w:p>
          <w:p w14:paraId="4FAE41CC" w14:textId="77777777" w:rsidR="00196D5A" w:rsidRPr="00F05938" w:rsidRDefault="00196D5A" w:rsidP="00743D39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B30341">
              <w:rPr>
                <w:sz w:val="20"/>
                <w:szCs w:val="20"/>
              </w:rPr>
              <w:t>Reports on the legality of the Kosovo intervention generally conclude tha</w:t>
            </w:r>
            <w:r w:rsidR="00743D39">
              <w:rPr>
                <w:sz w:val="20"/>
                <w:szCs w:val="20"/>
              </w:rPr>
              <w:t xml:space="preserve">t it was illegal because the UNSC </w:t>
            </w:r>
            <w:r w:rsidRPr="00B30341">
              <w:rPr>
                <w:sz w:val="20"/>
                <w:szCs w:val="20"/>
              </w:rPr>
              <w:t>did not authorize the use of force</w:t>
            </w:r>
            <w:r w:rsidR="00743D39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6B1F16BC" w14:textId="4C50ABC9" w:rsidR="00196D5A" w:rsidRPr="00F05938" w:rsidRDefault="00B96452" w:rsidP="00D0154A">
            <w:pPr>
              <w:pStyle w:val="PaperStyle1st"/>
              <w:spacing w:line="240" w:lineRule="exac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823" w:type="pct"/>
          </w:tcPr>
          <w:p w14:paraId="22B80C28" w14:textId="77777777" w:rsidR="00196D5A" w:rsidRPr="00F05938" w:rsidRDefault="00196D5A" w:rsidP="00D0154A">
            <w:pPr>
              <w:pStyle w:val="PaperStyle1st"/>
              <w:spacing w:line="240" w:lineRule="exact"/>
              <w:rPr>
                <w:noProof/>
                <w:sz w:val="20"/>
                <w:szCs w:val="20"/>
              </w:rPr>
            </w:pPr>
            <w:r w:rsidRPr="00B3034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AuthorYear="1"&gt;&lt;Author&gt;Newman&lt;/Author&gt;&lt;Year&gt;2002&lt;/Year&gt;&lt;RecNum&gt;101&lt;/RecNum&gt;&lt;DisplayText&gt;Newman (2002)&lt;/DisplayText&gt;&lt;record&gt;&lt;rec-number&gt;101&lt;/rec-number&gt;&lt;foreign-keys&gt;&lt;key app="EN" db-id="wttvxw0x35zd0sezee7x5f0p20zfd2xx0swp" timestamp="1558711869"&gt;101&lt;/key&gt;&lt;/foreign-keys&gt;&lt;ref-type name="Journal Article"&gt;17&lt;/ref-type&gt;&lt;contributors&gt;&lt;authors&gt;&lt;author&gt;Newman, Edward&lt;/author&gt;&lt;/authors&gt;&lt;/contributors&gt;&lt;titles&gt;&lt;title&gt;Humanitarian intervention legality and legitimacy&lt;/title&gt;&lt;secondary-title&gt;The International Journal of Human Rights&lt;/secondary-title&gt;&lt;/titles&gt;&lt;periodical&gt;&lt;full-title&gt;The International Journal of Human Rights&lt;/full-title&gt;&lt;/periodical&gt;&lt;pages&gt;102-120&lt;/pages&gt;&lt;volume&gt;6&lt;/volume&gt;&lt;number&gt;4&lt;/number&gt;&lt;dates&gt;&lt;year&gt;2002&lt;/year&gt;&lt;/dates&gt;&lt;isbn&gt;1364-2987&lt;/isbn&gt;&lt;urls&gt;&lt;/urls&gt;&lt;/record&gt;&lt;/Cite&gt;&lt;/EndNote&gt;</w:instrText>
            </w:r>
            <w:r w:rsidRPr="00B3034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Newman (2002)</w:t>
            </w:r>
            <w:r w:rsidRPr="00B3034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 w:rsidRPr="00B30341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AuthorYear="1"&gt;&lt;Author&gt;Eichenberg&lt;/Author&gt;&lt;Year&gt;2005&lt;/Year&gt;&lt;RecNum&gt;40&lt;/RecNum&gt;&lt;DisplayText&gt;Eichenberg (2005), Mello (2014)&lt;/DisplayText&gt;&lt;record&gt;&lt;rec-number&gt;40&lt;/rec-number&gt;&lt;foreign-keys&gt;&lt;key app="EN" db-id="wttvxw0x35zd0sezee7x5f0p20zfd2xx0swp" timestamp="1556893526"&gt;40&lt;/key&gt;&lt;/foreign-keys&gt;&lt;ref-type name="Journal Article"&gt;17&lt;/ref-type&gt;&lt;contributors&gt;&lt;authors&gt;&lt;author&gt;Eichenberg, Richard C&lt;/author&gt;&lt;/authors&gt;&lt;/contributors&gt;&lt;titles&gt;&lt;title&gt;Victory has many friends: US public opinion and the use of military force, 1981–2005&lt;/title&gt;&lt;secondary-title&gt;International security&lt;/secondary-title&gt;&lt;/titles&gt;&lt;periodical&gt;&lt;full-title&gt;International security&lt;/full-title&gt;&lt;/periodical&gt;&lt;pages&gt;140-177&lt;/pages&gt;&lt;volume&gt;30&lt;/volume&gt;&lt;number&gt;1&lt;/number&gt;&lt;dates&gt;&lt;year&gt;2005&lt;/year&gt;&lt;/dates&gt;&lt;isbn&gt;0162-2889&lt;/isbn&gt;&lt;urls&gt;&lt;/urls&gt;&lt;/record&gt;&lt;/Cite&gt;&lt;Cite AuthorYear="1"&gt;&lt;Author&gt;Mello&lt;/Author&gt;&lt;Year&gt;2014&lt;/Year&gt;&lt;RecNum&gt;10&lt;/RecNum&gt;&lt;record&gt;&lt;rec-number&gt;10&lt;/rec-number&gt;&lt;foreign-keys&gt;&lt;key app="EN" db-id="wttvxw0x35zd0sezee7x5f0p20zfd2xx0swp" timestamp="1556634923"&gt;10&lt;/key&gt;&lt;/foreign-keys&gt;&lt;ref-type name="Book"&gt;6&lt;/ref-type&gt;&lt;contributors&gt;&lt;authors&gt;&lt;author&gt;Mello, Patrick A.&lt;/author&gt;&lt;/authors&gt;&lt;/contributors&gt;&lt;titles&gt;&lt;title&gt;Democratic Participation in Armed Conflict Military Involvement in Kosovo, Afghanistan and Iraq&lt;/title&gt;&lt;/titles&gt;&lt;dates&gt;&lt;year&gt;2014&lt;/year&gt;&lt;/dates&gt;&lt;pub-location&gt;Basingstoke&lt;/pub-location&gt;&lt;publisher&gt;Palgrave Macmillan&lt;/publisher&gt;&lt;urls&gt;&lt;/urls&gt;&lt;/record&gt;&lt;/Cite&gt;&lt;/EndNote&gt;</w:instrText>
            </w:r>
            <w:r w:rsidRPr="00B3034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Eichenberg (2005), Mello (2014)</w:t>
            </w:r>
            <w:r w:rsidRPr="00B30341">
              <w:rPr>
                <w:sz w:val="20"/>
                <w:szCs w:val="20"/>
              </w:rPr>
              <w:fldChar w:fldCharType="end"/>
            </w:r>
          </w:p>
        </w:tc>
      </w:tr>
      <w:tr w:rsidR="00196D5A" w:rsidRPr="00747FC3" w14:paraId="6A0002DF" w14:textId="77777777" w:rsidTr="00196D5A">
        <w:trPr>
          <w:cantSplit/>
        </w:trPr>
        <w:tc>
          <w:tcPr>
            <w:tcW w:w="632" w:type="pct"/>
          </w:tcPr>
          <w:p w14:paraId="4FEEA565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UNDOF</w:t>
            </w:r>
          </w:p>
          <w:p w14:paraId="114C01C4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Golan Heights (1976-ongoing)</w:t>
            </w:r>
          </w:p>
        </w:tc>
        <w:tc>
          <w:tcPr>
            <w:tcW w:w="1848" w:type="pct"/>
          </w:tcPr>
          <w:p w14:paraId="2BEC6929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 internal political change</w:t>
            </w:r>
          </w:p>
          <w:p w14:paraId="278B2323" w14:textId="77777777" w:rsidR="00196D5A" w:rsidRPr="00B30341" w:rsidRDefault="00196D5A" w:rsidP="00040E25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UNDOF </w:t>
            </w:r>
            <w:r w:rsidR="00040E25">
              <w:rPr>
                <w:sz w:val="20"/>
                <w:szCs w:val="20"/>
              </w:rPr>
              <w:t>was</w:t>
            </w:r>
            <w:r w:rsidRPr="00383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peacekeeping operation tasked with</w:t>
            </w:r>
            <w:r w:rsidRPr="00383027">
              <w:rPr>
                <w:sz w:val="20"/>
                <w:szCs w:val="20"/>
              </w:rPr>
              <w:t xml:space="preserve"> maintain</w:t>
            </w:r>
            <w:r>
              <w:rPr>
                <w:sz w:val="20"/>
                <w:szCs w:val="20"/>
              </w:rPr>
              <w:t>ing</w:t>
            </w:r>
            <w:r w:rsidRPr="00383027">
              <w:rPr>
                <w:sz w:val="20"/>
                <w:szCs w:val="20"/>
              </w:rPr>
              <w:t xml:space="preserve"> a ceasefire between Syria and Israel</w:t>
            </w:r>
          </w:p>
        </w:tc>
        <w:tc>
          <w:tcPr>
            <w:tcW w:w="1495" w:type="pct"/>
          </w:tcPr>
          <w:p w14:paraId="1FCFB601" w14:textId="77777777" w:rsidR="00C5643D" w:rsidRDefault="00196D5A" w:rsidP="00C5643D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383027">
              <w:rPr>
                <w:sz w:val="20"/>
                <w:szCs w:val="20"/>
                <w:u w:val="single"/>
              </w:rPr>
              <w:t>Legal</w:t>
            </w:r>
            <w:r w:rsidR="00C5643D">
              <w:rPr>
                <w:sz w:val="20"/>
                <w:szCs w:val="20"/>
                <w:u w:val="single"/>
              </w:rPr>
              <w:t xml:space="preserve"> </w:t>
            </w:r>
          </w:p>
          <w:p w14:paraId="7E86185B" w14:textId="77777777" w:rsidR="00196D5A" w:rsidRPr="00B30341" w:rsidRDefault="00196D5A" w:rsidP="00040E25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UNSC resolution 350 provide</w:t>
            </w:r>
            <w:r w:rsidR="00040E2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a clear legal </w:t>
            </w:r>
            <w:r w:rsidR="00743D39">
              <w:rPr>
                <w:sz w:val="20"/>
                <w:szCs w:val="20"/>
              </w:rPr>
              <w:t>framework.</w:t>
            </w:r>
          </w:p>
        </w:tc>
        <w:tc>
          <w:tcPr>
            <w:tcW w:w="203" w:type="pct"/>
          </w:tcPr>
          <w:p w14:paraId="79614CA6" w14:textId="70AF5218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24C6643B" w14:textId="77777777" w:rsidR="00196D5A" w:rsidRPr="00F05938" w:rsidRDefault="00471F01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hyperlink r:id="rId7" w:history="1">
              <w:r w:rsidR="00196D5A" w:rsidRPr="00C5643D">
                <w:rPr>
                  <w:sz w:val="20"/>
                  <w:szCs w:val="20"/>
                </w:rPr>
                <w:t>https://undof.unmissions</w:t>
              </w:r>
            </w:hyperlink>
            <w:r w:rsidR="00196D5A" w:rsidRPr="00C5643D">
              <w:rPr>
                <w:sz w:val="20"/>
                <w:szCs w:val="20"/>
              </w:rPr>
              <w:t xml:space="preserve"> .org/mandate</w:t>
            </w:r>
          </w:p>
        </w:tc>
      </w:tr>
      <w:tr w:rsidR="00196D5A" w:rsidRPr="00747FC3" w14:paraId="3C4AE8A5" w14:textId="77777777" w:rsidTr="00196D5A">
        <w:trPr>
          <w:cantSplit/>
        </w:trPr>
        <w:tc>
          <w:tcPr>
            <w:tcW w:w="632" w:type="pct"/>
          </w:tcPr>
          <w:p w14:paraId="1D7B243E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KFOR</w:t>
            </w:r>
          </w:p>
          <w:p w14:paraId="182A2256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Kosovo (1999-ongoing)</w:t>
            </w:r>
          </w:p>
        </w:tc>
        <w:tc>
          <w:tcPr>
            <w:tcW w:w="1848" w:type="pct"/>
          </w:tcPr>
          <w:p w14:paraId="2373FF7B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 internal political change</w:t>
            </w:r>
          </w:p>
          <w:p w14:paraId="341CDB0A" w14:textId="77777777" w:rsidR="00196D5A" w:rsidRPr="00383027" w:rsidRDefault="00196D5A" w:rsidP="00743D39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KFOR </w:t>
            </w:r>
            <w:r w:rsidRPr="006C475D">
              <w:rPr>
                <w:sz w:val="20"/>
                <w:szCs w:val="20"/>
              </w:rPr>
              <w:t xml:space="preserve">was deployed to contribute to a safe and secure </w:t>
            </w:r>
            <w:r w:rsidR="00743D39">
              <w:rPr>
                <w:sz w:val="20"/>
                <w:szCs w:val="20"/>
              </w:rPr>
              <w:t>environment in Kosovo.</w:t>
            </w:r>
          </w:p>
        </w:tc>
        <w:tc>
          <w:tcPr>
            <w:tcW w:w="1495" w:type="pct"/>
          </w:tcPr>
          <w:p w14:paraId="520BE1CD" w14:textId="77777777" w:rsidR="00196D5A" w:rsidRPr="00640E2F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640E2F">
              <w:rPr>
                <w:sz w:val="20"/>
                <w:szCs w:val="20"/>
                <w:u w:val="single"/>
              </w:rPr>
              <w:t>Legal</w:t>
            </w:r>
          </w:p>
          <w:p w14:paraId="2CE26724" w14:textId="77777777" w:rsidR="00196D5A" w:rsidRPr="00383027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6C475D">
              <w:rPr>
                <w:sz w:val="20"/>
                <w:szCs w:val="20"/>
              </w:rPr>
              <w:t>UNSC resolution 1244</w:t>
            </w:r>
            <w:r w:rsidR="00040E25">
              <w:rPr>
                <w:sz w:val="20"/>
                <w:szCs w:val="20"/>
              </w:rPr>
              <w:t xml:space="preserve"> provided</w:t>
            </w:r>
            <w:r>
              <w:rPr>
                <w:sz w:val="20"/>
                <w:szCs w:val="20"/>
              </w:rPr>
              <w:t xml:space="preserve"> a clear legal framework.</w:t>
            </w:r>
          </w:p>
        </w:tc>
        <w:tc>
          <w:tcPr>
            <w:tcW w:w="203" w:type="pct"/>
          </w:tcPr>
          <w:p w14:paraId="049B989D" w14:textId="7AD10DE5" w:rsidR="00196D5A" w:rsidRPr="006C475D" w:rsidRDefault="00B96452" w:rsidP="00D0154A">
            <w:pPr>
              <w:pStyle w:val="PaperStyle1st"/>
              <w:spacing w:line="240" w:lineRule="exact"/>
              <w:rPr>
                <w:rStyle w:val="Hyperlink"/>
                <w:color w:val="auto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603A6BEA" w14:textId="77777777" w:rsidR="00196D5A" w:rsidRPr="006C475D" w:rsidRDefault="00196D5A" w:rsidP="00D0154A">
            <w:pPr>
              <w:pStyle w:val="PaperStyle1st"/>
              <w:spacing w:line="240" w:lineRule="exact"/>
              <w:rPr>
                <w:rStyle w:val="Hyperlink"/>
                <w:color w:val="auto"/>
                <w:sz w:val="20"/>
                <w:szCs w:val="20"/>
              </w:rPr>
            </w:pPr>
            <w:r w:rsidRPr="006C475D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AuthorYear="1"&gt;&lt;Author&gt;Yannis&lt;/Author&gt;&lt;Year&gt;2001&lt;/Year&gt;&lt;RecNum&gt;102&lt;/RecNum&gt;&lt;DisplayText&gt;Yannis (2001)&lt;/DisplayText&gt;&lt;record&gt;&lt;rec-number&gt;102&lt;/rec-number&gt;&lt;foreign-keys&gt;&lt;key app="EN" db-id="wttvxw0x35zd0sezee7x5f0p20zfd2xx0swp" timestamp="1558942759"&gt;102&lt;/key&gt;&lt;/foreign-keys&gt;&lt;ref-type name="Journal Article"&gt;17&lt;/ref-type&gt;&lt;contributors&gt;&lt;authors&gt;&lt;author&gt;Yannis, Alexandros&lt;/author&gt;&lt;/authors&gt;&lt;/contributors&gt;&lt;titles&gt;&lt;title&gt;Kosovo under international administration&lt;/title&gt;&lt;secondary-title&gt;Survival&lt;/secondary-title&gt;&lt;/titles&gt;&lt;periodical&gt;&lt;full-title&gt;Survival&lt;/full-title&gt;&lt;/periodical&gt;&lt;pages&gt;31-48&lt;/pages&gt;&lt;volume&gt;43&lt;/volume&gt;&lt;number&gt;2&lt;/number&gt;&lt;dates&gt;&lt;year&gt;2001&lt;/year&gt;&lt;/dates&gt;&lt;isbn&gt;0039-6338&lt;/isbn&gt;&lt;urls&gt;&lt;/urls&gt;&lt;/record&gt;&lt;/Cite&gt;&lt;/EndNote&gt;</w:instrText>
            </w:r>
            <w:r w:rsidRPr="006C475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Yannis (2001)</w:t>
            </w:r>
            <w:r w:rsidRPr="006C475D">
              <w:rPr>
                <w:sz w:val="20"/>
                <w:szCs w:val="20"/>
              </w:rPr>
              <w:fldChar w:fldCharType="end"/>
            </w:r>
          </w:p>
        </w:tc>
      </w:tr>
      <w:tr w:rsidR="00196D5A" w:rsidRPr="00747FC3" w14:paraId="78700306" w14:textId="77777777" w:rsidTr="00196D5A">
        <w:trPr>
          <w:cantSplit/>
        </w:trPr>
        <w:tc>
          <w:tcPr>
            <w:tcW w:w="632" w:type="pct"/>
          </w:tcPr>
          <w:p w14:paraId="20CBC65A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Harvest</w:t>
            </w:r>
          </w:p>
          <w:p w14:paraId="44853E51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Macedonia (2001)</w:t>
            </w:r>
          </w:p>
        </w:tc>
        <w:tc>
          <w:tcPr>
            <w:tcW w:w="1848" w:type="pct"/>
          </w:tcPr>
          <w:p w14:paraId="46B4782D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 internal political change</w:t>
            </w:r>
          </w:p>
          <w:p w14:paraId="14732C85" w14:textId="77777777" w:rsidR="00196D5A" w:rsidRPr="008A1529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640E2F">
              <w:rPr>
                <w:sz w:val="20"/>
                <w:szCs w:val="20"/>
              </w:rPr>
              <w:t xml:space="preserve">Essential Harvest was launched </w:t>
            </w:r>
            <w:r>
              <w:rPr>
                <w:sz w:val="20"/>
                <w:szCs w:val="20"/>
              </w:rPr>
              <w:t xml:space="preserve">after </w:t>
            </w:r>
            <w:r w:rsidRPr="00640E2F">
              <w:rPr>
                <w:sz w:val="20"/>
                <w:szCs w:val="20"/>
              </w:rPr>
              <w:t xml:space="preserve">the </w:t>
            </w:r>
            <w:r w:rsidR="00743D39">
              <w:rPr>
                <w:sz w:val="20"/>
                <w:szCs w:val="20"/>
              </w:rPr>
              <w:t xml:space="preserve">signing of the </w:t>
            </w:r>
            <w:proofErr w:type="spellStart"/>
            <w:r w:rsidRPr="00640E2F">
              <w:rPr>
                <w:sz w:val="20"/>
                <w:szCs w:val="20"/>
              </w:rPr>
              <w:t>Ohrid</w:t>
            </w:r>
            <w:proofErr w:type="spellEnd"/>
            <w:r w:rsidRPr="00640E2F">
              <w:rPr>
                <w:sz w:val="20"/>
                <w:szCs w:val="20"/>
              </w:rPr>
              <w:t xml:space="preserve"> Agreement to collect and destroy weapons of ethnic Albanian groups</w:t>
            </w:r>
            <w:r w:rsidR="00192746">
              <w:rPr>
                <w:sz w:val="20"/>
                <w:szCs w:val="20"/>
              </w:rPr>
              <w:t>.</w:t>
            </w:r>
          </w:p>
        </w:tc>
        <w:tc>
          <w:tcPr>
            <w:tcW w:w="1495" w:type="pct"/>
          </w:tcPr>
          <w:p w14:paraId="217F9973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640E2F">
              <w:rPr>
                <w:sz w:val="20"/>
                <w:szCs w:val="20"/>
                <w:u w:val="single"/>
              </w:rPr>
              <w:t>Legal</w:t>
            </w:r>
          </w:p>
          <w:p w14:paraId="372E8DEB" w14:textId="77777777" w:rsidR="00196D5A" w:rsidRPr="006C475D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actors consented to the operation: an</w:t>
            </w:r>
            <w:r w:rsidRPr="00D27CC4">
              <w:rPr>
                <w:sz w:val="20"/>
                <w:szCs w:val="20"/>
              </w:rPr>
              <w:t xml:space="preserve"> agreement detailing </w:t>
            </w:r>
            <w:r>
              <w:rPr>
                <w:sz w:val="20"/>
                <w:szCs w:val="20"/>
              </w:rPr>
              <w:t xml:space="preserve">the </w:t>
            </w:r>
            <w:r w:rsidRPr="00D27CC4">
              <w:rPr>
                <w:sz w:val="20"/>
                <w:szCs w:val="20"/>
              </w:rPr>
              <w:t xml:space="preserve">plans for disarmament was signed between NATO and </w:t>
            </w:r>
            <w:r>
              <w:rPr>
                <w:sz w:val="20"/>
                <w:szCs w:val="20"/>
              </w:rPr>
              <w:t>the major parties.</w:t>
            </w:r>
          </w:p>
        </w:tc>
        <w:tc>
          <w:tcPr>
            <w:tcW w:w="203" w:type="pct"/>
          </w:tcPr>
          <w:p w14:paraId="1007529B" w14:textId="76655529" w:rsidR="00196D5A" w:rsidRPr="00383027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03F8BCCF" w14:textId="77777777" w:rsidR="00196D5A" w:rsidRPr="006C475D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D27CC4"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 xml:space="preserve"> ADDIN EN.CITE &lt;EndNote&gt;&lt;Cite AuthorYear="1"&gt;&lt;Author&gt;Chivvis&lt;/Author&gt;&lt;Year&gt;2008&lt;/Year&gt;&lt;RecNum&gt;104&lt;/RecNum&gt;&lt;DisplayText&gt;Chivvis (2008)&lt;/DisplayText&gt;&lt;record&gt;&lt;rec-number&gt;104&lt;/rec-number&gt;&lt;foreign-keys&gt;&lt;key app="EN" db-id="wttvxw0x35zd0sezee7x5f0p20zfd2xx0swp" timestamp="1558943875"&gt;104&lt;/key&gt;&lt;/foreign-keys&gt;&lt;ref-type name="Journal Article"&gt;17&lt;/ref-type&gt;&lt;contributors&gt;&lt;authors&gt;&lt;author&gt;Chivvis, Christopher S.&lt;/author&gt;&lt;/authors&gt;&lt;/contributors&gt;&lt;titles&gt;&lt;title&gt;The Making of Macedonia&lt;/title&gt;&lt;secondary-title&gt;Survival&lt;/secondary-title&gt;&lt;/titles&gt;&lt;periodical&gt;&lt;full-title&gt;Survival&lt;/full-title&gt;&lt;/periodical&gt;&lt;pages&gt;141-162&lt;/pages&gt;&lt;volume&gt;50&lt;/volume&gt;&lt;number&gt;2&lt;/number&gt;&lt;dates&gt;&lt;year&gt;2008&lt;/year&gt;&lt;pub-dates&gt;&lt;date&gt;2008/05/01&lt;/date&gt;&lt;/pub-dates&gt;&lt;/dates&gt;&lt;publisher&gt;Routledge&lt;/publisher&gt;&lt;isbn&gt;0039-6338&lt;/isbn&gt;&lt;urls&gt;&lt;related-urls&gt;&lt;url&gt;https://doi.org/10.1080/00396330802034275&lt;/url&gt;&lt;/related-urls&gt;&lt;/urls&gt;&lt;electronic-resource-num&gt;10.1080/00396330802034275&lt;/electronic-resource-num&gt;&lt;/record&gt;&lt;/Cite&gt;&lt;/EndNote&gt;</w:instrText>
            </w:r>
            <w:r w:rsidRPr="00D27CC4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Chivvis (2008)</w:t>
            </w:r>
            <w:r w:rsidRPr="00D27CC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196D5A" w:rsidRPr="00747FC3" w14:paraId="56A42FA4" w14:textId="77777777" w:rsidTr="00196D5A">
        <w:trPr>
          <w:cantSplit/>
        </w:trPr>
        <w:tc>
          <w:tcPr>
            <w:tcW w:w="632" w:type="pct"/>
          </w:tcPr>
          <w:p w14:paraId="7C30F55C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Enduring Freedom/ISAF</w:t>
            </w:r>
          </w:p>
          <w:p w14:paraId="7D41D81C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Afghanistan (2001)</w:t>
            </w:r>
          </w:p>
        </w:tc>
        <w:tc>
          <w:tcPr>
            <w:tcW w:w="1848" w:type="pct"/>
          </w:tcPr>
          <w:p w14:paraId="620C9697" w14:textId="77777777" w:rsidR="00196D5A" w:rsidRPr="00D27CC4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 w:rsidRPr="00D27CC4">
              <w:rPr>
                <w:sz w:val="20"/>
                <w:szCs w:val="20"/>
                <w:u w:val="single"/>
                <w:lang w:val="en-GB"/>
              </w:rPr>
              <w:t>Internal political change</w:t>
            </w:r>
          </w:p>
          <w:p w14:paraId="17FA18C4" w14:textId="291D869B" w:rsidR="00196D5A" w:rsidRPr="00640E2F" w:rsidRDefault="00196D5A" w:rsidP="00192746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principle policy objectives of the operations in Afghanistan were foreign policy restraint and internal political change. </w:t>
            </w:r>
            <w:r w:rsidRPr="00D27CC4">
              <w:rPr>
                <w:sz w:val="20"/>
                <w:szCs w:val="20"/>
              </w:rPr>
              <w:t xml:space="preserve">Enduring Freedom was the military response to the terrorist attacks of September 11 and aimed to remove the Taliban regime and </w:t>
            </w:r>
            <w:r w:rsidR="00192746">
              <w:rPr>
                <w:sz w:val="20"/>
                <w:szCs w:val="20"/>
              </w:rPr>
              <w:t>to destroy</w:t>
            </w:r>
            <w:r w:rsidRPr="00D27CC4">
              <w:rPr>
                <w:sz w:val="20"/>
                <w:szCs w:val="20"/>
              </w:rPr>
              <w:t xml:space="preserve"> Al-Qaeda capabili</w:t>
            </w:r>
            <w:r>
              <w:rPr>
                <w:sz w:val="20"/>
                <w:szCs w:val="20"/>
              </w:rPr>
              <w:t>ties</w:t>
            </w:r>
            <w:r w:rsidRPr="00D27CC4">
              <w:rPr>
                <w:sz w:val="20"/>
                <w:szCs w:val="20"/>
              </w:rPr>
              <w:t>. ISAF aimed to assist the Afghan government.</w:t>
            </w:r>
          </w:p>
        </w:tc>
        <w:tc>
          <w:tcPr>
            <w:tcW w:w="1495" w:type="pct"/>
          </w:tcPr>
          <w:p w14:paraId="7094DEFB" w14:textId="77777777" w:rsidR="00196D5A" w:rsidRPr="00E81146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 w:rsidRPr="00E81146">
              <w:rPr>
                <w:sz w:val="20"/>
                <w:szCs w:val="20"/>
                <w:u w:val="single"/>
                <w:lang w:val="en-GB"/>
              </w:rPr>
              <w:t>Legal</w:t>
            </w:r>
          </w:p>
          <w:p w14:paraId="1A3B43D7" w14:textId="77777777" w:rsidR="00196D5A" w:rsidRPr="00640E2F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D27CC4">
              <w:rPr>
                <w:sz w:val="20"/>
                <w:szCs w:val="20"/>
              </w:rPr>
              <w:t>UNSC resolutions 1368 (Enduring Freedom) and 1386 (ISAF) provided a clear legal framework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6EA63DEF" w14:textId="0B673BDF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23" w:type="pct"/>
          </w:tcPr>
          <w:p w14:paraId="7AA2E7D1" w14:textId="77777777" w:rsidR="00196D5A" w:rsidRPr="006C475D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D27CC4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AuthorYear="1"&gt;&lt;Author&gt;Mello&lt;/Author&gt;&lt;Year&gt;2014&lt;/Year&gt;&lt;RecNum&gt;10&lt;/RecNum&gt;&lt;DisplayText&gt;Mello (2014)&lt;/DisplayText&gt;&lt;record&gt;&lt;rec-number&gt;10&lt;/rec-number&gt;&lt;foreign-keys&gt;&lt;key app="EN" db-id="wttvxw0x35zd0sezee7x5f0p20zfd2xx0swp" timestamp="1556634923"&gt;10&lt;/key&gt;&lt;/foreign-keys&gt;&lt;ref-type name="Book"&gt;6&lt;/ref-type&gt;&lt;contributors&gt;&lt;authors&gt;&lt;author&gt;Mello, Patrick A.&lt;/author&gt;&lt;/authors&gt;&lt;/contributors&gt;&lt;titles&gt;&lt;title&gt;Democratic Participation in Armed Conflict Military Involvement in Kosovo, Afghanistan and Iraq&lt;/title&gt;&lt;/titles&gt;&lt;dates&gt;&lt;year&gt;2014&lt;/year&gt;&lt;/dates&gt;&lt;pub-location&gt;Basingstoke&lt;/pub-location&gt;&lt;publisher&gt;Palgrave Macmillan&lt;/publisher&gt;&lt;urls&gt;&lt;/urls&gt;&lt;/record&gt;&lt;/Cite&gt;&lt;/EndNote&gt;</w:instrText>
            </w:r>
            <w:r w:rsidRPr="00D27CC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Mello (2014)</w:t>
            </w:r>
            <w:r w:rsidRPr="00D27CC4">
              <w:rPr>
                <w:sz w:val="20"/>
                <w:szCs w:val="20"/>
              </w:rPr>
              <w:fldChar w:fldCharType="end"/>
            </w:r>
          </w:p>
        </w:tc>
      </w:tr>
      <w:tr w:rsidR="00196D5A" w:rsidRPr="00747FC3" w14:paraId="2AC16653" w14:textId="77777777" w:rsidTr="00196D5A">
        <w:trPr>
          <w:cantSplit/>
        </w:trPr>
        <w:tc>
          <w:tcPr>
            <w:tcW w:w="632" w:type="pct"/>
          </w:tcPr>
          <w:p w14:paraId="73C48403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Iraqi Freedom</w:t>
            </w:r>
          </w:p>
          <w:p w14:paraId="55095456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Iraq (2003)</w:t>
            </w:r>
          </w:p>
        </w:tc>
        <w:tc>
          <w:tcPr>
            <w:tcW w:w="1848" w:type="pct"/>
          </w:tcPr>
          <w:p w14:paraId="61F53AC9" w14:textId="77777777" w:rsidR="00196D5A" w:rsidRPr="00764F20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764F20">
              <w:rPr>
                <w:sz w:val="20"/>
                <w:szCs w:val="20"/>
                <w:u w:val="single"/>
              </w:rPr>
              <w:t>Illegitimate Objective</w:t>
            </w:r>
          </w:p>
          <w:p w14:paraId="17DD1F2B" w14:textId="77777777" w:rsidR="00196D5A" w:rsidRPr="00D27CC4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 w:rsidRPr="00764F20">
              <w:rPr>
                <w:sz w:val="20"/>
                <w:szCs w:val="20"/>
              </w:rPr>
              <w:t>Operation Iraqi freedom was launched to restrain Iraq’s production</w:t>
            </w:r>
            <w:r>
              <w:rPr>
                <w:sz w:val="20"/>
                <w:szCs w:val="20"/>
              </w:rPr>
              <w:t xml:space="preserve"> of weapons of mass destruction</w:t>
            </w:r>
            <w:r w:rsidRPr="00764F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but </w:t>
            </w:r>
            <w:r w:rsidRPr="00764F20">
              <w:rPr>
                <w:sz w:val="20"/>
                <w:szCs w:val="20"/>
              </w:rPr>
              <w:t>there was no “actual aggression”, so the case does not qualify as a case of foreign poli</w:t>
            </w:r>
            <w:r>
              <w:rPr>
                <w:sz w:val="20"/>
                <w:szCs w:val="20"/>
              </w:rPr>
              <w:t>cy restraint.</w:t>
            </w:r>
          </w:p>
        </w:tc>
        <w:tc>
          <w:tcPr>
            <w:tcW w:w="1495" w:type="pct"/>
          </w:tcPr>
          <w:p w14:paraId="1901688D" w14:textId="77777777" w:rsidR="00196D5A" w:rsidRPr="00E81146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 w:rsidRPr="00E81146">
              <w:rPr>
                <w:sz w:val="20"/>
                <w:szCs w:val="20"/>
                <w:u w:val="single"/>
                <w:lang w:val="en-GB"/>
              </w:rPr>
              <w:t>Illegal</w:t>
            </w:r>
          </w:p>
          <w:p w14:paraId="661497FA" w14:textId="77777777" w:rsidR="00196D5A" w:rsidRPr="00D27CC4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 w:rsidRPr="00764F20">
              <w:rPr>
                <w:sz w:val="20"/>
                <w:szCs w:val="20"/>
                <w:lang w:val="en-GB"/>
              </w:rPr>
              <w:t>Legal scholars have almost unanimously denounced the legal justification of the 2003 Iraq War</w:t>
            </w:r>
            <w:r w:rsidR="00743D3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03" w:type="pct"/>
          </w:tcPr>
          <w:p w14:paraId="3F1738D9" w14:textId="25E5A0E2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pct"/>
          </w:tcPr>
          <w:p w14:paraId="78ECAD4D" w14:textId="77777777" w:rsidR="00196D5A" w:rsidRPr="00D27CC4" w:rsidRDefault="00196D5A" w:rsidP="009664D8">
            <w:pPr>
              <w:pStyle w:val="PaperStyle1st"/>
              <w:spacing w:line="240" w:lineRule="exac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664D8">
              <w:rPr>
                <w:sz w:val="20"/>
                <w:szCs w:val="20"/>
              </w:rPr>
              <w:instrText xml:space="preserve"> ADDIN EN.CITE &lt;EndNote&gt;&lt;Cite AuthorYear="1"&gt;&lt;Author&gt;Eichenberg&lt;/Author&gt;&lt;Year&gt;2005&lt;/Year&gt;&lt;RecNum&gt;40&lt;/RecNum&gt;&lt;DisplayText&gt;Eichenberg (2005), Ruys (2010)&lt;/DisplayText&gt;&lt;record&gt;&lt;rec-number&gt;40&lt;/rec-number&gt;&lt;foreign-keys&gt;&lt;key app="EN" db-id="wttvxw0x35zd0sezee7x5f0p20zfd2xx0swp" timestamp="1556893526"&gt;40&lt;/key&gt;&lt;/foreign-keys&gt;&lt;ref-type name="Journal Article"&gt;17&lt;/ref-type&gt;&lt;contributors&gt;&lt;authors&gt;&lt;author&gt;Eichenberg, Richard C&lt;/author&gt;&lt;/authors&gt;&lt;/contributors&gt;&lt;titles&gt;&lt;title&gt;Victory has many friends: US public opinion and the use of military force, 1981–2005&lt;/title&gt;&lt;secondary-title&gt;International security&lt;/secondary-title&gt;&lt;/titles&gt;&lt;periodical&gt;&lt;full-title&gt;International security&lt;/full-title&gt;&lt;/periodical&gt;&lt;pages&gt;140-177&lt;/pages&gt;&lt;volume&gt;30&lt;/volume&gt;&lt;number&gt;1&lt;/number&gt;&lt;dates&gt;&lt;year&gt;2005&lt;/year&gt;&lt;/dates&gt;&lt;isbn&gt;0162-2889&lt;/isbn&gt;&lt;urls&gt;&lt;/urls&gt;&lt;/record&gt;&lt;/Cite&gt;&lt;Cite AuthorYear="1"&gt;&lt;Author&gt;Ruys&lt;/Author&gt;&lt;Year&gt;2010&lt;/Year&gt;&lt;RecNum&gt;96&lt;/RecNum&gt;&lt;record&gt;&lt;rec-number&gt;96&lt;/rec-number&gt;&lt;foreign-keys&gt;&lt;key app="EN" db-id="wttvxw0x35zd0sezee7x5f0p20zfd2xx0swp" timestamp="1558534397"&gt;96&lt;/key&gt;&lt;/foreign-keys&gt;&lt;ref-type name="Book"&gt;6&lt;/ref-type&gt;&lt;contributors&gt;&lt;authors&gt;&lt;author&gt;Ruys, Tom&lt;/author&gt;&lt;/authors&gt;&lt;/contributors&gt;&lt;titles&gt;&lt;title&gt;&amp;apos;Armed Attack&amp;apos;and Article 51 of the UN Charter: Evolutions in Customary Law and Practice&lt;/title&gt;&lt;/titles&gt;&lt;volume&gt;74&lt;/volume&gt;&lt;dates&gt;&lt;year&gt;2010&lt;/year&gt;&lt;/dates&gt;&lt;pub-location&gt;Cambridge&lt;/pub-location&gt;&lt;publisher&gt;Cambridge University Press&lt;/publisher&gt;&lt;isbn&gt;113949483X&lt;/isbn&gt;&lt;urls&gt;&lt;/urls&gt;&lt;/record&gt;&lt;/Cite&gt;&lt;/EndNote&gt;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Eichenberg (2005), Ruys (2010)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6D5A" w:rsidRPr="00747FC3" w14:paraId="0589EB6B" w14:textId="77777777" w:rsidTr="00196D5A">
        <w:trPr>
          <w:cantSplit/>
        </w:trPr>
        <w:tc>
          <w:tcPr>
            <w:tcW w:w="632" w:type="pct"/>
          </w:tcPr>
          <w:p w14:paraId="587F41A9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EUFOR Congo</w:t>
            </w:r>
          </w:p>
          <w:p w14:paraId="2506E37D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Congo (2006)</w:t>
            </w:r>
          </w:p>
        </w:tc>
        <w:tc>
          <w:tcPr>
            <w:tcW w:w="1848" w:type="pct"/>
          </w:tcPr>
          <w:p w14:paraId="1451E5E4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 internal political change</w:t>
            </w:r>
          </w:p>
          <w:p w14:paraId="24ED0723" w14:textId="77777777" w:rsidR="00196D5A" w:rsidRPr="00764F20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D137C7">
              <w:rPr>
                <w:sz w:val="20"/>
                <w:szCs w:val="20"/>
              </w:rPr>
              <w:t xml:space="preserve">EUFOR Congo was deployed to support UN peacekeeping operation MONUC in Congo during </w:t>
            </w:r>
            <w:r>
              <w:rPr>
                <w:sz w:val="20"/>
                <w:szCs w:val="20"/>
              </w:rPr>
              <w:t>the 2006 elections.</w:t>
            </w:r>
          </w:p>
        </w:tc>
        <w:tc>
          <w:tcPr>
            <w:tcW w:w="1495" w:type="pct"/>
          </w:tcPr>
          <w:p w14:paraId="3437A31B" w14:textId="77777777" w:rsidR="00196D5A" w:rsidRPr="00D137C7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D137C7">
              <w:rPr>
                <w:sz w:val="20"/>
                <w:szCs w:val="20"/>
                <w:u w:val="single"/>
              </w:rPr>
              <w:t>Legal</w:t>
            </w:r>
          </w:p>
          <w:p w14:paraId="55791108" w14:textId="77777777" w:rsidR="00196D5A" w:rsidRPr="00764F20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 w:rsidRPr="00D137C7">
              <w:rPr>
                <w:sz w:val="20"/>
                <w:szCs w:val="20"/>
              </w:rPr>
              <w:t>UNSC</w:t>
            </w:r>
            <w:r w:rsidR="00743D39">
              <w:rPr>
                <w:sz w:val="20"/>
                <w:szCs w:val="20"/>
              </w:rPr>
              <w:t xml:space="preserve"> resolution</w:t>
            </w:r>
            <w:r w:rsidRPr="00D137C7">
              <w:rPr>
                <w:sz w:val="20"/>
                <w:szCs w:val="20"/>
              </w:rPr>
              <w:t xml:space="preserve"> 1671 provided a clear legal framework</w:t>
            </w:r>
            <w:r w:rsidR="00743D39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208F5206" w14:textId="77BCEB72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354A7C28" w14:textId="77777777" w:rsidR="00196D5A" w:rsidRPr="00D27CC4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AuthorYear="1"&gt;&lt;Author&gt;Major&lt;/Author&gt;&lt;Year&gt;2009&lt;/Year&gt;&lt;RecNum&gt;107&lt;/RecNum&gt;&lt;DisplayText&gt;Major (2009)&lt;/DisplayText&gt;&lt;record&gt;&lt;rec-number&gt;107&lt;/rec-number&gt;&lt;foreign-keys&gt;&lt;key app="EN" db-id="wttvxw0x35zd0sezee7x5f0p20zfd2xx0swp" timestamp="1558949177"&gt;107&lt;/key&gt;&lt;/foreign-keys&gt;&lt;ref-type name="Book Section"&gt;5&lt;/ref-type&gt;&lt;contributors&gt;&lt;authors&gt;&lt;author&gt;Major, Claudia&lt;/author&gt;&lt;/authors&gt;&lt;secondary-authors&gt;&lt;author&gt;Grevi, Giovanni&lt;/author&gt;&lt;author&gt;Helly, Damien&lt;/author&gt;&lt;author&gt;Keohane, Daniel&lt;/author&gt;&lt;/secondary-authors&gt;&lt;/contributors&gt;&lt;titles&gt;&lt;title&gt;The Military Operation EUFOR RD Congo 2006&lt;/title&gt;&lt;secondary-title&gt;European Security and Defence Policy: The First Ten Years (1999-2009)&lt;/secondary-title&gt;&lt;/titles&gt;&lt;pages&gt;311-325&lt;/pages&gt;&lt;dates&gt;&lt;year&gt;2009&lt;/year&gt;&lt;/dates&gt;&lt;pub-location&gt;Paris&lt;/pub-location&gt;&lt;publisher&gt;European Institute for Security Studies&lt;/publisher&gt;&lt;label&gt;major2009&lt;/label&gt;&lt;urls&gt;&lt;/urls&gt;&lt;/record&gt;&lt;/Cite&gt;&lt;/EndNote&gt;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Major (2009)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6D5A" w:rsidRPr="00747FC3" w14:paraId="2B1553C1" w14:textId="77777777" w:rsidTr="00196D5A">
        <w:trPr>
          <w:cantSplit/>
        </w:trPr>
        <w:tc>
          <w:tcPr>
            <w:tcW w:w="632" w:type="pct"/>
          </w:tcPr>
          <w:p w14:paraId="17191608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UNIFIL II</w:t>
            </w:r>
          </w:p>
          <w:p w14:paraId="386EE030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Lebanon (2006-ongoing)</w:t>
            </w:r>
          </w:p>
        </w:tc>
        <w:tc>
          <w:tcPr>
            <w:tcW w:w="1848" w:type="pct"/>
          </w:tcPr>
          <w:p w14:paraId="109B5C85" w14:textId="77777777" w:rsidR="00196D5A" w:rsidRPr="006F6CB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 internal political change</w:t>
            </w:r>
          </w:p>
          <w:p w14:paraId="33390DF1" w14:textId="77777777" w:rsidR="00196D5A" w:rsidRPr="00764F20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6F6CB8">
              <w:rPr>
                <w:sz w:val="20"/>
                <w:szCs w:val="20"/>
              </w:rPr>
              <w:t xml:space="preserve">The reinforced UNIFIL operation </w:t>
            </w:r>
            <w:r>
              <w:rPr>
                <w:sz w:val="20"/>
                <w:szCs w:val="20"/>
              </w:rPr>
              <w:t xml:space="preserve">was a peacekeeping operation, </w:t>
            </w:r>
            <w:r w:rsidRPr="006F6CB8">
              <w:rPr>
                <w:sz w:val="20"/>
                <w:szCs w:val="20"/>
              </w:rPr>
              <w:t>tasked with monitoring the cessation of hostilities, confirming t</w:t>
            </w:r>
            <w:r>
              <w:rPr>
                <w:sz w:val="20"/>
                <w:szCs w:val="20"/>
              </w:rPr>
              <w:t xml:space="preserve">he withdrawal of Israeli forces and </w:t>
            </w:r>
            <w:r w:rsidRPr="006F6CB8">
              <w:rPr>
                <w:sz w:val="20"/>
                <w:szCs w:val="20"/>
              </w:rPr>
              <w:t xml:space="preserve"> as</w:t>
            </w:r>
            <w:r>
              <w:rPr>
                <w:sz w:val="20"/>
                <w:szCs w:val="20"/>
              </w:rPr>
              <w:t>sisting Lebanese armed forces.</w:t>
            </w:r>
          </w:p>
        </w:tc>
        <w:tc>
          <w:tcPr>
            <w:tcW w:w="1495" w:type="pct"/>
          </w:tcPr>
          <w:p w14:paraId="2ED8B629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6F6CB8">
              <w:rPr>
                <w:sz w:val="20"/>
                <w:szCs w:val="20"/>
                <w:u w:val="single"/>
              </w:rPr>
              <w:t>Legal</w:t>
            </w:r>
          </w:p>
          <w:p w14:paraId="4AD1140B" w14:textId="77777777" w:rsidR="00196D5A" w:rsidRPr="00D137C7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6F6CB8">
              <w:rPr>
                <w:sz w:val="20"/>
                <w:szCs w:val="20"/>
              </w:rPr>
              <w:t>UNSC resolution 1701 provided a clear legal framework</w:t>
            </w:r>
            <w:r w:rsidR="00743D39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51FAB8F8" w14:textId="3CB3525A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1A96ED2B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PEVuZE5vdGU+PENpdGUgQXV0aG9yWWVhcj0iMSI+PEF1dGhvcj5IYWVzZWJyb3VjazwvQXV0aG9y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PEVuZE5vdGU+PENpdGUgQXV0aG9yWWVhcj0iMSI+PEF1dGhvcj5IYWVzZWJyb3VjazwvQXV0aG9y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Haesebrouck (2015)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6D5A" w:rsidRPr="006F6CB8" w14:paraId="060D8EAF" w14:textId="77777777" w:rsidTr="00196D5A">
        <w:trPr>
          <w:cantSplit/>
        </w:trPr>
        <w:tc>
          <w:tcPr>
            <w:tcW w:w="632" w:type="pct"/>
          </w:tcPr>
          <w:p w14:paraId="6C3AD160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Atalanta</w:t>
            </w:r>
            <w:proofErr w:type="spellEnd"/>
          </w:p>
          <w:p w14:paraId="277F4DE8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Ocean (2008-Ongoing)</w:t>
            </w:r>
          </w:p>
        </w:tc>
        <w:tc>
          <w:tcPr>
            <w:tcW w:w="1848" w:type="pct"/>
          </w:tcPr>
          <w:p w14:paraId="59DC84D6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 internal political change</w:t>
            </w:r>
          </w:p>
          <w:p w14:paraId="7BE0F17C" w14:textId="43891D8A" w:rsidR="00196D5A" w:rsidRPr="006F6CB8" w:rsidRDefault="00196D5A" w:rsidP="00192746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A6583D">
              <w:rPr>
                <w:sz w:val="20"/>
                <w:szCs w:val="20"/>
              </w:rPr>
              <w:t xml:space="preserve">The operation </w:t>
            </w:r>
            <w:r w:rsidR="00040E25">
              <w:rPr>
                <w:sz w:val="20"/>
                <w:szCs w:val="20"/>
              </w:rPr>
              <w:t>aimed</w:t>
            </w:r>
            <w:r w:rsidRPr="00A6583D">
              <w:rPr>
                <w:sz w:val="20"/>
                <w:szCs w:val="20"/>
              </w:rPr>
              <w:t xml:space="preserve"> to protect vess</w:t>
            </w:r>
            <w:r>
              <w:rPr>
                <w:sz w:val="20"/>
                <w:szCs w:val="20"/>
              </w:rPr>
              <w:t>els of the  World Food Program,</w:t>
            </w:r>
            <w:r w:rsidRPr="00A6583D">
              <w:rPr>
                <w:sz w:val="20"/>
                <w:szCs w:val="20"/>
              </w:rPr>
              <w:t xml:space="preserve"> repress piracy and monitor fishing activities off the coast of Somalia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95" w:type="pct"/>
          </w:tcPr>
          <w:p w14:paraId="7F9D29E3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Legal</w:t>
            </w:r>
          </w:p>
          <w:p w14:paraId="4B5CF5CE" w14:textId="77777777" w:rsidR="00196D5A" w:rsidRPr="006F6CB8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UNSC resolutions </w:t>
            </w:r>
            <w:r w:rsidRPr="00A6583D">
              <w:rPr>
                <w:sz w:val="20"/>
                <w:szCs w:val="20"/>
              </w:rPr>
              <w:t>1814, 1838 and 1853</w:t>
            </w:r>
            <w:r>
              <w:rPr>
                <w:sz w:val="20"/>
                <w:szCs w:val="20"/>
              </w:rPr>
              <w:t xml:space="preserve"> provided a clear legal framework.</w:t>
            </w:r>
          </w:p>
        </w:tc>
        <w:tc>
          <w:tcPr>
            <w:tcW w:w="203" w:type="pct"/>
          </w:tcPr>
          <w:p w14:paraId="484EC1EB" w14:textId="16561EBF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1072254C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AuthorYear="1"&gt;&lt;Author&gt;Helly&lt;/Author&gt;&lt;Year&gt;2009&lt;/Year&gt;&lt;RecNum&gt;105&lt;/RecNum&gt;&lt;DisplayText&gt;Helly (2009)&lt;/DisplayText&gt;&lt;record&gt;&lt;rec-number&gt;105&lt;/rec-number&gt;&lt;foreign-keys&gt;&lt;key app="EN" db-id="wttvxw0x35zd0sezee7x5f0p20zfd2xx0swp" timestamp="1558947704"&gt;105&lt;/key&gt;&lt;/foreign-keys&gt;&lt;ref-type name="Book Section"&gt;5&lt;/ref-type&gt;&lt;contributors&gt;&lt;authors&gt;&lt;author&gt;Helly, Damien&lt;/author&gt;&lt;/authors&gt;&lt;secondary-authors&gt;&lt;author&gt;Grevi, Giovanni&lt;/author&gt;&lt;author&gt;Helly, Damien&lt;/author&gt;&lt;author&gt;Keohane, Daniel&lt;/author&gt;&lt;/secondary-authors&gt;&lt;/contributors&gt;&lt;titles&gt;&lt;title&gt;The EU Military Operation in the Republic of Chad and in the Central African Republic (Operation EUFOR Tchad/RCA)&lt;/title&gt;&lt;secondary-title&gt;European Security and Defence Policy: The First Ten Years (1999-2009)&lt;/secondary-title&gt;&lt;/titles&gt;&lt;pages&gt;339-351&lt;/pages&gt;&lt;section&gt;20&lt;/section&gt;&lt;dates&gt;&lt;year&gt;2009&lt;/year&gt;&lt;/dates&gt;&lt;pub-location&gt;Paris&lt;/pub-location&gt;&lt;publisher&gt;European Union Institute for Security Studies&lt;/publisher&gt;&lt;label&gt;helly2009b&lt;/label&gt;&lt;urls&gt;&lt;/urls&gt;&lt;/record&gt;&lt;/Cite&gt;&lt;/EndNote&gt;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Helly (2009)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6D5A" w:rsidRPr="006F6CB8" w14:paraId="4E872141" w14:textId="77777777" w:rsidTr="00196D5A">
        <w:trPr>
          <w:cantSplit/>
        </w:trPr>
        <w:tc>
          <w:tcPr>
            <w:tcW w:w="632" w:type="pct"/>
          </w:tcPr>
          <w:p w14:paraId="51277A48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EUTM Somalia</w:t>
            </w:r>
          </w:p>
          <w:p w14:paraId="728B0A86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Somalia (2010-ongoing)</w:t>
            </w:r>
          </w:p>
        </w:tc>
        <w:tc>
          <w:tcPr>
            <w:tcW w:w="1848" w:type="pct"/>
          </w:tcPr>
          <w:p w14:paraId="5B1FA5DF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 internal political change</w:t>
            </w:r>
          </w:p>
          <w:p w14:paraId="682B4B21" w14:textId="77777777" w:rsidR="00196D5A" w:rsidRPr="00A6583D" w:rsidRDefault="00196D5A" w:rsidP="00040E25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4F4ACB">
              <w:rPr>
                <w:sz w:val="20"/>
                <w:szCs w:val="20"/>
              </w:rPr>
              <w:t xml:space="preserve">EUTM Somalia </w:t>
            </w:r>
            <w:r w:rsidR="00040E25">
              <w:rPr>
                <w:sz w:val="20"/>
                <w:szCs w:val="20"/>
              </w:rPr>
              <w:t>was</w:t>
            </w:r>
            <w:r w:rsidRPr="004F4ACB">
              <w:rPr>
                <w:sz w:val="20"/>
                <w:szCs w:val="20"/>
              </w:rPr>
              <w:t xml:space="preserve"> a training operation </w:t>
            </w:r>
            <w:r w:rsidR="00743D39">
              <w:rPr>
                <w:sz w:val="20"/>
                <w:szCs w:val="20"/>
              </w:rPr>
              <w:t xml:space="preserve">for the </w:t>
            </w:r>
            <w:r w:rsidRPr="004F4ACB">
              <w:rPr>
                <w:sz w:val="20"/>
                <w:szCs w:val="20"/>
              </w:rPr>
              <w:t xml:space="preserve">Somali </w:t>
            </w:r>
            <w:r w:rsidR="00743D39">
              <w:rPr>
                <w:sz w:val="20"/>
                <w:szCs w:val="20"/>
              </w:rPr>
              <w:t>armed f</w:t>
            </w:r>
            <w:r w:rsidRPr="004F4ACB">
              <w:rPr>
                <w:sz w:val="20"/>
                <w:szCs w:val="20"/>
              </w:rPr>
              <w:t>orce</w:t>
            </w:r>
            <w:r w:rsidR="00743D39">
              <w:rPr>
                <w:sz w:val="20"/>
                <w:szCs w:val="20"/>
              </w:rPr>
              <w:t>s</w:t>
            </w:r>
            <w:r w:rsidRPr="004F4ACB">
              <w:rPr>
                <w:sz w:val="20"/>
                <w:szCs w:val="20"/>
              </w:rPr>
              <w:t>, with the goal of strengthening the Transitional Federal Government of Somalia</w:t>
            </w:r>
          </w:p>
        </w:tc>
        <w:tc>
          <w:tcPr>
            <w:tcW w:w="1495" w:type="pct"/>
          </w:tcPr>
          <w:p w14:paraId="5FEE1923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Legal</w:t>
            </w:r>
          </w:p>
          <w:p w14:paraId="4C473FFC" w14:textId="77777777" w:rsidR="00196D5A" w:rsidRPr="00A6583D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actors consented to the operation</w:t>
            </w:r>
            <w:r w:rsidR="00743D39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646E9271" w14:textId="1D620DF7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00F4E879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4F4ACB">
              <w:rPr>
                <w:sz w:val="20"/>
                <w:szCs w:val="20"/>
              </w:rPr>
              <w:fldChar w:fldCharType="begin"/>
            </w:r>
            <w:r w:rsidRPr="004F4ACB">
              <w:rPr>
                <w:sz w:val="20"/>
                <w:szCs w:val="20"/>
              </w:rPr>
              <w:instrText xml:space="preserve"> ADDIN EN.CITE &lt;EndNote&gt;&lt;Cite AuthorYear="1"&gt;&lt;Author&gt;Oksamytna&lt;/Author&gt;&lt;Year&gt;2011&lt;/Year&gt;&lt;RecNum&gt;108&lt;/RecNum&gt;&lt;DisplayText&gt;Oksamytna (2011)&lt;/DisplayText&gt;&lt;record&gt;&lt;rec-number&gt;108&lt;/rec-number&gt;&lt;foreign-keys&gt;&lt;key app="EN" db-id="wttvxw0x35zd0sezee7x5f0p20zfd2xx0swp" timestamp="1558951454"&gt;108&lt;/key&gt;&lt;/foreign-keys&gt;&lt;ref-type name="Journal Article"&gt;17&lt;/ref-type&gt;&lt;contributors&gt;&lt;authors&gt;&lt;author&gt;Oksamytna, Kseniya&lt;/author&gt;&lt;/authors&gt;&lt;/contributors&gt;&lt;titles&gt;&lt;title&gt;The European Union Training Mission in Somalia and the limits of liberal peacebuilding: can EUTM contribute to sustainable and inclusive peace?&lt;/title&gt;&lt;secondary-title&gt;The International Spectator&lt;/secondary-title&gt;&lt;/titles&gt;&lt;periodical&gt;&lt;full-title&gt;The International Spectator&lt;/full-title&gt;&lt;/periodical&gt;&lt;pages&gt;97-113&lt;/pages&gt;&lt;volume&gt;46&lt;/volume&gt;&lt;number&gt;4&lt;/number&gt;&lt;dates&gt;&lt;year&gt;2011&lt;/year&gt;&lt;/dates&gt;&lt;isbn&gt;0393-2729&lt;/isbn&gt;&lt;urls&gt;&lt;/urls&gt;&lt;/record&gt;&lt;/Cite&gt;&lt;/EndNote&gt;</w:instrText>
            </w:r>
            <w:r w:rsidRPr="004F4ACB">
              <w:rPr>
                <w:sz w:val="20"/>
                <w:szCs w:val="20"/>
              </w:rPr>
              <w:fldChar w:fldCharType="separate"/>
            </w:r>
            <w:r w:rsidRPr="004F4ACB">
              <w:rPr>
                <w:sz w:val="20"/>
                <w:szCs w:val="20"/>
              </w:rPr>
              <w:t>Oksamytna (2011)</w:t>
            </w:r>
            <w:r w:rsidRPr="004F4ACB">
              <w:rPr>
                <w:sz w:val="20"/>
                <w:szCs w:val="20"/>
              </w:rPr>
              <w:fldChar w:fldCharType="end"/>
            </w:r>
          </w:p>
        </w:tc>
      </w:tr>
      <w:tr w:rsidR="00196D5A" w:rsidRPr="006F6CB8" w14:paraId="4EBEB15B" w14:textId="77777777" w:rsidTr="00196D5A">
        <w:trPr>
          <w:cantSplit/>
        </w:trPr>
        <w:tc>
          <w:tcPr>
            <w:tcW w:w="632" w:type="pct"/>
          </w:tcPr>
          <w:p w14:paraId="31139667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Odyssey Dawn/ Unified Protector</w:t>
            </w:r>
          </w:p>
          <w:p w14:paraId="577DBFEA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Libya (2011)</w:t>
            </w:r>
          </w:p>
        </w:tc>
        <w:tc>
          <w:tcPr>
            <w:tcW w:w="1848" w:type="pct"/>
          </w:tcPr>
          <w:p w14:paraId="0E384D53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Internal political change</w:t>
            </w:r>
          </w:p>
          <w:p w14:paraId="20FB3069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847E2C">
              <w:rPr>
                <w:sz w:val="20"/>
                <w:szCs w:val="20"/>
              </w:rPr>
              <w:t>The proclaimed goal of the Libya intervention was the protection of civilians under threat of attack and the enforcement of a no-fly zone</w:t>
            </w:r>
            <w:r>
              <w:rPr>
                <w:sz w:val="20"/>
                <w:szCs w:val="20"/>
              </w:rPr>
              <w:t>, but t</w:t>
            </w:r>
            <w:r w:rsidR="00290753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operation ended in the toppling of </w:t>
            </w:r>
            <w:proofErr w:type="spellStart"/>
            <w:r>
              <w:rPr>
                <w:sz w:val="20"/>
                <w:szCs w:val="20"/>
              </w:rPr>
              <w:t>Ghadafi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95" w:type="pct"/>
          </w:tcPr>
          <w:p w14:paraId="5F7CFC04" w14:textId="77777777" w:rsidR="00196D5A" w:rsidRPr="00847E2C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847E2C">
              <w:rPr>
                <w:sz w:val="20"/>
                <w:szCs w:val="20"/>
                <w:u w:val="single"/>
              </w:rPr>
              <w:t>Legal</w:t>
            </w:r>
          </w:p>
          <w:p w14:paraId="58DD176B" w14:textId="77777777" w:rsidR="00196D5A" w:rsidRPr="004F4ACB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847E2C">
              <w:rPr>
                <w:sz w:val="20"/>
                <w:szCs w:val="20"/>
              </w:rPr>
              <w:t>UNSC Resolution 1973 provided a legal mandate</w:t>
            </w:r>
          </w:p>
        </w:tc>
        <w:tc>
          <w:tcPr>
            <w:tcW w:w="203" w:type="pct"/>
          </w:tcPr>
          <w:p w14:paraId="34D84847" w14:textId="04DF2FD8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23" w:type="pct"/>
          </w:tcPr>
          <w:p w14:paraId="68598E8D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AuthorYear="1"&gt;&lt;Author&gt;Haesebrouck&lt;/Author&gt;&lt;Year&gt;2017&lt;/Year&gt;&lt;RecNum&gt;42&lt;/RecNum&gt;&lt;DisplayText&gt;Haesebrouck (2017)&lt;/DisplayText&gt;&lt;record&gt;&lt;rec-number&gt;42&lt;/rec-number&gt;&lt;foreign-keys&gt;&lt;key app="EN" db-id="wttvxw0x35zd0sezee7x5f0p20zfd2xx0swp" timestamp="1556894578"&gt;42&lt;/key&gt;&lt;/foreign-keys&gt;&lt;ref-type name="Journal Article"&gt;17&lt;/ref-type&gt;&lt;contributors&gt;&lt;authors&gt;&lt;author&gt;Haesebrouck, Tim&lt;/author&gt;&lt;/authors&gt;&lt;/contributors&gt;&lt;titles&gt;&lt;title&gt;NATO burden sharing in Libya: a fuzzy set qualitative comparative analysis&lt;/title&gt;&lt;secondary-title&gt;Journal of conflict resolution&lt;/secondary-title&gt;&lt;/titles&gt;&lt;periodical&gt;&lt;full-title&gt;Journal of Conflict Resolution&lt;/full-title&gt;&lt;/periodical&gt;&lt;pages&gt;2235-2261&lt;/pages&gt;&lt;volume&gt;61&lt;/volume&gt;&lt;number&gt;10&lt;/number&gt;&lt;dates&gt;&lt;year&gt;2017&lt;/year&gt;&lt;/dates&gt;&lt;isbn&gt;0022-0027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Haesebrouck (2017)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6D5A" w:rsidRPr="006F6CB8" w14:paraId="3E09EA64" w14:textId="77777777" w:rsidTr="00196D5A">
        <w:trPr>
          <w:cantSplit/>
        </w:trPr>
        <w:tc>
          <w:tcPr>
            <w:tcW w:w="632" w:type="pct"/>
          </w:tcPr>
          <w:p w14:paraId="04A6CCC0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Serval</w:t>
            </w:r>
          </w:p>
          <w:p w14:paraId="0E098951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(2013-2014)</w:t>
            </w:r>
          </w:p>
        </w:tc>
        <w:tc>
          <w:tcPr>
            <w:tcW w:w="1848" w:type="pct"/>
          </w:tcPr>
          <w:p w14:paraId="1EE5984F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 internal political change</w:t>
            </w:r>
          </w:p>
          <w:p w14:paraId="6910C4CC" w14:textId="77777777" w:rsidR="00196D5A" w:rsidRPr="00352E6D" w:rsidRDefault="00196D5A" w:rsidP="00290753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847E2C">
              <w:rPr>
                <w:sz w:val="20"/>
                <w:szCs w:val="20"/>
              </w:rPr>
              <w:t xml:space="preserve">The French-led operation Serval was launched to stop the rise of insurgent groups AQIM, MUJAO and </w:t>
            </w:r>
            <w:proofErr w:type="spellStart"/>
            <w:r w:rsidRPr="00847E2C">
              <w:rPr>
                <w:sz w:val="20"/>
                <w:szCs w:val="20"/>
              </w:rPr>
              <w:t>Ansar</w:t>
            </w:r>
            <w:proofErr w:type="spellEnd"/>
            <w:r w:rsidRPr="00847E2C">
              <w:rPr>
                <w:sz w:val="20"/>
                <w:szCs w:val="20"/>
              </w:rPr>
              <w:t xml:space="preserve"> Dine, after a request from the central government </w:t>
            </w:r>
            <w:r w:rsidR="00290753" w:rsidRPr="00847E2C">
              <w:rPr>
                <w:sz w:val="20"/>
                <w:szCs w:val="20"/>
              </w:rPr>
              <w:t xml:space="preserve">and the UN </w:t>
            </w:r>
            <w:r w:rsidRPr="00847E2C">
              <w:rPr>
                <w:sz w:val="20"/>
                <w:szCs w:val="20"/>
              </w:rPr>
              <w:t>to France.</w:t>
            </w:r>
          </w:p>
        </w:tc>
        <w:tc>
          <w:tcPr>
            <w:tcW w:w="1495" w:type="pct"/>
          </w:tcPr>
          <w:p w14:paraId="435AA57E" w14:textId="77777777" w:rsidR="00196D5A" w:rsidRPr="00847E2C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847E2C">
              <w:rPr>
                <w:sz w:val="20"/>
                <w:szCs w:val="20"/>
                <w:u w:val="single"/>
              </w:rPr>
              <w:t>Legal</w:t>
            </w:r>
          </w:p>
          <w:p w14:paraId="078BB562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847E2C">
              <w:rPr>
                <w:sz w:val="20"/>
                <w:szCs w:val="20"/>
              </w:rPr>
              <w:t>UNSC Resolution 2085 provided a legal mandate</w:t>
            </w:r>
            <w:r w:rsidR="00290753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15BA2594" w14:textId="082B042E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2140625A" w14:textId="77777777" w:rsidR="00196D5A" w:rsidRPr="004F4ACB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847E2C">
              <w:rPr>
                <w:sz w:val="20"/>
                <w:szCs w:val="20"/>
              </w:rPr>
              <w:fldChar w:fldCharType="begin"/>
            </w:r>
            <w:r w:rsidRPr="00847E2C">
              <w:rPr>
                <w:sz w:val="20"/>
                <w:szCs w:val="20"/>
              </w:rPr>
              <w:instrText xml:space="preserve"> ADDIN EN.CITE &lt;EndNote&gt;&lt;Cite AuthorYear="1"&gt;&lt;Author&gt;Boeke&lt;/Author&gt;&lt;Year&gt;2015&lt;/Year&gt;&lt;RecNum&gt;109&lt;/RecNum&gt;&lt;DisplayText&gt;Boeke and Schuurman (2015)&lt;/DisplayText&gt;&lt;record&gt;&lt;rec-number&gt;109&lt;/rec-number&gt;&lt;foreign-keys&gt;&lt;key app="EN" db-id="wttvxw0x35zd0sezee7x5f0p20zfd2xx0swp" timestamp="1558960871"&gt;109&lt;/key&gt;&lt;/foreign-keys&gt;&lt;ref-type name="Journal Article"&gt;17&lt;/ref-type&gt;&lt;contributors&gt;&lt;authors&gt;&lt;author&gt;Boeke, Sergei&lt;/author&gt;&lt;author&gt;Schuurman, Bart&lt;/author&gt;&lt;/authors&gt;&lt;/contributors&gt;&lt;titles&gt;&lt;title&gt;Operation ‘Serval’: A Strategic Analysis of the French Intervention in Mali, 2013–2014&lt;/title&gt;&lt;secondary-title&gt;Journal of Strategic Studies&lt;/secondary-title&gt;&lt;/titles&gt;&lt;periodical&gt;&lt;full-title&gt;Journal of Strategic Studies&lt;/full-title&gt;&lt;/periodical&gt;&lt;pages&gt;801-825&lt;/pages&gt;&lt;volume&gt;38&lt;/volume&gt;&lt;number&gt;6&lt;/number&gt;&lt;dates&gt;&lt;year&gt;2015&lt;/year&gt;&lt;pub-dates&gt;&lt;date&gt;2015/09/19&lt;/date&gt;&lt;/pub-dates&gt;&lt;/dates&gt;&lt;publisher&gt;Routledge&lt;/publisher&gt;&lt;isbn&gt;0140-2390&lt;/isbn&gt;&lt;urls&gt;&lt;related-urls&gt;&lt;url&gt;https://doi.org/10.1080/01402390.2015.1045494&lt;/url&gt;&lt;/related-urls&gt;&lt;/urls&gt;&lt;electronic-resource-num&gt;10.1080/01402390.2015.1045494&lt;/electronic-resource-num&gt;&lt;/record&gt;&lt;/Cite&gt;&lt;/EndNote&gt;</w:instrText>
            </w:r>
            <w:r w:rsidRPr="00847E2C">
              <w:rPr>
                <w:sz w:val="20"/>
                <w:szCs w:val="20"/>
              </w:rPr>
              <w:fldChar w:fldCharType="separate"/>
            </w:r>
            <w:r w:rsidRPr="00847E2C">
              <w:rPr>
                <w:sz w:val="20"/>
                <w:szCs w:val="20"/>
              </w:rPr>
              <w:t>Boeke and Schuurman (2015)</w:t>
            </w:r>
            <w:r w:rsidRPr="00847E2C">
              <w:rPr>
                <w:sz w:val="20"/>
                <w:szCs w:val="20"/>
              </w:rPr>
              <w:fldChar w:fldCharType="end"/>
            </w:r>
          </w:p>
        </w:tc>
      </w:tr>
      <w:tr w:rsidR="00196D5A" w:rsidRPr="006F6CB8" w14:paraId="3854BE6E" w14:textId="77777777" w:rsidTr="00196D5A">
        <w:trPr>
          <w:cantSplit/>
        </w:trPr>
        <w:tc>
          <w:tcPr>
            <w:tcW w:w="632" w:type="pct"/>
          </w:tcPr>
          <w:p w14:paraId="1D71D40C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EUTM Mali/MINUSMA</w:t>
            </w:r>
          </w:p>
          <w:p w14:paraId="32E0A268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(2013-ongoing)</w:t>
            </w:r>
          </w:p>
        </w:tc>
        <w:tc>
          <w:tcPr>
            <w:tcW w:w="1848" w:type="pct"/>
          </w:tcPr>
          <w:p w14:paraId="6EC345A6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 internal political change</w:t>
            </w:r>
          </w:p>
          <w:p w14:paraId="5453D149" w14:textId="7E3F049B" w:rsidR="00196D5A" w:rsidRDefault="00196D5A" w:rsidP="00192746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F629D9">
              <w:rPr>
                <w:sz w:val="20"/>
                <w:szCs w:val="20"/>
              </w:rPr>
              <w:t xml:space="preserve">EUTM Mali </w:t>
            </w:r>
            <w:r w:rsidR="00040E25">
              <w:rPr>
                <w:sz w:val="20"/>
                <w:szCs w:val="20"/>
              </w:rPr>
              <w:t>aimed</w:t>
            </w:r>
            <w:r w:rsidRPr="00F629D9">
              <w:rPr>
                <w:sz w:val="20"/>
                <w:szCs w:val="20"/>
              </w:rPr>
              <w:t xml:space="preserve"> to strengthen the capabilities of the Malian armed forces.</w:t>
            </w:r>
            <w:r>
              <w:rPr>
                <w:sz w:val="20"/>
                <w:szCs w:val="20"/>
              </w:rPr>
              <w:t xml:space="preserve"> </w:t>
            </w:r>
            <w:r w:rsidRPr="007C5E2C">
              <w:rPr>
                <w:sz w:val="20"/>
                <w:szCs w:val="20"/>
              </w:rPr>
              <w:t xml:space="preserve">MINUSMA </w:t>
            </w:r>
            <w:r w:rsidR="00040E25">
              <w:rPr>
                <w:sz w:val="20"/>
                <w:szCs w:val="20"/>
              </w:rPr>
              <w:t>was</w:t>
            </w:r>
            <w:r w:rsidRPr="007C5E2C">
              <w:rPr>
                <w:sz w:val="20"/>
                <w:szCs w:val="20"/>
              </w:rPr>
              <w:t xml:space="preserve"> tasked with ensuring security</w:t>
            </w:r>
            <w:r w:rsidR="00192746">
              <w:rPr>
                <w:sz w:val="20"/>
                <w:szCs w:val="20"/>
              </w:rPr>
              <w:t xml:space="preserve"> and</w:t>
            </w:r>
            <w:r w:rsidRPr="007C5E2C">
              <w:rPr>
                <w:sz w:val="20"/>
                <w:szCs w:val="20"/>
              </w:rPr>
              <w:t xml:space="preserve"> stabilization, protection of civilians and assisting in the reestablishment of </w:t>
            </w:r>
            <w:r w:rsidR="00290753">
              <w:rPr>
                <w:sz w:val="20"/>
                <w:szCs w:val="20"/>
              </w:rPr>
              <w:t>s</w:t>
            </w:r>
            <w:r w:rsidRPr="007C5E2C">
              <w:rPr>
                <w:sz w:val="20"/>
                <w:szCs w:val="20"/>
              </w:rPr>
              <w:t>tate authority.</w:t>
            </w:r>
          </w:p>
        </w:tc>
        <w:tc>
          <w:tcPr>
            <w:tcW w:w="1495" w:type="pct"/>
          </w:tcPr>
          <w:p w14:paraId="2E90D196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Legal</w:t>
            </w:r>
          </w:p>
          <w:p w14:paraId="04C528D5" w14:textId="77777777" w:rsidR="00196D5A" w:rsidRPr="00847E2C" w:rsidRDefault="00196D5A" w:rsidP="00040E25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F629D9">
              <w:rPr>
                <w:sz w:val="20"/>
                <w:szCs w:val="20"/>
              </w:rPr>
              <w:t xml:space="preserve">EUM Mali </w:t>
            </w:r>
            <w:r w:rsidR="00040E25">
              <w:rPr>
                <w:sz w:val="20"/>
                <w:szCs w:val="20"/>
              </w:rPr>
              <w:t>took</w:t>
            </w:r>
            <w:r w:rsidRPr="00F629D9">
              <w:rPr>
                <w:sz w:val="20"/>
                <w:szCs w:val="20"/>
              </w:rPr>
              <w:t xml:space="preserve"> place under the framework of UNSC resolution 2071</w:t>
            </w:r>
            <w:r w:rsidR="00040E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MINUSMA under  </w:t>
            </w:r>
            <w:r w:rsidRPr="007C5E2C">
              <w:rPr>
                <w:sz w:val="20"/>
                <w:szCs w:val="20"/>
              </w:rPr>
              <w:t>UNSC resolution</w:t>
            </w:r>
            <w:r w:rsidR="00290753">
              <w:rPr>
                <w:sz w:val="20"/>
                <w:szCs w:val="20"/>
              </w:rPr>
              <w:t>s</w:t>
            </w:r>
            <w:r w:rsidRPr="007C5E2C">
              <w:rPr>
                <w:sz w:val="20"/>
                <w:szCs w:val="20"/>
              </w:rPr>
              <w:t xml:space="preserve"> 2100 and 2164</w:t>
            </w:r>
            <w:r w:rsidR="00040E25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1ABC35D8" w14:textId="7EFB5BF2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416A575E" w14:textId="77777777" w:rsidR="00196D5A" w:rsidRPr="00E81146" w:rsidRDefault="00471F01" w:rsidP="00D0154A">
            <w:pPr>
              <w:pStyle w:val="PaperStyle1st"/>
              <w:spacing w:line="240" w:lineRule="exact"/>
              <w:rPr>
                <w:sz w:val="20"/>
                <w:szCs w:val="20"/>
                <w:lang w:val="nl-BE"/>
              </w:rPr>
            </w:pPr>
            <w:hyperlink r:id="rId8" w:history="1">
              <w:r w:rsidR="00196D5A" w:rsidRPr="00E81146">
                <w:rPr>
                  <w:sz w:val="20"/>
                  <w:szCs w:val="20"/>
                  <w:lang w:val="nl-BE"/>
                </w:rPr>
                <w:t>http://eutmmali.eu/en/</w:t>
              </w:r>
            </w:hyperlink>
          </w:p>
          <w:p w14:paraId="27A677F5" w14:textId="77777777" w:rsidR="00196D5A" w:rsidRPr="00E81146" w:rsidRDefault="00471F01" w:rsidP="00D0154A">
            <w:pPr>
              <w:pStyle w:val="PaperStyle1st"/>
              <w:spacing w:line="240" w:lineRule="exact"/>
              <w:rPr>
                <w:sz w:val="20"/>
                <w:szCs w:val="20"/>
                <w:lang w:val="nl-BE"/>
              </w:rPr>
            </w:pPr>
            <w:hyperlink w:history="1">
              <w:r w:rsidR="00196D5A" w:rsidRPr="00E81146">
                <w:rPr>
                  <w:sz w:val="20"/>
                  <w:szCs w:val="20"/>
                  <w:lang w:val="nl-BE"/>
                </w:rPr>
                <w:t>https://minusma. unmissions.org/en</w:t>
              </w:r>
            </w:hyperlink>
          </w:p>
        </w:tc>
      </w:tr>
      <w:tr w:rsidR="00196D5A" w:rsidRPr="00F948C5" w14:paraId="64808974" w14:textId="77777777" w:rsidTr="00196D5A">
        <w:trPr>
          <w:cantSplit/>
        </w:trPr>
        <w:tc>
          <w:tcPr>
            <w:tcW w:w="632" w:type="pct"/>
          </w:tcPr>
          <w:p w14:paraId="261A664B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BE"/>
              </w:rPr>
              <w:t>Syria (2013)</w:t>
            </w:r>
          </w:p>
        </w:tc>
        <w:tc>
          <w:tcPr>
            <w:tcW w:w="1848" w:type="pct"/>
          </w:tcPr>
          <w:p w14:paraId="5DD3070A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Humanitarian intervention</w:t>
            </w:r>
          </w:p>
          <w:p w14:paraId="03C1E287" w14:textId="77777777" w:rsidR="00196D5A" w:rsidRPr="00F629D9" w:rsidRDefault="00196D5A" w:rsidP="00290753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F948C5">
              <w:rPr>
                <w:sz w:val="20"/>
                <w:szCs w:val="20"/>
              </w:rPr>
              <w:t xml:space="preserve">After a chemical attack in </w:t>
            </w:r>
            <w:r>
              <w:rPr>
                <w:sz w:val="20"/>
                <w:szCs w:val="20"/>
              </w:rPr>
              <w:t>Syria</w:t>
            </w:r>
            <w:r w:rsidRPr="00F948C5">
              <w:rPr>
                <w:sz w:val="20"/>
                <w:szCs w:val="20"/>
              </w:rPr>
              <w:t xml:space="preserve">, the UK came close to conducting strike operations to </w:t>
            </w:r>
            <w:r>
              <w:rPr>
                <w:sz w:val="20"/>
                <w:szCs w:val="20"/>
              </w:rPr>
              <w:t>deter</w:t>
            </w:r>
            <w:r w:rsidRPr="00F948C5">
              <w:rPr>
                <w:sz w:val="20"/>
                <w:szCs w:val="20"/>
              </w:rPr>
              <w:t xml:space="preserve"> the future use of chemical </w:t>
            </w:r>
            <w:r>
              <w:rPr>
                <w:sz w:val="20"/>
                <w:szCs w:val="20"/>
              </w:rPr>
              <w:t xml:space="preserve">weapons. </w:t>
            </w:r>
            <w:r w:rsidRPr="00F948C5">
              <w:rPr>
                <w:sz w:val="20"/>
                <w:szCs w:val="20"/>
              </w:rPr>
              <w:t xml:space="preserve">The UK government stressed that </w:t>
            </w:r>
            <w:r w:rsidR="00290753" w:rsidRPr="00F948C5">
              <w:rPr>
                <w:sz w:val="20"/>
                <w:szCs w:val="20"/>
              </w:rPr>
              <w:t xml:space="preserve">regime change </w:t>
            </w:r>
            <w:r w:rsidR="00290753">
              <w:rPr>
                <w:sz w:val="20"/>
                <w:szCs w:val="20"/>
              </w:rPr>
              <w:t xml:space="preserve">was not </w:t>
            </w:r>
            <w:r w:rsidRPr="00F948C5">
              <w:rPr>
                <w:sz w:val="20"/>
                <w:szCs w:val="20"/>
              </w:rPr>
              <w:t>the goal.</w:t>
            </w:r>
          </w:p>
        </w:tc>
        <w:tc>
          <w:tcPr>
            <w:tcW w:w="1495" w:type="pct"/>
          </w:tcPr>
          <w:p w14:paraId="401C0AFE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Illegal</w:t>
            </w:r>
          </w:p>
          <w:p w14:paraId="0EDE83B9" w14:textId="77777777" w:rsidR="00196D5A" w:rsidRPr="00847E2C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</w:rPr>
            </w:pPr>
            <w:r w:rsidRPr="00F948C5">
              <w:rPr>
                <w:sz w:val="20"/>
                <w:szCs w:val="20"/>
              </w:rPr>
              <w:t xml:space="preserve">China and Russia would veto </w:t>
            </w:r>
            <w:r>
              <w:rPr>
                <w:sz w:val="20"/>
                <w:szCs w:val="20"/>
              </w:rPr>
              <w:t xml:space="preserve">a </w:t>
            </w:r>
            <w:r w:rsidRPr="00F948C5">
              <w:rPr>
                <w:sz w:val="20"/>
                <w:szCs w:val="20"/>
              </w:rPr>
              <w:t>UNSC resolution</w:t>
            </w:r>
            <w:r w:rsidR="00290753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097014B2" w14:textId="6712BCE8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823" w:type="pct"/>
          </w:tcPr>
          <w:p w14:paraId="2BD6A4E4" w14:textId="77777777" w:rsidR="00196D5A" w:rsidRPr="00F948C5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>
              <w:rPr>
                <w:sz w:val="20"/>
                <w:szCs w:val="20"/>
                <w:lang w:val="en-GB"/>
              </w:rPr>
              <w:instrText xml:space="preserve"> ADDIN EN.CITE &lt;EndNote&gt;&lt;Cite AuthorYear="1"&gt;&lt;Author&gt;Mello&lt;/Author&gt;&lt;Year&gt;2017&lt;/Year&gt;&lt;RecNum&gt;92&lt;/RecNum&gt;&lt;DisplayText&gt;Mello (2017)&lt;/DisplayText&gt;&lt;record&gt;&lt;rec-number&gt;92&lt;/rec-number&gt;&lt;foreign-keys&gt;&lt;key app="EN" db-id="wttvxw0x35zd0sezee7x5f0p20zfd2xx0swp" timestamp="1558433451"&gt;92&lt;/key&gt;&lt;/foreign-keys&gt;&lt;ref-type name="Journal Article"&gt;17&lt;/ref-type&gt;&lt;contributors&gt;&lt;authors&gt;&lt;author&gt;Mello, Patrick A.&lt;/author&gt;&lt;/authors&gt;&lt;/contributors&gt;&lt;titles&gt;&lt;title&gt;Curbing the royal prerogative to use military force: the British House of Commons and the conflicts in Libya and Syria&lt;/title&gt;&lt;secondary-title&gt;West European Politics&lt;/secondary-title&gt;&lt;/titles&gt;&lt;periodical&gt;&lt;full-title&gt;West European Politics&lt;/full-title&gt;&lt;/periodical&gt;&lt;pages&gt;80-100&lt;/pages&gt;&lt;volume&gt;40&lt;/volume&gt;&lt;number&gt;1&lt;/number&gt;&lt;dates&gt;&lt;year&gt;2017&lt;/year&gt;&lt;pub-dates&gt;&lt;date&gt;2017/01/02&lt;/date&gt;&lt;/pub-dates&gt;&lt;/dates&gt;&lt;publisher&gt;Routledge&lt;/publisher&gt;&lt;isbn&gt;0140-2382&lt;/isbn&gt;&lt;urls&gt;&lt;related-urls&gt;&lt;url&gt;https://doi.org/10.1080/01402382.2016.1240410&lt;/url&gt;&lt;/related-urls&gt;&lt;/urls&gt;&lt;electronic-resource-num&gt;10.1080/01402382.2016.1240410&lt;/electronic-resource-num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Mello (2017)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196D5A" w:rsidRPr="00F948C5" w14:paraId="1DE35E17" w14:textId="77777777" w:rsidTr="00196D5A">
        <w:trPr>
          <w:cantSplit/>
        </w:trPr>
        <w:tc>
          <w:tcPr>
            <w:tcW w:w="632" w:type="pct"/>
          </w:tcPr>
          <w:p w14:paraId="3226240C" w14:textId="77777777" w:rsidR="00196D5A" w:rsidRPr="0035273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proofErr w:type="spellStart"/>
            <w:r w:rsidRPr="0035273A">
              <w:rPr>
                <w:sz w:val="20"/>
                <w:szCs w:val="20"/>
                <w:lang w:val="en-GB"/>
              </w:rPr>
              <w:t>Sangaris</w:t>
            </w:r>
            <w:proofErr w:type="spellEnd"/>
            <w:r w:rsidRPr="0035273A">
              <w:rPr>
                <w:sz w:val="20"/>
                <w:szCs w:val="20"/>
                <w:lang w:val="en-GB"/>
              </w:rPr>
              <w:t>/ EUFOR RCA</w:t>
            </w:r>
          </w:p>
          <w:p w14:paraId="7C41B254" w14:textId="77777777" w:rsidR="00196D5A" w:rsidRPr="00E81146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 w:rsidRPr="0035273A">
              <w:rPr>
                <w:sz w:val="20"/>
                <w:szCs w:val="20"/>
                <w:lang w:val="en-GB"/>
              </w:rPr>
              <w:t>Central African R</w:t>
            </w:r>
            <w:r>
              <w:rPr>
                <w:sz w:val="20"/>
                <w:szCs w:val="20"/>
                <w:lang w:val="en-GB"/>
              </w:rPr>
              <w:t>epublic (2014-2016)</w:t>
            </w:r>
          </w:p>
        </w:tc>
        <w:tc>
          <w:tcPr>
            <w:tcW w:w="1848" w:type="pct"/>
          </w:tcPr>
          <w:p w14:paraId="7F6335C6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No internal political change</w:t>
            </w:r>
          </w:p>
          <w:p w14:paraId="1C12F77A" w14:textId="77777777" w:rsidR="00196D5A" w:rsidRPr="00F948C5" w:rsidRDefault="00196D5A" w:rsidP="00290753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 w:rsidRPr="0035273A">
              <w:rPr>
                <w:sz w:val="20"/>
                <w:szCs w:val="20"/>
              </w:rPr>
              <w:t xml:space="preserve">French forces were deployed to assist the AU-led MISCA operation, which was tasked </w:t>
            </w:r>
            <w:r w:rsidR="00290753">
              <w:rPr>
                <w:sz w:val="20"/>
                <w:szCs w:val="20"/>
              </w:rPr>
              <w:t>with protecting</w:t>
            </w:r>
            <w:r w:rsidRPr="0035273A">
              <w:rPr>
                <w:sz w:val="20"/>
                <w:szCs w:val="20"/>
              </w:rPr>
              <w:t xml:space="preserve"> civilians, </w:t>
            </w:r>
            <w:r w:rsidR="00290753">
              <w:rPr>
                <w:sz w:val="20"/>
                <w:szCs w:val="20"/>
              </w:rPr>
              <w:t>restoring political order and</w:t>
            </w:r>
            <w:r w:rsidRPr="0035273A">
              <w:rPr>
                <w:sz w:val="20"/>
                <w:szCs w:val="20"/>
              </w:rPr>
              <w:t xml:space="preserve"> creat</w:t>
            </w:r>
            <w:r w:rsidR="00290753">
              <w:rPr>
                <w:sz w:val="20"/>
                <w:szCs w:val="20"/>
              </w:rPr>
              <w:t>ing</w:t>
            </w:r>
            <w:r w:rsidRPr="0035273A">
              <w:rPr>
                <w:sz w:val="20"/>
                <w:szCs w:val="20"/>
              </w:rPr>
              <w:t xml:space="preserve"> conditions for pr</w:t>
            </w:r>
            <w:r>
              <w:rPr>
                <w:sz w:val="20"/>
                <w:szCs w:val="20"/>
              </w:rPr>
              <w:t xml:space="preserve">oviding humanitarian assistance; </w:t>
            </w:r>
            <w:r w:rsidRPr="0035273A">
              <w:rPr>
                <w:sz w:val="20"/>
                <w:szCs w:val="20"/>
              </w:rPr>
              <w:t>EUFOR RCA aim</w:t>
            </w:r>
            <w:r w:rsidR="00290753">
              <w:rPr>
                <w:sz w:val="20"/>
                <w:szCs w:val="20"/>
              </w:rPr>
              <w:t>ed</w:t>
            </w:r>
            <w:r w:rsidRPr="0035273A">
              <w:rPr>
                <w:sz w:val="20"/>
                <w:szCs w:val="20"/>
              </w:rPr>
              <w:t xml:space="preserve"> to contribute to achieving a safe and secure environment in Bangui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95" w:type="pct"/>
          </w:tcPr>
          <w:p w14:paraId="1EACB141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Legal</w:t>
            </w:r>
          </w:p>
          <w:p w14:paraId="6218CB59" w14:textId="77777777" w:rsidR="00196D5A" w:rsidRPr="00F948C5" w:rsidRDefault="00196D5A" w:rsidP="00040E25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 w:rsidRPr="0035273A">
              <w:rPr>
                <w:sz w:val="20"/>
                <w:szCs w:val="20"/>
              </w:rPr>
              <w:t>UNSC resolution 2134</w:t>
            </w:r>
            <w:r>
              <w:rPr>
                <w:sz w:val="20"/>
                <w:szCs w:val="20"/>
              </w:rPr>
              <w:t xml:space="preserve"> provide</w:t>
            </w:r>
            <w:r w:rsidR="00040E25">
              <w:rPr>
                <w:sz w:val="20"/>
                <w:szCs w:val="20"/>
              </w:rPr>
              <w:t>d a</w:t>
            </w:r>
            <w:r w:rsidR="00290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legal framework for EUFOR RCA and </w:t>
            </w:r>
            <w:proofErr w:type="spellStart"/>
            <w:r>
              <w:rPr>
                <w:sz w:val="20"/>
                <w:szCs w:val="20"/>
              </w:rPr>
              <w:t>Sangaris</w:t>
            </w:r>
            <w:proofErr w:type="spellEnd"/>
            <w:r w:rsidR="00290753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6C3E1322" w14:textId="7647FB43" w:rsidR="00196D5A" w:rsidRPr="00F948C5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2470FE95" w14:textId="77777777" w:rsidR="00196D5A" w:rsidRPr="00F948C5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 w:rsidRPr="0035273A">
              <w:rPr>
                <w:sz w:val="20"/>
                <w:szCs w:val="20"/>
              </w:rPr>
              <w:fldChar w:fldCharType="begin"/>
            </w:r>
            <w:r w:rsidRPr="0035273A">
              <w:rPr>
                <w:sz w:val="20"/>
                <w:szCs w:val="20"/>
              </w:rPr>
              <w:instrText xml:space="preserve"> ADDIN EN.CITE &lt;EndNote&gt;&lt;Cite AuthorYear="1"&gt;&lt;Author&gt;Haesebrouck&lt;/Author&gt;&lt;Year&gt;2015&lt;/Year&gt;&lt;RecNum&gt;111&lt;/RecNum&gt;&lt;DisplayText&gt;Haesebrouck and Meirvenne (2015)&lt;/DisplayText&gt;&lt;record&gt;&lt;rec-number&gt;111&lt;/rec-number&gt;&lt;foreign-keys&gt;&lt;key app="EN" db-id="wttvxw0x35zd0sezee7x5f0p20zfd2xx0swp" timestamp="1558967694"&gt;111&lt;/key&gt;&lt;/foreign-keys&gt;&lt;ref-type name="Journal Article"&gt;17&lt;/ref-type&gt;&lt;contributors&gt;&lt;authors&gt;&lt;author&gt;Haesebrouck, Tim&lt;/author&gt;&lt;author&gt;Meirvenne, Melanie Van&lt;/author&gt;&lt;/authors&gt;&lt;/contributors&gt;&lt;titles&gt;&lt;title&gt;EUFOR RCA and CSDP crisis management operations: Back on track?&lt;/title&gt;&lt;secondary-title&gt;European Foreign Affairs Review&lt;/secondary-title&gt;&lt;/titles&gt;&lt;periodical&gt;&lt;full-title&gt;European Foreign Affairs Review&lt;/full-title&gt;&lt;/periodical&gt;&lt;pages&gt;267-285&lt;/pages&gt;&lt;volume&gt;20&lt;/volume&gt;&lt;number&gt;2&lt;/number&gt;&lt;dates&gt;&lt;year&gt;2015&lt;/year&gt;&lt;/dates&gt;&lt;isbn&gt;1384-6299&lt;/isbn&gt;&lt;urls&gt;&lt;/urls&gt;&lt;/record&gt;&lt;/Cite&gt;&lt;/EndNote&gt;</w:instrText>
            </w:r>
            <w:r w:rsidRPr="0035273A">
              <w:rPr>
                <w:sz w:val="20"/>
                <w:szCs w:val="20"/>
              </w:rPr>
              <w:fldChar w:fldCharType="separate"/>
            </w:r>
            <w:r w:rsidRPr="0035273A">
              <w:rPr>
                <w:sz w:val="20"/>
                <w:szCs w:val="20"/>
              </w:rPr>
              <w:t>Haesebrouck and Meirvenne (2015)</w:t>
            </w:r>
            <w:r w:rsidRPr="0035273A">
              <w:rPr>
                <w:sz w:val="20"/>
                <w:szCs w:val="20"/>
              </w:rPr>
              <w:fldChar w:fldCharType="end"/>
            </w:r>
          </w:p>
        </w:tc>
      </w:tr>
      <w:tr w:rsidR="00196D5A" w:rsidRPr="00F948C5" w14:paraId="3331D66E" w14:textId="77777777" w:rsidTr="00196D5A">
        <w:trPr>
          <w:cantSplit/>
        </w:trPr>
        <w:tc>
          <w:tcPr>
            <w:tcW w:w="632" w:type="pct"/>
          </w:tcPr>
          <w:p w14:paraId="369D6888" w14:textId="77777777" w:rsidR="00196D5A" w:rsidRPr="0035273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EUNAVFOR Sophia (2015-ongoing)</w:t>
            </w:r>
          </w:p>
        </w:tc>
        <w:tc>
          <w:tcPr>
            <w:tcW w:w="1848" w:type="pct"/>
          </w:tcPr>
          <w:p w14:paraId="4FBFEA85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No internal political change</w:t>
            </w:r>
          </w:p>
          <w:p w14:paraId="1094C43D" w14:textId="77777777" w:rsidR="00196D5A" w:rsidRDefault="00040E25" w:rsidP="00040E25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operation aimed </w:t>
            </w:r>
            <w:r w:rsidR="00196D5A" w:rsidRPr="00453BEB">
              <w:rPr>
                <w:sz w:val="20"/>
                <w:szCs w:val="20"/>
                <w:lang w:val="en-GB"/>
              </w:rPr>
              <w:t>to contribute to the ‘disruption of the business model of human smuggling and trafficking networks in the Southern Central Mediterranean</w:t>
            </w:r>
            <w:r w:rsidR="0019274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95" w:type="pct"/>
          </w:tcPr>
          <w:p w14:paraId="36391C6C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Legal</w:t>
            </w:r>
          </w:p>
          <w:p w14:paraId="480420EB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 w:rsidRPr="00453BEB">
              <w:rPr>
                <w:sz w:val="20"/>
                <w:szCs w:val="20"/>
                <w:lang w:val="en-GB"/>
              </w:rPr>
              <w:t>UNSC resolution 2240 provided a legal framework.</w:t>
            </w:r>
          </w:p>
        </w:tc>
        <w:tc>
          <w:tcPr>
            <w:tcW w:w="203" w:type="pct"/>
          </w:tcPr>
          <w:p w14:paraId="616FAE5C" w14:textId="26D4EF8D" w:rsidR="00196D5A" w:rsidRPr="0035273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1480FB35" w14:textId="77777777" w:rsidR="00196D5A" w:rsidRPr="0035273A" w:rsidRDefault="00196D5A" w:rsidP="009664D8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 w:rsidRPr="00453BEB">
              <w:rPr>
                <w:sz w:val="20"/>
                <w:szCs w:val="20"/>
              </w:rPr>
              <w:fldChar w:fldCharType="begin"/>
            </w:r>
            <w:r w:rsidR="009664D8">
              <w:rPr>
                <w:sz w:val="20"/>
                <w:szCs w:val="20"/>
              </w:rPr>
              <w:instrText xml:space="preserve"> ADDIN EN.CITE &lt;EndNote&gt;&lt;Cite AuthorYear="1"&gt;&lt;Author&gt;Tardy&lt;/Author&gt;&lt;Year&gt;2015&lt;/Year&gt;&lt;RecNum&gt;112&lt;/RecNum&gt;&lt;DisplayText&gt;Tardy (2015)&lt;/DisplayText&gt;&lt;record&gt;&lt;rec-number&gt;112&lt;/rec-number&gt;&lt;foreign-keys&gt;&lt;key app="EN" db-id="wttvxw0x35zd0sezee7x5f0p20zfd2xx0swp" timestamp="1558968525"&gt;112&lt;/key&gt;&lt;/foreign-keys&gt;&lt;ref-type name="Book"&gt;6&lt;/ref-type&gt;&lt;contributors&gt;&lt;authors&gt;&lt;author&gt;Tardy, Thierry&lt;/author&gt;&lt;/authors&gt;&lt;/contributors&gt;&lt;titles&gt;&lt;title&gt;Operation Sophia&lt;/title&gt;&lt;/titles&gt;&lt;dates&gt;&lt;year&gt;2015&lt;/year&gt;&lt;/dates&gt;&lt;pub-location&gt;Paris&lt;/pub-location&gt;&lt;publisher&gt;European Union Institute for Security Studies&lt;/publisher&gt;&lt;urls&gt;&lt;/urls&gt;&lt;/record&gt;&lt;/Cite&gt;&lt;/EndNote&gt;</w:instrText>
            </w:r>
            <w:r w:rsidRPr="00453BE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Tardy (2015)</w:t>
            </w:r>
            <w:r w:rsidRPr="00453BEB">
              <w:rPr>
                <w:sz w:val="20"/>
                <w:szCs w:val="20"/>
              </w:rPr>
              <w:fldChar w:fldCharType="end"/>
            </w:r>
          </w:p>
        </w:tc>
      </w:tr>
      <w:tr w:rsidR="00196D5A" w:rsidRPr="00F948C5" w14:paraId="2B8722C7" w14:textId="77777777" w:rsidTr="00196D5A">
        <w:trPr>
          <w:cantSplit/>
        </w:trPr>
        <w:tc>
          <w:tcPr>
            <w:tcW w:w="632" w:type="pct"/>
          </w:tcPr>
          <w:p w14:paraId="19FBF9F4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Inherent Resolve</w:t>
            </w:r>
          </w:p>
          <w:p w14:paraId="72B0BDC2" w14:textId="77777777" w:rsidR="00196D5A" w:rsidRPr="0035273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Iraq (2014-ongoing)</w:t>
            </w:r>
          </w:p>
        </w:tc>
        <w:tc>
          <w:tcPr>
            <w:tcW w:w="1848" w:type="pct"/>
          </w:tcPr>
          <w:p w14:paraId="016CBD8E" w14:textId="77777777" w:rsidR="00196D5A" w:rsidRPr="00E633AB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 w:rsidRPr="00E633AB">
              <w:rPr>
                <w:sz w:val="20"/>
                <w:szCs w:val="20"/>
                <w:u w:val="single"/>
                <w:lang w:val="en-GB"/>
              </w:rPr>
              <w:t>No internal political change</w:t>
            </w:r>
          </w:p>
          <w:p w14:paraId="43B0B0A6" w14:textId="77777777" w:rsidR="00196D5A" w:rsidRPr="00453BEB" w:rsidRDefault="00196D5A" w:rsidP="00040E25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 w:rsidRPr="00E633AB">
              <w:rPr>
                <w:sz w:val="20"/>
                <w:szCs w:val="20"/>
                <w:lang w:val="en-GB"/>
              </w:rPr>
              <w:t xml:space="preserve">The main goal of operation Inherent Resolve </w:t>
            </w:r>
            <w:r w:rsidR="00040E25">
              <w:rPr>
                <w:sz w:val="20"/>
                <w:szCs w:val="20"/>
                <w:lang w:val="en-GB"/>
              </w:rPr>
              <w:t>was</w:t>
            </w:r>
            <w:r w:rsidRPr="00E633AB">
              <w:rPr>
                <w:sz w:val="20"/>
                <w:szCs w:val="20"/>
                <w:lang w:val="en-GB"/>
              </w:rPr>
              <w:t xml:space="preserve"> to eliminate the terrorist group </w:t>
            </w:r>
            <w:proofErr w:type="spellStart"/>
            <w:r w:rsidR="00040E25">
              <w:rPr>
                <w:sz w:val="20"/>
                <w:szCs w:val="20"/>
                <w:lang w:val="en-GB"/>
              </w:rPr>
              <w:t>Daesh</w:t>
            </w:r>
            <w:proofErr w:type="spellEnd"/>
            <w:r w:rsidRPr="00E633AB">
              <w:rPr>
                <w:sz w:val="20"/>
                <w:szCs w:val="20"/>
                <w:lang w:val="en-GB"/>
              </w:rPr>
              <w:t xml:space="preserve"> and the threat it poses to the international community</w:t>
            </w:r>
            <w:r w:rsidR="00883F6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95" w:type="pct"/>
          </w:tcPr>
          <w:p w14:paraId="6C75B5C2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Legal</w:t>
            </w:r>
          </w:p>
          <w:p w14:paraId="7ACAB687" w14:textId="77777777" w:rsidR="00196D5A" w:rsidRPr="00453BEB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 w:rsidRPr="00E633AB">
              <w:rPr>
                <w:sz w:val="20"/>
                <w:szCs w:val="20"/>
              </w:rPr>
              <w:t>The operation was deployed after a request by the Iraqi government</w:t>
            </w:r>
            <w:r w:rsidR="00883F6A">
              <w:rPr>
                <w:sz w:val="20"/>
                <w:szCs w:val="20"/>
              </w:rPr>
              <w:t>.</w:t>
            </w:r>
          </w:p>
        </w:tc>
        <w:tc>
          <w:tcPr>
            <w:tcW w:w="203" w:type="pct"/>
          </w:tcPr>
          <w:p w14:paraId="4DC95E57" w14:textId="01DC498D" w:rsidR="00196D5A" w:rsidRPr="0035273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pct"/>
          </w:tcPr>
          <w:p w14:paraId="41350ED7" w14:textId="77777777" w:rsidR="00196D5A" w:rsidRPr="0035273A" w:rsidRDefault="00196D5A" w:rsidP="0024394C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4394C">
              <w:rPr>
                <w:sz w:val="20"/>
                <w:szCs w:val="20"/>
              </w:rPr>
              <w:instrText xml:space="preserve"> ADDIN EN.CITE &lt;EndNote&gt;&lt;Cite AuthorYear="1"&gt;&lt;Author&gt;Ruys&lt;/Author&gt;&lt;Year&gt;2019&lt;/Year&gt;&lt;RecNum&gt;113&lt;/RecNum&gt;&lt;DisplayText&gt;Ruys et al. (2019)&lt;/DisplayText&gt;&lt;record&gt;&lt;rec-number&gt;113&lt;/rec-number&gt;&lt;foreign-keys&gt;&lt;key app="EN" db-id="wttvxw0x35zd0sezee7x5f0p20zfd2xx0swp" timestamp="1558969661"&gt;113&lt;/key&gt;&lt;/foreign-keys&gt;&lt;ref-type name="Journal Article"&gt;17&lt;/ref-type&gt;&lt;contributors&gt;&lt;authors&gt;&lt;author&gt;Ruys, Tom&lt;/author&gt;&lt;author&gt;Ferro, Luca&lt;/author&gt;&lt;author&gt;Haesebrouck, Tim&lt;/author&gt;&lt;/authors&gt;&lt;/contributors&gt;&lt;titles&gt;&lt;title&gt;Parliamentary war powers and the role of international law in foreign troop deployment decisions: The US-led coalition against “Islamic State” in Iraq and Syria&lt;/title&gt;&lt;secondary-title&gt;International Journal of Constitutional Law&lt;/secondary-title&gt;&lt;/titles&gt;&lt;periodical&gt;&lt;full-title&gt;International Journal of Constitutional Law&lt;/full-title&gt;&lt;/periodical&gt;&lt;pages&gt;118-150&lt;/pages&gt;&lt;volume&gt;17&lt;/volume&gt;&lt;number&gt;1&lt;/number&gt;&lt;dates&gt;&lt;year&gt;2019&lt;/year&gt;&lt;/dates&gt;&lt;isbn&gt;1474-2640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24394C">
              <w:rPr>
                <w:noProof/>
                <w:sz w:val="20"/>
                <w:szCs w:val="20"/>
              </w:rPr>
              <w:t>Ruys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6D5A" w:rsidRPr="00F948C5" w14:paraId="137C690A" w14:textId="77777777" w:rsidTr="00196D5A">
        <w:trPr>
          <w:cantSplit/>
        </w:trPr>
        <w:tc>
          <w:tcPr>
            <w:tcW w:w="632" w:type="pct"/>
          </w:tcPr>
          <w:p w14:paraId="7A4DE982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Inherent Resolve</w:t>
            </w:r>
          </w:p>
          <w:p w14:paraId="1A04096E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Syria (2014-ongoing)</w:t>
            </w:r>
          </w:p>
        </w:tc>
        <w:tc>
          <w:tcPr>
            <w:tcW w:w="1848" w:type="pct"/>
          </w:tcPr>
          <w:p w14:paraId="27EA7556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Foreign policy restraint</w:t>
            </w:r>
          </w:p>
          <w:p w14:paraId="68A43CCE" w14:textId="77777777" w:rsidR="00196D5A" w:rsidRPr="00E633AB" w:rsidRDefault="00196D5A" w:rsidP="00040E25">
            <w:pPr>
              <w:pStyle w:val="PaperStyle1st"/>
              <w:spacing w:line="240" w:lineRule="exact"/>
              <w:rPr>
                <w:sz w:val="20"/>
                <w:szCs w:val="20"/>
                <w:lang w:val="en-GB"/>
              </w:rPr>
            </w:pPr>
            <w:r w:rsidRPr="00E633AB">
              <w:rPr>
                <w:sz w:val="20"/>
                <w:szCs w:val="20"/>
                <w:lang w:val="en-GB"/>
              </w:rPr>
              <w:t xml:space="preserve">The main goal of operation Inherent Resolve </w:t>
            </w:r>
            <w:r w:rsidR="00040E25">
              <w:rPr>
                <w:sz w:val="20"/>
                <w:szCs w:val="20"/>
                <w:lang w:val="en-GB"/>
              </w:rPr>
              <w:t>was</w:t>
            </w:r>
            <w:r w:rsidRPr="00E633AB">
              <w:rPr>
                <w:sz w:val="20"/>
                <w:szCs w:val="20"/>
                <w:lang w:val="en-GB"/>
              </w:rPr>
              <w:t xml:space="preserve"> to eliminate the terrorist group </w:t>
            </w:r>
            <w:proofErr w:type="spellStart"/>
            <w:r w:rsidR="00040E25">
              <w:rPr>
                <w:sz w:val="20"/>
                <w:szCs w:val="20"/>
                <w:lang w:val="en-GB"/>
              </w:rPr>
              <w:t>Daesh</w:t>
            </w:r>
            <w:proofErr w:type="spellEnd"/>
            <w:r w:rsidRPr="00E633AB">
              <w:rPr>
                <w:sz w:val="20"/>
                <w:szCs w:val="20"/>
                <w:lang w:val="en-GB"/>
              </w:rPr>
              <w:t xml:space="preserve"> and the threat it poses to the international community</w:t>
            </w:r>
            <w:r w:rsidR="00883F6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95" w:type="pct"/>
          </w:tcPr>
          <w:p w14:paraId="7FBD9F7F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Illegal</w:t>
            </w:r>
          </w:p>
          <w:p w14:paraId="289CC439" w14:textId="77777777" w:rsidR="00196D5A" w:rsidRDefault="00196D5A" w:rsidP="00D0154A">
            <w:pPr>
              <w:pStyle w:val="PaperStyle1st"/>
              <w:spacing w:line="240" w:lineRule="exact"/>
              <w:rPr>
                <w:sz w:val="20"/>
                <w:szCs w:val="20"/>
                <w:u w:val="single"/>
                <w:lang w:val="en-GB"/>
              </w:rPr>
            </w:pPr>
            <w:r w:rsidRPr="00E633AB">
              <w:rPr>
                <w:sz w:val="20"/>
                <w:szCs w:val="20"/>
                <w:lang w:val="en-GB"/>
              </w:rPr>
              <w:t>In the absence of</w:t>
            </w:r>
            <w:r>
              <w:rPr>
                <w:sz w:val="20"/>
                <w:szCs w:val="20"/>
                <w:lang w:val="en-GB"/>
              </w:rPr>
              <w:t xml:space="preserve"> a UNSC </w:t>
            </w:r>
            <w:r w:rsidR="00883F6A"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>andate</w:t>
            </w:r>
            <w:r w:rsidRPr="00E633AB">
              <w:rPr>
                <w:sz w:val="20"/>
                <w:szCs w:val="20"/>
                <w:lang w:val="en-GB"/>
              </w:rPr>
              <w:t xml:space="preserve"> and a request of the Syrian government, the legal basis for </w:t>
            </w:r>
            <w:r>
              <w:rPr>
                <w:sz w:val="20"/>
                <w:szCs w:val="20"/>
                <w:lang w:val="en-GB"/>
              </w:rPr>
              <w:t>operations in</w:t>
            </w:r>
            <w:r w:rsidRPr="00E633AB">
              <w:rPr>
                <w:sz w:val="20"/>
                <w:szCs w:val="20"/>
                <w:lang w:val="en-GB"/>
              </w:rPr>
              <w:t xml:space="preserve"> Syria was disputed</w:t>
            </w:r>
            <w:r w:rsidR="00883F6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03" w:type="pct"/>
          </w:tcPr>
          <w:p w14:paraId="21208691" w14:textId="1461ACC8" w:rsidR="00196D5A" w:rsidRDefault="00B96452" w:rsidP="00D0154A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823" w:type="pct"/>
          </w:tcPr>
          <w:p w14:paraId="77D72391" w14:textId="77777777" w:rsidR="00196D5A" w:rsidRPr="00453BEB" w:rsidRDefault="00196D5A" w:rsidP="0024394C">
            <w:pPr>
              <w:pStyle w:val="PaperStyle1s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4394C">
              <w:rPr>
                <w:sz w:val="20"/>
                <w:szCs w:val="20"/>
              </w:rPr>
              <w:instrText xml:space="preserve"> ADDIN EN.CITE &lt;EndNote&gt;&lt;Cite AuthorYear="1"&gt;&lt;Author&gt;Ruys&lt;/Author&gt;&lt;Year&gt;2019&lt;/Year&gt;&lt;RecNum&gt;113&lt;/RecNum&gt;&lt;DisplayText&gt;Ruys, et al. (2019)&lt;/DisplayText&gt;&lt;record&gt;&lt;rec-number&gt;113&lt;/rec-number&gt;&lt;foreign-keys&gt;&lt;key app="EN" db-id="wttvxw0x35zd0sezee7x5f0p20zfd2xx0swp" timestamp="1558969661"&gt;113&lt;/key&gt;&lt;/foreign-keys&gt;&lt;ref-type name="Journal Article"&gt;17&lt;/ref-type&gt;&lt;contributors&gt;&lt;authors&gt;&lt;author&gt;Ruys, Tom&lt;/author&gt;&lt;author&gt;Ferro, Luca&lt;/author&gt;&lt;author&gt;Haesebrouck, Tim&lt;/author&gt;&lt;/authors&gt;&lt;/contributors&gt;&lt;titles&gt;&lt;title&gt;Parliamentary war powers and the role of international law in foreign troop deployment decisions: The US-led coalition against “Islamic State” in Iraq and Syria&lt;/title&gt;&lt;secondary-title&gt;International Journal of Constitutional Law&lt;/secondary-title&gt;&lt;/titles&gt;&lt;periodical&gt;&lt;full-title&gt;International Journal of Constitutional Law&lt;/full-title&gt;&lt;/periodical&gt;&lt;pages&gt;118-150&lt;/pages&gt;&lt;volume&gt;17&lt;/volume&gt;&lt;number&gt;1&lt;/number&gt;&lt;dates&gt;&lt;year&gt;2019&lt;/year&gt;&lt;/dates&gt;&lt;isbn&gt;1474-2640&lt;/isbn&gt;&lt;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24394C">
              <w:rPr>
                <w:noProof/>
                <w:sz w:val="20"/>
                <w:szCs w:val="20"/>
              </w:rPr>
              <w:t>Ruys,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0"/>
    </w:tbl>
    <w:p w14:paraId="26D665BF" w14:textId="77777777" w:rsidR="00F05938" w:rsidRDefault="00F05938" w:rsidP="006F6CB8">
      <w:pPr>
        <w:pStyle w:val="PaperStyle1st"/>
        <w:spacing w:line="240" w:lineRule="auto"/>
        <w:rPr>
          <w:sz w:val="20"/>
          <w:szCs w:val="20"/>
          <w:lang w:val="en-GB"/>
        </w:rPr>
      </w:pPr>
    </w:p>
    <w:p w14:paraId="0A0A244F" w14:textId="77777777" w:rsidR="00E81146" w:rsidRDefault="00E81146" w:rsidP="006F6CB8">
      <w:pPr>
        <w:pStyle w:val="PaperStyle1st"/>
        <w:spacing w:line="240" w:lineRule="auto"/>
        <w:rPr>
          <w:sz w:val="20"/>
          <w:szCs w:val="20"/>
          <w:lang w:val="en-GB"/>
        </w:rPr>
        <w:sectPr w:rsidR="00E81146" w:rsidSect="00593F68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21FAEF6" w14:textId="77777777" w:rsidR="00E81146" w:rsidRPr="00B71CC7" w:rsidRDefault="00B71CC7" w:rsidP="00B71CC7">
      <w:pPr>
        <w:pStyle w:val="Heading1"/>
        <w:rPr>
          <w:lang w:val="en-US"/>
        </w:rPr>
      </w:pPr>
      <w:r w:rsidRPr="00B71CC7">
        <w:rPr>
          <w:lang w:val="en-US"/>
        </w:rPr>
        <w:lastRenderedPageBreak/>
        <w:t>Appendix 2 High Risk deployment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2"/>
        <w:gridCol w:w="1156"/>
        <w:gridCol w:w="10091"/>
        <w:gridCol w:w="668"/>
        <w:gridCol w:w="567"/>
      </w:tblGrid>
      <w:tr w:rsidR="00C45659" w14:paraId="0CF72D3E" w14:textId="77777777" w:rsidTr="00C45659">
        <w:trPr>
          <w:tblHeader/>
        </w:trPr>
        <w:tc>
          <w:tcPr>
            <w:tcW w:w="540" w:type="pct"/>
          </w:tcPr>
          <w:p w14:paraId="5487D90D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b/>
                <w:sz w:val="20"/>
                <w:szCs w:val="20"/>
                <w:lang w:val="en-GB"/>
              </w:rPr>
            </w:pPr>
            <w:r w:rsidRPr="00FC3701">
              <w:rPr>
                <w:b/>
                <w:sz w:val="20"/>
                <w:szCs w:val="20"/>
                <w:lang w:val="en-GB"/>
              </w:rPr>
              <w:t>Case</w:t>
            </w:r>
          </w:p>
        </w:tc>
        <w:tc>
          <w:tcPr>
            <w:tcW w:w="370" w:type="pct"/>
          </w:tcPr>
          <w:p w14:paraId="7A9E9EB6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b/>
                <w:sz w:val="20"/>
                <w:szCs w:val="20"/>
                <w:lang w:val="en-GB"/>
              </w:rPr>
            </w:pPr>
            <w:r w:rsidRPr="00FC3701">
              <w:rPr>
                <w:b/>
                <w:sz w:val="20"/>
                <w:szCs w:val="20"/>
                <w:lang w:val="en-GB"/>
              </w:rPr>
              <w:t>Vote</w:t>
            </w:r>
          </w:p>
        </w:tc>
        <w:tc>
          <w:tcPr>
            <w:tcW w:w="3649" w:type="pct"/>
          </w:tcPr>
          <w:p w14:paraId="323BA7E6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239" w:type="pct"/>
          </w:tcPr>
          <w:p w14:paraId="35A4FF18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b/>
                <w:sz w:val="20"/>
                <w:szCs w:val="20"/>
                <w:lang w:val="en-GB"/>
              </w:rPr>
            </w:pPr>
            <w:r w:rsidRPr="00FC3701">
              <w:rPr>
                <w:b/>
                <w:sz w:val="20"/>
                <w:szCs w:val="20"/>
                <w:lang w:val="en-GB"/>
              </w:rPr>
              <w:t>Conflict</w:t>
            </w:r>
          </w:p>
        </w:tc>
        <w:tc>
          <w:tcPr>
            <w:tcW w:w="203" w:type="pct"/>
          </w:tcPr>
          <w:p w14:paraId="15DAFBB6" w14:textId="77777777" w:rsidR="00C45659" w:rsidRPr="00FC3701" w:rsidRDefault="00AC400D" w:rsidP="001A61E4">
            <w:pPr>
              <w:pStyle w:val="PaperStyle1st"/>
              <w:spacing w:line="240" w:lineRule="atLeast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fs</w:t>
            </w:r>
          </w:p>
        </w:tc>
      </w:tr>
      <w:tr w:rsidR="00C45659" w14:paraId="1D4BBBD5" w14:textId="77777777" w:rsidTr="00C45659">
        <w:tc>
          <w:tcPr>
            <w:tcW w:w="540" w:type="pct"/>
          </w:tcPr>
          <w:p w14:paraId="018F58E0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BEL_DaeshIr</w:t>
            </w:r>
            <w:proofErr w:type="spellEnd"/>
          </w:p>
        </w:tc>
        <w:tc>
          <w:tcPr>
            <w:tcW w:w="370" w:type="pct"/>
          </w:tcPr>
          <w:p w14:paraId="7351497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26/09/2014</w:t>
            </w:r>
          </w:p>
        </w:tc>
        <w:tc>
          <w:tcPr>
            <w:tcW w:w="3649" w:type="pct"/>
          </w:tcPr>
          <w:p w14:paraId="107B3325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E37EDF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u w:val="single"/>
                <w:lang w:val="en-GB"/>
              </w:rPr>
              <w:t xml:space="preserve"> and ground forces:</w:t>
            </w:r>
            <w:r w:rsidRPr="00F07A6E">
              <w:rPr>
                <w:sz w:val="20"/>
                <w:szCs w:val="20"/>
                <w:lang w:val="en-GB"/>
              </w:rPr>
              <w:t xml:space="preserve"> </w:t>
            </w:r>
            <w:r w:rsidRPr="001F4899">
              <w:rPr>
                <w:sz w:val="20"/>
                <w:szCs w:val="20"/>
                <w:lang w:val="en-GB"/>
              </w:rPr>
              <w:t>Six F16 fighter jets</w:t>
            </w:r>
            <w:r>
              <w:rPr>
                <w:sz w:val="20"/>
                <w:szCs w:val="20"/>
                <w:lang w:val="en-GB"/>
              </w:rPr>
              <w:t xml:space="preserve"> and 45 military instructors</w:t>
            </w:r>
            <w:r w:rsidRPr="001F489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&lt;EndNote&gt;&lt;Cite&gt;&lt;Author&gt;Fonck&lt;/Author&gt;&lt;Year&gt;2019&lt;/Year&gt;&lt;RecNum&gt;2&lt;/RecNum&gt;&lt;DisplayText&gt;(Fonck et al., 2019)&lt;/DisplayText&gt;&lt;record&gt;&lt;rec-number&gt;2&lt;/rec-number&gt;&lt;foreign-keys&gt;&lt;key app="EN" db-id="wttvxw0x35zd0sezee7x5f0p20zfd2xx0swp" timestamp="1556622983"&gt;2&lt;/key&gt;&lt;/foreign-keys&gt;&lt;ref-type name="Journal Article"&gt;17&lt;/ref-type&gt;&lt;contributors&gt;&lt;authors&gt;&lt;author&gt;Fonck, Daan&lt;/author&gt;&lt;author&gt;Haesebrouck, Tim&lt;/author&gt;&lt;author&gt;Reykers, Yf&lt;/author&gt;&lt;/authors&gt;&lt;/contributors&gt;&lt;titles&gt;&lt;title&gt;Parliamentary involvement, party ideology and majority-opposition bargaining: Belgian participation in multinational military operations&lt;/title&gt;&lt;secondary-title&gt;Contemporary Security Policy&lt;/secondary-title&gt;&lt;/titles&gt;&lt;periodical&gt;&lt;full-title&gt;Contemporary Security Policy&lt;/full-title&gt;&lt;/periodical&gt;&lt;pages&gt;85-100&lt;/pages&gt;&lt;volume&gt;40&lt;/volume&gt;&lt;number&gt;1&lt;/number&gt;&lt;dates&gt;&lt;year&gt;2019&lt;/year&gt;&lt;/dates&gt;&lt;isbn&gt;1352-3260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(Fonck et al., 2019)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6165CF3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19CB0A02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2209245A" w14:textId="77777777" w:rsidTr="00C45659">
        <w:tc>
          <w:tcPr>
            <w:tcW w:w="540" w:type="pct"/>
          </w:tcPr>
          <w:p w14:paraId="7D718A54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BEL_Libya</w:t>
            </w:r>
            <w:proofErr w:type="spellEnd"/>
          </w:p>
        </w:tc>
        <w:tc>
          <w:tcPr>
            <w:tcW w:w="370" w:type="pct"/>
          </w:tcPr>
          <w:p w14:paraId="07D4C25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21/03/2011</w:t>
            </w:r>
          </w:p>
        </w:tc>
        <w:tc>
          <w:tcPr>
            <w:tcW w:w="3649" w:type="pct"/>
          </w:tcPr>
          <w:p w14:paraId="082F2C0A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E37EDF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u w:val="single"/>
                <w:lang w:val="en-GB"/>
              </w:rPr>
              <w:t xml:space="preserve">: </w:t>
            </w:r>
            <w:r w:rsidRPr="001F4899">
              <w:rPr>
                <w:sz w:val="20"/>
                <w:szCs w:val="20"/>
                <w:lang w:val="en-GB"/>
              </w:rPr>
              <w:t xml:space="preserve">Six F16 fighter jets 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&lt;EndNote&gt;&lt;Cite&gt;&lt;Author&gt;Fonck&lt;/Author&gt;&lt;Year&gt;2019&lt;/Year&gt;&lt;RecNum&gt;2&lt;/RecNum&gt;&lt;DisplayText&gt;(Fonck, et al., 2019)&lt;/DisplayText&gt;&lt;record&gt;&lt;rec-number&gt;2&lt;/rec-number&gt;&lt;foreign-keys&gt;&lt;key app="EN" db-id="wttvxw0x35zd0sezee7x5f0p20zfd2xx0swp" timestamp="1556622983"&gt;2&lt;/key&gt;&lt;/foreign-keys&gt;&lt;ref-type name="Journal Article"&gt;17&lt;/ref-type&gt;&lt;contributors&gt;&lt;authors&gt;&lt;author&gt;Fonck, Daan&lt;/author&gt;&lt;author&gt;Haesebrouck, Tim&lt;/author&gt;&lt;author&gt;Reykers, Yf&lt;/author&gt;&lt;/authors&gt;&lt;/contributors&gt;&lt;titles&gt;&lt;title&gt;Parliamentary involvement, party ideology and majority-opposition bargaining: Belgian participation in multinational military operations&lt;/title&gt;&lt;secondary-title&gt;Contemporary Security Policy&lt;/secondary-title&gt;&lt;/titles&gt;&lt;periodical&gt;&lt;full-title&gt;Contemporary Security Policy&lt;/full-title&gt;&lt;/periodical&gt;&lt;pages&gt;85-100&lt;/pages&gt;&lt;volume&gt;40&lt;/volume&gt;&lt;number&gt;1&lt;/number&gt;&lt;dates&gt;&lt;year&gt;2019&lt;/year&gt;&lt;/dates&gt;&lt;isbn&gt;1352-3260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(Fonck, et al., 2019)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14B93F39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21BB1B0A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14:paraId="71020390" w14:textId="77777777" w:rsidTr="00C45659">
        <w:tc>
          <w:tcPr>
            <w:tcW w:w="540" w:type="pct"/>
          </w:tcPr>
          <w:p w14:paraId="53C462BE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BEL_Mali</w:t>
            </w:r>
            <w:proofErr w:type="spellEnd"/>
          </w:p>
        </w:tc>
        <w:tc>
          <w:tcPr>
            <w:tcW w:w="370" w:type="pct"/>
          </w:tcPr>
          <w:p w14:paraId="300CE8E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17/01/2013</w:t>
            </w:r>
          </w:p>
        </w:tc>
        <w:tc>
          <w:tcPr>
            <w:tcW w:w="3649" w:type="pct"/>
          </w:tcPr>
          <w:p w14:paraId="7A4F52CF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3F0786">
              <w:rPr>
                <w:sz w:val="20"/>
                <w:szCs w:val="20"/>
                <w:u w:val="single"/>
                <w:lang w:val="en-GB"/>
              </w:rPr>
              <w:t>Transport aircraft</w:t>
            </w:r>
            <w:r>
              <w:rPr>
                <w:sz w:val="20"/>
                <w:szCs w:val="20"/>
                <w:lang w:val="en-GB"/>
              </w:rPr>
              <w:t xml:space="preserve">: Two C-130s </w:t>
            </w:r>
            <w:r w:rsidRPr="003F0786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&lt;EndNote&gt;&lt;Cite&gt;&lt;Author&gt;Reykers&lt;/Author&gt;&lt;Year&gt;2018&lt;/Year&gt;&lt;RecNum&gt;3&lt;/RecNum&gt;&lt;DisplayText&gt;(Reykers and Fonck, 2018)&lt;/DisplayText&gt;&lt;record&gt;&lt;rec-number&gt;3&lt;/rec-number&gt;&lt;foreign-keys&gt;&lt;key app="EN" db-id="wttvxw0x35zd0sezee7x5f0p20zfd2xx0swp" timestamp="1556623310"&gt;3&lt;/key&gt;&lt;/foreign-keys&gt;&lt;ref-type name="Journal Article"&gt;17&lt;/ref-type&gt;&lt;contributors&gt;&lt;authors&gt;&lt;author&gt;Reykers, Yf&lt;/author&gt;&lt;author&gt;Fonck, Daan&lt;/author&gt;&lt;/authors&gt;&lt;/contributors&gt;&lt;titles&gt;&lt;title&gt;Parliamentarisation as a Two-Way Process: Explaining Prior Parliamentary Consultation for Military Interventions&lt;/title&gt;&lt;secondary-title&gt;Parliamentary Affairs&lt;/secondary-title&gt;&lt;/titles&gt;&lt;periodical&gt;&lt;full-title&gt;Parliamentary Affairs&lt;/full-title&gt;&lt;/periodical&gt;&lt;pages&gt;674-696&lt;/pages&gt;&lt;volume&gt;71&lt;/volume&gt;&lt;number&gt;3&lt;/number&gt;&lt;dates&gt;&lt;year&gt;2018&lt;/year&gt;&lt;/dates&gt;&lt;isbn&gt;0031-2290&lt;/isbn&gt;&lt;urls&gt;&lt;related-urls&gt;&lt;url&gt;https://doi.org/10.1093/pa/gsx081&lt;/url&gt;&lt;/related-urls&gt;&lt;/urls&gt;&lt;electronic-resource-num&gt;10.1093/pa/gsx081&lt;/electronic-resource-num&gt;&lt;access-date&gt;4/30/2019&lt;/access-date&gt;&lt;/record&gt;&lt;/Cite&gt;&lt;/EndNote&gt;</w:instrText>
            </w:r>
            <w:r w:rsidRPr="003F0786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(Reykers and Fonck, 2018)</w:t>
            </w:r>
            <w:r w:rsidRPr="003F0786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5028C33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46D4E92B" w14:textId="77777777" w:rsidR="00C45659" w:rsidRPr="003F0786" w:rsidRDefault="00C45659" w:rsidP="001A61E4">
            <w:pPr>
              <w:pStyle w:val="PaperStyle1st"/>
              <w:spacing w:line="240" w:lineRule="atLeast"/>
              <w:jc w:val="left"/>
              <w:rPr>
                <w:noProof/>
                <w:sz w:val="20"/>
                <w:szCs w:val="20"/>
                <w:lang w:val="en-GB"/>
              </w:rPr>
            </w:pPr>
            <w:r w:rsidRPr="003F0786">
              <w:rPr>
                <w:noProof/>
                <w:sz w:val="20"/>
                <w:szCs w:val="20"/>
                <w:lang w:val="en-GB"/>
              </w:rPr>
              <w:t>0</w:t>
            </w:r>
          </w:p>
        </w:tc>
      </w:tr>
      <w:tr w:rsidR="00C45659" w14:paraId="6149F2BA" w14:textId="77777777" w:rsidTr="00C45659">
        <w:tc>
          <w:tcPr>
            <w:tcW w:w="540" w:type="pct"/>
          </w:tcPr>
          <w:p w14:paraId="754FAF8F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DK_Afgh</w:t>
            </w:r>
            <w:proofErr w:type="spellEnd"/>
          </w:p>
        </w:tc>
        <w:tc>
          <w:tcPr>
            <w:tcW w:w="370" w:type="pct"/>
          </w:tcPr>
          <w:p w14:paraId="0D0EF1B8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14/12/2001</w:t>
            </w:r>
          </w:p>
        </w:tc>
        <w:tc>
          <w:tcPr>
            <w:tcW w:w="3649" w:type="pct"/>
          </w:tcPr>
          <w:p w14:paraId="115BE18F" w14:textId="77777777" w:rsidR="00C45659" w:rsidRPr="005E5558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5E5558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100 Special Forces, four F-16s </w:t>
            </w:r>
            <w:r w:rsidRPr="005E5558">
              <w:rPr>
                <w:sz w:val="20"/>
                <w:szCs w:val="20"/>
                <w:lang w:val="en-GB"/>
              </w:rPr>
              <w:t>and up to 250 military personnel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5E5558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&lt;EndNote&gt;&lt;Cite&gt;&lt;Author&gt;Mello&lt;/Author&gt;&lt;Year&gt;2014&lt;/Year&gt;&lt;RecNum&gt;10&lt;/RecNum&gt;&lt;DisplayText&gt;(Mello, 2014)&lt;/DisplayText&gt;&lt;record&gt;&lt;rec-number&gt;10&lt;/rec-number&gt;&lt;foreign-keys&gt;&lt;key app="EN" db-id="wttvxw0x35zd0sezee7x5f0p20zfd2xx0swp" timestamp="1556634923"&gt;10&lt;/key&gt;&lt;/foreign-keys&gt;&lt;ref-type name="Book"&gt;6&lt;/ref-type&gt;&lt;contributors&gt;&lt;authors&gt;&lt;author&gt;Mello, Patrick A.&lt;/author&gt;&lt;/authors&gt;&lt;/contributors&gt;&lt;titles&gt;&lt;title&gt;Democratic Participation in Armed Conflict Military Involvement in Kosovo, Afghanistan and Iraq&lt;/title&gt;&lt;/titles&gt;&lt;dates&gt;&lt;year&gt;2014&lt;/year&gt;&lt;/dates&gt;&lt;pub-location&gt;Basingstoke&lt;/pub-location&gt;&lt;publisher&gt;Palgrave Macmillan&lt;/publisher&gt;&lt;urls&gt;&lt;/urls&gt;&lt;/record&gt;&lt;/Cite&gt;&lt;/EndNote&gt;</w:instrText>
            </w:r>
            <w:r w:rsidRPr="005E5558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(Mello, 2014)</w:t>
            </w:r>
            <w:r w:rsidRPr="005E5558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0CE8E9E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5E61997B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1E9AB5C9" w14:textId="77777777" w:rsidTr="00C45659">
        <w:tc>
          <w:tcPr>
            <w:tcW w:w="540" w:type="pct"/>
          </w:tcPr>
          <w:p w14:paraId="6CF1AAC0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DK_Alba</w:t>
            </w:r>
            <w:proofErr w:type="spellEnd"/>
          </w:p>
        </w:tc>
        <w:tc>
          <w:tcPr>
            <w:tcW w:w="370" w:type="pct"/>
          </w:tcPr>
          <w:p w14:paraId="0E30782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2/05/1997</w:t>
            </w:r>
          </w:p>
        </w:tc>
        <w:tc>
          <w:tcPr>
            <w:tcW w:w="3649" w:type="pct"/>
          </w:tcPr>
          <w:p w14:paraId="747DE899" w14:textId="77777777" w:rsidR="00C45659" w:rsidRDefault="00C45659" w:rsidP="009664D8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5E5558">
              <w:rPr>
                <w:sz w:val="20"/>
                <w:szCs w:val="20"/>
                <w:u w:val="single"/>
                <w:lang w:val="en-GB"/>
              </w:rPr>
              <w:t>Combat ground forces</w:t>
            </w:r>
            <w:r w:rsidRPr="00F07A6E">
              <w:rPr>
                <w:sz w:val="20"/>
                <w:szCs w:val="20"/>
                <w:u w:val="single"/>
                <w:lang w:val="en-GB"/>
              </w:rPr>
              <w:t>:</w:t>
            </w:r>
            <w:r w:rsidRPr="00F07A6E">
              <w:rPr>
                <w:sz w:val="20"/>
                <w:szCs w:val="20"/>
                <w:lang w:val="en-GB"/>
              </w:rPr>
              <w:t xml:space="preserve"> </w:t>
            </w:r>
            <w:r w:rsidR="00F07A6E">
              <w:rPr>
                <w:sz w:val="20"/>
                <w:szCs w:val="20"/>
                <w:lang w:val="en-GB"/>
              </w:rPr>
              <w:t>R</w:t>
            </w:r>
            <w:r w:rsidRPr="00487D1C">
              <w:rPr>
                <w:sz w:val="20"/>
                <w:szCs w:val="20"/>
                <w:lang w:val="en-GB"/>
              </w:rPr>
              <w:t>econnaissance squadron of 59 soldiers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487D1C">
              <w:rPr>
                <w:sz w:val="20"/>
                <w:szCs w:val="20"/>
                <w:lang w:val="en-GB"/>
              </w:rPr>
              <w:fldChar w:fldCharType="begin"/>
            </w:r>
            <w:r w:rsidR="009664D8">
              <w:rPr>
                <w:sz w:val="20"/>
                <w:szCs w:val="20"/>
                <w:lang w:val="en-GB"/>
              </w:rPr>
              <w:instrText xml:space="preserve"> ADDIN EN.CITE &lt;EndNote&gt;&lt;Cite&gt;&lt;Author&gt;Saxi&lt;/Author&gt;&lt;Year&gt;2010&lt;/Year&gt;&lt;RecNum&gt;8&lt;/RecNum&gt;&lt;DisplayText&gt;(Saxi, 2010)&lt;/DisplayText&gt;&lt;record&gt;&lt;rec-number&gt;8&lt;/rec-number&gt;&lt;foreign-keys&gt;&lt;key app="EN" db-id="wttvxw0x35zd0sezee7x5f0p20zfd2xx0swp" timestamp="1556630968"&gt;8&lt;/key&gt;&lt;/foreign-keys&gt;&lt;ref-type name="Book"&gt;6&lt;/ref-type&gt;&lt;contributors&gt;&lt;authors&gt;&lt;author&gt;Saxi, Håkon Lunde&lt;/author&gt;&lt;/authors&gt;&lt;/contributors&gt;&lt;titles&gt;&lt;title&gt;Norwegian and Danish Defence Policy: A Comparative Study of the Post-Cold era&lt;/title&gt;&lt;/titles&gt;&lt;dates&gt;&lt;year&gt;2010&lt;/year&gt;&lt;/dates&gt;&lt;pub-location&gt;Oslo&lt;/pub-location&gt;&lt;publisher&gt;Norwegian Institute for Defence Studies&lt;/publisher&gt;&lt;isbn&gt;8291571120&lt;/isbn&gt;&lt;urls&gt;&lt;/urls&gt;&lt;/record&gt;&lt;/Cite&gt;&lt;/EndNote&gt;</w:instrText>
            </w:r>
            <w:r w:rsidRPr="00487D1C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(Saxi, 2010)</w:t>
            </w:r>
            <w:r w:rsidRPr="00487D1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1D512886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4D8C68BB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2B44A777" w14:textId="77777777" w:rsidTr="00C45659">
        <w:tc>
          <w:tcPr>
            <w:tcW w:w="540" w:type="pct"/>
          </w:tcPr>
          <w:p w14:paraId="303CB06B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DK_Bosnia</w:t>
            </w:r>
            <w:proofErr w:type="spellEnd"/>
          </w:p>
        </w:tc>
        <w:tc>
          <w:tcPr>
            <w:tcW w:w="370" w:type="pct"/>
          </w:tcPr>
          <w:p w14:paraId="2348CEE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18/09/1992</w:t>
            </w:r>
          </w:p>
        </w:tc>
        <w:tc>
          <w:tcPr>
            <w:tcW w:w="3649" w:type="pct"/>
          </w:tcPr>
          <w:p w14:paraId="3B35C863" w14:textId="77777777" w:rsidR="00C45659" w:rsidRDefault="00C45659" w:rsidP="009664D8">
            <w:pPr>
              <w:pStyle w:val="PaperStyle1st"/>
              <w:spacing w:line="240" w:lineRule="atLeast"/>
              <w:rPr>
                <w:sz w:val="20"/>
                <w:szCs w:val="20"/>
                <w:lang w:val="en-GB"/>
              </w:rPr>
            </w:pPr>
            <w:r w:rsidRPr="005E5558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>
              <w:t xml:space="preserve"> </w:t>
            </w:r>
            <w:r w:rsidR="00F07A6E" w:rsidRPr="00F07A6E">
              <w:rPr>
                <w:sz w:val="20"/>
                <w:szCs w:val="20"/>
                <w:lang w:val="en-GB"/>
              </w:rPr>
              <w:t xml:space="preserve">One </w:t>
            </w:r>
            <w:r w:rsidRPr="00487D1C">
              <w:rPr>
                <w:sz w:val="20"/>
                <w:szCs w:val="20"/>
                <w:lang w:val="en-GB"/>
              </w:rPr>
              <w:t>headquarters company of 170 soldiers to support the new UN Protection Force</w:t>
            </w:r>
            <w:r>
              <w:rPr>
                <w:sz w:val="20"/>
                <w:szCs w:val="20"/>
                <w:lang w:val="en-GB"/>
              </w:rPr>
              <w:t xml:space="preserve"> HQs </w:t>
            </w:r>
            <w:r w:rsidRPr="00487D1C">
              <w:rPr>
                <w:sz w:val="20"/>
                <w:szCs w:val="20"/>
                <w:lang w:val="en-GB"/>
              </w:rPr>
              <w:fldChar w:fldCharType="begin"/>
            </w:r>
            <w:r w:rsidR="009664D8">
              <w:rPr>
                <w:sz w:val="20"/>
                <w:szCs w:val="20"/>
                <w:lang w:val="en-GB"/>
              </w:rPr>
              <w:instrText xml:space="preserve"> ADDIN EN.CITE &lt;EndNote&gt;&lt;Cite&gt;&lt;Author&gt;Houben&lt;/Author&gt;&lt;Year&gt;2004&lt;/Year&gt;&lt;RecNum&gt;7&lt;/RecNum&gt;&lt;Pages&gt;95&lt;/Pages&gt;&lt;DisplayText&gt;(Houben, 2004:95, Jakobsen, 2000)&lt;/DisplayText&gt;&lt;record&gt;&lt;rec-number&gt;7&lt;/rec-number&gt;&lt;foreign-keys&gt;&lt;key app="EN" db-id="wttvxw0x35zd0sezee7x5f0p20zfd2xx0swp" timestamp="1556630531"&gt;7&lt;/key&gt;&lt;/foreign-keys&gt;&lt;ref-type name="Book"&gt;6&lt;/ref-type&gt;&lt;contributors&gt;&lt;authors&gt;&lt;author&gt;Houben, Marc&lt;/author&gt;&lt;/authors&gt;&lt;/contributors&gt;&lt;titles&gt;&lt;title&gt;International crisis management: The approach of European states&lt;/title&gt;&lt;/titles&gt;&lt;dates&gt;&lt;year&gt;2004&lt;/year&gt;&lt;/dates&gt;&lt;publisher&gt;Routledge&lt;/publisher&gt;&lt;isbn&gt;1134326033&lt;/isbn&gt;&lt;urls&gt;&lt;/urls&gt;&lt;/record&gt;&lt;/Cite&gt;&lt;Cite&gt;&lt;Author&gt;Jakobsen&lt;/Author&gt;&lt;Year&gt;2000&lt;/Year&gt;&lt;RecNum&gt;9&lt;/RecNum&gt;&lt;record&gt;&lt;rec-number&gt;9&lt;/rec-number&gt;&lt;foreign-keys&gt;&lt;key app="EN" db-id="wttvxw0x35zd0sezee7x5f0p20zfd2xx0swp" timestamp="1556631454"&gt;9&lt;/key&gt;&lt;/foreign-keys&gt;&lt;ref-type name="Journal Article"&gt;17&lt;/ref-type&gt;&lt;contributors&gt;&lt;authors&gt;&lt;author&gt;Jakobsen, Peter Viggo&lt;/author&gt;&lt;/authors&gt;&lt;/contributors&gt;&lt;titles&gt;&lt;title&gt;Denmark at war: turning point or business as usual?&lt;/title&gt;&lt;secondary-title&gt;Danish Foreign Policy Yearbook&lt;/secondary-title&gt;&lt;/titles&gt;&lt;periodical&gt;&lt;full-title&gt;Danish Foreign Policy Yearbook&lt;/full-title&gt;&lt;/periodical&gt;&lt;pages&gt;61-85&lt;/pages&gt;&lt;dates&gt;&lt;year&gt;2000&lt;/year&gt;&lt;/dates&gt;&lt;isbn&gt;1397-2480&lt;/isbn&gt;&lt;urls&gt;&lt;/urls&gt;&lt;/record&gt;&lt;/Cite&gt;&lt;/EndNote&gt;</w:instrText>
            </w:r>
            <w:r w:rsidRPr="00487D1C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(Houben, 2004:95, Jakobsen, 2000)</w:t>
            </w:r>
            <w:r w:rsidRPr="00487D1C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1955435A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77058ED0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5C59BE2C" w14:textId="77777777" w:rsidTr="00C45659">
        <w:tc>
          <w:tcPr>
            <w:tcW w:w="540" w:type="pct"/>
          </w:tcPr>
          <w:p w14:paraId="03D95B46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DK_DaeshIr</w:t>
            </w:r>
            <w:proofErr w:type="spellEnd"/>
          </w:p>
        </w:tc>
        <w:tc>
          <w:tcPr>
            <w:tcW w:w="370" w:type="pct"/>
          </w:tcPr>
          <w:p w14:paraId="448F342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2/10/2014</w:t>
            </w:r>
          </w:p>
        </w:tc>
        <w:tc>
          <w:tcPr>
            <w:tcW w:w="3649" w:type="pct"/>
          </w:tcPr>
          <w:p w14:paraId="44D02D42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E37EDF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u w:val="single"/>
                <w:lang w:val="en-GB"/>
              </w:rPr>
              <w:t xml:space="preserve"> and ground forces:</w:t>
            </w:r>
            <w:r w:rsidRPr="00F07A6E">
              <w:rPr>
                <w:sz w:val="20"/>
                <w:szCs w:val="20"/>
                <w:lang w:val="en-GB"/>
              </w:rPr>
              <w:t xml:space="preserve"> </w:t>
            </w:r>
            <w:r w:rsidRPr="00FF3D1D">
              <w:rPr>
                <w:sz w:val="20"/>
                <w:szCs w:val="20"/>
                <w:lang w:val="en-GB"/>
              </w:rPr>
              <w:t xml:space="preserve">Seven F-16 fighter jets with up to 110 supporting personnel and 120 </w:t>
            </w:r>
            <w:r>
              <w:rPr>
                <w:sz w:val="20"/>
                <w:szCs w:val="20"/>
                <w:lang w:val="en-GB"/>
              </w:rPr>
              <w:t xml:space="preserve">military trainers </w:t>
            </w:r>
            <w:r w:rsidRPr="004545AA"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&lt;EndNote&gt;&lt;Cite&gt;&lt;Author&gt;Haesebrouck&lt;/Author&gt;&lt;Year&gt;2016&lt;/Year&gt;&lt;RecNum&gt;11&lt;/RecNum&gt;&lt;Pages&gt;51&lt;/Pages&gt;&lt;DisplayText&gt;(Haesebrouck, 2016:51)&lt;/DisplayText&gt;&lt;record&gt;&lt;rec-number&gt;11&lt;/rec-number&gt;&lt;foreign-keys&gt;&lt;key app="EN" db-id="wttvxw0x35zd0sezee7x5f0p20zfd2xx0swp" timestamp="1556781342"&gt;11&lt;/key&gt;&lt;/foreign-keys&gt;&lt;ref-type name="Thesis"&gt;32&lt;/ref-type&gt;&lt;contributors&gt;&lt;authors&gt;&lt;author&gt;Haesebrouck, Tim&lt;/author&gt;&lt;/authors&gt;&lt;/contributors&gt;&lt;titles&gt;&lt;title&gt;EU member state participation in military operations&lt;/title&gt;&lt;/titles&gt;&lt;dates&gt;&lt;year&gt;2016&lt;/year&gt;&lt;/dates&gt;&lt;publisher&gt;Ghent University&lt;/publisher&gt;&lt;urls&gt;&lt;/urls&gt;&lt;/record&gt;&lt;/Cite&gt;&lt;/EndNote&gt;</w:instrText>
            </w:r>
            <w:r w:rsidRPr="004545AA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(Haesebrouck, 2016:51)</w:t>
            </w:r>
            <w:r w:rsidRPr="004545A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0165113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1D518B4D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20F1ACDB" w14:textId="77777777" w:rsidTr="00C45659">
        <w:tc>
          <w:tcPr>
            <w:tcW w:w="540" w:type="pct"/>
          </w:tcPr>
          <w:p w14:paraId="79E181F9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DK_DaeshSyr</w:t>
            </w:r>
            <w:proofErr w:type="spellEnd"/>
          </w:p>
        </w:tc>
        <w:tc>
          <w:tcPr>
            <w:tcW w:w="370" w:type="pct"/>
          </w:tcPr>
          <w:p w14:paraId="5B4429D6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19/04/2016</w:t>
            </w:r>
          </w:p>
        </w:tc>
        <w:tc>
          <w:tcPr>
            <w:tcW w:w="3649" w:type="pct"/>
          </w:tcPr>
          <w:p w14:paraId="6105E4A9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E37EDF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u w:val="single"/>
                <w:lang w:val="en-GB"/>
              </w:rPr>
              <w:t xml:space="preserve"> and ground forces: </w:t>
            </w:r>
            <w:r w:rsidRPr="00FF3D1D">
              <w:rPr>
                <w:sz w:val="20"/>
                <w:szCs w:val="20"/>
                <w:lang w:val="en-GB"/>
              </w:rPr>
              <w:t xml:space="preserve">Seven F-16 fighters, a C-130 transport </w:t>
            </w:r>
            <w:r>
              <w:rPr>
                <w:sz w:val="20"/>
                <w:szCs w:val="20"/>
                <w:lang w:val="en-GB"/>
              </w:rPr>
              <w:t xml:space="preserve">aircraft, up to supporting military personal </w:t>
            </w:r>
            <w:r w:rsidRPr="00FF3D1D">
              <w:rPr>
                <w:sz w:val="20"/>
                <w:szCs w:val="20"/>
                <w:lang w:val="en-GB"/>
              </w:rPr>
              <w:t xml:space="preserve">and 120 </w:t>
            </w:r>
            <w:r>
              <w:rPr>
                <w:sz w:val="20"/>
                <w:szCs w:val="20"/>
                <w:lang w:val="en-GB"/>
              </w:rPr>
              <w:t>military trainers (</w:t>
            </w:r>
            <w:hyperlink r:id="rId10" w:history="1">
              <w:r w:rsidRPr="00C944CC">
                <w:rPr>
                  <w:sz w:val="20"/>
                  <w:szCs w:val="20"/>
                  <w:lang w:val="en-GB"/>
                </w:rPr>
                <w:t xml:space="preserve">https://www.ft.dk/samling/ 20151/ </w:t>
              </w:r>
              <w:proofErr w:type="spellStart"/>
              <w:r w:rsidRPr="00C944CC">
                <w:rPr>
                  <w:sz w:val="20"/>
                  <w:szCs w:val="20"/>
                  <w:lang w:val="en-GB"/>
                </w:rPr>
                <w:t>beslutningsforslag</w:t>
              </w:r>
              <w:proofErr w:type="spellEnd"/>
              <w:r w:rsidRPr="00C944CC">
                <w:rPr>
                  <w:sz w:val="20"/>
                  <w:szCs w:val="20"/>
                  <w:lang w:val="en-GB"/>
                </w:rPr>
                <w:t>/ b108/index.htm</w:t>
              </w:r>
            </w:hyperlink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3A22132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48452D8F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25A7553F" w14:textId="77777777" w:rsidTr="00C45659">
        <w:tc>
          <w:tcPr>
            <w:tcW w:w="540" w:type="pct"/>
          </w:tcPr>
          <w:p w14:paraId="7281023B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DK_Iraq03</w:t>
            </w:r>
          </w:p>
        </w:tc>
        <w:tc>
          <w:tcPr>
            <w:tcW w:w="370" w:type="pct"/>
          </w:tcPr>
          <w:p w14:paraId="5A3F85D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21/03/2003</w:t>
            </w:r>
          </w:p>
        </w:tc>
        <w:tc>
          <w:tcPr>
            <w:tcW w:w="3649" w:type="pct"/>
          </w:tcPr>
          <w:p w14:paraId="51FFA057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E8353B">
              <w:rPr>
                <w:sz w:val="20"/>
                <w:szCs w:val="20"/>
                <w:u w:val="single"/>
                <w:lang w:val="en-GB"/>
              </w:rPr>
              <w:t>Combat ground forces</w:t>
            </w:r>
            <w:r w:rsidRPr="00E8353B">
              <w:rPr>
                <w:sz w:val="20"/>
                <w:szCs w:val="20"/>
                <w:lang w:val="en-GB"/>
              </w:rPr>
              <w:t>: 380 soldiers, a submarine and  a corvette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FC1BE3"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&lt;EndNote&gt;&lt;Cite&gt;&lt;Author&gt;Houben&lt;/Author&gt;&lt;Year&gt;2004&lt;/Year&gt;&lt;RecNum&gt;7&lt;/RecNum&gt;&lt;Pages&gt;97&lt;/Pages&gt;&lt;DisplayText&gt;(Houben, 2004:97)&lt;/DisplayText&gt;&lt;record&gt;&lt;rec-number&gt;7&lt;/rec-number&gt;&lt;foreign-keys&gt;&lt;key app="EN" db-id="wttvxw0x35zd0sezee7x5f0p20zfd2xx0swp" timestamp="1556630531"&gt;7&lt;/key&gt;&lt;/foreign-keys&gt;&lt;ref-type name="Book"&gt;6&lt;/ref-type&gt;&lt;contributors&gt;&lt;authors&gt;&lt;author&gt;Houben, Marc&lt;/author&gt;&lt;/authors&gt;&lt;/contributors&gt;&lt;titles&gt;&lt;title&gt;International crisis management: The approach of European states&lt;/title&gt;&lt;/titles&gt;&lt;dates&gt;&lt;year&gt;2004&lt;/year&gt;&lt;/dates&gt;&lt;publisher&gt;Routledge&lt;/publisher&gt;&lt;isbn&gt;1134326033&lt;/isbn&gt;&lt;urls&gt;&lt;/urls&gt;&lt;/record&gt;&lt;/Cite&gt;&lt;/EndNote&gt;</w:instrText>
            </w:r>
            <w:r w:rsidRPr="00FC1BE3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(Houben, 2004:97)</w:t>
            </w:r>
            <w:r w:rsidRPr="00FC1B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56B70BC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474B0FBB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72F5C2AD" w14:textId="77777777" w:rsidTr="00C45659">
        <w:tc>
          <w:tcPr>
            <w:tcW w:w="540" w:type="pct"/>
          </w:tcPr>
          <w:p w14:paraId="1F7E2356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DK_Iraq91</w:t>
            </w:r>
          </w:p>
        </w:tc>
        <w:tc>
          <w:tcPr>
            <w:tcW w:w="370" w:type="pct"/>
          </w:tcPr>
          <w:p w14:paraId="451E5EBA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31/08/1990</w:t>
            </w:r>
          </w:p>
        </w:tc>
        <w:tc>
          <w:tcPr>
            <w:tcW w:w="3649" w:type="pct"/>
          </w:tcPr>
          <w:p w14:paraId="3924E029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3F0786">
              <w:rPr>
                <w:sz w:val="20"/>
                <w:szCs w:val="20"/>
                <w:u w:val="single"/>
                <w:lang w:val="en-GB"/>
              </w:rPr>
              <w:t>Transport aircraft</w:t>
            </w:r>
            <w:r>
              <w:rPr>
                <w:sz w:val="20"/>
                <w:szCs w:val="20"/>
                <w:lang w:val="en-GB"/>
              </w:rPr>
              <w:t xml:space="preserve">: One C-130 </w:t>
            </w:r>
            <w:r w:rsidRPr="00FC1BE3"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&lt;EndNote&gt;&lt;Cite&gt;&lt;Author&gt;Doeser&lt;/Author&gt;&lt;Year&gt;2013&lt;/Year&gt;&lt;RecNum&gt;6&lt;/RecNum&gt;&lt;Pages&gt;591&lt;/Pages&gt;&lt;DisplayText&gt;(Doeser, 2013:591)&lt;/DisplayText&gt;&lt;record&gt;&lt;rec-number&gt;6&lt;/rec-number&gt;&lt;foreign-keys&gt;&lt;key app="EN" db-id="wttvxw0x35zd0sezee7x5f0p20zfd2xx0swp" timestamp="1556628781"&gt;6&lt;/key&gt;&lt;/foreign-keys&gt;&lt;ref-type name="Journal Article"&gt;17&lt;/ref-type&gt;&lt;contributors&gt;&lt;authors&gt;&lt;author&gt;Doeser, Fredrik&lt;/author&gt;&lt;/authors&gt;&lt;/contributors&gt;&lt;titles&gt;&lt;title&gt;Leader-driven foreign-policy change: Denmark and the Persian Gulf War&lt;/title&gt;&lt;secondary-title&gt;International Political Science Review&lt;/secondary-title&gt;&lt;/titles&gt;&lt;periodical&gt;&lt;full-title&gt;International Political Science Review&lt;/full-title&gt;&lt;/periodical&gt;&lt;pages&gt;582-597&lt;/pages&gt;&lt;volume&gt;34&lt;/volume&gt;&lt;number&gt;5&lt;/number&gt;&lt;keywords&gt;&lt;keyword&gt;Denmark,foreign-policy change,leader-driven change,personal characteristics,window of opportunity&lt;/keyword&gt;&lt;/keywords&gt;&lt;dates&gt;&lt;year&gt;2013&lt;/year&gt;&lt;/dates&gt;&lt;urls&gt;&lt;related-urls&gt;&lt;url&gt;https://journals.sagepub.com/doi/abs/10.1177/0192512112473027&lt;/url&gt;&lt;/related-urls&gt;&lt;/urls&gt;&lt;electronic-resource-num&gt;10.1177/0192512112473027&lt;/electronic-resource-num&gt;&lt;/record&gt;&lt;/Cite&gt;&lt;/EndNote&gt;</w:instrText>
            </w:r>
            <w:r w:rsidRPr="00FC1BE3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(Doeser, 2013:591)</w:t>
            </w:r>
            <w:r w:rsidRPr="00FC1B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56B84F86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77CF9E38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</w:t>
            </w:r>
          </w:p>
        </w:tc>
      </w:tr>
      <w:tr w:rsidR="00C45659" w14:paraId="010C1CE3" w14:textId="77777777" w:rsidTr="00C45659">
        <w:tc>
          <w:tcPr>
            <w:tcW w:w="540" w:type="pct"/>
          </w:tcPr>
          <w:p w14:paraId="593A5C42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DK_Kosovo</w:t>
            </w:r>
            <w:proofErr w:type="spellEnd"/>
          </w:p>
        </w:tc>
        <w:tc>
          <w:tcPr>
            <w:tcW w:w="370" w:type="pct"/>
          </w:tcPr>
          <w:p w14:paraId="2EF24218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8/10/1998</w:t>
            </w:r>
          </w:p>
        </w:tc>
        <w:tc>
          <w:tcPr>
            <w:tcW w:w="3649" w:type="pct"/>
          </w:tcPr>
          <w:p w14:paraId="1EDE5EB3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231994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u w:val="single"/>
                <w:lang w:val="en-GB"/>
              </w:rPr>
              <w:t xml:space="preserve"> and ground forces</w:t>
            </w:r>
            <w:r>
              <w:rPr>
                <w:sz w:val="20"/>
                <w:szCs w:val="20"/>
                <w:lang w:val="en-GB"/>
              </w:rPr>
              <w:t xml:space="preserve">: Four F16 fighter jets and 115 supporting personnel; later it contributed a reconnaissance force of 150 units to AFOR and an infantry battalion (+-870 units)  to KFOR </w:t>
            </w:r>
            <w:r w:rsidRPr="00570868"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&lt;EndNote&gt;&lt;Cite&gt;&lt;Author&gt;Houben&lt;/Author&gt;&lt;Year&gt;2004&lt;/Year&gt;&lt;RecNum&gt;7&lt;/RecNum&gt;&lt;Pages&gt;96&lt;/Pages&gt;&lt;DisplayText&gt;(Houben, 2004:96)&lt;/DisplayText&gt;&lt;record&gt;&lt;rec-number&gt;7&lt;/rec-number&gt;&lt;foreign-keys&gt;&lt;key app="EN" db-id="wttvxw0x35zd0sezee7x5f0p20zfd2xx0swp" timestamp="1556630531"&gt;7&lt;/key&gt;&lt;/foreign-keys&gt;&lt;ref-type name="Book"&gt;6&lt;/ref-type&gt;&lt;contributors&gt;&lt;authors&gt;&lt;author&gt;Houben, Marc&lt;/author&gt;&lt;/authors&gt;&lt;/contributors&gt;&lt;titles&gt;&lt;title&gt;International crisis management: The approach of European states&lt;/title&gt;&lt;/titles&gt;&lt;dates&gt;&lt;year&gt;2004&lt;/year&gt;&lt;/dates&gt;&lt;publisher&gt;Routledge&lt;/publisher&gt;&lt;isbn&gt;1134326033&lt;/isbn&gt;&lt;urls&gt;&lt;/urls&gt;&lt;/record&gt;&lt;/Cite&gt;&lt;/EndNote&gt;</w:instrText>
            </w:r>
            <w:r w:rsidRPr="00570868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(Houben, 2004:96)</w:t>
            </w:r>
            <w:r w:rsidRPr="00570868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53E3B38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616BD660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4C5869A6" w14:textId="77777777" w:rsidTr="00C45659">
        <w:tc>
          <w:tcPr>
            <w:tcW w:w="540" w:type="pct"/>
          </w:tcPr>
          <w:p w14:paraId="48BCD52E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DK_Leb</w:t>
            </w:r>
            <w:proofErr w:type="spellEnd"/>
          </w:p>
        </w:tc>
        <w:tc>
          <w:tcPr>
            <w:tcW w:w="370" w:type="pct"/>
          </w:tcPr>
          <w:p w14:paraId="0F4B1FB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14/09/2006</w:t>
            </w:r>
          </w:p>
        </w:tc>
        <w:tc>
          <w:tcPr>
            <w:tcW w:w="3649" w:type="pct"/>
          </w:tcPr>
          <w:p w14:paraId="500C0119" w14:textId="77777777" w:rsidR="00C45659" w:rsidRPr="00184520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184520">
              <w:rPr>
                <w:sz w:val="20"/>
                <w:szCs w:val="20"/>
                <w:u w:val="single"/>
                <w:lang w:val="en-GB"/>
              </w:rPr>
              <w:t>Naval units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 w:rsidR="00F07A6E">
              <w:rPr>
                <w:sz w:val="20"/>
                <w:szCs w:val="20"/>
                <w:lang w:val="en-GB"/>
              </w:rPr>
              <w:t xml:space="preserve"> O</w:t>
            </w:r>
            <w:r w:rsidRPr="00303A47">
              <w:rPr>
                <w:sz w:val="20"/>
                <w:szCs w:val="20"/>
                <w:lang w:val="en-GB"/>
              </w:rPr>
              <w:t>ne corvette and one</w:t>
            </w:r>
            <w:r>
              <w:rPr>
                <w:sz w:val="20"/>
                <w:szCs w:val="20"/>
                <w:lang w:val="en-GB"/>
              </w:rPr>
              <w:t xml:space="preserve"> patrol boat </w:t>
            </w:r>
            <w:r w:rsidRPr="00303A47"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&lt;EndNote&gt;&lt;Cite&gt;&lt;Author&gt;Haesebrouck&lt;/Author&gt;&lt;Year&gt;2016&lt;/Year&gt;&lt;RecNum&gt;11&lt;/RecNum&gt;&lt;Pages&gt;45&lt;/Pages&gt;&lt;DisplayText&gt;(Haesebrouck, 2016:45)&lt;/DisplayText&gt;&lt;record&gt;&lt;rec-number&gt;11&lt;/rec-number&gt;&lt;foreign-keys&gt;&lt;key app="EN" db-id="wttvxw0x35zd0sezee7x5f0p20zfd2xx0swp" timestamp="1556781342"&gt;11&lt;/key&gt;&lt;/foreign-keys&gt;&lt;ref-type name="Thesis"&gt;32&lt;/ref-type&gt;&lt;contributors&gt;&lt;authors&gt;&lt;author&gt;Haesebrouck, Tim&lt;/author&gt;&lt;/authors&gt;&lt;/contributors&gt;&lt;titles&gt;&lt;title&gt;EU member state participation in military operations&lt;/title&gt;&lt;/titles&gt;&lt;dates&gt;&lt;year&gt;2016&lt;/year&gt;&lt;/dates&gt;&lt;publisher&gt;Ghent University&lt;/publisher&gt;&lt;urls&gt;&lt;/urls&gt;&lt;/record&gt;&lt;/Cite&gt;&lt;/EndNote&gt;</w:instrText>
            </w:r>
            <w:r w:rsidRPr="00303A47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(Haesebrouck, 2016:45)</w:t>
            </w:r>
            <w:r w:rsidRPr="00303A4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77930B92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5F2FEB08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</w:t>
            </w:r>
          </w:p>
        </w:tc>
      </w:tr>
      <w:tr w:rsidR="00C45659" w14:paraId="334309C7" w14:textId="77777777" w:rsidTr="00C45659">
        <w:tc>
          <w:tcPr>
            <w:tcW w:w="540" w:type="pct"/>
          </w:tcPr>
          <w:p w14:paraId="76D9D3AD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DK_Lib</w:t>
            </w:r>
            <w:r>
              <w:rPr>
                <w:sz w:val="20"/>
                <w:szCs w:val="20"/>
                <w:lang w:val="en-GB"/>
              </w:rPr>
              <w:t>ya</w:t>
            </w:r>
            <w:proofErr w:type="spellEnd"/>
          </w:p>
        </w:tc>
        <w:tc>
          <w:tcPr>
            <w:tcW w:w="370" w:type="pct"/>
          </w:tcPr>
          <w:p w14:paraId="1D9A93E7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18/03/2011</w:t>
            </w:r>
          </w:p>
        </w:tc>
        <w:tc>
          <w:tcPr>
            <w:tcW w:w="3649" w:type="pct"/>
          </w:tcPr>
          <w:p w14:paraId="4E28C8BA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231994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lang w:val="en-GB"/>
              </w:rPr>
              <w:t xml:space="preserve">: Four F16 fighter jets and 120 supporting personnel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&lt;EndNote&gt;&lt;Cite&gt;&lt;Author&gt;Haesebrouck&lt;/Author&gt;&lt;Year&gt;2017&lt;/Year&gt;&lt;RecNum&gt;42&lt;/RecNum&gt;&lt;DisplayText&gt;(Haesebrouck, 2017)&lt;/DisplayText&gt;&lt;record&gt;&lt;rec-number&gt;42&lt;/rec-number&gt;&lt;foreign-keys&gt;&lt;key app="EN" db-id="wttvxw0x35zd0sezee7x5f0p20zfd2xx0swp" timestamp="1556894578"&gt;42&lt;/key&gt;&lt;/foreign-keys&gt;&lt;ref-type name="Journal Article"&gt;17&lt;/ref-type&gt;&lt;contributors&gt;&lt;authors&gt;&lt;author&gt;Haesebrouck, Tim&lt;/author&gt;&lt;/authors&gt;&lt;/contributors&gt;&lt;titles&gt;&lt;title&gt;NATO burden sharing in Libya: a fuzzy set qualitative comparative analysis&lt;/title&gt;&lt;secondary-title&gt;Journal of conflict resolution&lt;/secondary-title&gt;&lt;/titles&gt;&lt;periodical&gt;&lt;full-title&gt;Journal of Conflict Resolution&lt;/full-title&gt;&lt;/periodical&gt;&lt;pages&gt;2235-2261&lt;/pages&gt;&lt;volume&gt;61&lt;/volume&gt;&lt;number&gt;10&lt;/number&gt;&lt;dates&gt;&lt;year&gt;2017&lt;/year&gt;&lt;/dates&gt;&lt;isbn&gt;0022-0027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(Haesebrouck, 2017)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0DA9702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38411157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14:paraId="43C53560" w14:textId="77777777" w:rsidTr="00C45659">
        <w:tc>
          <w:tcPr>
            <w:tcW w:w="540" w:type="pct"/>
          </w:tcPr>
          <w:p w14:paraId="2DDAE299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DK_MINUSMA</w:t>
            </w:r>
          </w:p>
        </w:tc>
        <w:tc>
          <w:tcPr>
            <w:tcW w:w="370" w:type="pct"/>
          </w:tcPr>
          <w:p w14:paraId="4133D01D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17/11/2015</w:t>
            </w:r>
          </w:p>
        </w:tc>
        <w:tc>
          <w:tcPr>
            <w:tcW w:w="3649" w:type="pct"/>
          </w:tcPr>
          <w:p w14:paraId="7BC3BBC7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E8353B">
              <w:rPr>
                <w:sz w:val="20"/>
                <w:szCs w:val="20"/>
                <w:u w:val="single"/>
                <w:lang w:val="en-GB"/>
              </w:rPr>
              <w:t>Combat ground forces</w:t>
            </w:r>
            <w:r w:rsidRPr="00E8353B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03A47">
              <w:rPr>
                <w:sz w:val="20"/>
                <w:szCs w:val="20"/>
                <w:lang w:val="en-GB"/>
              </w:rPr>
              <w:t xml:space="preserve">30 special </w:t>
            </w:r>
            <w:r>
              <w:rPr>
                <w:sz w:val="20"/>
                <w:szCs w:val="20"/>
                <w:lang w:val="en-GB"/>
              </w:rPr>
              <w:t>forces and</w:t>
            </w:r>
            <w:r w:rsidRPr="00303A47">
              <w:rPr>
                <w:sz w:val="20"/>
                <w:szCs w:val="20"/>
                <w:lang w:val="en-GB"/>
              </w:rPr>
              <w:t xml:space="preserve"> a Hercules transport plane with 60 supporting personnel </w:t>
            </w:r>
            <w:r w:rsidRPr="00303A47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&lt;EndNote&gt;&lt;Cite&gt;&lt;Author&gt;Jakobsen&lt;/Author&gt;&lt;Year&gt;2016&lt;/Year&gt;&lt;RecNum&gt;14&lt;/RecNum&gt;&lt;DisplayText&gt;(Jakobsen, 2016)&lt;/DisplayText&gt;&lt;record&gt;&lt;rec-number&gt;14&lt;/rec-number&gt;&lt;foreign-keys&gt;&lt;key app="EN" db-id="wttvxw0x35zd0sezee7x5f0p20zfd2xx0swp" timestamp="1556784816"&gt;14&lt;/key&gt;&lt;/foreign-keys&gt;&lt;ref-type name="Journal Article"&gt;17&lt;/ref-type&gt;&lt;contributors&gt;&lt;authors&gt;&lt;author&gt;Jakobsen, Peter Viggo&lt;/author&gt;&lt;/authors&gt;&lt;/contributors&gt;&lt;titles&gt;&lt;title&gt;Denmark and UN peacekeeping: glorious past, dim future&lt;/title&gt;&lt;secondary-title&gt;International Peacekeeping&lt;/secondary-title&gt;&lt;/titles&gt;&lt;periodical&gt;&lt;full-title&gt;International Peacekeeping&lt;/full-title&gt;&lt;/periodical&gt;&lt;pages&gt;741-761&lt;/pages&gt;&lt;volume&gt;23&lt;/volume&gt;&lt;number&gt;5&lt;/number&gt;&lt;dates&gt;&lt;year&gt;2016&lt;/year&gt;&lt;/dates&gt;&lt;isbn&gt;1353-3312&lt;/isbn&gt;&lt;urls&gt;&lt;/urls&gt;&lt;/record&gt;&lt;/Cite&gt;&lt;/EndNote&gt;</w:instrText>
            </w:r>
            <w:r w:rsidRPr="00303A47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(Jakobsen, 2016)</w:t>
            </w:r>
            <w:r w:rsidRPr="00303A47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1F07B9E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0674A406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:rsidRPr="00F07A6E" w14:paraId="1CCE4D90" w14:textId="77777777" w:rsidTr="00C45659">
        <w:tc>
          <w:tcPr>
            <w:tcW w:w="540" w:type="pct"/>
          </w:tcPr>
          <w:p w14:paraId="7F9D6A61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lastRenderedPageBreak/>
              <w:t>DK_Serval</w:t>
            </w:r>
            <w:proofErr w:type="spellEnd"/>
          </w:p>
        </w:tc>
        <w:tc>
          <w:tcPr>
            <w:tcW w:w="370" w:type="pct"/>
          </w:tcPr>
          <w:p w14:paraId="5507088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15/01/2013</w:t>
            </w:r>
          </w:p>
        </w:tc>
        <w:tc>
          <w:tcPr>
            <w:tcW w:w="3649" w:type="pct"/>
          </w:tcPr>
          <w:p w14:paraId="09DEA4C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303A47">
              <w:rPr>
                <w:sz w:val="20"/>
                <w:szCs w:val="20"/>
                <w:u w:val="single"/>
                <w:lang w:val="en-GB"/>
              </w:rPr>
              <w:t>Transport aircraft:</w:t>
            </w:r>
            <w:r w:rsidR="00F07A6E">
              <w:rPr>
                <w:sz w:val="20"/>
                <w:szCs w:val="20"/>
                <w:lang w:val="en-GB"/>
              </w:rPr>
              <w:t xml:space="preserve"> O</w:t>
            </w:r>
            <w:r>
              <w:rPr>
                <w:sz w:val="20"/>
                <w:szCs w:val="20"/>
                <w:lang w:val="en-GB"/>
              </w:rPr>
              <w:t>ne C-130 (</w:t>
            </w:r>
            <w:hyperlink w:history="1">
              <w:r w:rsidRPr="00261B08">
                <w:rPr>
                  <w:sz w:val="20"/>
                  <w:szCs w:val="20"/>
                  <w:lang w:val="en-GB"/>
                </w:rPr>
                <w:t>https://www2.forsvaret.dk /omos/publikationer/forsvarsavisen/Documents/Forsvarsavisen%20nr.%201%202013.pdf</w:t>
              </w:r>
            </w:hyperlink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3D63D3D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39C384E6" w14:textId="77777777" w:rsidR="00C45659" w:rsidRPr="00F07A6E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  <w:lang w:val="en-GB"/>
              </w:rPr>
            </w:pPr>
            <w:r w:rsidRPr="00F07A6E">
              <w:rPr>
                <w:rFonts w:ascii="Adobe Caslon Pro" w:hAnsi="Adobe Caslon Pro" w:cs="Calibri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C45659" w14:paraId="73EF19D5" w14:textId="77777777" w:rsidTr="00C45659">
        <w:tc>
          <w:tcPr>
            <w:tcW w:w="540" w:type="pct"/>
          </w:tcPr>
          <w:p w14:paraId="31825745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ESP_Atalanta</w:t>
            </w:r>
            <w:proofErr w:type="spellEnd"/>
          </w:p>
        </w:tc>
        <w:tc>
          <w:tcPr>
            <w:tcW w:w="370" w:type="pct"/>
          </w:tcPr>
          <w:p w14:paraId="705AB041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21/01/2009</w:t>
            </w:r>
          </w:p>
        </w:tc>
        <w:tc>
          <w:tcPr>
            <w:tcW w:w="3649" w:type="pct"/>
          </w:tcPr>
          <w:p w14:paraId="6228A4AC" w14:textId="77777777" w:rsidR="00C45659" w:rsidRPr="00CA77CB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AF42E9">
              <w:rPr>
                <w:sz w:val="20"/>
                <w:szCs w:val="20"/>
                <w:u w:val="single"/>
                <w:lang w:val="en-GB"/>
              </w:rPr>
              <w:t>Naval units</w:t>
            </w:r>
            <w:r w:rsidR="00F07A6E">
              <w:rPr>
                <w:sz w:val="20"/>
                <w:szCs w:val="20"/>
                <w:lang w:val="en-GB"/>
              </w:rPr>
              <w:t>: O</w:t>
            </w:r>
            <w:r>
              <w:rPr>
                <w:sz w:val="20"/>
                <w:szCs w:val="20"/>
                <w:lang w:val="en-GB"/>
              </w:rPr>
              <w:t>ne warship and up to 200 soldiers (</w:t>
            </w:r>
            <w:hyperlink r:id="rId11" w:history="1">
              <w:r w:rsidRPr="00CA77CB">
                <w:rPr>
                  <w:sz w:val="20"/>
                  <w:szCs w:val="20"/>
                  <w:lang w:val="en-GB"/>
                </w:rPr>
                <w:t>https://www.defensa.gob.es/misiones/en_exterior/actuales/listado/atalanta.html</w:t>
              </w:r>
            </w:hyperlink>
            <w:r w:rsidRPr="00CA77C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4C424C7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267BBC2F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</w:t>
            </w:r>
          </w:p>
        </w:tc>
      </w:tr>
      <w:tr w:rsidR="00C45659" w:rsidRPr="00FE195A" w14:paraId="2FC96E43" w14:textId="77777777" w:rsidTr="00C45659">
        <w:tc>
          <w:tcPr>
            <w:tcW w:w="540" w:type="pct"/>
          </w:tcPr>
          <w:p w14:paraId="36BEFA83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ESP_DaeshIr</w:t>
            </w:r>
            <w:proofErr w:type="spellEnd"/>
          </w:p>
        </w:tc>
        <w:tc>
          <w:tcPr>
            <w:tcW w:w="370" w:type="pct"/>
          </w:tcPr>
          <w:p w14:paraId="579D506D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22/10/2014</w:t>
            </w:r>
          </w:p>
        </w:tc>
        <w:tc>
          <w:tcPr>
            <w:tcW w:w="3649" w:type="pct"/>
          </w:tcPr>
          <w:p w14:paraId="49234176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AF42E9">
              <w:rPr>
                <w:sz w:val="20"/>
                <w:szCs w:val="20"/>
                <w:u w:val="single"/>
                <w:lang w:val="en-GB"/>
              </w:rPr>
              <w:t>Non-combat units:</w:t>
            </w:r>
            <w:r>
              <w:rPr>
                <w:sz w:val="20"/>
                <w:szCs w:val="20"/>
                <w:lang w:val="en-GB"/>
              </w:rPr>
              <w:t xml:space="preserve"> 300 troops mainly tasked with training local forces</w:t>
            </w:r>
            <w:r>
              <w:t xml:space="preserve"> (</w:t>
            </w:r>
            <w:hyperlink r:id="rId12" w:history="1">
              <w:r w:rsidRPr="00AF42E9">
                <w:rPr>
                  <w:sz w:val="20"/>
                  <w:szCs w:val="20"/>
                  <w:lang w:val="en-GB"/>
                </w:rPr>
                <w:t>https://elpais.com/politica/2014/10/22/actualidad/1413976311_425791.html</w:t>
              </w:r>
            </w:hyperlink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689319D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6E5436DB" w14:textId="77777777" w:rsidR="00C45659" w:rsidRPr="00AF42E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AF42E9">
              <w:rPr>
                <w:sz w:val="20"/>
                <w:szCs w:val="20"/>
                <w:lang w:val="en-GB"/>
              </w:rPr>
              <w:t>0,33</w:t>
            </w:r>
          </w:p>
        </w:tc>
      </w:tr>
      <w:tr w:rsidR="00C45659" w:rsidRPr="00FE195A" w14:paraId="2063A21C" w14:textId="77777777" w:rsidTr="00C45659">
        <w:tc>
          <w:tcPr>
            <w:tcW w:w="540" w:type="pct"/>
          </w:tcPr>
          <w:p w14:paraId="5D97E02C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ESP_EUMali</w:t>
            </w:r>
            <w:proofErr w:type="spellEnd"/>
          </w:p>
        </w:tc>
        <w:tc>
          <w:tcPr>
            <w:tcW w:w="370" w:type="pct"/>
          </w:tcPr>
          <w:p w14:paraId="267FDE0A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30/01/2013</w:t>
            </w:r>
          </w:p>
        </w:tc>
        <w:tc>
          <w:tcPr>
            <w:tcW w:w="3649" w:type="pct"/>
          </w:tcPr>
          <w:p w14:paraId="1275E83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AF42E9">
              <w:rPr>
                <w:sz w:val="20"/>
                <w:szCs w:val="20"/>
                <w:u w:val="single"/>
                <w:lang w:val="en-GB"/>
              </w:rPr>
              <w:t>Non-combat units:</w:t>
            </w:r>
            <w:r>
              <w:rPr>
                <w:sz w:val="20"/>
                <w:szCs w:val="20"/>
                <w:lang w:val="en-GB"/>
              </w:rPr>
              <w:t xml:space="preserve"> 40 military instructors (</w:t>
            </w:r>
            <w:hyperlink r:id="rId13" w:history="1">
              <w:r w:rsidRPr="00916069">
                <w:rPr>
                  <w:sz w:val="20"/>
                  <w:szCs w:val="20"/>
                  <w:lang w:val="en-GB"/>
                </w:rPr>
                <w:t>https://elpais.com/politica/2013/01/30/actualidad/1359576018_703345.html</w:t>
              </w:r>
            </w:hyperlink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505B7EB8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61193DC5" w14:textId="77777777" w:rsidR="00C45659" w:rsidRPr="0091606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916069">
              <w:rPr>
                <w:sz w:val="20"/>
                <w:szCs w:val="20"/>
                <w:lang w:val="en-GB"/>
              </w:rPr>
              <w:t>0,33</w:t>
            </w:r>
          </w:p>
        </w:tc>
      </w:tr>
      <w:tr w:rsidR="00C45659" w14:paraId="5B3B0F32" w14:textId="77777777" w:rsidTr="00C45659">
        <w:tc>
          <w:tcPr>
            <w:tcW w:w="540" w:type="pct"/>
          </w:tcPr>
          <w:p w14:paraId="294EC319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ESP_EURCA</w:t>
            </w:r>
          </w:p>
        </w:tc>
        <w:tc>
          <w:tcPr>
            <w:tcW w:w="370" w:type="pct"/>
          </w:tcPr>
          <w:p w14:paraId="4D9F4F07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19/03/2019</w:t>
            </w:r>
          </w:p>
        </w:tc>
        <w:tc>
          <w:tcPr>
            <w:tcW w:w="3649" w:type="pct"/>
          </w:tcPr>
          <w:p w14:paraId="73A79B2D" w14:textId="77777777" w:rsidR="00C45659" w:rsidRPr="00CA77CB" w:rsidRDefault="00C45659" w:rsidP="00F07A6E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916069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F07A6E">
              <w:rPr>
                <w:sz w:val="20"/>
                <w:szCs w:val="20"/>
                <w:u w:val="single"/>
                <w:lang w:val="en-GB"/>
              </w:rPr>
              <w:t>ground forces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916069">
              <w:rPr>
                <w:sz w:val="20"/>
                <w:szCs w:val="20"/>
                <w:lang w:val="en-GB"/>
              </w:rPr>
              <w:t>50 Special Forces and 25 Guardia Civil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hyperlink r:id="rId14" w:history="1">
              <w:r w:rsidRPr="00CA77CB">
                <w:rPr>
                  <w:sz w:val="20"/>
                  <w:szCs w:val="20"/>
                  <w:lang w:val="en-GB"/>
                </w:rPr>
                <w:t>http://www.defensa.gob.es/misiones/en_exterior/historico/listado/eufor-rca.html</w:t>
              </w:r>
            </w:hyperlink>
            <w:r w:rsidRPr="00CA77C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7FF9132B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11614259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0A8BAEF1" w14:textId="77777777" w:rsidTr="00C45659">
        <w:tc>
          <w:tcPr>
            <w:tcW w:w="540" w:type="pct"/>
          </w:tcPr>
          <w:p w14:paraId="03C2DA38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ESP_EUSom</w:t>
            </w:r>
            <w:proofErr w:type="spellEnd"/>
          </w:p>
        </w:tc>
        <w:tc>
          <w:tcPr>
            <w:tcW w:w="370" w:type="pct"/>
          </w:tcPr>
          <w:p w14:paraId="653A3CC8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22/04/2010</w:t>
            </w:r>
          </w:p>
        </w:tc>
        <w:tc>
          <w:tcPr>
            <w:tcW w:w="3649" w:type="pct"/>
          </w:tcPr>
          <w:p w14:paraId="063AA578" w14:textId="77777777" w:rsidR="00C45659" w:rsidRPr="00CA77CB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916069">
              <w:rPr>
                <w:sz w:val="20"/>
                <w:szCs w:val="20"/>
                <w:u w:val="single"/>
                <w:lang w:val="en-GB"/>
              </w:rPr>
              <w:t>Non-combat units:</w:t>
            </w:r>
            <w:r>
              <w:rPr>
                <w:sz w:val="20"/>
                <w:szCs w:val="20"/>
                <w:lang w:val="en-GB"/>
              </w:rPr>
              <w:t xml:space="preserve"> 38 military instructors (deployed in Uganda)</w:t>
            </w:r>
            <w:r>
              <w:t xml:space="preserve"> (</w:t>
            </w:r>
            <w:hyperlink r:id="rId15" w:history="1">
              <w:r w:rsidRPr="00CA77CB">
                <w:rPr>
                  <w:sz w:val="20"/>
                  <w:szCs w:val="20"/>
                  <w:lang w:val="en-GB"/>
                </w:rPr>
                <w:t>http://www.congreso.es/portal/page/portal/Congreso/Congreso/SalaPrensa/NotPre?_piref73_7706063_73_1337373_1337373.next_page=/wc/detalleNotaSalaPrensa&amp;idNotaSalaPrensa=1246&amp;anyo=2010&amp;mes=4&amp;pagina=1&amp;mostrarvolver=S&amp;movil=null</w:t>
              </w:r>
            </w:hyperlink>
            <w:r w:rsidRPr="00CA77C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12EA93C9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4C34396C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5FF43CAE" w14:textId="77777777" w:rsidTr="00C45659">
        <w:tc>
          <w:tcPr>
            <w:tcW w:w="540" w:type="pct"/>
          </w:tcPr>
          <w:p w14:paraId="2BC30AB3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ESP_Libya</w:t>
            </w:r>
            <w:proofErr w:type="spellEnd"/>
          </w:p>
        </w:tc>
        <w:tc>
          <w:tcPr>
            <w:tcW w:w="370" w:type="pct"/>
          </w:tcPr>
          <w:p w14:paraId="747E42E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22/03/2011</w:t>
            </w:r>
          </w:p>
        </w:tc>
        <w:tc>
          <w:tcPr>
            <w:tcW w:w="3649" w:type="pct"/>
          </w:tcPr>
          <w:p w14:paraId="2AD88104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916069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lang w:val="en-GB"/>
              </w:rPr>
              <w:t>: F</w:t>
            </w:r>
            <w:r w:rsidRPr="00916069">
              <w:rPr>
                <w:sz w:val="20"/>
                <w:szCs w:val="20"/>
                <w:lang w:val="en-GB"/>
              </w:rPr>
              <w:t>our F18 fighter jets, which did not participate in strike ope</w:t>
            </w:r>
            <w:r>
              <w:rPr>
                <w:sz w:val="20"/>
                <w:szCs w:val="20"/>
                <w:lang w:val="en-GB"/>
              </w:rPr>
              <w:t xml:space="preserve">rations, and two support planes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&lt;EndNote&gt;&lt;Cite&gt;&lt;Author&gt;Johnson&lt;/Author&gt;&lt;Year&gt;2012&lt;/Year&gt;&lt;RecNum&gt;64&lt;/RecNum&gt;&lt;DisplayText&gt;(Johnson and Mueen, 2012)&lt;/DisplayText&gt;&lt;record&gt;&lt;rec-number&gt;64&lt;/rec-number&gt;&lt;foreign-keys&gt;&lt;key app="EN" db-id="wttvxw0x35zd0sezee7x5f0p20zfd2xx0swp" timestamp="1557150490"&gt;64&lt;/key&gt;&lt;/foreign-keys&gt;&lt;ref-type name="Edited Book"&gt;28&lt;/ref-type&gt;&lt;contributors&gt;&lt;authors&gt;&lt;author&gt;Johnson, Adrian&lt;/author&gt;&lt;author&gt;Mueen, Saqeb&lt;/author&gt;&lt;/authors&gt;&lt;/contributors&gt;&lt;titles&gt;&lt;title&gt;Short War, Long Shadow The Political and Military Legacies of the 2011 Libya Campaign&lt;/title&gt;&lt;secondary-title&gt;Whitehall Report&lt;/secondary-title&gt;&lt;/titles&gt;&lt;dates&gt;&lt;year&gt;2012&lt;/year&gt;&lt;/dates&gt;&lt;pub-location&gt;London&lt;/pub-location&gt;&lt;publisher&gt;Royal United Services Institute&lt;/publisher&gt;&lt;urls&gt;&lt;/urls&gt;&lt;/record&gt;&lt;/Cite&gt;&lt;/EndNote&gt;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(Johnson and Mueen, 2012)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4EDA30D2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238FD53D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:rsidRPr="00A95252" w14:paraId="3FC08881" w14:textId="77777777" w:rsidTr="00C45659">
        <w:tc>
          <w:tcPr>
            <w:tcW w:w="540" w:type="pct"/>
          </w:tcPr>
          <w:p w14:paraId="37C8CFE7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ESP_Sophia</w:t>
            </w:r>
            <w:proofErr w:type="spellEnd"/>
          </w:p>
        </w:tc>
        <w:tc>
          <w:tcPr>
            <w:tcW w:w="370" w:type="pct"/>
          </w:tcPr>
          <w:p w14:paraId="2DDCB1F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15/07/2015</w:t>
            </w:r>
          </w:p>
        </w:tc>
        <w:tc>
          <w:tcPr>
            <w:tcW w:w="3649" w:type="pct"/>
          </w:tcPr>
          <w:p w14:paraId="06A399BD" w14:textId="77777777" w:rsidR="00C45659" w:rsidRPr="00CA77CB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916069">
              <w:rPr>
                <w:sz w:val="20"/>
                <w:szCs w:val="20"/>
                <w:u w:val="single"/>
                <w:lang w:val="en-GB"/>
              </w:rPr>
              <w:t>Naval units: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16069">
              <w:rPr>
                <w:sz w:val="20"/>
                <w:szCs w:val="20"/>
                <w:lang w:val="en-GB"/>
              </w:rPr>
              <w:t>One plane for maritime patrolling in the first phase, expected to contribute a frigate, two helicopters and 250 soldiers in the second phase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hyperlink r:id="rId16" w:history="1">
              <w:r w:rsidRPr="00CA77CB">
                <w:rPr>
                  <w:noProof/>
                  <w:sz w:val="20"/>
                  <w:szCs w:val="20"/>
                  <w:lang w:val="en-GB"/>
                </w:rPr>
                <w:t>https://elpais.com/politica/2015/07/15/actualidad/1436991268_066142.html</w:t>
              </w:r>
            </w:hyperlink>
            <w:r w:rsidRPr="00CA77CB">
              <w:rPr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4D4D8EB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336834DB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</w:t>
            </w:r>
          </w:p>
        </w:tc>
      </w:tr>
      <w:tr w:rsidR="00C45659" w14:paraId="66ACDB25" w14:textId="77777777" w:rsidTr="00C45659">
        <w:tc>
          <w:tcPr>
            <w:tcW w:w="540" w:type="pct"/>
          </w:tcPr>
          <w:p w14:paraId="584199A0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FIN_Atalanta</w:t>
            </w:r>
            <w:proofErr w:type="spellEnd"/>
          </w:p>
        </w:tc>
        <w:tc>
          <w:tcPr>
            <w:tcW w:w="370" w:type="pct"/>
          </w:tcPr>
          <w:p w14:paraId="67AF640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26/11/2010</w:t>
            </w:r>
          </w:p>
        </w:tc>
        <w:tc>
          <w:tcPr>
            <w:tcW w:w="3649" w:type="pct"/>
          </w:tcPr>
          <w:p w14:paraId="4E9CE5F0" w14:textId="77777777" w:rsidR="00C45659" w:rsidRPr="00CA77CB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184520">
              <w:rPr>
                <w:sz w:val="20"/>
                <w:szCs w:val="20"/>
                <w:u w:val="single"/>
                <w:lang w:val="en-GB"/>
              </w:rPr>
              <w:t>Naval units</w:t>
            </w:r>
            <w:r w:rsidRPr="00F07A6E">
              <w:rPr>
                <w:sz w:val="20"/>
                <w:szCs w:val="20"/>
                <w:u w:val="single"/>
                <w:lang w:val="en-GB"/>
              </w:rPr>
              <w:t>:</w:t>
            </w:r>
            <w:r w:rsidRPr="00F07A6E">
              <w:rPr>
                <w:sz w:val="20"/>
                <w:szCs w:val="20"/>
                <w:lang w:val="en-GB"/>
              </w:rPr>
              <w:t xml:space="preserve"> </w:t>
            </w:r>
            <w:r w:rsidR="00F07A6E" w:rsidRPr="00F07A6E">
              <w:rPr>
                <w:sz w:val="20"/>
                <w:szCs w:val="20"/>
                <w:lang w:val="en-GB"/>
              </w:rPr>
              <w:t>O</w:t>
            </w:r>
            <w:r w:rsidRPr="00261B08">
              <w:rPr>
                <w:sz w:val="20"/>
                <w:szCs w:val="20"/>
                <w:lang w:val="en-GB"/>
              </w:rPr>
              <w:t>ne navy ship and 120 personnel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hyperlink r:id="rId17" w:history="1">
              <w:r w:rsidRPr="00CA77CB">
                <w:rPr>
                  <w:sz w:val="20"/>
                  <w:szCs w:val="20"/>
                  <w:lang w:val="en-GB"/>
                </w:rPr>
                <w:t>https://www.eduskunta.fi/FI/vaski/selonteko/Documents/vns_5+2010.pdf</w:t>
              </w:r>
            </w:hyperlink>
            <w:r w:rsidRPr="00CA77C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742E050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2483930B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</w:t>
            </w:r>
          </w:p>
        </w:tc>
      </w:tr>
      <w:tr w:rsidR="00C45659" w14:paraId="22CC5B0D" w14:textId="77777777" w:rsidTr="00C45659">
        <w:tc>
          <w:tcPr>
            <w:tcW w:w="540" w:type="pct"/>
          </w:tcPr>
          <w:p w14:paraId="10600598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FIN_DaeshIr</w:t>
            </w:r>
            <w:proofErr w:type="spellEnd"/>
          </w:p>
        </w:tc>
        <w:tc>
          <w:tcPr>
            <w:tcW w:w="370" w:type="pct"/>
          </w:tcPr>
          <w:p w14:paraId="4EC341F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13/03/2015</w:t>
            </w:r>
          </w:p>
        </w:tc>
        <w:tc>
          <w:tcPr>
            <w:tcW w:w="3649" w:type="pct"/>
          </w:tcPr>
          <w:p w14:paraId="33C60E26" w14:textId="77777777" w:rsidR="00C45659" w:rsidRPr="00CA77CB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261B08">
              <w:rPr>
                <w:sz w:val="20"/>
                <w:szCs w:val="20"/>
                <w:u w:val="single"/>
                <w:lang w:val="en-GB"/>
              </w:rPr>
              <w:t>Non-combat units:</w:t>
            </w:r>
            <w:r>
              <w:rPr>
                <w:sz w:val="20"/>
                <w:szCs w:val="20"/>
                <w:lang w:val="en-GB"/>
              </w:rPr>
              <w:t xml:space="preserve"> 50 military instructors (</w:t>
            </w:r>
            <w:hyperlink r:id="rId18" w:history="1">
              <w:r w:rsidRPr="00CA77CB">
                <w:rPr>
                  <w:sz w:val="20"/>
                  <w:szCs w:val="20"/>
                  <w:lang w:val="en-GB"/>
                </w:rPr>
                <w:t>https://www.eduskunta.fi/FI/vaski/sivut/trip.aspx?triptype=ValtiopaivaAsiat&amp;docid=vns+10/2014</w:t>
              </w:r>
            </w:hyperlink>
            <w:r w:rsidRPr="00CA77C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50199FD8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02160BB9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46166067" w14:textId="77777777" w:rsidTr="00C45659">
        <w:tc>
          <w:tcPr>
            <w:tcW w:w="540" w:type="pct"/>
          </w:tcPr>
          <w:p w14:paraId="14CDC6F6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FIN_IFOR</w:t>
            </w:r>
          </w:p>
        </w:tc>
        <w:tc>
          <w:tcPr>
            <w:tcW w:w="370" w:type="pct"/>
          </w:tcPr>
          <w:p w14:paraId="35568F8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20/12/1995</w:t>
            </w:r>
          </w:p>
        </w:tc>
        <w:tc>
          <w:tcPr>
            <w:tcW w:w="3649" w:type="pct"/>
          </w:tcPr>
          <w:p w14:paraId="54CDF94D" w14:textId="77777777" w:rsidR="00C45659" w:rsidRPr="00261B08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261B08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F07A6E">
              <w:rPr>
                <w:sz w:val="20"/>
                <w:szCs w:val="20"/>
                <w:u w:val="single"/>
                <w:lang w:val="en-GB"/>
              </w:rPr>
              <w:t>ground forces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400 troops (engineering company and infantry battalion)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&lt;EndNote&gt;&lt;Cite&gt;&lt;Author&gt;Raunio&lt;/Author&gt;&lt;Year&gt;2018&lt;/Year&gt;&lt;RecNum&gt;16&lt;/RecNum&gt;&lt;DisplayText&gt;(Raunio, 2018)&lt;/DisplayText&gt;&lt;record&gt;&lt;rec-number&gt;16&lt;/rec-number&gt;&lt;foreign-keys&gt;&lt;key app="EN" db-id="wttvxw0x35zd0sezee7x5f0p20zfd2xx0swp" timestamp="1556791913"&gt;16&lt;/key&gt;&lt;/foreign-keys&gt;&lt;ref-type name="Journal Article"&gt;17&lt;/ref-type&gt;&lt;contributors&gt;&lt;authors&gt;&lt;author&gt;Raunio, Tapio&lt;/author&gt;&lt;/authors&gt;&lt;/contributors&gt;&lt;titles&gt;&lt;title&gt;Parliament as an arena for politicisation: The Finnish Eduskunta and crisis management operations&lt;/title&gt;&lt;secondary-title&gt;The British Journal of Politics and International Relations&lt;/secondary-title&gt;&lt;/titles&gt;&lt;periodical&gt;&lt;full-title&gt;The British Journal of Politics and International Relations&lt;/full-title&gt;&lt;/periodical&gt;&lt;pages&gt;158-174&lt;/pages&gt;&lt;volume&gt;20&lt;/volume&gt;&lt;number&gt;1&lt;/number&gt;&lt;dates&gt;&lt;year&gt;2018&lt;/year&gt;&lt;/dates&gt;&lt;isbn&gt;1369-1481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(Raunio, 2018)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7CE1DA1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7F785308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78F9E4EF" w14:textId="77777777" w:rsidTr="00C45659">
        <w:tc>
          <w:tcPr>
            <w:tcW w:w="540" w:type="pct"/>
          </w:tcPr>
          <w:p w14:paraId="637D2B0E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FIN_KFOR</w:t>
            </w:r>
          </w:p>
        </w:tc>
        <w:tc>
          <w:tcPr>
            <w:tcW w:w="370" w:type="pct"/>
          </w:tcPr>
          <w:p w14:paraId="53E9978B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18/06/1999</w:t>
            </w:r>
          </w:p>
        </w:tc>
        <w:tc>
          <w:tcPr>
            <w:tcW w:w="3649" w:type="pct"/>
          </w:tcPr>
          <w:p w14:paraId="43679912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B2E7F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CB2E7F">
              <w:rPr>
                <w:sz w:val="20"/>
                <w:szCs w:val="20"/>
                <w:lang w:val="en-GB"/>
              </w:rPr>
              <w:t xml:space="preserve">Enforced  battalion </w:t>
            </w:r>
            <w:r>
              <w:rPr>
                <w:sz w:val="20"/>
                <w:szCs w:val="20"/>
                <w:lang w:val="en-GB"/>
              </w:rPr>
              <w:t xml:space="preserve">of </w:t>
            </w:r>
            <w:r w:rsidRPr="00CB2E7F">
              <w:rPr>
                <w:sz w:val="20"/>
                <w:szCs w:val="20"/>
                <w:lang w:val="en-GB"/>
              </w:rPr>
              <w:t>800 soldiers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B2E7F"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&lt;EndNote&gt;&lt;Cite&gt;&lt;Author&gt;Forsberg&lt;/Author&gt;&lt;Year&gt;2000&lt;/Year&gt;&lt;RecNum&gt;17&lt;/RecNum&gt;&lt;Pages&gt;44&lt;/Pages&gt;&lt;DisplayText&gt;(Forsberg, 2000:44)&lt;/DisplayText&gt;&lt;record&gt;&lt;rec-number&gt;17&lt;/rec-number&gt;&lt;foreign-keys&gt;&lt;key app="EN" db-id="wttvxw0x35zd0sezee7x5f0p20zfd2xx0swp" timestamp="1556792750"&gt;17&lt;/key&gt;&lt;/foreign-keys&gt;&lt;ref-type name="Journal Article"&gt;17&lt;/ref-type&gt;&lt;contributors&gt;&lt;authors&gt;&lt;author&gt;Forsberg, Tuomas&lt;/author&gt;&lt;/authors&gt;&lt;/contributors&gt;&lt;titles&gt;&lt;title&gt;Finland and the Kosovo Crisis: At the Crossroads of Europeanism and Neutrality&amp;apos;&lt;/title&gt;&lt;secondary-title&gt;Northern Dimensions–The Finnish Yearbook of Foreign Policy&lt;/secondary-title&gt;&lt;/titles&gt;&lt;periodical&gt;&lt;full-title&gt;Northern Dimensions–The Finnish Yearbook of Foreign Policy&lt;/full-title&gt;&lt;/periodical&gt;&lt;pages&gt;41-49&lt;/pages&gt;&lt;dates&gt;&lt;year&gt;2000&lt;/year&gt;&lt;/dates&gt;&lt;urls&gt;&lt;/urls&gt;&lt;/record&gt;&lt;/Cite&gt;&lt;/EndNote&gt;</w:instrText>
            </w:r>
            <w:r w:rsidRPr="00CB2E7F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(Forsberg, 2000:44)</w:t>
            </w:r>
            <w:r w:rsidRPr="00CB2E7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78681EC1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4D70BC70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110D9E66" w14:textId="77777777" w:rsidTr="00C45659">
        <w:tc>
          <w:tcPr>
            <w:tcW w:w="540" w:type="pct"/>
          </w:tcPr>
          <w:p w14:paraId="25D09345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FIN_Leb</w:t>
            </w:r>
            <w:proofErr w:type="spellEnd"/>
          </w:p>
        </w:tc>
        <w:tc>
          <w:tcPr>
            <w:tcW w:w="370" w:type="pct"/>
          </w:tcPr>
          <w:p w14:paraId="4DAE8E0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7/09/2006</w:t>
            </w:r>
          </w:p>
        </w:tc>
        <w:tc>
          <w:tcPr>
            <w:tcW w:w="3649" w:type="pct"/>
          </w:tcPr>
          <w:p w14:paraId="3C8B0206" w14:textId="77777777" w:rsidR="00C45659" w:rsidRPr="00267D82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267D82">
              <w:rPr>
                <w:sz w:val="20"/>
                <w:szCs w:val="20"/>
                <w:u w:val="single"/>
                <w:lang w:val="en-GB"/>
              </w:rPr>
              <w:t>Non-combat units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Engineering company of 200 units </w:t>
            </w:r>
            <w:r w:rsidRPr="00267D82"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&lt;EndNote&gt;&lt;Cite&gt;&lt;Author&gt;Haesebrouck&lt;/Author&gt;&lt;Year&gt;2016&lt;/Year&gt;&lt;RecNum&gt;11&lt;/RecNum&gt;&lt;Pages&gt;44&lt;/Pages&gt;&lt;DisplayText&gt;(Haesebrouck, 2016:44)&lt;/DisplayText&gt;&lt;record&gt;&lt;rec-number&gt;11&lt;/rec-number&gt;&lt;foreign-keys&gt;&lt;key app="EN" db-id="wttvxw0x35zd0sezee7x5f0p20zfd2xx0swp" timestamp="1556781342"&gt;11&lt;/key&gt;&lt;/foreign-keys&gt;&lt;ref-type name="Thesis"&gt;32&lt;/ref-type&gt;&lt;contributors&gt;&lt;authors&gt;&lt;author&gt;Haesebrouck, Tim&lt;/author&gt;&lt;/authors&gt;&lt;/contributors&gt;&lt;titles&gt;&lt;title&gt;EU member state participation in military operations&lt;/title&gt;&lt;/titles&gt;&lt;dates&gt;&lt;year&gt;2016&lt;/year&gt;&lt;/dates&gt;&lt;publisher&gt;Ghent University&lt;/publisher&gt;&lt;urls&gt;&lt;/urls&gt;&lt;/record&gt;&lt;/Cite&gt;&lt;/EndNote&gt;</w:instrText>
            </w:r>
            <w:r w:rsidRPr="00267D82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(Haesebrouck, 2016:44)</w:t>
            </w:r>
            <w:r w:rsidRPr="00267D8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3BD98077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2222185E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46B70343" w14:textId="77777777" w:rsidTr="00C45659">
        <w:tc>
          <w:tcPr>
            <w:tcW w:w="540" w:type="pct"/>
          </w:tcPr>
          <w:p w14:paraId="52827723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lastRenderedPageBreak/>
              <w:t>FRN_DaeshIr</w:t>
            </w:r>
            <w:proofErr w:type="spellEnd"/>
          </w:p>
        </w:tc>
        <w:tc>
          <w:tcPr>
            <w:tcW w:w="370" w:type="pct"/>
          </w:tcPr>
          <w:p w14:paraId="7221498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13/01/2015</w:t>
            </w:r>
          </w:p>
        </w:tc>
        <w:tc>
          <w:tcPr>
            <w:tcW w:w="3649" w:type="pct"/>
          </w:tcPr>
          <w:p w14:paraId="020E1197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92754">
              <w:rPr>
                <w:sz w:val="20"/>
                <w:szCs w:val="20"/>
                <w:u w:val="single"/>
                <w:lang w:val="en-GB"/>
              </w:rPr>
              <w:t>Combat aircraft: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92754">
              <w:rPr>
                <w:sz w:val="20"/>
                <w:szCs w:val="20"/>
                <w:lang w:val="en-GB"/>
              </w:rPr>
              <w:t>15 to 20 f</w:t>
            </w:r>
            <w:r>
              <w:rPr>
                <w:sz w:val="20"/>
                <w:szCs w:val="20"/>
                <w:lang w:val="en-GB"/>
              </w:rPr>
              <w:t>ighter jets, a refuelling plane</w:t>
            </w:r>
            <w:r w:rsidRPr="00C92754">
              <w:rPr>
                <w:sz w:val="20"/>
                <w:szCs w:val="20"/>
                <w:lang w:val="en-GB"/>
              </w:rPr>
              <w:t xml:space="preserve"> and a maritime patrol aircraft; from February 2015: aircraft carrier Charles de </w:t>
            </w:r>
            <w:proofErr w:type="spellStart"/>
            <w:r w:rsidRPr="00C92754">
              <w:rPr>
                <w:sz w:val="20"/>
                <w:szCs w:val="20"/>
                <w:lang w:val="en-GB"/>
              </w:rPr>
              <w:t>Gaule</w:t>
            </w:r>
            <w:proofErr w:type="spellEnd"/>
            <w:r w:rsidRPr="00C92754">
              <w:rPr>
                <w:sz w:val="20"/>
                <w:szCs w:val="20"/>
                <w:lang w:val="en-GB"/>
              </w:rPr>
              <w:t xml:space="preserve"> with an additional 26 figh</w:t>
            </w:r>
            <w:r>
              <w:rPr>
                <w:sz w:val="20"/>
                <w:szCs w:val="20"/>
                <w:lang w:val="en-GB"/>
              </w:rPr>
              <w:t>t</w:t>
            </w:r>
            <w:r w:rsidRPr="00C92754">
              <w:rPr>
                <w:sz w:val="20"/>
                <w:szCs w:val="20"/>
                <w:lang w:val="en-GB"/>
              </w:rPr>
              <w:t>er jets; 200 military instructors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&lt;EndNote&gt;&lt;Cite&gt;&lt;Author&gt;Haesebrouck&lt;/Author&gt;&lt;Year&gt;2016&lt;/Year&gt;&lt;RecNum&gt;11&lt;/RecNum&gt;&lt;DisplayText&gt;(Haesebrouck, 2016)&lt;/DisplayText&gt;&lt;record&gt;&lt;rec-number&gt;11&lt;/rec-number&gt;&lt;foreign-keys&gt;&lt;key app="EN" db-id="wttvxw0x35zd0sezee7x5f0p20zfd2xx0swp" timestamp="1556781342"&gt;11&lt;/key&gt;&lt;/foreign-keys&gt;&lt;ref-type name="Thesis"&gt;32&lt;/ref-type&gt;&lt;contributors&gt;&lt;authors&gt;&lt;author&gt;Haesebrouck, Tim&lt;/author&gt;&lt;/authors&gt;&lt;/contributors&gt;&lt;titles&gt;&lt;title&gt;EU member state participation in military operations&lt;/title&gt;&lt;/titles&gt;&lt;dates&gt;&lt;year&gt;2016&lt;/year&gt;&lt;/dates&gt;&lt;publisher&gt;Ghent University&lt;/publisher&gt;&lt;urls&gt;&lt;/urls&gt;&lt;/record&gt;&lt;/Cite&gt;&lt;/EndNote&gt;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(Haesebrouck, 2016)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70C5900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6632D234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00514309" w14:textId="77777777" w:rsidTr="00C45659">
        <w:tc>
          <w:tcPr>
            <w:tcW w:w="540" w:type="pct"/>
          </w:tcPr>
          <w:p w14:paraId="7604EA2B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FRN_DaeshSyr</w:t>
            </w:r>
            <w:proofErr w:type="spellEnd"/>
          </w:p>
        </w:tc>
        <w:tc>
          <w:tcPr>
            <w:tcW w:w="370" w:type="pct"/>
          </w:tcPr>
          <w:p w14:paraId="359862B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25/11/2015</w:t>
            </w:r>
          </w:p>
        </w:tc>
        <w:tc>
          <w:tcPr>
            <w:tcW w:w="3649" w:type="pct"/>
          </w:tcPr>
          <w:p w14:paraId="3210D4E3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92754">
              <w:rPr>
                <w:sz w:val="20"/>
                <w:szCs w:val="20"/>
                <w:u w:val="single"/>
                <w:lang w:val="en-GB"/>
              </w:rPr>
              <w:t>Combat aircraft: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92754">
              <w:rPr>
                <w:sz w:val="20"/>
                <w:szCs w:val="20"/>
                <w:lang w:val="en-GB"/>
              </w:rPr>
              <w:t xml:space="preserve">15 to 20 </w:t>
            </w:r>
            <w:r>
              <w:rPr>
                <w:sz w:val="20"/>
                <w:szCs w:val="20"/>
                <w:lang w:val="en-GB"/>
              </w:rPr>
              <w:t>fighter jets, a refuelling plan</w:t>
            </w:r>
            <w:r w:rsidRPr="00C92754">
              <w:rPr>
                <w:sz w:val="20"/>
                <w:szCs w:val="20"/>
                <w:lang w:val="en-GB"/>
              </w:rPr>
              <w:t>e and a maritime patrol aircraft</w:t>
            </w:r>
            <w:r>
              <w:rPr>
                <w:sz w:val="20"/>
                <w:szCs w:val="20"/>
                <w:lang w:val="en-GB"/>
              </w:rPr>
              <w:t xml:space="preserve"> and</w:t>
            </w:r>
            <w:r w:rsidRPr="00C92754">
              <w:rPr>
                <w:sz w:val="20"/>
                <w:szCs w:val="20"/>
                <w:lang w:val="en-GB"/>
              </w:rPr>
              <w:t xml:space="preserve"> 200 military instructors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&lt;EndNote&gt;&lt;Cite&gt;&lt;Author&gt;Haesebrouck&lt;/Author&gt;&lt;Year&gt;2016&lt;/Year&gt;&lt;RecNum&gt;11&lt;/RecNum&gt;&lt;DisplayText&gt;(Haesebrouck, 2016)&lt;/DisplayText&gt;&lt;record&gt;&lt;rec-number&gt;11&lt;/rec-number&gt;&lt;foreign-keys&gt;&lt;key app="EN" db-id="wttvxw0x35zd0sezee7x5f0p20zfd2xx0swp" timestamp="1556781342"&gt;11&lt;/key&gt;&lt;/foreign-keys&gt;&lt;ref-type name="Thesis"&gt;32&lt;/ref-type&gt;&lt;contributors&gt;&lt;authors&gt;&lt;author&gt;Haesebrouck, Tim&lt;/author&gt;&lt;/authors&gt;&lt;/contributors&gt;&lt;titles&gt;&lt;title&gt;EU member state participation in military operations&lt;/title&gt;&lt;/titles&gt;&lt;dates&gt;&lt;year&gt;2016&lt;/year&gt;&lt;/dates&gt;&lt;publisher&gt;Ghent University&lt;/publisher&gt;&lt;urls&gt;&lt;/urls&gt;&lt;/record&gt;&lt;/Cite&gt;&lt;/EndNote&gt;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(Haesebrouck, 2016)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4AC3D557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55DC5261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5BC0C362" w14:textId="77777777" w:rsidTr="00C45659">
        <w:tc>
          <w:tcPr>
            <w:tcW w:w="540" w:type="pct"/>
          </w:tcPr>
          <w:p w14:paraId="4885640B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FRN_Iraq91</w:t>
            </w:r>
          </w:p>
        </w:tc>
        <w:tc>
          <w:tcPr>
            <w:tcW w:w="370" w:type="pct"/>
          </w:tcPr>
          <w:p w14:paraId="405BE78B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16/01/1991</w:t>
            </w:r>
          </w:p>
        </w:tc>
        <w:tc>
          <w:tcPr>
            <w:tcW w:w="3649" w:type="pct"/>
          </w:tcPr>
          <w:p w14:paraId="20CE96CA" w14:textId="77777777" w:rsidR="00C45659" w:rsidRPr="00B04925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B04925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10,000 combat forces; 30 fighter jets, naval units and armed vehicles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&lt;EndNote&gt;&lt;Cite&gt;&lt;Author&gt;Bennett&lt;/Author&gt;&lt;Year&gt;1994&lt;/Year&gt;&lt;RecNum&gt;91&lt;/RecNum&gt;&lt;DisplayText&gt;(Bennett et al., 1994)&lt;/DisplayText&gt;&lt;record&gt;&lt;rec-number&gt;91&lt;/rec-number&gt;&lt;foreign-keys&gt;&lt;key app="EN" db-id="wttvxw0x35zd0sezee7x5f0p20zfd2xx0swp" timestamp="1558430232"&gt;91&lt;/key&gt;&lt;/foreign-keys&gt;&lt;ref-type name="Journal Article"&gt;17&lt;/ref-type&gt;&lt;contributors&gt;&lt;authors&gt;&lt;author&gt;Bennett, Andrew&lt;/author&gt;&lt;author&gt;Lepgold, Joseph&lt;/author&gt;&lt;author&gt;Unger, Danny&lt;/author&gt;&lt;/authors&gt;&lt;/contributors&gt;&lt;titles&gt;&lt;title&gt;Burden-Sharing in the Persian Gulf War&lt;/title&gt;&lt;secondary-title&gt;International Organization&lt;/secondary-title&gt;&lt;/titles&gt;&lt;periodical&gt;&lt;full-title&gt;International Organization&lt;/full-title&gt;&lt;/periodical&gt;&lt;pages&gt;39-75&lt;/pages&gt;&lt;volume&gt;48&lt;/volume&gt;&lt;number&gt;1&lt;/number&gt;&lt;dates&gt;&lt;year&gt;1994&lt;/year&gt;&lt;/dates&gt;&lt;publisher&gt;The MIT Press&lt;/publisher&gt;&lt;isbn&gt;00208183&lt;/isbn&gt;&lt;label&gt;bennett1994&lt;/label&gt;&lt;urls&gt;&lt;related-urls&gt;&lt;url&gt;http://www.jstor.org/stable/2706914&lt;/url&gt;&lt;/related-urls&gt;&lt;/urls&gt;&lt;/record&gt;&lt;/Cite&gt;&lt;/EndNote&gt;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(Bennett et al., 1994)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307B8E5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0F0F5F1E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580B1B81" w14:textId="77777777" w:rsidTr="00C45659">
        <w:tc>
          <w:tcPr>
            <w:tcW w:w="540" w:type="pct"/>
          </w:tcPr>
          <w:p w14:paraId="0D147D5E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FRN_Libya</w:t>
            </w:r>
            <w:proofErr w:type="spellEnd"/>
          </w:p>
        </w:tc>
        <w:tc>
          <w:tcPr>
            <w:tcW w:w="370" w:type="pct"/>
          </w:tcPr>
          <w:p w14:paraId="661A2ECD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12/07/2011</w:t>
            </w:r>
          </w:p>
        </w:tc>
        <w:tc>
          <w:tcPr>
            <w:tcW w:w="3649" w:type="pct"/>
          </w:tcPr>
          <w:p w14:paraId="15825C65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Combat aircraft: </w:t>
            </w:r>
            <w:r w:rsidRPr="00B04925">
              <w:rPr>
                <w:sz w:val="20"/>
                <w:szCs w:val="20"/>
                <w:lang w:val="en-GB"/>
              </w:rPr>
              <w:t>Over 40 aircraft, 30 helico</w:t>
            </w:r>
            <w:r w:rsidR="00F07A6E">
              <w:rPr>
                <w:sz w:val="20"/>
                <w:szCs w:val="20"/>
                <w:lang w:val="en-GB"/>
              </w:rPr>
              <w:t xml:space="preserve">pters, and a dozen warships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&lt;EndNote&gt;&lt;Cite&gt;&lt;Author&gt;Johnson&lt;/Author&gt;&lt;Year&gt;2012&lt;/Year&gt;&lt;RecNum&gt;64&lt;/RecNum&gt;&lt;DisplayText&gt;(Johnson and Mueen, 2012)&lt;/DisplayText&gt;&lt;record&gt;&lt;rec-number&gt;64&lt;/rec-number&gt;&lt;foreign-keys&gt;&lt;key app="EN" db-id="wttvxw0x35zd0sezee7x5f0p20zfd2xx0swp" timestamp="1557150490"&gt;64&lt;/key&gt;&lt;/foreign-keys&gt;&lt;ref-type name="Edited Book"&gt;28&lt;/ref-type&gt;&lt;contributors&gt;&lt;authors&gt;&lt;author&gt;Johnson, Adrian&lt;/author&gt;&lt;author&gt;Mueen, Saqeb&lt;/author&gt;&lt;/authors&gt;&lt;/contributors&gt;&lt;titles&gt;&lt;title&gt;Short War, Long Shadow The Political and Military Legacies of the 2011 Libya Campaign&lt;/title&gt;&lt;secondary-title&gt;Whitehall Report&lt;/secondary-title&gt;&lt;/titles&gt;&lt;dates&gt;&lt;year&gt;2012&lt;/year&gt;&lt;/dates&gt;&lt;pub-location&gt;London&lt;/pub-location&gt;&lt;publisher&gt;Royal United Services Institute&lt;/publisher&gt;&lt;urls&gt;&lt;/urls&gt;&lt;/record&gt;&lt;/Cite&gt;&lt;/EndNote&gt;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(Johnson and Mueen, 2012)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451F541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5DE93E62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:rsidRPr="00FE195A" w14:paraId="3B353326" w14:textId="77777777" w:rsidTr="00C45659">
        <w:tc>
          <w:tcPr>
            <w:tcW w:w="540" w:type="pct"/>
          </w:tcPr>
          <w:p w14:paraId="3D2AFEE7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FRN_Sangaris</w:t>
            </w:r>
            <w:proofErr w:type="spellEnd"/>
          </w:p>
        </w:tc>
        <w:tc>
          <w:tcPr>
            <w:tcW w:w="370" w:type="pct"/>
          </w:tcPr>
          <w:p w14:paraId="3581B1F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25/02/2014</w:t>
            </w:r>
          </w:p>
        </w:tc>
        <w:tc>
          <w:tcPr>
            <w:tcW w:w="3649" w:type="pct"/>
          </w:tcPr>
          <w:p w14:paraId="4B964174" w14:textId="77777777" w:rsidR="00C45659" w:rsidRPr="00F16F84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B04925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 w:rsidR="00F07A6E">
              <w:rPr>
                <w:sz w:val="20"/>
                <w:szCs w:val="20"/>
                <w:lang w:val="en-GB"/>
              </w:rPr>
              <w:t xml:space="preserve"> A</w:t>
            </w:r>
            <w:r>
              <w:rPr>
                <w:sz w:val="20"/>
                <w:szCs w:val="20"/>
                <w:lang w:val="en-GB"/>
              </w:rPr>
              <w:t xml:space="preserve">pproximately 1000 troops that participated in combat operations </w:t>
            </w:r>
            <w:r w:rsidR="00487276">
              <w:rPr>
                <w:sz w:val="20"/>
                <w:szCs w:val="20"/>
                <w:lang w:val="en-GB"/>
              </w:rPr>
              <w:t>(</w:t>
            </w:r>
            <w:hyperlink r:id="rId19" w:history="1">
              <w:r w:rsidRPr="00F16F84">
                <w:rPr>
                  <w:noProof/>
                  <w:sz w:val="20"/>
                  <w:szCs w:val="20"/>
                  <w:lang w:val="en-GB"/>
                </w:rPr>
                <w:t>https://www.defense.gouv.fr/english/operations/actualites2/centrafrique-lancement-de-l-operation-sangaris</w:t>
              </w:r>
            </w:hyperlink>
            <w:r w:rsidR="00487276">
              <w:rPr>
                <w:noProof/>
                <w:sz w:val="20"/>
                <w:szCs w:val="20"/>
                <w:lang w:val="en-GB"/>
              </w:rPr>
              <w:t>)</w:t>
            </w:r>
            <w:r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9" w:type="pct"/>
          </w:tcPr>
          <w:p w14:paraId="5E59D35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370E508E" w14:textId="77777777" w:rsidR="00C45659" w:rsidRPr="00F16F84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  <w:lang w:val="en-GB"/>
              </w:rPr>
            </w:pPr>
            <w:r w:rsidRPr="00F16F84">
              <w:rPr>
                <w:rFonts w:ascii="Adobe Caslon Pro" w:hAnsi="Adobe Caslon Pro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C45659" w14:paraId="7C37BB47" w14:textId="77777777" w:rsidTr="00C45659">
        <w:tc>
          <w:tcPr>
            <w:tcW w:w="540" w:type="pct"/>
          </w:tcPr>
          <w:p w14:paraId="02F8114D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FRN_Serval</w:t>
            </w:r>
            <w:proofErr w:type="spellEnd"/>
          </w:p>
        </w:tc>
        <w:tc>
          <w:tcPr>
            <w:tcW w:w="370" w:type="pct"/>
          </w:tcPr>
          <w:p w14:paraId="01BC57F2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22/04/2013</w:t>
            </w:r>
          </w:p>
        </w:tc>
        <w:tc>
          <w:tcPr>
            <w:tcW w:w="3649" w:type="pct"/>
          </w:tcPr>
          <w:p w14:paraId="31868F65" w14:textId="77777777" w:rsidR="00C45659" w:rsidRPr="00CA77CB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B04925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u w:val="single"/>
                <w:lang w:val="en-GB"/>
              </w:rPr>
              <w:t xml:space="preserve">: </w:t>
            </w:r>
            <w:r w:rsidRPr="00F16F84">
              <w:rPr>
                <w:sz w:val="20"/>
                <w:szCs w:val="20"/>
                <w:lang w:val="en-GB"/>
              </w:rPr>
              <w:t>4000 soldiers were deployed</w:t>
            </w:r>
            <w:r>
              <w:rPr>
                <w:sz w:val="20"/>
                <w:szCs w:val="20"/>
                <w:lang w:val="en-GB"/>
              </w:rPr>
              <w:t xml:space="preserve"> at the time of the vote. T</w:t>
            </w:r>
            <w:r w:rsidRPr="00F16F84">
              <w:rPr>
                <w:sz w:val="20"/>
                <w:szCs w:val="20"/>
                <w:lang w:val="en-GB"/>
              </w:rPr>
              <w:t>he aim was to decre</w:t>
            </w:r>
            <w:r>
              <w:rPr>
                <w:sz w:val="20"/>
                <w:szCs w:val="20"/>
                <w:lang w:val="en-GB"/>
              </w:rPr>
              <w:t xml:space="preserve">ase that to 2000 in the summer </w:t>
            </w:r>
            <w:r w:rsidRPr="00F16F84">
              <w:rPr>
                <w:sz w:val="20"/>
                <w:szCs w:val="20"/>
                <w:lang w:val="en-GB"/>
              </w:rPr>
              <w:t>and to 1000 at the end of the year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4D2F91">
              <w:rPr>
                <w:sz w:val="20"/>
                <w:szCs w:val="20"/>
                <w:lang w:val="en-GB"/>
              </w:rPr>
              <w:t>(</w:t>
            </w:r>
            <w:hyperlink r:id="rId20" w:history="1">
              <w:r w:rsidRPr="00CA77CB">
                <w:rPr>
                  <w:sz w:val="20"/>
                  <w:szCs w:val="20"/>
                  <w:lang w:val="en-GB"/>
                </w:rPr>
                <w:t>https://www.france24.com/fr/20130422-mali-assemblee-nationale-vote-prolongation-operation-serval-armee-francaise</w:t>
              </w:r>
            </w:hyperlink>
            <w:r w:rsidR="004D2F9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1237F42D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079F100F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51BBFFC9" w14:textId="77777777" w:rsidTr="00C45659">
        <w:tc>
          <w:tcPr>
            <w:tcW w:w="540" w:type="pct"/>
          </w:tcPr>
          <w:p w14:paraId="01189CF7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GER_Afgh</w:t>
            </w:r>
            <w:proofErr w:type="spellEnd"/>
          </w:p>
        </w:tc>
        <w:tc>
          <w:tcPr>
            <w:tcW w:w="370" w:type="pct"/>
          </w:tcPr>
          <w:p w14:paraId="284A611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16/11/2001</w:t>
            </w:r>
          </w:p>
        </w:tc>
        <w:tc>
          <w:tcPr>
            <w:tcW w:w="3649" w:type="pct"/>
          </w:tcPr>
          <w:p w14:paraId="487C3D8C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8A0AA2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lang w:val="en-GB"/>
              </w:rPr>
              <w:t xml:space="preserve">: up to 3,900 troops, including 100 special forces in Afghanistan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&lt;EndNote&gt;&lt;Cite&gt;&lt;Author&gt;Mello&lt;/Author&gt;&lt;Year&gt;2014&lt;/Year&gt;&lt;RecNum&gt;10&lt;/RecNum&gt;&lt;Pages&gt;213&lt;/Pages&gt;&lt;DisplayText&gt;(Mello, 2014:213)&lt;/DisplayText&gt;&lt;record&gt;&lt;rec-number&gt;10&lt;/rec-number&gt;&lt;foreign-keys&gt;&lt;key app="EN" db-id="wttvxw0x35zd0sezee7x5f0p20zfd2xx0swp" timestamp="1556634923"&gt;10&lt;/key&gt;&lt;/foreign-keys&gt;&lt;ref-type name="Book"&gt;6&lt;/ref-type&gt;&lt;contributors&gt;&lt;authors&gt;&lt;author&gt;Mello, Patrick A.&lt;/author&gt;&lt;/authors&gt;&lt;/contributors&gt;&lt;titles&gt;&lt;title&gt;Democratic Participation in Armed Conflict Military Involvement in Kosovo, Afghanistan and Iraq&lt;/title&gt;&lt;/titles&gt;&lt;dates&gt;&lt;year&gt;2014&lt;/year&gt;&lt;/dates&gt;&lt;pub-location&gt;Basingstoke&lt;/pub-location&gt;&lt;publisher&gt;Palgrave Macmillan&lt;/publisher&gt;&lt;urls&gt;&lt;/urls&gt;&lt;/record&gt;&lt;/Cite&gt;&lt;/EndNote&gt;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(Mello, 2014:213)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6152090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23320A25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016A0EB5" w14:textId="77777777" w:rsidTr="00C45659">
        <w:tc>
          <w:tcPr>
            <w:tcW w:w="540" w:type="pct"/>
          </w:tcPr>
          <w:p w14:paraId="3450B3C3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GER_Atalanta</w:t>
            </w:r>
            <w:proofErr w:type="spellEnd"/>
          </w:p>
        </w:tc>
        <w:tc>
          <w:tcPr>
            <w:tcW w:w="370" w:type="pct"/>
          </w:tcPr>
          <w:p w14:paraId="170D0F57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19/12/2001</w:t>
            </w:r>
          </w:p>
        </w:tc>
        <w:tc>
          <w:tcPr>
            <w:tcW w:w="3649" w:type="pct"/>
          </w:tcPr>
          <w:p w14:paraId="6B124BBA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8A0AA2">
              <w:rPr>
                <w:sz w:val="20"/>
                <w:szCs w:val="20"/>
                <w:u w:val="single"/>
                <w:lang w:val="en-GB"/>
              </w:rPr>
              <w:t>Naval units:</w:t>
            </w:r>
            <w:r w:rsidR="004D2F91">
              <w:rPr>
                <w:sz w:val="20"/>
                <w:szCs w:val="20"/>
                <w:lang w:val="en-GB"/>
              </w:rPr>
              <w:t xml:space="preserve"> One </w:t>
            </w:r>
            <w:r>
              <w:rPr>
                <w:sz w:val="20"/>
                <w:szCs w:val="20"/>
                <w:lang w:val="en-GB"/>
              </w:rPr>
              <w:t xml:space="preserve">frigate and 1,400 supporting personnel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&lt;EndNote&gt;&lt;Cite&gt;&lt;Author&gt;Brummer&lt;/Author&gt;&lt;Year&gt;2017&lt;/Year&gt;&lt;RecNum&gt;157&lt;/RecNum&gt;&lt;DisplayText&gt;(Brummer, 2017)&lt;/DisplayText&gt;&lt;record&gt;&lt;rec-number&gt;157&lt;/rec-number&gt;&lt;foreign-keys&gt;&lt;key app="EN" db-id="wttvxw0x35zd0sezee7x5f0p20zfd2xx0swp" timestamp="1570555075"&gt;157&lt;/key&gt;&lt;/foreign-keys&gt;&lt;ref-type name="Journal Article"&gt;17&lt;/ref-type&gt;&lt;contributors&gt;&lt;authors&gt;&lt;author&gt;Brummer, Klaus&lt;/author&gt;&lt;/authors&gt;&lt;/contributors&gt;&lt;titles&gt;&lt;title&gt;Governmental politics in consensus democracies&lt;/title&gt;&lt;secondary-title&gt;Global Society&lt;/secondary-title&gt;&lt;/titles&gt;&lt;periodical&gt;&lt;full-title&gt;Global Society&lt;/full-title&gt;&lt;/periodical&gt;&lt;pages&gt;272-292&lt;/pages&gt;&lt;volume&gt;31&lt;/volume&gt;&lt;number&gt;2&lt;/number&gt;&lt;dates&gt;&lt;year&gt;2017&lt;/year&gt;&lt;/dates&gt;&lt;isbn&gt;1360-0826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(Brummer, 2017)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37F0179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10C57018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</w:t>
            </w:r>
          </w:p>
        </w:tc>
      </w:tr>
      <w:tr w:rsidR="00C45659" w14:paraId="03B09E4E" w14:textId="77777777" w:rsidTr="00C45659">
        <w:tc>
          <w:tcPr>
            <w:tcW w:w="540" w:type="pct"/>
          </w:tcPr>
          <w:p w14:paraId="5CC2DBE4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GER_Bosnia</w:t>
            </w:r>
            <w:proofErr w:type="spellEnd"/>
          </w:p>
        </w:tc>
        <w:tc>
          <w:tcPr>
            <w:tcW w:w="370" w:type="pct"/>
          </w:tcPr>
          <w:p w14:paraId="3A7AA521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22/07/1994</w:t>
            </w:r>
          </w:p>
        </w:tc>
        <w:tc>
          <w:tcPr>
            <w:tcW w:w="3649" w:type="pct"/>
          </w:tcPr>
          <w:p w14:paraId="0E1DA621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8A0AA2">
              <w:rPr>
                <w:sz w:val="20"/>
                <w:szCs w:val="20"/>
                <w:u w:val="single"/>
                <w:lang w:val="en-GB"/>
              </w:rPr>
              <w:t>Combat aircraft: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A0AA2">
              <w:rPr>
                <w:sz w:val="20"/>
                <w:szCs w:val="20"/>
                <w:lang w:val="en-GB"/>
              </w:rPr>
              <w:t>14  aircraft to monitor no-fly zone, but did not participate in strike operations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&lt;EndNote&gt;&lt;Cite&gt;&lt;Author&gt;Larson&lt;/Author&gt;&lt;Year&gt;2003&lt;/Year&gt;&lt;RecNum&gt;97&lt;/RecNum&gt;&lt;DisplayText&gt;(Larson et al., 2003)&lt;/DisplayText&gt;&lt;record&gt;&lt;rec-number&gt;97&lt;/rec-number&gt;&lt;foreign-keys&gt;&lt;key app="EN" db-id="wttvxw0x35zd0sezee7x5f0p20zfd2xx0swp" timestamp="1558535529"&gt;97&lt;/key&gt;&lt;/foreign-keys&gt;&lt;ref-type name="Book"&gt;6&lt;/ref-type&gt;&lt;contributors&gt;&lt;authors&gt;&lt;author&gt;Larson, Eric Victor&lt;/author&gt;&lt;author&gt;Hura, Myron&lt;/author&gt;&lt;author&gt;Gardiner, Ken&lt;/author&gt;&lt;author&gt;Lindstrom, Gustav&lt;/author&gt;&lt;author&gt;Keffer, Jim&lt;/author&gt;&lt;/authors&gt;&lt;/contributors&gt;&lt;titles&gt;&lt;title&gt;Interoperability of us and nato allied air forces: supporting data and case studies&lt;/title&gt;&lt;/titles&gt;&lt;number&gt;1603&lt;/number&gt;&lt;dates&gt;&lt;year&gt;2003&lt;/year&gt;&lt;/dates&gt;&lt;publisher&gt;Rand Corporation&lt;/publisher&gt;&lt;isbn&gt;0833032879&lt;/isbn&gt;&lt;urls&gt;&lt;/urls&gt;&lt;/record&gt;&lt;/Cite&gt;&lt;/EndNote&gt;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(Larson et al., 2003)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227AE9E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606AFE74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14:paraId="39B66425" w14:textId="77777777" w:rsidTr="00C45659">
        <w:tc>
          <w:tcPr>
            <w:tcW w:w="540" w:type="pct"/>
          </w:tcPr>
          <w:p w14:paraId="29B5DAF9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GER_Congo</w:t>
            </w:r>
            <w:proofErr w:type="spellEnd"/>
          </w:p>
        </w:tc>
        <w:tc>
          <w:tcPr>
            <w:tcW w:w="370" w:type="pct"/>
          </w:tcPr>
          <w:p w14:paraId="409E449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1/06/2006</w:t>
            </w:r>
          </w:p>
        </w:tc>
        <w:tc>
          <w:tcPr>
            <w:tcW w:w="3649" w:type="pct"/>
          </w:tcPr>
          <w:p w14:paraId="12BB4A27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7E7D21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 w:rsidRPr="004D2F91">
              <w:rPr>
                <w:sz w:val="20"/>
                <w:szCs w:val="20"/>
                <w:lang w:val="en-GB"/>
              </w:rPr>
              <w:t xml:space="preserve"> </w:t>
            </w:r>
            <w:r w:rsidR="004D2F91">
              <w:rPr>
                <w:sz w:val="20"/>
                <w:szCs w:val="20"/>
                <w:lang w:val="en-GB"/>
              </w:rPr>
              <w:t>U</w:t>
            </w:r>
            <w:r w:rsidRPr="007E7D21">
              <w:rPr>
                <w:sz w:val="20"/>
                <w:szCs w:val="20"/>
                <w:lang w:val="en-GB"/>
              </w:rPr>
              <w:t>p to 780 troops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&lt;EndNote&gt;&lt;Cite&gt;&lt;Author&gt;Major&lt;/Author&gt;&lt;Year&gt;2009&lt;/Year&gt;&lt;RecNum&gt;107&lt;/RecNum&gt;&lt;DisplayText&gt;(Major, 2009)&lt;/DisplayText&gt;&lt;record&gt;&lt;rec-number&gt;107&lt;/rec-number&gt;&lt;foreign-keys&gt;&lt;key app="EN" db-id="wttvxw0x35zd0sezee7x5f0p20zfd2xx0swp" timestamp="1558949177"&gt;107&lt;/key&gt;&lt;/foreign-keys&gt;&lt;ref-type name="Book Section"&gt;5&lt;/ref-type&gt;&lt;contributors&gt;&lt;authors&gt;&lt;author&gt;Major, Claudia&lt;/author&gt;&lt;/authors&gt;&lt;secondary-authors&gt;&lt;author&gt;Grevi, Giovanni&lt;/author&gt;&lt;author&gt;Helly, Damien&lt;/author&gt;&lt;author&gt;Keohane, Daniel&lt;/author&gt;&lt;/secondary-authors&gt;&lt;/contributors&gt;&lt;titles&gt;&lt;title&gt;The Military Operation EUFOR RD Congo 2006&lt;/title&gt;&lt;secondary-title&gt;European Security and Defence Policy: The First Ten Years (1999-2009)&lt;/secondary-title&gt;&lt;/titles&gt;&lt;pages&gt;311-325&lt;/pages&gt;&lt;dates&gt;&lt;year&gt;2009&lt;/year&gt;&lt;/dates&gt;&lt;pub-location&gt;Paris&lt;/pub-location&gt;&lt;publisher&gt;European Institute for Security Studies&lt;/publisher&gt;&lt;label&gt;major2009&lt;/label&gt;&lt;urls&gt;&lt;/urls&gt;&lt;/record&gt;&lt;/Cite&gt;&lt;/EndNote&gt;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(Major, 2009)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36186B19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61D16902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6CF16C11" w14:textId="77777777" w:rsidTr="00C45659">
        <w:tc>
          <w:tcPr>
            <w:tcW w:w="540" w:type="pct"/>
          </w:tcPr>
          <w:p w14:paraId="252CA0EE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GER_DaeshIr</w:t>
            </w:r>
            <w:proofErr w:type="spellEnd"/>
          </w:p>
        </w:tc>
        <w:tc>
          <w:tcPr>
            <w:tcW w:w="370" w:type="pct"/>
          </w:tcPr>
          <w:p w14:paraId="3C269AD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29/01/2015</w:t>
            </w:r>
          </w:p>
        </w:tc>
        <w:tc>
          <w:tcPr>
            <w:tcW w:w="3649" w:type="pct"/>
          </w:tcPr>
          <w:p w14:paraId="300FBFF1" w14:textId="3CCA8DE4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7E7D21">
              <w:rPr>
                <w:sz w:val="20"/>
                <w:szCs w:val="20"/>
                <w:u w:val="single"/>
                <w:lang w:val="en-GB"/>
              </w:rPr>
              <w:t>Non</w:t>
            </w:r>
            <w:r w:rsidR="00487276">
              <w:rPr>
                <w:sz w:val="20"/>
                <w:szCs w:val="20"/>
                <w:u w:val="single"/>
                <w:lang w:val="en-GB"/>
              </w:rPr>
              <w:t>-</w:t>
            </w:r>
            <w:r w:rsidRPr="007E7D21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lang w:val="en-GB"/>
              </w:rPr>
              <w:t>: 100 military instructors (</w:t>
            </w:r>
            <w:hyperlink r:id="rId21" w:history="1">
              <w:r w:rsidRPr="00A65469">
                <w:rPr>
                  <w:noProof/>
                  <w:sz w:val="20"/>
                  <w:szCs w:val="20"/>
                  <w:lang w:val="en-GB"/>
                </w:rPr>
                <w:t>https://www.budestag.de/dokumente/textarchiv/2015/kw05_de_bundeswehr_irak-356342</w:t>
              </w:r>
            </w:hyperlink>
            <w:r w:rsidRPr="00A65469">
              <w:rPr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6743481B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1B321F8F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03E3F6A6" w14:textId="77777777" w:rsidTr="00C45659">
        <w:tc>
          <w:tcPr>
            <w:tcW w:w="540" w:type="pct"/>
          </w:tcPr>
          <w:p w14:paraId="04CBAE15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GER_DaeshSy</w:t>
            </w:r>
            <w:proofErr w:type="spellEnd"/>
          </w:p>
        </w:tc>
        <w:tc>
          <w:tcPr>
            <w:tcW w:w="370" w:type="pct"/>
          </w:tcPr>
          <w:p w14:paraId="14E2104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4/12/2015</w:t>
            </w:r>
          </w:p>
        </w:tc>
        <w:tc>
          <w:tcPr>
            <w:tcW w:w="3649" w:type="pct"/>
          </w:tcPr>
          <w:p w14:paraId="3F984E69" w14:textId="77777777" w:rsidR="00C45659" w:rsidRPr="00A65469" w:rsidRDefault="00C45659" w:rsidP="004D2F91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EC0948">
              <w:rPr>
                <w:sz w:val="20"/>
                <w:szCs w:val="20"/>
                <w:u w:val="single"/>
                <w:lang w:val="en-GB"/>
              </w:rPr>
              <w:t>Combat aircraft</w:t>
            </w:r>
            <w:r w:rsidR="004D2F91">
              <w:rPr>
                <w:sz w:val="20"/>
                <w:szCs w:val="20"/>
                <w:u w:val="single"/>
                <w:lang w:val="en-GB"/>
              </w:rPr>
              <w:t>, no strike operations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4D2F91">
              <w:rPr>
                <w:sz w:val="20"/>
                <w:szCs w:val="20"/>
                <w:lang w:val="en-GB"/>
              </w:rPr>
              <w:t>Six</w:t>
            </w:r>
            <w:r w:rsidRPr="007E7D21">
              <w:rPr>
                <w:sz w:val="20"/>
                <w:szCs w:val="20"/>
                <w:lang w:val="en-GB"/>
              </w:rPr>
              <w:t xml:space="preserve"> </w:t>
            </w:r>
            <w:r w:rsidR="004D2F91">
              <w:rPr>
                <w:sz w:val="20"/>
                <w:szCs w:val="20"/>
                <w:lang w:val="en-GB"/>
              </w:rPr>
              <w:t>t</w:t>
            </w:r>
            <w:r w:rsidRPr="007E7D21">
              <w:rPr>
                <w:sz w:val="20"/>
                <w:szCs w:val="20"/>
                <w:lang w:val="en-GB"/>
              </w:rPr>
              <w:t xml:space="preserve">ornado reconnaissance aircraft, </w:t>
            </w:r>
            <w:r>
              <w:rPr>
                <w:sz w:val="20"/>
                <w:szCs w:val="20"/>
                <w:lang w:val="en-GB"/>
              </w:rPr>
              <w:t xml:space="preserve">a refuelling aircraft and </w:t>
            </w:r>
            <w:r w:rsidRPr="007E7D21">
              <w:rPr>
                <w:sz w:val="20"/>
                <w:szCs w:val="20"/>
                <w:lang w:val="en-GB"/>
              </w:rPr>
              <w:t>up to 1200 supporting personnel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hyperlink r:id="rId22" w:history="1">
              <w:r w:rsidRPr="00A65469">
                <w:rPr>
                  <w:sz w:val="20"/>
                  <w:szCs w:val="20"/>
                  <w:lang w:val="en-GB"/>
                </w:rPr>
                <w:t>https://www.bundestag.de/dokumente/textarchiv/2015/kw49-bundeswehreinsatz-isis-397866</w:t>
              </w:r>
            </w:hyperlink>
            <w:r w:rsidRPr="00A6546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5104F65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466AA25F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14:paraId="39EFAE02" w14:textId="77777777" w:rsidTr="00C45659">
        <w:tc>
          <w:tcPr>
            <w:tcW w:w="540" w:type="pct"/>
          </w:tcPr>
          <w:p w14:paraId="5B79F381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GER_EUMali</w:t>
            </w:r>
            <w:proofErr w:type="spellEnd"/>
          </w:p>
        </w:tc>
        <w:tc>
          <w:tcPr>
            <w:tcW w:w="370" w:type="pct"/>
          </w:tcPr>
          <w:p w14:paraId="707F745A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28/02/2013</w:t>
            </w:r>
          </w:p>
        </w:tc>
        <w:tc>
          <w:tcPr>
            <w:tcW w:w="3649" w:type="pct"/>
          </w:tcPr>
          <w:p w14:paraId="649F8E63" w14:textId="41B246F5" w:rsidR="00C45659" w:rsidRDefault="00C45659" w:rsidP="004D2F91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EC0948">
              <w:rPr>
                <w:sz w:val="20"/>
                <w:szCs w:val="20"/>
                <w:u w:val="single"/>
                <w:lang w:val="en-GB"/>
              </w:rPr>
              <w:t>Non</w:t>
            </w:r>
            <w:r w:rsidR="00487276">
              <w:rPr>
                <w:sz w:val="20"/>
                <w:szCs w:val="20"/>
                <w:u w:val="single"/>
                <w:lang w:val="en-GB"/>
              </w:rPr>
              <w:t>-</w:t>
            </w:r>
            <w:r w:rsidRPr="00EC0948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4D2F91">
              <w:rPr>
                <w:sz w:val="20"/>
                <w:szCs w:val="20"/>
                <w:u w:val="single"/>
                <w:lang w:val="en-GB"/>
              </w:rPr>
              <w:t>units</w:t>
            </w:r>
            <w:r w:rsidRPr="00EC0948"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1</w:t>
            </w:r>
            <w:r w:rsidRPr="00EC0948">
              <w:rPr>
                <w:sz w:val="20"/>
                <w:szCs w:val="20"/>
                <w:lang w:val="en-GB"/>
              </w:rPr>
              <w:t>80 soldiers to train mechanics and paramedics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hyperlink r:id="rId23" w:history="1">
              <w:r w:rsidRPr="00A65469">
                <w:rPr>
                  <w:sz w:val="20"/>
                  <w:szCs w:val="20"/>
                  <w:lang w:val="en-GB"/>
                </w:rPr>
                <w:t>https://www.bundestag.de/dokumente/textarchiv/2013/43167387_kw09_de_mali-211134</w:t>
              </w:r>
            </w:hyperlink>
            <w:r w:rsidRPr="00A6546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5826692B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549D8477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4AE82B8E" w14:textId="77777777" w:rsidTr="00C45659">
        <w:tc>
          <w:tcPr>
            <w:tcW w:w="540" w:type="pct"/>
          </w:tcPr>
          <w:p w14:paraId="3AF36854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GER_EURCA</w:t>
            </w:r>
          </w:p>
        </w:tc>
        <w:tc>
          <w:tcPr>
            <w:tcW w:w="370" w:type="pct"/>
          </w:tcPr>
          <w:p w14:paraId="26F6440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10/04/2014</w:t>
            </w:r>
          </w:p>
        </w:tc>
        <w:tc>
          <w:tcPr>
            <w:tcW w:w="3649" w:type="pct"/>
          </w:tcPr>
          <w:p w14:paraId="509D388E" w14:textId="77777777" w:rsidR="00C45659" w:rsidRPr="00A65469" w:rsidRDefault="004D2F91" w:rsidP="004D2F91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Non-c</w:t>
            </w:r>
            <w:r w:rsidR="00C45659" w:rsidRPr="00EC0948">
              <w:rPr>
                <w:sz w:val="20"/>
                <w:szCs w:val="20"/>
                <w:u w:val="single"/>
                <w:lang w:val="en-GB"/>
              </w:rPr>
              <w:t xml:space="preserve">ombat </w:t>
            </w:r>
            <w:r>
              <w:rPr>
                <w:sz w:val="20"/>
                <w:szCs w:val="20"/>
                <w:u w:val="single"/>
                <w:lang w:val="en-GB"/>
              </w:rPr>
              <w:t>units</w:t>
            </w:r>
            <w:r w:rsidR="00C45659" w:rsidRPr="00EC0948">
              <w:rPr>
                <w:sz w:val="20"/>
                <w:szCs w:val="20"/>
                <w:u w:val="single"/>
                <w:lang w:val="en-GB"/>
              </w:rPr>
              <w:t>:</w:t>
            </w:r>
            <w:r w:rsidR="00C45659">
              <w:rPr>
                <w:sz w:val="20"/>
                <w:szCs w:val="20"/>
                <w:lang w:val="en-GB"/>
              </w:rPr>
              <w:t xml:space="preserve"> </w:t>
            </w:r>
            <w:r w:rsidR="00C45659" w:rsidRPr="00EC0948">
              <w:rPr>
                <w:sz w:val="20"/>
                <w:szCs w:val="20"/>
                <w:lang w:val="en-GB"/>
              </w:rPr>
              <w:t>Strategic aeromedical evacuation capability</w:t>
            </w:r>
            <w:r w:rsidR="00C45659">
              <w:rPr>
                <w:sz w:val="20"/>
                <w:szCs w:val="20"/>
                <w:lang w:val="en-GB"/>
              </w:rPr>
              <w:t xml:space="preserve"> (</w:t>
            </w:r>
            <w:hyperlink r:id="rId24" w:history="1">
              <w:r w:rsidR="00C45659" w:rsidRPr="00A65469">
                <w:rPr>
                  <w:sz w:val="20"/>
                  <w:szCs w:val="20"/>
                  <w:lang w:val="en-GB"/>
                </w:rPr>
                <w:t>https://www.bundestag.de/dokumente/textarchiv/2014/50572717_kw15_de_zentralafrikanische_republik_abstimmung-216974</w:t>
              </w:r>
            </w:hyperlink>
            <w:r w:rsidR="00C45659" w:rsidRPr="00A6546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3A8F824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2E854D03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7571061E" w14:textId="77777777" w:rsidTr="00C45659">
        <w:tc>
          <w:tcPr>
            <w:tcW w:w="540" w:type="pct"/>
          </w:tcPr>
          <w:p w14:paraId="47DBBAA8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lastRenderedPageBreak/>
              <w:t>GER_EUSom</w:t>
            </w:r>
            <w:proofErr w:type="spellEnd"/>
          </w:p>
        </w:tc>
        <w:tc>
          <w:tcPr>
            <w:tcW w:w="370" w:type="pct"/>
          </w:tcPr>
          <w:p w14:paraId="5394913A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3/04/2014</w:t>
            </w:r>
          </w:p>
        </w:tc>
        <w:tc>
          <w:tcPr>
            <w:tcW w:w="3649" w:type="pct"/>
          </w:tcPr>
          <w:p w14:paraId="059441E1" w14:textId="77777777" w:rsidR="00C45659" w:rsidRDefault="004D2F91" w:rsidP="004D2F91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Non-</w:t>
            </w:r>
            <w:r w:rsidR="00C45659" w:rsidRPr="00EC0948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>
              <w:rPr>
                <w:sz w:val="20"/>
                <w:szCs w:val="20"/>
                <w:u w:val="single"/>
                <w:lang w:val="en-GB"/>
              </w:rPr>
              <w:t>units</w:t>
            </w:r>
            <w:r w:rsidR="00C45659">
              <w:rPr>
                <w:sz w:val="20"/>
                <w:szCs w:val="20"/>
                <w:lang w:val="en-GB"/>
              </w:rPr>
              <w:t xml:space="preserve">: </w:t>
            </w:r>
            <w:r w:rsidR="00C45659" w:rsidRPr="00EC0948">
              <w:rPr>
                <w:sz w:val="20"/>
                <w:szCs w:val="20"/>
                <w:lang w:val="en-GB"/>
              </w:rPr>
              <w:t>Up to 20 soldiers to train and advice Somalian forces</w:t>
            </w:r>
            <w:r>
              <w:rPr>
                <w:sz w:val="20"/>
                <w:szCs w:val="20"/>
                <w:lang w:val="en-GB"/>
              </w:rPr>
              <w:t>, deployed in Uganda</w:t>
            </w:r>
            <w:r w:rsidR="00C45659">
              <w:rPr>
                <w:sz w:val="20"/>
                <w:szCs w:val="20"/>
                <w:lang w:val="en-GB"/>
              </w:rPr>
              <w:t xml:space="preserve"> (h</w:t>
            </w:r>
            <w:r w:rsidR="00C45659" w:rsidRPr="00A65469">
              <w:rPr>
                <w:sz w:val="20"/>
                <w:szCs w:val="20"/>
                <w:lang w:val="en-GB"/>
              </w:rPr>
              <w:t>ttps://www.bundestag.de/dokumente/textarchiv/2014/50124828_kw14_de_bundeswehr_somalia-216626</w:t>
            </w:r>
            <w:r w:rsidR="00C4565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23B0061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32E77B46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40A434AD" w14:textId="77777777" w:rsidTr="00C45659">
        <w:tc>
          <w:tcPr>
            <w:tcW w:w="540" w:type="pct"/>
          </w:tcPr>
          <w:p w14:paraId="0C049700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GER_Kosovo</w:t>
            </w:r>
            <w:proofErr w:type="spellEnd"/>
          </w:p>
        </w:tc>
        <w:tc>
          <w:tcPr>
            <w:tcW w:w="370" w:type="pct"/>
          </w:tcPr>
          <w:p w14:paraId="2721964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16/10/1998</w:t>
            </w:r>
          </w:p>
        </w:tc>
        <w:tc>
          <w:tcPr>
            <w:tcW w:w="3649" w:type="pct"/>
          </w:tcPr>
          <w:p w14:paraId="4E8EA28B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EC0948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u w:val="single"/>
                <w:lang w:val="en-GB"/>
              </w:rPr>
              <w:t xml:space="preserve"> and ground forces</w:t>
            </w:r>
            <w:r w:rsidRPr="00EC0948"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14 fighter jets allowed to attack ground targets and participated with 8000 troops in KFOR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&lt;EndNote&gt;&lt;Cite&gt;&lt;Author&gt;Larson&lt;/Author&gt;&lt;Year&gt;2003&lt;/Year&gt;&lt;RecNum&gt;97&lt;/RecNum&gt;&lt;DisplayText&gt;(Larson, et al., 2003, Mello, 2014)&lt;/DisplayText&gt;&lt;record&gt;&lt;rec-number&gt;97&lt;/rec-number&gt;&lt;foreign-keys&gt;&lt;key app="EN" db-id="wttvxw0x35zd0sezee7x5f0p20zfd2xx0swp" timestamp="1558535529"&gt;97&lt;/key&gt;&lt;/foreign-keys&gt;&lt;ref-type name="Book"&gt;6&lt;/ref-type&gt;&lt;contributors&gt;&lt;authors&gt;&lt;author&gt;Larson, Eric Victor&lt;/author&gt;&lt;author&gt;Hura, Myron&lt;/author&gt;&lt;author&gt;Gardiner, Ken&lt;/author&gt;&lt;author&gt;Lindstrom, Gustav&lt;/author&gt;&lt;author&gt;Keffer, Jim&lt;/author&gt;&lt;/authors&gt;&lt;/contributors&gt;&lt;titles&gt;&lt;title&gt;Interoperability of us and nato allied air forces: supporting data and case studies&lt;/title&gt;&lt;/titles&gt;&lt;number&gt;1603&lt;/number&gt;&lt;dates&gt;&lt;year&gt;2003&lt;/year&gt;&lt;/dates&gt;&lt;publisher&gt;Rand Corporation&lt;/publisher&gt;&lt;isbn&gt;0833032879&lt;/isbn&gt;&lt;urls&gt;&lt;/urls&gt;&lt;/record&gt;&lt;/Cite&gt;&lt;Cite&gt;&lt;Author&gt;Mello&lt;/Author&gt;&lt;Year&gt;2014&lt;/Year&gt;&lt;RecNum&gt;10&lt;/RecNum&gt;&lt;record&gt;&lt;rec-number&gt;10&lt;/rec-number&gt;&lt;foreign-keys&gt;&lt;key app="EN" db-id="wttvxw0x35zd0sezee7x5f0p20zfd2xx0swp" timestamp="1556634923"&gt;10&lt;/key&gt;&lt;/foreign-keys&gt;&lt;ref-type name="Book"&gt;6&lt;/ref-type&gt;&lt;contributors&gt;&lt;authors&gt;&lt;author&gt;Mello, Patrick A.&lt;/author&gt;&lt;/authors&gt;&lt;/contributors&gt;&lt;titles&gt;&lt;title&gt;Democratic Participation in Armed Conflict Military Involvement in Kosovo, Afghanistan and Iraq&lt;/title&gt;&lt;/titles&gt;&lt;dates&gt;&lt;year&gt;2014&lt;/year&gt;&lt;/dates&gt;&lt;pub-location&gt;Basingstoke&lt;/pub-location&gt;&lt;publisher&gt;Palgrave Macmillan&lt;/publisher&gt;&lt;urls&gt;&lt;/urls&gt;&lt;/record&gt;&lt;/Cite&gt;&lt;/EndNote&gt;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(Larson, et al., 2003, Mello, 2014)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50FE814B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4EB2E912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:rsidRPr="00FE195A" w14:paraId="70836B9B" w14:textId="77777777" w:rsidTr="00C45659">
        <w:tc>
          <w:tcPr>
            <w:tcW w:w="540" w:type="pct"/>
          </w:tcPr>
          <w:p w14:paraId="7685A237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GER_Leb</w:t>
            </w:r>
            <w:proofErr w:type="spellEnd"/>
          </w:p>
        </w:tc>
        <w:tc>
          <w:tcPr>
            <w:tcW w:w="370" w:type="pct"/>
          </w:tcPr>
          <w:p w14:paraId="7FAD2238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20/09/2006</w:t>
            </w:r>
          </w:p>
        </w:tc>
        <w:tc>
          <w:tcPr>
            <w:tcW w:w="3649" w:type="pct"/>
          </w:tcPr>
          <w:p w14:paraId="3006C37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51115">
              <w:rPr>
                <w:sz w:val="20"/>
                <w:szCs w:val="20"/>
                <w:u w:val="single"/>
                <w:lang w:val="en-GB"/>
              </w:rPr>
              <w:t>Naval units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F51115">
              <w:rPr>
                <w:sz w:val="20"/>
                <w:szCs w:val="20"/>
                <w:lang w:val="en-GB"/>
              </w:rPr>
              <w:t>Eight ships with maximum 2400 supporting personnel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hyperlink r:id="rId25" w:history="1">
              <w:r w:rsidRPr="00C91FC2">
                <w:rPr>
                  <w:noProof/>
                  <w:sz w:val="20"/>
                  <w:szCs w:val="20"/>
                  <w:lang w:val="en-GB"/>
                </w:rPr>
                <w:t>https://www.bundestag.de/ausschuesse/ausschuesse18/a12/auslandseinsaetze/auslandseinsaetze/unifil-247438</w:t>
              </w:r>
            </w:hyperlink>
            <w:r>
              <w:rPr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0E868A1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5A6BB173" w14:textId="77777777" w:rsidR="00C45659" w:rsidRPr="00C91FC2" w:rsidRDefault="00C45659" w:rsidP="001A61E4">
            <w:pPr>
              <w:pStyle w:val="PaperStyle1st"/>
              <w:spacing w:line="240" w:lineRule="atLeast"/>
              <w:jc w:val="left"/>
              <w:rPr>
                <w:noProof/>
                <w:sz w:val="20"/>
                <w:szCs w:val="20"/>
                <w:lang w:val="en-GB"/>
              </w:rPr>
            </w:pPr>
            <w:r w:rsidRPr="00C91FC2">
              <w:rPr>
                <w:noProof/>
                <w:sz w:val="20"/>
                <w:szCs w:val="20"/>
                <w:lang w:val="en-GB"/>
              </w:rPr>
              <w:t>0</w:t>
            </w:r>
          </w:p>
        </w:tc>
      </w:tr>
      <w:tr w:rsidR="00C45659" w14:paraId="4F261B26" w14:textId="77777777" w:rsidTr="00C45659">
        <w:tc>
          <w:tcPr>
            <w:tcW w:w="540" w:type="pct"/>
          </w:tcPr>
          <w:p w14:paraId="7CC4098C" w14:textId="77777777" w:rsidR="00C45659" w:rsidRPr="00FC3701" w:rsidRDefault="00C45659" w:rsidP="004D2F91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GER_Mac</w:t>
            </w:r>
            <w:proofErr w:type="spellEnd"/>
          </w:p>
        </w:tc>
        <w:tc>
          <w:tcPr>
            <w:tcW w:w="370" w:type="pct"/>
          </w:tcPr>
          <w:p w14:paraId="07AF43F6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29/08/2001</w:t>
            </w:r>
          </w:p>
        </w:tc>
        <w:tc>
          <w:tcPr>
            <w:tcW w:w="3649" w:type="pct"/>
          </w:tcPr>
          <w:p w14:paraId="69CEF0D5" w14:textId="77777777" w:rsidR="00C45659" w:rsidRPr="00117E8A" w:rsidRDefault="00C45659" w:rsidP="004D2F91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51115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4D2F91">
              <w:rPr>
                <w:sz w:val="20"/>
                <w:szCs w:val="20"/>
                <w:u w:val="single"/>
                <w:lang w:val="en-GB"/>
              </w:rPr>
              <w:t>ground forces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F51115">
              <w:rPr>
                <w:sz w:val="20"/>
                <w:szCs w:val="20"/>
                <w:lang w:val="en-GB"/>
              </w:rPr>
              <w:t>500 soldiers tasked with collecting weapons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117E8A">
              <w:rPr>
                <w:noProof/>
                <w:sz w:val="20"/>
                <w:szCs w:val="20"/>
                <w:lang w:val="en-GB"/>
              </w:rPr>
              <w:t>https://www.einsatz.bundeswehr.de/portal/a/einsatzbw/start/abgeschlossene_einsaetze/mazedonien/!ut/p/z1/04_Sj9CPykssy0xPLMnMz0vMAfIjo8zinSx8QnyMLI2MTMOMTQwcTTzDTI193IzdfY30wwkpiAJKG-AAjgb6wSmp-pFAM8xxm2GuH6wfpR-VlViWWKFXkF9UkpNaopeYDHKhfmRGYl5KTmpAfrIjRKAgN6LcoNxREQDGcOE0/dz/d5/L2dBISEvZ0FBIS9nQSEh/#Z7_B8LTL29225V340A4IV53LF3GM7</w:t>
            </w:r>
            <w:r>
              <w:rPr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42FA0B9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203" w:type="pct"/>
          </w:tcPr>
          <w:p w14:paraId="0D9CB05A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711DA231" w14:textId="77777777" w:rsidTr="00C45659">
        <w:tc>
          <w:tcPr>
            <w:tcW w:w="540" w:type="pct"/>
          </w:tcPr>
          <w:p w14:paraId="03EC7253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GER_Serval</w:t>
            </w:r>
            <w:proofErr w:type="spellEnd"/>
          </w:p>
        </w:tc>
        <w:tc>
          <w:tcPr>
            <w:tcW w:w="370" w:type="pct"/>
          </w:tcPr>
          <w:p w14:paraId="20EA94C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28/02/2013</w:t>
            </w:r>
          </w:p>
        </w:tc>
        <w:tc>
          <w:tcPr>
            <w:tcW w:w="3649" w:type="pct"/>
          </w:tcPr>
          <w:p w14:paraId="62593EDF" w14:textId="77777777" w:rsidR="00C45659" w:rsidRPr="00117E8A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Transport aircraft: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91FC2">
              <w:rPr>
                <w:sz w:val="20"/>
                <w:szCs w:val="20"/>
                <w:lang w:val="en-GB"/>
              </w:rPr>
              <w:t>Up to 150 soldiers to provide air transport capacity and to refuel French aircrafts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117E8A">
              <w:rPr>
                <w:sz w:val="20"/>
                <w:szCs w:val="20"/>
                <w:lang w:val="en-GB"/>
              </w:rPr>
              <w:t>https://www.bundestag.de/ausschuesse/ausschuesse18/a12/auslandseinsaetze/auslandseinsaetze/minusma_und_eutm_mali-253016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14CDE8E6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3A6C8B02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</w:t>
            </w:r>
          </w:p>
        </w:tc>
      </w:tr>
      <w:tr w:rsidR="00C45659" w14:paraId="46008C1F" w14:textId="77777777" w:rsidTr="00C45659">
        <w:tc>
          <w:tcPr>
            <w:tcW w:w="540" w:type="pct"/>
          </w:tcPr>
          <w:p w14:paraId="18E4232C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ITA_Afgh</w:t>
            </w:r>
            <w:proofErr w:type="spellEnd"/>
          </w:p>
        </w:tc>
        <w:tc>
          <w:tcPr>
            <w:tcW w:w="370" w:type="pct"/>
          </w:tcPr>
          <w:p w14:paraId="0325FBB8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7/11/2001</w:t>
            </w:r>
          </w:p>
        </w:tc>
        <w:tc>
          <w:tcPr>
            <w:tcW w:w="3649" w:type="pct"/>
          </w:tcPr>
          <w:p w14:paraId="6336862D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6624F3">
              <w:rPr>
                <w:sz w:val="20"/>
                <w:szCs w:val="20"/>
                <w:u w:val="single"/>
                <w:lang w:val="en-GB"/>
              </w:rPr>
              <w:t>Combat aircraft, no strike operations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6624F3">
              <w:rPr>
                <w:sz w:val="20"/>
                <w:szCs w:val="20"/>
                <w:lang w:val="en-GB"/>
              </w:rPr>
              <w:t xml:space="preserve">Harrier’ warplanes that flew from </w:t>
            </w:r>
            <w:r>
              <w:rPr>
                <w:sz w:val="20"/>
                <w:szCs w:val="20"/>
                <w:lang w:val="en-GB"/>
              </w:rPr>
              <w:t xml:space="preserve">the aircraft carrier ‘Garibaldi’, but </w:t>
            </w:r>
            <w:r w:rsidRPr="006624F3">
              <w:rPr>
                <w:sz w:val="20"/>
                <w:szCs w:val="20"/>
                <w:lang w:val="en-GB"/>
              </w:rPr>
              <w:t>were constrained by strict rules of engagement that prohibited strikes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&lt;EndNote&gt;&lt;Cite&gt;&lt;Author&gt;Ignazi&lt;/Author&gt;&lt;Year&gt;2012&lt;/Year&gt;&lt;RecNum&gt;24&lt;/RecNum&gt;&lt;DisplayText&gt;(Ignazi et al., 2012)&lt;/DisplayText&gt;&lt;record&gt;&lt;rec-number&gt;24&lt;/rec-number&gt;&lt;foreign-keys&gt;&lt;key app="EN" db-id="wttvxw0x35zd0sezee7x5f0p20zfd2xx0swp" timestamp="1556812759"&gt;24&lt;/key&gt;&lt;/foreign-keys&gt;&lt;ref-type name="Book"&gt;6&lt;/ref-type&gt;&lt;contributors&gt;&lt;authors&gt;&lt;author&gt;Ignazi, Piero&lt;/author&gt;&lt;author&gt;Giacomello, Giampiero&lt;/author&gt;&lt;author&gt;Coticchia, Fabrizio&lt;/author&gt;&lt;/authors&gt;&lt;/contributors&gt;&lt;titles&gt;&lt;title&gt;Italian military operations abroad: just don&amp;apos;t call it war&lt;/title&gt;&lt;/titles&gt;&lt;dates&gt;&lt;year&gt;2012&lt;/year&gt;&lt;/dates&gt;&lt;publisher&gt;Palgrave Macmillan&lt;/publisher&gt;&lt;isbn&gt;0230228917&lt;/isbn&gt;&lt;urls&gt;&lt;/urls&gt;&lt;/record&gt;&lt;/Cite&gt;&lt;/EndNote&gt;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(Ignazi et al., 2012)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3DC65F5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7E455CA8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14:paraId="475F6413" w14:textId="77777777" w:rsidTr="00C45659">
        <w:tc>
          <w:tcPr>
            <w:tcW w:w="540" w:type="pct"/>
          </w:tcPr>
          <w:p w14:paraId="1E0C5B1A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ITA_Alba</w:t>
            </w:r>
            <w:proofErr w:type="spellEnd"/>
          </w:p>
        </w:tc>
        <w:tc>
          <w:tcPr>
            <w:tcW w:w="370" w:type="pct"/>
          </w:tcPr>
          <w:p w14:paraId="5B0FC61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8/04/1997</w:t>
            </w:r>
          </w:p>
        </w:tc>
        <w:tc>
          <w:tcPr>
            <w:tcW w:w="3649" w:type="pct"/>
          </w:tcPr>
          <w:p w14:paraId="0730464B" w14:textId="77777777" w:rsidR="00C45659" w:rsidRPr="00AB3B95" w:rsidRDefault="00C45659" w:rsidP="0024394C">
            <w:pPr>
              <w:pStyle w:val="PaperStyle1st"/>
              <w:spacing w:line="240" w:lineRule="atLeast"/>
              <w:jc w:val="left"/>
              <w:rPr>
                <w:i/>
                <w:sz w:val="20"/>
                <w:szCs w:val="20"/>
                <w:u w:val="single"/>
                <w:lang w:val="en-GB"/>
              </w:rPr>
            </w:pPr>
            <w:r w:rsidRPr="00AB3B95">
              <w:rPr>
                <w:sz w:val="20"/>
                <w:szCs w:val="20"/>
                <w:u w:val="single"/>
                <w:lang w:val="en-GB"/>
              </w:rPr>
              <w:t>Combat ground forces</w:t>
            </w:r>
            <w:r w:rsidRPr="004D2F91">
              <w:rPr>
                <w:sz w:val="20"/>
                <w:szCs w:val="20"/>
                <w:u w:val="single"/>
                <w:lang w:val="en-GB"/>
              </w:rPr>
              <w:t>:</w:t>
            </w:r>
            <w:r w:rsidRPr="004D2F91">
              <w:rPr>
                <w:sz w:val="20"/>
                <w:szCs w:val="20"/>
                <w:lang w:val="en-GB"/>
              </w:rPr>
              <w:t xml:space="preserve"> 2</w:t>
            </w:r>
            <w:r w:rsidRPr="00AB3B95">
              <w:rPr>
                <w:sz w:val="20"/>
                <w:szCs w:val="20"/>
                <w:lang w:val="en-GB"/>
              </w:rPr>
              <w:t>,800 troops, Tornado fighter-bombers, as</w:t>
            </w:r>
            <w:r>
              <w:rPr>
                <w:sz w:val="20"/>
                <w:szCs w:val="20"/>
                <w:lang w:val="en-GB"/>
              </w:rPr>
              <w:t xml:space="preserve">sault helicopters and C-130 planes </w:t>
            </w:r>
            <w:r w:rsidRPr="00AB3B95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&lt;EndNote&gt;&lt;Cite&gt;&lt;Author&gt;Ignazi&lt;/Author&gt;&lt;Year&gt;2012&lt;/Year&gt;&lt;RecNum&gt;24&lt;/RecNum&gt;&lt;Pages&gt;111&lt;/Pages&gt;&lt;DisplayText&gt;(Ignazi, et al., 2012:111)&lt;/DisplayText&gt;&lt;record&gt;&lt;rec-number&gt;24&lt;/rec-number&gt;&lt;foreign-keys&gt;&lt;key app="EN" db-id="wttvxw0x35zd0sezee7x5f0p20zfd2xx0swp" timestamp="1556812759"&gt;24&lt;/key&gt;&lt;/foreign-keys&gt;&lt;ref-type name="Book"&gt;6&lt;/ref-type&gt;&lt;contributors&gt;&lt;authors&gt;&lt;author&gt;Ignazi, Piero&lt;/author&gt;&lt;author&gt;Giacomello, Giampiero&lt;/author&gt;&lt;author&gt;Coticchia, Fabrizio&lt;/author&gt;&lt;/authors&gt;&lt;/contributors&gt;&lt;titles&gt;&lt;title&gt;Italian military operations abroad: just don&amp;apos;t call it war&lt;/title&gt;&lt;/titles&gt;&lt;dates&gt;&lt;year&gt;2012&lt;/year&gt;&lt;/dates&gt;&lt;publisher&gt;Palgrave Macmillan&lt;/publisher&gt;&lt;isbn&gt;0230228917&lt;/isbn&gt;&lt;urls&gt;&lt;/urls&gt;&lt;/record&gt;&lt;/Cite&gt;&lt;/EndNote&gt;</w:instrText>
            </w:r>
            <w:r w:rsidRPr="00AB3B95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(Ignazi, et al., 2012:111)</w:t>
            </w:r>
            <w:r w:rsidRPr="00AB3B95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6205531B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015224EE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268A0391" w14:textId="77777777" w:rsidTr="00C45659">
        <w:tc>
          <w:tcPr>
            <w:tcW w:w="540" w:type="pct"/>
          </w:tcPr>
          <w:p w14:paraId="318F0DC9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ITA_Iraq03</w:t>
            </w:r>
          </w:p>
        </w:tc>
        <w:tc>
          <w:tcPr>
            <w:tcW w:w="370" w:type="pct"/>
          </w:tcPr>
          <w:p w14:paraId="5810B80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24/07/2003</w:t>
            </w:r>
          </w:p>
        </w:tc>
        <w:tc>
          <w:tcPr>
            <w:tcW w:w="3649" w:type="pct"/>
          </w:tcPr>
          <w:p w14:paraId="146FCBFE" w14:textId="77777777" w:rsidR="00C45659" w:rsidRPr="00F0693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06939">
              <w:rPr>
                <w:sz w:val="20"/>
                <w:szCs w:val="20"/>
                <w:u w:val="single"/>
                <w:lang w:val="en-GB"/>
              </w:rPr>
              <w:t>Combat ground forces:</w:t>
            </w:r>
            <w:r w:rsidRPr="004D2F91">
              <w:rPr>
                <w:sz w:val="20"/>
                <w:szCs w:val="20"/>
                <w:lang w:val="en-GB"/>
              </w:rPr>
              <w:t xml:space="preserve"> </w:t>
            </w:r>
            <w:r w:rsidRPr="00F06939">
              <w:rPr>
                <w:sz w:val="20"/>
                <w:szCs w:val="20"/>
                <w:lang w:val="en-GB"/>
              </w:rPr>
              <w:t xml:space="preserve">2,400 troops, including mechanized infantry, helicopter units, </w:t>
            </w:r>
            <w:r>
              <w:rPr>
                <w:sz w:val="20"/>
                <w:szCs w:val="20"/>
                <w:lang w:val="en-GB"/>
              </w:rPr>
              <w:t xml:space="preserve">and </w:t>
            </w:r>
            <w:r w:rsidRPr="00F06939">
              <w:rPr>
                <w:sz w:val="20"/>
                <w:szCs w:val="20"/>
                <w:lang w:val="en-GB"/>
              </w:rPr>
              <w:t xml:space="preserve">400 </w:t>
            </w:r>
            <w:proofErr w:type="spellStart"/>
            <w:r w:rsidRPr="00F06939">
              <w:rPr>
                <w:sz w:val="20"/>
                <w:szCs w:val="20"/>
                <w:lang w:val="en-GB"/>
              </w:rPr>
              <w:t>Carabinieri</w:t>
            </w:r>
            <w:proofErr w:type="spellEnd"/>
            <w:r w:rsidRPr="00F06939">
              <w:rPr>
                <w:sz w:val="20"/>
                <w:szCs w:val="20"/>
                <w:lang w:val="en-GB"/>
              </w:rPr>
              <w:t xml:space="preserve"> </w:t>
            </w:r>
            <w:r w:rsidRPr="00F06939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&lt;EndNote&gt;&lt;Cite&gt;&lt;Author&gt;Mello&lt;/Author&gt;&lt;Year&gt;2014&lt;/Year&gt;&lt;RecNum&gt;10&lt;/RecNum&gt;&lt;DisplayText&gt;(Mello, 2014)&lt;/DisplayText&gt;&lt;record&gt;&lt;rec-number&gt;10&lt;/rec-number&gt;&lt;foreign-keys&gt;&lt;key app="EN" db-id="wttvxw0x35zd0sezee7x5f0p20zfd2xx0swp" timestamp="1556634923"&gt;10&lt;/key&gt;&lt;/foreign-keys&gt;&lt;ref-type name="Book"&gt;6&lt;/ref-type&gt;&lt;contributors&gt;&lt;authors&gt;&lt;author&gt;Mello, Patrick A.&lt;/author&gt;&lt;/authors&gt;&lt;/contributors&gt;&lt;titles&gt;&lt;title&gt;Democratic Participation in Armed Conflict Military Involvement in Kosovo, Afghanistan and Iraq&lt;/title&gt;&lt;/titles&gt;&lt;dates&gt;&lt;year&gt;2014&lt;/year&gt;&lt;/dates&gt;&lt;pub-location&gt;Basingstoke&lt;/pub-location&gt;&lt;publisher&gt;Palgrave Macmillan&lt;/publisher&gt;&lt;urls&gt;&lt;/urls&gt;&lt;/record&gt;&lt;/Cite&gt;&lt;/EndNote&gt;</w:instrText>
            </w:r>
            <w:r w:rsidRPr="00F06939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(Mello, 2014)</w:t>
            </w:r>
            <w:r w:rsidRPr="00F06939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1FF189A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103A4587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1DF2483B" w14:textId="77777777" w:rsidTr="00C45659">
        <w:tc>
          <w:tcPr>
            <w:tcW w:w="540" w:type="pct"/>
          </w:tcPr>
          <w:p w14:paraId="17B79C02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ITA_Iraq90</w:t>
            </w:r>
          </w:p>
        </w:tc>
        <w:tc>
          <w:tcPr>
            <w:tcW w:w="370" w:type="pct"/>
          </w:tcPr>
          <w:p w14:paraId="79E8B36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23/08/1990</w:t>
            </w:r>
          </w:p>
        </w:tc>
        <w:tc>
          <w:tcPr>
            <w:tcW w:w="3649" w:type="pct"/>
          </w:tcPr>
          <w:p w14:paraId="6F370C25" w14:textId="77777777" w:rsidR="00C45659" w:rsidRPr="00F0693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06939">
              <w:rPr>
                <w:sz w:val="20"/>
                <w:szCs w:val="20"/>
                <w:u w:val="single"/>
                <w:lang w:val="en-GB"/>
              </w:rPr>
              <w:t>Naval units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4D2F91">
              <w:rPr>
                <w:sz w:val="20"/>
                <w:szCs w:val="20"/>
                <w:lang w:val="en-GB"/>
              </w:rPr>
              <w:t>T</w:t>
            </w:r>
            <w:r w:rsidRPr="00F06939">
              <w:rPr>
                <w:sz w:val="20"/>
                <w:szCs w:val="20"/>
                <w:lang w:val="en-GB"/>
              </w:rPr>
              <w:t>wo frigates and fuelling ship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&lt;EndNote&gt;&lt;Cite&gt;&lt;Author&gt;Ignazi&lt;/Author&gt;&lt;Year&gt;2012&lt;/Year&gt;&lt;RecNum&gt;24&lt;/RecNum&gt;&lt;DisplayText&gt;(Ignazi, et al., 2012)&lt;/DisplayText&gt;&lt;record&gt;&lt;rec-number&gt;24&lt;/rec-number&gt;&lt;foreign-keys&gt;&lt;key app="EN" db-id="wttvxw0x35zd0sezee7x5f0p20zfd2xx0swp" timestamp="1556812759"&gt;24&lt;/key&gt;&lt;/foreign-keys&gt;&lt;ref-type name="Book"&gt;6&lt;/ref-type&gt;&lt;contributors&gt;&lt;authors&gt;&lt;author&gt;Ignazi, Piero&lt;/author&gt;&lt;author&gt;Giacomello, Giampiero&lt;/author&gt;&lt;author&gt;Coticchia, Fabrizio&lt;/author&gt;&lt;/authors&gt;&lt;/contributors&gt;&lt;titles&gt;&lt;title&gt;Italian military operations abroad: just don&amp;apos;t call it war&lt;/title&gt;&lt;/titles&gt;&lt;dates&gt;&lt;year&gt;2012&lt;/year&gt;&lt;/dates&gt;&lt;publisher&gt;Palgrave Macmillan&lt;/publisher&gt;&lt;isbn&gt;0230228917&lt;/isbn&gt;&lt;urls&gt;&lt;/urls&gt;&lt;/record&gt;&lt;/Cite&gt;&lt;/EndNote&gt;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(Ignazi, et al., 2012)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2DD9DB5B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19C10BE6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</w:t>
            </w:r>
          </w:p>
        </w:tc>
      </w:tr>
      <w:tr w:rsidR="00C45659" w14:paraId="52722159" w14:textId="77777777" w:rsidTr="00C45659">
        <w:tc>
          <w:tcPr>
            <w:tcW w:w="540" w:type="pct"/>
          </w:tcPr>
          <w:p w14:paraId="72C9B275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ITA_Iraq91</w:t>
            </w:r>
          </w:p>
        </w:tc>
        <w:tc>
          <w:tcPr>
            <w:tcW w:w="370" w:type="pct"/>
          </w:tcPr>
          <w:p w14:paraId="3ED02718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16/01/1991</w:t>
            </w:r>
          </w:p>
        </w:tc>
        <w:tc>
          <w:tcPr>
            <w:tcW w:w="3649" w:type="pct"/>
          </w:tcPr>
          <w:p w14:paraId="52788F78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06939">
              <w:rPr>
                <w:sz w:val="20"/>
                <w:szCs w:val="20"/>
                <w:u w:val="single"/>
                <w:lang w:val="en-GB"/>
              </w:rPr>
              <w:t>Combat aircraft:</w:t>
            </w:r>
            <w:r w:rsidR="004D2F91">
              <w:rPr>
                <w:sz w:val="20"/>
                <w:szCs w:val="20"/>
                <w:lang w:val="en-GB"/>
              </w:rPr>
              <w:t xml:space="preserve"> E</w:t>
            </w:r>
            <w:r>
              <w:rPr>
                <w:sz w:val="20"/>
                <w:szCs w:val="20"/>
                <w:lang w:val="en-GB"/>
              </w:rPr>
              <w:t xml:space="preserve">ight tornado fighter jets  </w:t>
            </w:r>
            <w:r w:rsidRPr="00F06939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&lt;EndNote&gt;&lt;Cite&gt;&lt;Author&gt;Ignazi&lt;/Author&gt;&lt;Year&gt;2012&lt;/Year&gt;&lt;RecNum&gt;24&lt;/RecNum&gt;&lt;Pages&gt;91&lt;/Pages&gt;&lt;DisplayText&gt;(Ignazi, et al., 2012:91)&lt;/DisplayText&gt;&lt;record&gt;&lt;rec-number&gt;24&lt;/rec-number&gt;&lt;foreign-keys&gt;&lt;key app="EN" db-id="wttvxw0x35zd0sezee7x5f0p20zfd2xx0swp" timestamp="1556812759"&gt;24&lt;/key&gt;&lt;/foreign-keys&gt;&lt;ref-type name="Book"&gt;6&lt;/ref-type&gt;&lt;contributors&gt;&lt;authors&gt;&lt;author&gt;Ignazi, Piero&lt;/author&gt;&lt;author&gt;Giacomello, Giampiero&lt;/author&gt;&lt;author&gt;Coticchia, Fabrizio&lt;/author&gt;&lt;/authors&gt;&lt;/contributors&gt;&lt;titles&gt;&lt;title&gt;Italian military operations abroad: just don&amp;apos;t call it war&lt;/title&gt;&lt;/titles&gt;&lt;dates&gt;&lt;year&gt;2012&lt;/year&gt;&lt;/dates&gt;&lt;publisher&gt;Palgrave Macmillan&lt;/publisher&gt;&lt;isbn&gt;0230228917&lt;/isbn&gt;&lt;urls&gt;&lt;/urls&gt;&lt;/record&gt;&lt;/Cite&gt;&lt;/EndNote&gt;</w:instrText>
            </w:r>
            <w:r w:rsidRPr="00F06939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(Ignazi, et al., 2012:91)</w:t>
            </w:r>
            <w:r w:rsidRPr="00F06939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7624E0E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7FD611B4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14:paraId="344C6F3A" w14:textId="77777777" w:rsidTr="00C45659">
        <w:tc>
          <w:tcPr>
            <w:tcW w:w="540" w:type="pct"/>
          </w:tcPr>
          <w:p w14:paraId="7F763004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ITA_Kosovo</w:t>
            </w:r>
            <w:proofErr w:type="spellEnd"/>
          </w:p>
        </w:tc>
        <w:tc>
          <w:tcPr>
            <w:tcW w:w="370" w:type="pct"/>
          </w:tcPr>
          <w:p w14:paraId="741CFDBD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26/03/1999</w:t>
            </w:r>
          </w:p>
        </w:tc>
        <w:tc>
          <w:tcPr>
            <w:tcW w:w="3649" w:type="pct"/>
          </w:tcPr>
          <w:p w14:paraId="173F3845" w14:textId="77777777" w:rsidR="00C45659" w:rsidRPr="00A67911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A67911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u w:val="single"/>
                <w:lang w:val="en-GB"/>
              </w:rPr>
              <w:t xml:space="preserve"> and ground forces:</w:t>
            </w:r>
            <w:r>
              <w:rPr>
                <w:sz w:val="20"/>
                <w:szCs w:val="20"/>
                <w:lang w:val="en-GB"/>
              </w:rPr>
              <w:t xml:space="preserve"> 28 combat aircraft and 6000 troops in KFOR </w:t>
            </w:r>
            <w:r w:rsidRPr="00A67911"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&lt;EndNote&gt;&lt;Cite&gt;&lt;Author&gt;Ignazi&lt;/Author&gt;&lt;Year&gt;2012&lt;/Year&gt;&lt;RecNum&gt;24&lt;/RecNum&gt;&lt;Pages&gt;119&lt;/Pages&gt;&lt;DisplayText&gt;(Ignazi, et al., 2012:119)&lt;/DisplayText&gt;&lt;record&gt;&lt;rec-number&gt;24&lt;/rec-number&gt;&lt;foreign-keys&gt;&lt;key app="EN" db-id="wttvxw0x35zd0sezee7x5f0p20zfd2xx0swp" timestamp="1556812759"&gt;24&lt;/key&gt;&lt;/foreign-keys&gt;&lt;ref-type name="Book"&gt;6&lt;/ref-type&gt;&lt;contributors&gt;&lt;authors&gt;&lt;author&gt;Ignazi, Piero&lt;/author&gt;&lt;author&gt;Giacomello, Giampiero&lt;/author&gt;&lt;author&gt;Coticchia, Fabrizio&lt;/author&gt;&lt;/authors&gt;&lt;/contributors&gt;&lt;titles&gt;&lt;title&gt;Italian military operations abroad: just don&amp;apos;t call it war&lt;/title&gt;&lt;/titles&gt;&lt;dates&gt;&lt;year&gt;2012&lt;/year&gt;&lt;/dates&gt;&lt;publisher&gt;Palgrave Macmillan&lt;/publisher&gt;&lt;isbn&gt;0230228917&lt;/isbn&gt;&lt;urls&gt;&lt;/urls&gt;&lt;/record&gt;&lt;/Cite&gt;&lt;/EndNote&gt;</w:instrText>
            </w:r>
            <w:r w:rsidRPr="00A67911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(Ignazi, et al., 2012:119)</w:t>
            </w:r>
            <w:r w:rsidRPr="00A6791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6F5E653D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135EBB84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07AB90F8" w14:textId="77777777" w:rsidTr="00C45659">
        <w:tc>
          <w:tcPr>
            <w:tcW w:w="540" w:type="pct"/>
          </w:tcPr>
          <w:p w14:paraId="7353C75A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ITA_Leb</w:t>
            </w:r>
            <w:proofErr w:type="spellEnd"/>
          </w:p>
        </w:tc>
        <w:tc>
          <w:tcPr>
            <w:tcW w:w="370" w:type="pct"/>
          </w:tcPr>
          <w:p w14:paraId="7013CC3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17/10/2006</w:t>
            </w:r>
          </w:p>
        </w:tc>
        <w:tc>
          <w:tcPr>
            <w:tcW w:w="3649" w:type="pct"/>
          </w:tcPr>
          <w:p w14:paraId="428F4CCD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Combat g</w:t>
            </w:r>
            <w:r w:rsidRPr="00A67911">
              <w:rPr>
                <w:sz w:val="20"/>
                <w:szCs w:val="20"/>
                <w:u w:val="single"/>
                <w:lang w:val="en-GB"/>
              </w:rPr>
              <w:t>round forces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 w:rsidRPr="004D2F91">
              <w:rPr>
                <w:sz w:val="20"/>
                <w:szCs w:val="20"/>
                <w:lang w:val="en-GB"/>
              </w:rPr>
              <w:t xml:space="preserve"> </w:t>
            </w:r>
            <w:r w:rsidRPr="00A67911">
              <w:rPr>
                <w:sz w:val="20"/>
                <w:szCs w:val="20"/>
                <w:lang w:val="en-GB"/>
              </w:rPr>
              <w:t>2,500 troops in southern Lebanon</w:t>
            </w:r>
            <w:r>
              <w:rPr>
                <w:sz w:val="20"/>
                <w:szCs w:val="20"/>
                <w:lang w:val="en-GB"/>
              </w:rPr>
              <w:t xml:space="preserve">, inter alia tasked with monitoring the cessation of hostilities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&lt;EndNote&gt;&lt;Cite&gt;&lt;Author&gt;Ignazi&lt;/Author&gt;&lt;Year&gt;2012&lt;/Year&gt;&lt;RecNum&gt;24&lt;/RecNum&gt;&lt;DisplayText&gt;(Ignazi, et al., 2012)&lt;/DisplayText&gt;&lt;record&gt;&lt;rec-number&gt;24&lt;/rec-number&gt;&lt;foreign-keys&gt;&lt;key app="EN" db-id="wttvxw0x35zd0sezee7x5f0p20zfd2xx0swp" timestamp="1556812759"&gt;24&lt;/key&gt;&lt;/foreign-keys&gt;&lt;ref-type name="Book"&gt;6&lt;/ref-type&gt;&lt;contributors&gt;&lt;authors&gt;&lt;author&gt;Ignazi, Piero&lt;/author&gt;&lt;author&gt;Giacomello, Giampiero&lt;/author&gt;&lt;author&gt;Coticchia, Fabrizio&lt;/author&gt;&lt;/authors&gt;&lt;/contributors&gt;&lt;titles&gt;&lt;title&gt;Italian military operations abroad: just don&amp;apos;t call it war&lt;/title&gt;&lt;/titles&gt;&lt;dates&gt;&lt;year&gt;2012&lt;/year&gt;&lt;/dates&gt;&lt;publisher&gt;Palgrave Macmillan&lt;/publisher&gt;&lt;isbn&gt;0230228917&lt;/isbn&gt;&lt;urls&gt;&lt;/urls&gt;&lt;/record&gt;&lt;/Cite&gt;&lt;/EndNote&gt;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(Ignazi, et al., 2012)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0E822C11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32E1489E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53EA76CD" w14:textId="77777777" w:rsidTr="00C45659">
        <w:tc>
          <w:tcPr>
            <w:tcW w:w="540" w:type="pct"/>
          </w:tcPr>
          <w:p w14:paraId="5BE53D14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lastRenderedPageBreak/>
              <w:t>ITA_Libya</w:t>
            </w:r>
            <w:proofErr w:type="spellEnd"/>
          </w:p>
        </w:tc>
        <w:tc>
          <w:tcPr>
            <w:tcW w:w="370" w:type="pct"/>
          </w:tcPr>
          <w:p w14:paraId="046510F2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24/03/2011</w:t>
            </w:r>
          </w:p>
        </w:tc>
        <w:tc>
          <w:tcPr>
            <w:tcW w:w="3649" w:type="pct"/>
          </w:tcPr>
          <w:p w14:paraId="3447BDE0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A67911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lang w:val="en-GB"/>
              </w:rPr>
              <w:t xml:space="preserve">: 30 fighter jets mandated to attack ground targets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&lt;EndNote&gt;&lt;Cite&gt;&lt;Author&gt;Haesebrouck&lt;/Author&gt;&lt;Year&gt;2017&lt;/Year&gt;&lt;RecNum&gt;42&lt;/RecNum&gt;&lt;DisplayText&gt;(Haesebrouck, 2017)&lt;/DisplayText&gt;&lt;record&gt;&lt;rec-number&gt;42&lt;/rec-number&gt;&lt;foreign-keys&gt;&lt;key app="EN" db-id="wttvxw0x35zd0sezee7x5f0p20zfd2xx0swp" timestamp="1556894578"&gt;42&lt;/key&gt;&lt;/foreign-keys&gt;&lt;ref-type name="Journal Article"&gt;17&lt;/ref-type&gt;&lt;contributors&gt;&lt;authors&gt;&lt;author&gt;Haesebrouck, Tim&lt;/author&gt;&lt;/authors&gt;&lt;/contributors&gt;&lt;titles&gt;&lt;title&gt;NATO burden sharing in Libya: a fuzzy set qualitative comparative analysis&lt;/title&gt;&lt;secondary-title&gt;Journal of conflict resolution&lt;/secondary-title&gt;&lt;/titles&gt;&lt;periodical&gt;&lt;full-title&gt;Journal of Conflict Resolution&lt;/full-title&gt;&lt;/periodical&gt;&lt;pages&gt;2235-2261&lt;/pages&gt;&lt;volume&gt;61&lt;/volume&gt;&lt;number&gt;10&lt;/number&gt;&lt;dates&gt;&lt;year&gt;2017&lt;/year&gt;&lt;/dates&gt;&lt;isbn&gt;0022-0027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(Haesebrouck, 2017)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3F4C096D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63126646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14:paraId="465C73E8" w14:textId="77777777" w:rsidTr="00C45659">
        <w:tc>
          <w:tcPr>
            <w:tcW w:w="540" w:type="pct"/>
          </w:tcPr>
          <w:p w14:paraId="64DC7B79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ITA_Som92</w:t>
            </w:r>
          </w:p>
        </w:tc>
        <w:tc>
          <w:tcPr>
            <w:tcW w:w="370" w:type="pct"/>
          </w:tcPr>
          <w:p w14:paraId="7979CB76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10/12/1992</w:t>
            </w:r>
          </w:p>
        </w:tc>
        <w:tc>
          <w:tcPr>
            <w:tcW w:w="3649" w:type="pct"/>
          </w:tcPr>
          <w:p w14:paraId="507F6D65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A67911">
              <w:rPr>
                <w:sz w:val="20"/>
                <w:szCs w:val="20"/>
                <w:u w:val="single"/>
                <w:lang w:val="en-GB"/>
              </w:rPr>
              <w:t>Combat ground forces:</w:t>
            </w:r>
            <w:r>
              <w:rPr>
                <w:sz w:val="20"/>
                <w:szCs w:val="20"/>
                <w:lang w:val="en-GB"/>
              </w:rPr>
              <w:t xml:space="preserve"> 2,500 troops task</w:t>
            </w:r>
            <w:r w:rsidRPr="00A67911">
              <w:rPr>
                <w:sz w:val="20"/>
                <w:szCs w:val="20"/>
                <w:lang w:val="en-GB"/>
              </w:rPr>
              <w:t>ed with arms control, patrolling, providing support to refugees and reconstruction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&lt;EndNote&gt;&lt;Cite&gt;&lt;Author&gt;Ignazi&lt;/Author&gt;&lt;Year&gt;2012&lt;/Year&gt;&lt;RecNum&gt;24&lt;/RecNum&gt;&lt;DisplayText&gt;(Ignazi, et al., 2012)&lt;/DisplayText&gt;&lt;record&gt;&lt;rec-number&gt;24&lt;/rec-number&gt;&lt;foreign-keys&gt;&lt;key app="EN" db-id="wttvxw0x35zd0sezee7x5f0p20zfd2xx0swp" timestamp="1556812759"&gt;24&lt;/key&gt;&lt;/foreign-keys&gt;&lt;ref-type name="Book"&gt;6&lt;/ref-type&gt;&lt;contributors&gt;&lt;authors&gt;&lt;author&gt;Ignazi, Piero&lt;/author&gt;&lt;author&gt;Giacomello, Giampiero&lt;/author&gt;&lt;author&gt;Coticchia, Fabrizio&lt;/author&gt;&lt;/authors&gt;&lt;/contributors&gt;&lt;titles&gt;&lt;title&gt;Italian military operations abroad: just don&amp;apos;t call it war&lt;/title&gt;&lt;/titles&gt;&lt;dates&gt;&lt;year&gt;2012&lt;/year&gt;&lt;/dates&gt;&lt;publisher&gt;Palgrave Macmillan&lt;/publisher&gt;&lt;isbn&gt;0230228917&lt;/isbn&gt;&lt;urls&gt;&lt;/urls&gt;&lt;/record&gt;&lt;/Cite&gt;&lt;/EndNote&gt;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(Ignazi, et al., 2012)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43949B86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371F49BC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5DF75EC8" w14:textId="77777777" w:rsidTr="00C45659">
        <w:tc>
          <w:tcPr>
            <w:tcW w:w="540" w:type="pct"/>
          </w:tcPr>
          <w:p w14:paraId="63D7777A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ITA_Sophia</w:t>
            </w:r>
            <w:proofErr w:type="spellEnd"/>
          </w:p>
        </w:tc>
        <w:tc>
          <w:tcPr>
            <w:tcW w:w="370" w:type="pct"/>
          </w:tcPr>
          <w:p w14:paraId="5C0F683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30/07/2015</w:t>
            </w:r>
          </w:p>
        </w:tc>
        <w:tc>
          <w:tcPr>
            <w:tcW w:w="3649" w:type="pct"/>
          </w:tcPr>
          <w:p w14:paraId="561F2C6D" w14:textId="77777777" w:rsidR="00C45659" w:rsidRPr="00B718D0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B718D0">
              <w:rPr>
                <w:sz w:val="20"/>
                <w:szCs w:val="20"/>
                <w:u w:val="single"/>
                <w:lang w:val="en-GB"/>
              </w:rPr>
              <w:t xml:space="preserve">Naval </w:t>
            </w:r>
            <w:r w:rsidRPr="004D2F91">
              <w:rPr>
                <w:sz w:val="20"/>
                <w:szCs w:val="20"/>
                <w:u w:val="single"/>
                <w:lang w:val="en-GB"/>
              </w:rPr>
              <w:t>units:</w:t>
            </w:r>
            <w:r w:rsidRPr="004D2F91">
              <w:rPr>
                <w:sz w:val="20"/>
                <w:szCs w:val="20"/>
                <w:lang w:val="en-GB"/>
              </w:rPr>
              <w:t xml:space="preserve"> </w:t>
            </w:r>
            <w:r w:rsidR="004D2F91">
              <w:rPr>
                <w:sz w:val="20"/>
                <w:szCs w:val="20"/>
                <w:lang w:val="en-GB"/>
              </w:rPr>
              <w:t>H</w:t>
            </w:r>
            <w:r w:rsidRPr="00B718D0">
              <w:rPr>
                <w:sz w:val="20"/>
                <w:szCs w:val="20"/>
                <w:lang w:val="en-GB"/>
              </w:rPr>
              <w:t>ost nation and participates with naval units and helicopters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B718D0"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&lt;EndNote&gt;&lt;Cite&gt;&lt;Author&gt;European Union Committee&lt;/Author&gt;&lt;Year&gt;2016&lt;/Year&gt;&lt;RecNum&gt;65&lt;/RecNum&gt;&lt;DisplayText&gt;(European Union Committee, 2016)&lt;/DisplayText&gt;&lt;record&gt;&lt;rec-number&gt;65&lt;/rec-number&gt;&lt;foreign-keys&gt;&lt;key app="EN" db-id="wttvxw0x35zd0sezee7x5f0p20zfd2xx0swp" timestamp="1557151620"&gt;65&lt;/key&gt;&lt;/foreign-keys&gt;&lt;ref-type name="Journal Article"&gt;17&lt;/ref-type&gt;&lt;contributors&gt;&lt;authors&gt;&lt;author&gt;European Union Committee,&lt;/author&gt;&lt;/authors&gt;&lt;/contributors&gt;&lt;titles&gt;&lt;title&gt;Operation Sophia, the EU’s naval mission in the Mediterranean: an impossible challenge&lt;/title&gt;&lt;secondary-title&gt;House of Lords, 14th Report of Session&lt;/secondary-title&gt;&lt;/titles&gt;&lt;periodical&gt;&lt;full-title&gt;House of Lords, 14th Report of Session&lt;/full-title&gt;&lt;/periodical&gt;&lt;dates&gt;&lt;year&gt;2016&lt;/year&gt;&lt;/dates&gt;&lt;urls&gt;&lt;/urls&gt;&lt;/record&gt;&lt;/Cite&gt;&lt;/EndNote&gt;</w:instrText>
            </w:r>
            <w:r w:rsidRPr="00B718D0"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(European Union Committee, 2016)</w:t>
            </w:r>
            <w:r w:rsidRPr="00B718D0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04F82EE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402B7369" w14:textId="77777777" w:rsidR="00C45659" w:rsidRPr="00B718D0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B718D0">
              <w:rPr>
                <w:sz w:val="20"/>
                <w:szCs w:val="20"/>
                <w:lang w:val="en-GB"/>
              </w:rPr>
              <w:t>0</w:t>
            </w:r>
          </w:p>
        </w:tc>
      </w:tr>
      <w:tr w:rsidR="00C45659" w14:paraId="00B230C5" w14:textId="77777777" w:rsidTr="00C45659">
        <w:tc>
          <w:tcPr>
            <w:tcW w:w="540" w:type="pct"/>
          </w:tcPr>
          <w:p w14:paraId="75FBFE1D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SLK_DaeshIr</w:t>
            </w:r>
            <w:proofErr w:type="spellEnd"/>
          </w:p>
        </w:tc>
        <w:tc>
          <w:tcPr>
            <w:tcW w:w="370" w:type="pct"/>
          </w:tcPr>
          <w:p w14:paraId="5F50881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13/10/2017</w:t>
            </w:r>
          </w:p>
        </w:tc>
        <w:tc>
          <w:tcPr>
            <w:tcW w:w="3649" w:type="pct"/>
          </w:tcPr>
          <w:p w14:paraId="2F827177" w14:textId="39054B0F" w:rsidR="00C45659" w:rsidRPr="007F5C18" w:rsidRDefault="00C45659" w:rsidP="004D2F91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91EEA">
              <w:rPr>
                <w:sz w:val="20"/>
                <w:szCs w:val="20"/>
                <w:u w:val="single"/>
                <w:lang w:val="en-GB"/>
              </w:rPr>
              <w:t>Non</w:t>
            </w:r>
            <w:r w:rsidR="00487276">
              <w:rPr>
                <w:sz w:val="20"/>
                <w:szCs w:val="20"/>
                <w:u w:val="single"/>
                <w:lang w:val="en-GB"/>
              </w:rPr>
              <w:t>-</w:t>
            </w:r>
            <w:r w:rsidRPr="00C91EEA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4D2F91">
              <w:rPr>
                <w:sz w:val="20"/>
                <w:szCs w:val="20"/>
                <w:u w:val="single"/>
                <w:lang w:val="en-GB"/>
              </w:rPr>
              <w:t>units</w:t>
            </w:r>
            <w:r w:rsidRPr="00C91EEA"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25 military instructors (</w:t>
            </w:r>
            <w:hyperlink r:id="rId26" w:history="1">
              <w:r w:rsidRPr="007F5C18">
                <w:rPr>
                  <w:sz w:val="20"/>
                  <w:szCs w:val="20"/>
                  <w:lang w:val="en-GB"/>
                </w:rPr>
                <w:t>https://www.mosr.sk/40669-en/narodna-rada-sr-schvalila-vyslanie-vojakov-do-iraku/</w:t>
              </w:r>
            </w:hyperlink>
            <w:r w:rsidRPr="007F5C1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3A47AD29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6ACAC9F2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454DEEAF" w14:textId="77777777" w:rsidTr="00C45659">
        <w:tc>
          <w:tcPr>
            <w:tcW w:w="540" w:type="pct"/>
          </w:tcPr>
          <w:p w14:paraId="4F059FC0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SLK_EUMali</w:t>
            </w:r>
            <w:proofErr w:type="spellEnd"/>
          </w:p>
        </w:tc>
        <w:tc>
          <w:tcPr>
            <w:tcW w:w="370" w:type="pct"/>
          </w:tcPr>
          <w:p w14:paraId="25CE6CB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1/12/2015</w:t>
            </w:r>
          </w:p>
        </w:tc>
        <w:tc>
          <w:tcPr>
            <w:tcW w:w="3649" w:type="pct"/>
          </w:tcPr>
          <w:p w14:paraId="7B2D2687" w14:textId="1B1D4D5A" w:rsidR="00C45659" w:rsidRPr="007F5C18" w:rsidRDefault="00C45659" w:rsidP="004D2F91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91EEA">
              <w:rPr>
                <w:sz w:val="20"/>
                <w:szCs w:val="20"/>
                <w:u w:val="single"/>
                <w:lang w:val="en-GB"/>
              </w:rPr>
              <w:t>Non</w:t>
            </w:r>
            <w:r w:rsidR="00487276">
              <w:rPr>
                <w:sz w:val="20"/>
                <w:szCs w:val="20"/>
                <w:u w:val="single"/>
                <w:lang w:val="en-GB"/>
              </w:rPr>
              <w:t>-</w:t>
            </w:r>
            <w:r w:rsidRPr="00C91EEA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4D2F91">
              <w:rPr>
                <w:sz w:val="20"/>
                <w:szCs w:val="20"/>
                <w:u w:val="single"/>
                <w:lang w:val="en-GB"/>
              </w:rPr>
              <w:t>units</w:t>
            </w:r>
            <w:r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5 military instructors (</w:t>
            </w:r>
            <w:hyperlink r:id="rId27" w:history="1">
              <w:r w:rsidRPr="007F5C18">
                <w:rPr>
                  <w:sz w:val="20"/>
                  <w:szCs w:val="20"/>
                  <w:lang w:val="en-GB"/>
                </w:rPr>
                <w:t>https://spectator.sme.sk/c/20071269/lopinot-eu-presidency-is-a-chance-for-slovakia.html</w:t>
              </w:r>
            </w:hyperlink>
            <w:r w:rsidRPr="007F5C1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0E2C13E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4C03B545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2607E143" w14:textId="77777777" w:rsidTr="00C45659">
        <w:tc>
          <w:tcPr>
            <w:tcW w:w="540" w:type="pct"/>
          </w:tcPr>
          <w:p w14:paraId="59CA8883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SLK_Iraq03</w:t>
            </w:r>
          </w:p>
        </w:tc>
        <w:tc>
          <w:tcPr>
            <w:tcW w:w="370" w:type="pct"/>
          </w:tcPr>
          <w:p w14:paraId="49E3FABB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6/02/2003</w:t>
            </w:r>
          </w:p>
        </w:tc>
        <w:tc>
          <w:tcPr>
            <w:tcW w:w="3649" w:type="pct"/>
          </w:tcPr>
          <w:p w14:paraId="4A16BC6A" w14:textId="4E2D3370" w:rsidR="00C45659" w:rsidRPr="006E6781" w:rsidRDefault="00C45659" w:rsidP="0094349F">
            <w:pPr>
              <w:pStyle w:val="PaperStyle1st"/>
              <w:spacing w:line="240" w:lineRule="atLeast"/>
              <w:jc w:val="left"/>
              <w:rPr>
                <w:rFonts w:ascii="Calibri" w:hAnsi="Calibri" w:cs="Calibri"/>
                <w:color w:val="000000"/>
                <w:lang w:val="en-GB"/>
              </w:rPr>
            </w:pPr>
            <w:r w:rsidRPr="006E6781">
              <w:rPr>
                <w:sz w:val="20"/>
                <w:szCs w:val="20"/>
                <w:u w:val="single"/>
                <w:lang w:val="en-GB"/>
              </w:rPr>
              <w:t>Non</w:t>
            </w:r>
            <w:r w:rsidR="00487276">
              <w:rPr>
                <w:sz w:val="20"/>
                <w:szCs w:val="20"/>
                <w:u w:val="single"/>
                <w:lang w:val="en-GB"/>
              </w:rPr>
              <w:t>-</w:t>
            </w:r>
            <w:r w:rsidRPr="006E6781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4D2F91">
              <w:rPr>
                <w:sz w:val="20"/>
                <w:szCs w:val="20"/>
                <w:u w:val="single"/>
                <w:lang w:val="en-GB"/>
              </w:rPr>
              <w:t>units</w:t>
            </w:r>
            <w:r w:rsidRPr="006E6781"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E6781">
              <w:rPr>
                <w:sz w:val="20"/>
                <w:szCs w:val="20"/>
                <w:lang w:val="en-GB"/>
              </w:rPr>
              <w:t>75 member NBC-CM team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E6781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94349F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&lt;EndNote&gt;&lt;Cite&gt;&lt;Author&gt;Hummel&lt;/Author&gt;&lt;Year&gt;2007&lt;/Year&gt;&lt;RecNum&gt;20&lt;/RecNum&gt;&lt;Pages&gt;25&lt;/Pages&gt;&lt;DisplayText&gt;(Hummel, 2007:25)&lt;/DisplayText&gt;&lt;record&gt;&lt;rec-number&gt;20&lt;/rec-number&gt;&lt;foreign-keys&gt;&lt;key app="EN" db-id="wttvxw0x35zd0sezee7x5f0p20zfd2xx0swp" timestamp="1556807450"&gt;20&lt;/key&gt;&lt;/foreign-keys&gt;&lt;ref-type name="Journal Article"&gt;17&lt;/ref-type&gt;&lt;contributors&gt;&lt;authors&gt;&lt;author&gt;Hummel, Hartwig&lt;/author&gt;&lt;/authors&gt;&lt;/contributors&gt;&lt;titles&gt;&lt;title&gt;A survey of involvement of 15 European States in the Iraq war 2003&lt;/title&gt;&lt;secondary-title&gt;Paks working paper series&lt;/secondary-title&gt;&lt;/titles&gt;&lt;periodical&gt;&lt;full-title&gt;Paks working paper series&lt;/full-title&gt;&lt;/periodical&gt;&lt;volume&gt;9&lt;/volume&gt;&lt;dates&gt;&lt;year&gt;2007&lt;/year&gt;&lt;/dates&gt;&lt;urls&gt;&lt;/urls&gt;&lt;/record&gt;&lt;/Cite&gt;&lt;/EndNote&gt;</w:instrText>
            </w:r>
            <w:r w:rsidRPr="006E6781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(Hummel, 2007:25)</w:t>
            </w:r>
            <w:r w:rsidRPr="006E6781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6546F83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6EAE0BCE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577AA3AD" w14:textId="77777777" w:rsidTr="00C45659">
        <w:tc>
          <w:tcPr>
            <w:tcW w:w="540" w:type="pct"/>
          </w:tcPr>
          <w:p w14:paraId="175991E5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SLK_KFOR</w:t>
            </w:r>
          </w:p>
        </w:tc>
        <w:tc>
          <w:tcPr>
            <w:tcW w:w="370" w:type="pct"/>
          </w:tcPr>
          <w:p w14:paraId="623ECDC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30/06/1999</w:t>
            </w:r>
          </w:p>
        </w:tc>
        <w:tc>
          <w:tcPr>
            <w:tcW w:w="3649" w:type="pct"/>
          </w:tcPr>
          <w:p w14:paraId="1E68AE4C" w14:textId="371B1CF0" w:rsidR="00C45659" w:rsidRPr="006E6781" w:rsidRDefault="00C45659" w:rsidP="009664D8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u w:val="single"/>
                <w:lang w:val="en-GB"/>
              </w:rPr>
            </w:pPr>
            <w:r w:rsidRPr="006E6781">
              <w:rPr>
                <w:sz w:val="20"/>
                <w:szCs w:val="20"/>
                <w:u w:val="single"/>
                <w:lang w:val="en-GB"/>
              </w:rPr>
              <w:t>Non</w:t>
            </w:r>
            <w:r w:rsidR="00487276">
              <w:rPr>
                <w:sz w:val="20"/>
                <w:szCs w:val="20"/>
                <w:u w:val="single"/>
                <w:lang w:val="en-GB"/>
              </w:rPr>
              <w:t>-</w:t>
            </w:r>
            <w:r w:rsidRPr="006E6781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4D2F91">
              <w:rPr>
                <w:sz w:val="20"/>
                <w:szCs w:val="20"/>
                <w:u w:val="single"/>
                <w:lang w:val="en-GB"/>
              </w:rPr>
              <w:t>units</w:t>
            </w:r>
            <w:r w:rsidRPr="006E6781"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40 military engineers </w:t>
            </w:r>
            <w:r w:rsidRPr="006E6781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9664D8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&lt;EndNote&gt;&lt;Cite&gt;&lt;Author&gt;Simon&lt;/Author&gt;&lt;Year&gt;2004&lt;/Year&gt;&lt;RecNum&gt;21&lt;/RecNum&gt;&lt;Pages&gt;204&lt;/Pages&gt;&lt;DisplayText&gt;(Simon, 2004:204)&lt;/DisplayText&gt;&lt;record&gt;&lt;rec-number&gt;21&lt;/rec-number&gt;&lt;foreign-keys&gt;&lt;key app="EN" db-id="wttvxw0x35zd0sezee7x5f0p20zfd2xx0swp" timestamp="1556807472"&gt;21&lt;/key&gt;&lt;/foreign-keys&gt;&lt;ref-type name="Book"&gt;6&lt;/ref-type&gt;&lt;contributors&gt;&lt;authors&gt;&lt;author&gt;Simon, Jeffrey&lt;/author&gt;&lt;/authors&gt;&lt;/contributors&gt;&lt;titles&gt;&lt;title&gt;NATO and the Czech and Slovak Republics: a comparative study in civil-military relations&lt;/title&gt;&lt;/titles&gt;&lt;dates&gt;&lt;year&gt;2004&lt;/year&gt;&lt;/dates&gt;&lt;pub-location&gt;Lanham&lt;/pub-location&gt;&lt;publisher&gt;Rowman &amp;amp; Littlefield&lt;/publisher&gt;&lt;isbn&gt;0742529037&lt;/isbn&gt;&lt;urls&gt;&lt;/urls&gt;&lt;/record&gt;&lt;/Cite&gt;&lt;/EndNote&gt;</w:instrText>
            </w:r>
            <w:r w:rsidRPr="006E6781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(Simon, 2004:204)</w:t>
            </w:r>
            <w:r w:rsidRPr="006E6781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30F36823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04EEC7FB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51C49C04" w14:textId="77777777" w:rsidTr="00C45659">
        <w:tc>
          <w:tcPr>
            <w:tcW w:w="540" w:type="pct"/>
          </w:tcPr>
          <w:p w14:paraId="16E6063B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SLK_Kosovo</w:t>
            </w:r>
            <w:proofErr w:type="spellEnd"/>
          </w:p>
        </w:tc>
        <w:tc>
          <w:tcPr>
            <w:tcW w:w="370" w:type="pct"/>
          </w:tcPr>
          <w:p w14:paraId="1189CBD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1/06/1999</w:t>
            </w:r>
          </w:p>
        </w:tc>
        <w:tc>
          <w:tcPr>
            <w:tcW w:w="3649" w:type="pct"/>
          </w:tcPr>
          <w:p w14:paraId="6E5ED398" w14:textId="26320772" w:rsidR="00C45659" w:rsidRDefault="00C45659" w:rsidP="009664D8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6E6781">
              <w:rPr>
                <w:sz w:val="20"/>
                <w:szCs w:val="20"/>
                <w:u w:val="single"/>
                <w:lang w:val="en-GB"/>
              </w:rPr>
              <w:t>Non</w:t>
            </w:r>
            <w:r w:rsidR="00487276">
              <w:rPr>
                <w:sz w:val="20"/>
                <w:szCs w:val="20"/>
                <w:u w:val="single"/>
                <w:lang w:val="en-GB"/>
              </w:rPr>
              <w:t>-</w:t>
            </w:r>
            <w:r w:rsidRPr="006E6781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4D2F91">
              <w:rPr>
                <w:sz w:val="20"/>
                <w:szCs w:val="20"/>
                <w:u w:val="single"/>
                <w:lang w:val="en-GB"/>
              </w:rPr>
              <w:t>units</w:t>
            </w:r>
            <w:r w:rsidRPr="006E6781"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40 military engineers (deployed in Albania) </w:t>
            </w:r>
            <w:r w:rsidRPr="006E6781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9664D8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&lt;EndNote&gt;&lt;Cite&gt;&lt;Author&gt;Simon&lt;/Author&gt;&lt;Year&gt;2004&lt;/Year&gt;&lt;RecNum&gt;21&lt;/RecNum&gt;&lt;Pages&gt;204&lt;/Pages&gt;&lt;DisplayText&gt;(Simon, 2004:204)&lt;/DisplayText&gt;&lt;record&gt;&lt;rec-number&gt;21&lt;/rec-number&gt;&lt;foreign-keys&gt;&lt;key app="EN" db-id="wttvxw0x35zd0sezee7x5f0p20zfd2xx0swp" timestamp="1556807472"&gt;21&lt;/key&gt;&lt;/foreign-keys&gt;&lt;ref-type name="Book"&gt;6&lt;/ref-type&gt;&lt;contributors&gt;&lt;authors&gt;&lt;author&gt;Simon, Jeffrey&lt;/author&gt;&lt;/authors&gt;&lt;/contributors&gt;&lt;titles&gt;&lt;title&gt;NATO and the Czech and Slovak Republics: a comparative study in civil-military relations&lt;/title&gt;&lt;/titles&gt;&lt;dates&gt;&lt;year&gt;2004&lt;/year&gt;&lt;/dates&gt;&lt;pub-location&gt;Lanham&lt;/pub-location&gt;&lt;publisher&gt;Rowman &amp;amp; Littlefield&lt;/publisher&gt;&lt;isbn&gt;0742529037&lt;/isbn&gt;&lt;urls&gt;&lt;/urls&gt;&lt;/record&gt;&lt;/Cite&gt;&lt;/EndNote&gt;</w:instrText>
            </w:r>
            <w:r w:rsidRPr="006E6781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(Simon, 2004:204)</w:t>
            </w:r>
            <w:r w:rsidRPr="006E6781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46E86727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5CCA2399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75DB9DCD" w14:textId="77777777" w:rsidTr="00C45659">
        <w:tc>
          <w:tcPr>
            <w:tcW w:w="540" w:type="pct"/>
          </w:tcPr>
          <w:p w14:paraId="7EA233D2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SLK_Leb</w:t>
            </w:r>
            <w:proofErr w:type="spellEnd"/>
          </w:p>
        </w:tc>
        <w:tc>
          <w:tcPr>
            <w:tcW w:w="370" w:type="pct"/>
          </w:tcPr>
          <w:p w14:paraId="2FAAEE7C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6/02/2007</w:t>
            </w:r>
          </w:p>
        </w:tc>
        <w:tc>
          <w:tcPr>
            <w:tcW w:w="3649" w:type="pct"/>
          </w:tcPr>
          <w:p w14:paraId="4B8BD3CD" w14:textId="6854553D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152C3F">
              <w:rPr>
                <w:sz w:val="20"/>
                <w:szCs w:val="20"/>
                <w:u w:val="single"/>
                <w:lang w:val="en-GB"/>
              </w:rPr>
              <w:t>Non</w:t>
            </w:r>
            <w:r w:rsidR="00487276">
              <w:rPr>
                <w:sz w:val="20"/>
                <w:szCs w:val="20"/>
                <w:u w:val="single"/>
                <w:lang w:val="en-GB"/>
              </w:rPr>
              <w:t>-</w:t>
            </w:r>
            <w:r w:rsidRPr="00152C3F">
              <w:rPr>
                <w:sz w:val="20"/>
                <w:szCs w:val="20"/>
                <w:u w:val="single"/>
                <w:lang w:val="en-GB"/>
              </w:rPr>
              <w:t xml:space="preserve">combat </w:t>
            </w:r>
            <w:r w:rsidR="004D2F91">
              <w:rPr>
                <w:sz w:val="20"/>
                <w:szCs w:val="20"/>
                <w:u w:val="single"/>
                <w:lang w:val="en-GB"/>
              </w:rPr>
              <w:t>units</w:t>
            </w:r>
            <w:r w:rsidRPr="00152C3F"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11 surgeons </w:t>
            </w:r>
            <w:r w:rsidRPr="00152C3F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&lt;EndNote&gt;&lt;Cite&gt;&lt;Author&gt;Kříž&lt;/Author&gt;&lt;Year&gt;2013&lt;/Year&gt;&lt;RecNum&gt;22&lt;/RecNum&gt;&lt;Pages&gt;380&lt;/Pages&gt;&lt;DisplayText&gt;(Kříž and Urbanovská, 2013:380)&lt;/DisplayText&gt;&lt;record&gt;&lt;rec-number&gt;22&lt;/rec-number&gt;&lt;foreign-keys&gt;&lt;key app="EN" db-id="wttvxw0x35zd0sezee7x5f0p20zfd2xx0swp" timestamp="1556811345"&gt;22&lt;/key&gt;&lt;/foreign-keys&gt;&lt;ref-type name="Journal Article"&gt;17&lt;/ref-type&gt;&lt;contributors&gt;&lt;authors&gt;&lt;author&gt;Kříž, Zdeněk&lt;/author&gt;&lt;author&gt;Urbanovská, Jana&lt;/author&gt;&lt;/authors&gt;&lt;/contributors&gt;&lt;titles&gt;&lt;title&gt;Slovakia in UN Peacekeeping Operations: Trapped between the Logic of Consequences and Appropriateness&lt;/title&gt;&lt;secondary-title&gt;The Journal of Slavic Military Studies&lt;/secondary-title&gt;&lt;/titles&gt;&lt;periodical&gt;&lt;full-title&gt;The Journal of Slavic Military Studies&lt;/full-title&gt;&lt;/periodical&gt;&lt;pages&gt;371-392&lt;/pages&gt;&lt;volume&gt;26&lt;/volume&gt;&lt;number&gt;3&lt;/number&gt;&lt;dates&gt;&lt;year&gt;2013&lt;/year&gt;&lt;/dates&gt;&lt;isbn&gt;1351-8046&lt;/isbn&gt;&lt;urls&gt;&lt;/urls&gt;&lt;/record&gt;&lt;/Cite&gt;&lt;/EndNote&gt;</w:instrText>
            </w:r>
            <w:r w:rsidRPr="00152C3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(Kříž and Urbanovská, 2013:380)</w:t>
            </w:r>
            <w:r w:rsidRPr="00152C3F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4E49479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6C4D8B08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43339A7E" w14:textId="77777777" w:rsidTr="00C45659">
        <w:tc>
          <w:tcPr>
            <w:tcW w:w="540" w:type="pct"/>
          </w:tcPr>
          <w:p w14:paraId="0541B0E5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SLK_Sophia</w:t>
            </w:r>
            <w:proofErr w:type="spellEnd"/>
          </w:p>
        </w:tc>
        <w:tc>
          <w:tcPr>
            <w:tcW w:w="370" w:type="pct"/>
          </w:tcPr>
          <w:p w14:paraId="442BF89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10/05/2017</w:t>
            </w:r>
          </w:p>
        </w:tc>
        <w:tc>
          <w:tcPr>
            <w:tcW w:w="3649" w:type="pct"/>
          </w:tcPr>
          <w:p w14:paraId="65EB8F11" w14:textId="77777777" w:rsidR="00C45659" w:rsidRPr="007F5C18" w:rsidRDefault="004D2F91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Naval u</w:t>
            </w:r>
            <w:r w:rsidR="00C45659" w:rsidRPr="00152C3F">
              <w:rPr>
                <w:sz w:val="20"/>
                <w:szCs w:val="20"/>
                <w:u w:val="single"/>
                <w:lang w:val="en-GB"/>
              </w:rPr>
              <w:t>nits:</w:t>
            </w:r>
            <w:r w:rsidR="00C45659">
              <w:rPr>
                <w:sz w:val="20"/>
                <w:szCs w:val="20"/>
                <w:lang w:val="en-GB"/>
              </w:rPr>
              <w:t xml:space="preserve"> 10 forces deployed on German ship (</w:t>
            </w:r>
            <w:hyperlink r:id="rId28" w:history="1">
              <w:r w:rsidR="00C45659" w:rsidRPr="007F5C18">
                <w:rPr>
                  <w:noProof/>
                  <w:sz w:val="20"/>
                  <w:szCs w:val="20"/>
                  <w:lang w:val="en-GB"/>
                </w:rPr>
                <w:t>https://newsnow.tasr.sk/featured/first-ten-slovak-soldiers-leave-for-eus-eunavfor-med-sophia-mission/</w:t>
              </w:r>
            </w:hyperlink>
            <w:r w:rsidR="00C45659" w:rsidRPr="007F5C18">
              <w:rPr>
                <w:noProof/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pct"/>
          </w:tcPr>
          <w:p w14:paraId="18DC687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5A9FE57C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</w:t>
            </w:r>
          </w:p>
        </w:tc>
      </w:tr>
      <w:tr w:rsidR="00C45659" w14:paraId="04E1EA2B" w14:textId="77777777" w:rsidTr="00C45659">
        <w:tc>
          <w:tcPr>
            <w:tcW w:w="540" w:type="pct"/>
          </w:tcPr>
          <w:p w14:paraId="2DBAA273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SLK_UNDOF</w:t>
            </w:r>
          </w:p>
        </w:tc>
        <w:tc>
          <w:tcPr>
            <w:tcW w:w="370" w:type="pct"/>
          </w:tcPr>
          <w:p w14:paraId="6BF6E4F9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16/12/1998</w:t>
            </w:r>
          </w:p>
        </w:tc>
        <w:tc>
          <w:tcPr>
            <w:tcW w:w="3649" w:type="pct"/>
          </w:tcPr>
          <w:p w14:paraId="79BB246E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152C3F">
              <w:rPr>
                <w:sz w:val="20"/>
                <w:szCs w:val="20"/>
                <w:u w:val="single"/>
                <w:lang w:val="en-GB"/>
              </w:rPr>
              <w:t>Combat ground forces:</w:t>
            </w:r>
            <w:r>
              <w:rPr>
                <w:sz w:val="20"/>
                <w:szCs w:val="20"/>
                <w:lang w:val="en-GB"/>
              </w:rPr>
              <w:t xml:space="preserve"> 97 troops </w:t>
            </w:r>
            <w:r w:rsidRPr="00152C3F">
              <w:rPr>
                <w:noProof/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noProof/>
                <w:sz w:val="20"/>
                <w:szCs w:val="20"/>
                <w:lang w:val="en-GB"/>
              </w:rPr>
              <w:instrText xml:space="preserve"> ADDIN EN.CITE &lt;EndNote&gt;&lt;Cite&gt;&lt;Author&gt;Kříž&lt;/Author&gt;&lt;Year&gt;2013&lt;/Year&gt;&lt;RecNum&gt;22&lt;/RecNum&gt;&lt;Pages&gt;378&lt;/Pages&gt;&lt;DisplayText&gt;(Kříž and Urbanovská, 2013:378)&lt;/DisplayText&gt;&lt;record&gt;&lt;rec-number&gt;22&lt;/rec-number&gt;&lt;foreign-keys&gt;&lt;key app="EN" db-id="wttvxw0x35zd0sezee7x5f0p20zfd2xx0swp" timestamp="1556811345"&gt;22&lt;/key&gt;&lt;/foreign-keys&gt;&lt;ref-type name="Journal Article"&gt;17&lt;/ref-type&gt;&lt;contributors&gt;&lt;authors&gt;&lt;author&gt;Kříž, Zdeněk&lt;/author&gt;&lt;author&gt;Urbanovská, Jana&lt;/author&gt;&lt;/authors&gt;&lt;/contributors&gt;&lt;titles&gt;&lt;title&gt;Slovakia in UN Peacekeeping Operations: Trapped between the Logic of Consequences and Appropriateness&lt;/title&gt;&lt;secondary-title&gt;The Journal of Slavic Military Studies&lt;/secondary-title&gt;&lt;/titles&gt;&lt;periodical&gt;&lt;full-title&gt;The Journal of Slavic Military Studies&lt;/full-title&gt;&lt;/periodical&gt;&lt;pages&gt;371-392&lt;/pages&gt;&lt;volume&gt;26&lt;/volume&gt;&lt;number&gt;3&lt;/number&gt;&lt;dates&gt;&lt;year&gt;2013&lt;/year&gt;&lt;/dates&gt;&lt;isbn&gt;1351-8046&lt;/isbn&gt;&lt;urls&gt;&lt;/urls&gt;&lt;/record&gt;&lt;/Cite&gt;&lt;/EndNote&gt;</w:instrText>
            </w:r>
            <w:r w:rsidRPr="00152C3F">
              <w:rPr>
                <w:noProof/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(Kříž and Urbanovská, 2013:378)</w:t>
            </w:r>
            <w:r w:rsidRPr="00152C3F">
              <w:rPr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1B71997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03" w:type="pct"/>
          </w:tcPr>
          <w:p w14:paraId="7018DCF7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0,33</w:t>
            </w:r>
          </w:p>
        </w:tc>
      </w:tr>
      <w:tr w:rsidR="00C45659" w14:paraId="4DD5CA65" w14:textId="77777777" w:rsidTr="00C45659">
        <w:trPr>
          <w:trHeight w:val="618"/>
        </w:trPr>
        <w:tc>
          <w:tcPr>
            <w:tcW w:w="540" w:type="pct"/>
          </w:tcPr>
          <w:p w14:paraId="69E11F9A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UK_DaeshIr</w:t>
            </w:r>
            <w:proofErr w:type="spellEnd"/>
          </w:p>
        </w:tc>
        <w:tc>
          <w:tcPr>
            <w:tcW w:w="370" w:type="pct"/>
          </w:tcPr>
          <w:p w14:paraId="7C8648A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26/09/2014</w:t>
            </w:r>
          </w:p>
        </w:tc>
        <w:tc>
          <w:tcPr>
            <w:tcW w:w="3649" w:type="pct"/>
          </w:tcPr>
          <w:p w14:paraId="469F5770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836B6">
              <w:rPr>
                <w:sz w:val="20"/>
                <w:szCs w:val="20"/>
                <w:u w:val="single"/>
                <w:lang w:val="en-GB"/>
              </w:rPr>
              <w:t>Combat aircraft</w:t>
            </w:r>
            <w:r>
              <w:rPr>
                <w:sz w:val="20"/>
                <w:szCs w:val="20"/>
                <w:u w:val="single"/>
                <w:lang w:val="en-GB"/>
              </w:rPr>
              <w:t xml:space="preserve"> and ground forces</w:t>
            </w:r>
            <w:r w:rsidRPr="00C836B6">
              <w:rPr>
                <w:sz w:val="20"/>
                <w:szCs w:val="20"/>
                <w:u w:val="single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836B6">
              <w:rPr>
                <w:sz w:val="20"/>
                <w:szCs w:val="20"/>
                <w:lang w:val="en-GB"/>
              </w:rPr>
              <w:t>Eight Tornado Jets, one air-to-air refuelling and surveillance aircraft an</w:t>
            </w:r>
            <w:r>
              <w:rPr>
                <w:sz w:val="20"/>
                <w:szCs w:val="20"/>
                <w:lang w:val="en-GB"/>
              </w:rPr>
              <w:t>d</w:t>
            </w:r>
            <w:r w:rsidRPr="00C836B6">
              <w:rPr>
                <w:sz w:val="20"/>
                <w:szCs w:val="20"/>
                <w:lang w:val="en-GB"/>
              </w:rPr>
              <w:t xml:space="preserve"> an unspecified number of Reaper Drones</w:t>
            </w:r>
            <w:r>
              <w:rPr>
                <w:sz w:val="20"/>
                <w:szCs w:val="20"/>
                <w:lang w:val="en-GB"/>
              </w:rPr>
              <w:t xml:space="preserve">  and 275 military instructors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&lt;EndNote&gt;&lt;Cite&gt;&lt;Author&gt;Haesebrouck&lt;/Author&gt;&lt;Year&gt;2016&lt;/Year&gt;&lt;RecNum&gt;11&lt;/RecNum&gt;&lt;DisplayText&gt;(Haesebrouck, 2016)&lt;/DisplayText&gt;&lt;record&gt;&lt;rec-number&gt;11&lt;/rec-number&gt;&lt;foreign-keys&gt;&lt;key app="EN" db-id="wttvxw0x35zd0sezee7x5f0p20zfd2xx0swp" timestamp="1556781342"&gt;11&lt;/key&gt;&lt;/foreign-keys&gt;&lt;ref-type name="Thesis"&gt;32&lt;/ref-type&gt;&lt;contributors&gt;&lt;authors&gt;&lt;author&gt;Haesebrouck, Tim&lt;/author&gt;&lt;/authors&gt;&lt;/contributors&gt;&lt;titles&gt;&lt;title&gt;EU member state participation in military operations&lt;/title&gt;&lt;/titles&gt;&lt;dates&gt;&lt;year&gt;2016&lt;/year&gt;&lt;/dates&gt;&lt;publisher&gt;Ghent University&lt;/publisher&gt;&lt;urls&gt;&lt;/urls&gt;&lt;/record&gt;&lt;/Cite&gt;&lt;/EndNote&gt;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(Haesebrouck, 2016)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69EA32E2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58AF0814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67ACE708" w14:textId="77777777" w:rsidTr="00C45659">
        <w:tc>
          <w:tcPr>
            <w:tcW w:w="540" w:type="pct"/>
          </w:tcPr>
          <w:p w14:paraId="1DC26A72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UK_DaeshSy</w:t>
            </w:r>
            <w:proofErr w:type="spellEnd"/>
          </w:p>
        </w:tc>
        <w:tc>
          <w:tcPr>
            <w:tcW w:w="370" w:type="pct"/>
          </w:tcPr>
          <w:p w14:paraId="467A6484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2/12/2015</w:t>
            </w:r>
          </w:p>
        </w:tc>
        <w:tc>
          <w:tcPr>
            <w:tcW w:w="3649" w:type="pct"/>
          </w:tcPr>
          <w:p w14:paraId="606EF245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836B6">
              <w:rPr>
                <w:sz w:val="20"/>
                <w:szCs w:val="20"/>
                <w:u w:val="single"/>
                <w:lang w:val="en-GB"/>
              </w:rPr>
              <w:t>Combat aircraft:</w:t>
            </w:r>
            <w:r>
              <w:rPr>
                <w:sz w:val="20"/>
                <w:szCs w:val="20"/>
                <w:u w:val="single"/>
                <w:lang w:val="en-GB"/>
              </w:rPr>
              <w:t xml:space="preserve"> and ground forces</w:t>
            </w:r>
            <w:r>
              <w:rPr>
                <w:sz w:val="20"/>
                <w:szCs w:val="20"/>
                <w:lang w:val="en-GB"/>
              </w:rPr>
              <w:t xml:space="preserve"> 16</w:t>
            </w:r>
            <w:r w:rsidRPr="00C836B6">
              <w:rPr>
                <w:sz w:val="20"/>
                <w:szCs w:val="20"/>
                <w:lang w:val="en-GB"/>
              </w:rPr>
              <w:t xml:space="preserve"> Tornado Jets, one air-to-air refuelling and surveillance aircraft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C836B6">
              <w:rPr>
                <w:sz w:val="20"/>
                <w:szCs w:val="20"/>
                <w:lang w:val="en-GB"/>
              </w:rPr>
              <w:t xml:space="preserve"> an unspecified number of Reaper Drones</w:t>
            </w:r>
            <w:r>
              <w:rPr>
                <w:sz w:val="20"/>
                <w:szCs w:val="20"/>
                <w:lang w:val="en-GB"/>
              </w:rPr>
              <w:t xml:space="preserve"> and 275 military instructors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&lt;EndNote&gt;&lt;Cite&gt;&lt;Author&gt;Haesebrouck&lt;/Author&gt;&lt;Year&gt;2016&lt;/Year&gt;&lt;RecNum&gt;11&lt;/RecNum&gt;&lt;DisplayText&gt;(Haesebrouck, 2016)&lt;/DisplayText&gt;&lt;record&gt;&lt;rec-number&gt;11&lt;/rec-number&gt;&lt;foreign-keys&gt;&lt;key app="EN" db-id="wttvxw0x35zd0sezee7x5f0p20zfd2xx0swp" timestamp="1556781342"&gt;11&lt;/key&gt;&lt;/foreign-keys&gt;&lt;ref-type name="Thesis"&gt;32&lt;/ref-type&gt;&lt;contributors&gt;&lt;authors&gt;&lt;author&gt;Haesebrouck, Tim&lt;/author&gt;&lt;/authors&gt;&lt;/contributors&gt;&lt;titles&gt;&lt;title&gt;EU member state participation in military operations&lt;/title&gt;&lt;/titles&gt;&lt;dates&gt;&lt;year&gt;2016&lt;/year&gt;&lt;/dates&gt;&lt;publisher&gt;Ghent University&lt;/publisher&gt;&lt;urls&gt;&lt;/urls&gt;&lt;/record&gt;&lt;/Cite&gt;&lt;/EndNote&gt;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(Haesebrouck, 2016)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1B512480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12F1F767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1D6E108C" w14:textId="77777777" w:rsidTr="00C45659">
        <w:tc>
          <w:tcPr>
            <w:tcW w:w="540" w:type="pct"/>
          </w:tcPr>
          <w:p w14:paraId="6F281C15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UK_Iraq03</w:t>
            </w:r>
          </w:p>
        </w:tc>
        <w:tc>
          <w:tcPr>
            <w:tcW w:w="370" w:type="pct"/>
          </w:tcPr>
          <w:p w14:paraId="70CA4D55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18/03/2003</w:t>
            </w:r>
          </w:p>
        </w:tc>
        <w:tc>
          <w:tcPr>
            <w:tcW w:w="3649" w:type="pct"/>
          </w:tcPr>
          <w:p w14:paraId="1C05B1E3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836B6">
              <w:rPr>
                <w:sz w:val="20"/>
                <w:szCs w:val="20"/>
                <w:u w:val="single"/>
                <w:lang w:val="en-GB"/>
              </w:rPr>
              <w:t>Combat ground forces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C836B6">
              <w:rPr>
                <w:sz w:val="20"/>
                <w:szCs w:val="20"/>
                <w:lang w:val="en-GB"/>
              </w:rPr>
              <w:t>46</w:t>
            </w:r>
            <w:r w:rsidR="004D2F91">
              <w:rPr>
                <w:sz w:val="20"/>
                <w:szCs w:val="20"/>
                <w:lang w:val="en-GB"/>
              </w:rPr>
              <w:t>,</w:t>
            </w:r>
            <w:r w:rsidRPr="00C836B6">
              <w:rPr>
                <w:sz w:val="20"/>
                <w:szCs w:val="20"/>
                <w:lang w:val="en-GB"/>
              </w:rPr>
              <w:t>150 soldiers, including 28,000 army personnel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&lt;EndNote&gt;&lt;Cite&gt;&lt;Author&gt;Mello&lt;/Author&gt;&lt;Year&gt;2014&lt;/Year&gt;&lt;RecNum&gt;10&lt;/RecNum&gt;&lt;DisplayText&gt;(Mello, 2014)&lt;/DisplayText&gt;&lt;record&gt;&lt;rec-number&gt;10&lt;/rec-number&gt;&lt;foreign-keys&gt;&lt;key app="EN" db-id="wttvxw0x35zd0sezee7x5f0p20zfd2xx0swp" timestamp="1556634923"&gt;10&lt;/key&gt;&lt;/foreign-keys&gt;&lt;ref-type name="Book"&gt;6&lt;/ref-type&gt;&lt;contributors&gt;&lt;authors&gt;&lt;author&gt;Mello, Patrick A.&lt;/author&gt;&lt;/authors&gt;&lt;/contributors&gt;&lt;titles&gt;&lt;title&gt;Democratic Participation in Armed Conflict Military Involvement in Kosovo, Afghanistan and Iraq&lt;/title&gt;&lt;/titles&gt;&lt;dates&gt;&lt;year&gt;2014&lt;/year&gt;&lt;/dates&gt;&lt;pub-location&gt;Basingstoke&lt;/pub-location&gt;&lt;publisher&gt;Palgrave Macmillan&lt;/publisher&gt;&lt;urls&gt;&lt;/urls&gt;&lt;/record&gt;&lt;/Cite&gt;&lt;/EndNote&gt;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(Mello, 2014)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21861C9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3104BA5B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  <w:tr w:rsidR="00C45659" w14:paraId="10F3E01C" w14:textId="77777777" w:rsidTr="00C45659">
        <w:tc>
          <w:tcPr>
            <w:tcW w:w="540" w:type="pct"/>
          </w:tcPr>
          <w:p w14:paraId="227D9C62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FC3701">
              <w:rPr>
                <w:sz w:val="20"/>
                <w:szCs w:val="20"/>
                <w:lang w:val="en-GB"/>
              </w:rPr>
              <w:t>UK_Libya</w:t>
            </w:r>
            <w:proofErr w:type="spellEnd"/>
          </w:p>
        </w:tc>
        <w:tc>
          <w:tcPr>
            <w:tcW w:w="370" w:type="pct"/>
          </w:tcPr>
          <w:p w14:paraId="47E5270E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21/03/2011</w:t>
            </w:r>
          </w:p>
        </w:tc>
        <w:tc>
          <w:tcPr>
            <w:tcW w:w="3649" w:type="pct"/>
          </w:tcPr>
          <w:p w14:paraId="3D181A8E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836B6">
              <w:rPr>
                <w:sz w:val="20"/>
                <w:szCs w:val="20"/>
                <w:u w:val="single"/>
                <w:lang w:val="en-GB"/>
              </w:rPr>
              <w:t>Combat aircraft: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836B6">
              <w:rPr>
                <w:sz w:val="20"/>
                <w:szCs w:val="20"/>
                <w:lang w:val="en-GB"/>
              </w:rPr>
              <w:t>37 aircraft that conducted strike operations, apache helicopters, special forces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&lt;EndNote&gt;&lt;Cite&gt;&lt;Author&gt;Johnson&lt;/Author&gt;&lt;Year&gt;2012&lt;/Year&gt;&lt;RecNum&gt;64&lt;/RecNum&gt;&lt;DisplayText&gt;(Johnson and Mueen, 2012)&lt;/DisplayText&gt;&lt;record&gt;&lt;rec-number&gt;64&lt;/rec-number&gt;&lt;foreign-keys&gt;&lt;key app="EN" db-id="wttvxw0x35zd0sezee7x5f0p20zfd2xx0swp" timestamp="1557150490"&gt;64&lt;/key&gt;&lt;/foreign-keys&gt;&lt;ref-type name="Edited Book"&gt;28&lt;/ref-type&gt;&lt;contributors&gt;&lt;authors&gt;&lt;author&gt;Johnson, Adrian&lt;/author&gt;&lt;author&gt;Mueen, Saqeb&lt;/author&gt;&lt;/authors&gt;&lt;/contributors&gt;&lt;titles&gt;&lt;title&gt;Short War, Long Shadow The Political and Military Legacies of the 2011 Libya Campaign&lt;/title&gt;&lt;secondary-title&gt;Whitehall Report&lt;/secondary-title&gt;&lt;/titles&gt;&lt;dates&gt;&lt;year&gt;2012&lt;/year&gt;&lt;/dates&gt;&lt;pub-location&gt;London&lt;/pub-location&gt;&lt;publisher&gt;Royal United Services Institute&lt;/publisher&gt;&lt;urls&gt;&lt;/urls&gt;&lt;/record&gt;&lt;/Cite&gt;&lt;/EndNote&gt;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(Johnson and Mueen, 2012)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60BF8496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2E4E67E1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0,67</w:t>
            </w:r>
          </w:p>
        </w:tc>
      </w:tr>
      <w:tr w:rsidR="00C45659" w14:paraId="78887D99" w14:textId="77777777" w:rsidTr="00C45659">
        <w:tc>
          <w:tcPr>
            <w:tcW w:w="540" w:type="pct"/>
          </w:tcPr>
          <w:p w14:paraId="76E93C94" w14:textId="77777777" w:rsidR="00C45659" w:rsidRPr="00FC3701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FC3701">
              <w:rPr>
                <w:sz w:val="20"/>
                <w:szCs w:val="20"/>
                <w:lang w:val="en-GB"/>
              </w:rPr>
              <w:t>UK_Syria13</w:t>
            </w:r>
          </w:p>
        </w:tc>
        <w:tc>
          <w:tcPr>
            <w:tcW w:w="370" w:type="pct"/>
          </w:tcPr>
          <w:p w14:paraId="6CC5F29F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29/08/2013</w:t>
            </w:r>
          </w:p>
        </w:tc>
        <w:tc>
          <w:tcPr>
            <w:tcW w:w="3649" w:type="pct"/>
          </w:tcPr>
          <w:p w14:paraId="00F9BD85" w14:textId="77777777" w:rsidR="00C45659" w:rsidRDefault="00C45659" w:rsidP="0024394C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 w:rsidRPr="00C836B6">
              <w:rPr>
                <w:sz w:val="20"/>
                <w:szCs w:val="20"/>
                <w:u w:val="single"/>
                <w:lang w:val="en-GB"/>
              </w:rPr>
              <w:t>Combat aircraft:</w:t>
            </w:r>
            <w:r w:rsidR="004D2F91">
              <w:rPr>
                <w:sz w:val="20"/>
                <w:szCs w:val="20"/>
                <w:lang w:val="en-GB"/>
              </w:rPr>
              <w:t xml:space="preserve"> P</w:t>
            </w:r>
            <w:r>
              <w:rPr>
                <w:sz w:val="20"/>
                <w:szCs w:val="20"/>
                <w:lang w:val="en-GB"/>
              </w:rPr>
              <w:t xml:space="preserve">lanned strike operations </w:t>
            </w:r>
            <w:r>
              <w:rPr>
                <w:sz w:val="20"/>
                <w:szCs w:val="20"/>
                <w:lang w:val="en-GB"/>
              </w:rPr>
              <w:fldChar w:fldCharType="begin"/>
            </w:r>
            <w:r w:rsidR="0024394C">
              <w:rPr>
                <w:sz w:val="20"/>
                <w:szCs w:val="20"/>
                <w:lang w:val="en-GB"/>
              </w:rPr>
              <w:instrText xml:space="preserve"> ADDIN EN.CITE &lt;EndNote&gt;&lt;Cite&gt;&lt;Author&gt;Mello&lt;/Author&gt;&lt;Year&gt;2017&lt;/Year&gt;&lt;RecNum&gt;92&lt;/RecNum&gt;&lt;DisplayText&gt;(Mello, 2017)&lt;/DisplayText&gt;&lt;record&gt;&lt;rec-number&gt;92&lt;/rec-number&gt;&lt;foreign-keys&gt;&lt;key app="EN" db-id="wttvxw0x35zd0sezee7x5f0p20zfd2xx0swp" timestamp="1558433451"&gt;92&lt;/key&gt;&lt;/foreign-keys&gt;&lt;ref-type name="Journal Article"&gt;17&lt;/ref-type&gt;&lt;contributors&gt;&lt;authors&gt;&lt;author&gt;Mello, Patrick A.&lt;/author&gt;&lt;/authors&gt;&lt;/contributors&gt;&lt;titles&gt;&lt;title&gt;Curbing the royal prerogative to use military force: the British House of Commons and the conflicts in Libya and Syria&lt;/title&gt;&lt;secondary-title&gt;West European Politics&lt;/secondary-title&gt;&lt;/titles&gt;&lt;periodical&gt;&lt;full-title&gt;West European Politics&lt;/full-title&gt;&lt;/periodical&gt;&lt;pages&gt;80-100&lt;/pages&gt;&lt;volume&gt;40&lt;/volume&gt;&lt;number&gt;1&lt;/number&gt;&lt;dates&gt;&lt;year&gt;2017&lt;/year&gt;&lt;pub-dates&gt;&lt;date&gt;2017/01/02&lt;/date&gt;&lt;/pub-dates&gt;&lt;/dates&gt;&lt;publisher&gt;Routledge&lt;/publisher&gt;&lt;isbn&gt;0140-2382&lt;/isbn&gt;&lt;urls&gt;&lt;related-urls&gt;&lt;url&gt;https://doi.org/10.1080/01402382.2016.1240410&lt;/url&gt;&lt;/related-urls&gt;&lt;/urls&gt;&lt;electronic-resource-num&gt;10.1080/01402382.2016.1240410&lt;/electronic-resource-num&gt;&lt;/record&gt;&lt;/Cite&gt;&lt;/EndNote&gt;</w:instrText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24394C">
              <w:rPr>
                <w:noProof/>
                <w:sz w:val="20"/>
                <w:szCs w:val="20"/>
                <w:lang w:val="en-GB"/>
              </w:rPr>
              <w:t>(Mello, 2017)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9" w:type="pct"/>
          </w:tcPr>
          <w:p w14:paraId="07E83F42" w14:textId="77777777" w:rsidR="00C45659" w:rsidRDefault="00C45659" w:rsidP="001A61E4">
            <w:pPr>
              <w:pStyle w:val="PaperStyle1st"/>
              <w:spacing w:line="240" w:lineRule="atLeast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03" w:type="pct"/>
          </w:tcPr>
          <w:p w14:paraId="73CF7355" w14:textId="77777777" w:rsidR="00C45659" w:rsidRPr="00FC3701" w:rsidRDefault="00C45659" w:rsidP="001A61E4">
            <w:pPr>
              <w:spacing w:line="240" w:lineRule="atLeast"/>
              <w:rPr>
                <w:rFonts w:ascii="Adobe Caslon Pro" w:hAnsi="Adobe Caslon Pro" w:cs="Calibri"/>
                <w:color w:val="000000"/>
                <w:sz w:val="20"/>
                <w:szCs w:val="20"/>
              </w:rPr>
            </w:pPr>
            <w:r w:rsidRPr="00FC3701">
              <w:rPr>
                <w:rFonts w:ascii="Adobe Caslon Pro" w:hAnsi="Adobe Caslon Pro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747469A" w14:textId="77777777" w:rsidR="00196D5A" w:rsidRDefault="00196D5A" w:rsidP="00C45659">
      <w:pPr>
        <w:pStyle w:val="EndNoteBibliography"/>
        <w:spacing w:after="0"/>
        <w:ind w:left="720" w:hanging="720"/>
        <w:rPr>
          <w:lang w:val="en-GB"/>
        </w:rPr>
        <w:sectPr w:rsidR="00196D5A" w:rsidSect="001F489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46C4AB3" w14:textId="28C927D7" w:rsidR="006925F2" w:rsidRPr="006925F2" w:rsidRDefault="006925F2" w:rsidP="0094349F">
      <w:pPr>
        <w:pStyle w:val="EndNoteBibliography"/>
        <w:spacing w:after="0"/>
        <w:ind w:left="720" w:hanging="720"/>
        <w:jc w:val="both"/>
        <w:rPr>
          <w:b/>
          <w:sz w:val="24"/>
          <w:szCs w:val="24"/>
          <w:lang w:val="en-GB"/>
        </w:rPr>
      </w:pPr>
      <w:r w:rsidRPr="006925F2">
        <w:rPr>
          <w:b/>
          <w:sz w:val="24"/>
          <w:szCs w:val="24"/>
          <w:lang w:val="en-GB"/>
        </w:rPr>
        <w:lastRenderedPageBreak/>
        <w:t>References</w:t>
      </w:r>
      <w:r w:rsidR="005A46CD">
        <w:rPr>
          <w:b/>
          <w:sz w:val="24"/>
          <w:szCs w:val="24"/>
          <w:lang w:val="en-GB"/>
        </w:rPr>
        <w:t xml:space="preserve"> appendices</w:t>
      </w:r>
    </w:p>
    <w:p w14:paraId="797A9D2D" w14:textId="77777777" w:rsidR="0094349F" w:rsidRPr="0094349F" w:rsidRDefault="007E3F4A" w:rsidP="0094349F">
      <w:pPr>
        <w:pStyle w:val="EndNoteBibliography"/>
        <w:spacing w:after="0"/>
        <w:ind w:left="720" w:hanging="720"/>
        <w:jc w:val="both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94349F" w:rsidRPr="0094349F">
        <w:t xml:space="preserve">Bennett, Andrew, Joseph Lepgold, and Danny Unger. (1994) Burden-Sharing in the Persian Gulf War. </w:t>
      </w:r>
      <w:r w:rsidR="0094349F" w:rsidRPr="0094349F">
        <w:rPr>
          <w:i/>
        </w:rPr>
        <w:t>International Organization</w:t>
      </w:r>
      <w:r w:rsidR="0094349F" w:rsidRPr="0094349F">
        <w:t xml:space="preserve"> 48:39-75.</w:t>
      </w:r>
    </w:p>
    <w:p w14:paraId="6FECB3C4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Boeke, Sergei, and Bart Schuurman. (2015) Operation ‘Serval’: A Strategic Analysis of the French Intervention in Mali, 2013–2014. </w:t>
      </w:r>
      <w:r w:rsidRPr="0094349F">
        <w:rPr>
          <w:i/>
        </w:rPr>
        <w:t>Journal of Strategic Studies</w:t>
      </w:r>
      <w:r w:rsidRPr="0094349F">
        <w:t xml:space="preserve"> 38:801-25.</w:t>
      </w:r>
    </w:p>
    <w:p w14:paraId="66B9601C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Brummer, Klaus. (2017) Governmental politics in consensus democracies. </w:t>
      </w:r>
      <w:r w:rsidRPr="0094349F">
        <w:rPr>
          <w:i/>
        </w:rPr>
        <w:t>Global Society</w:t>
      </w:r>
      <w:r w:rsidRPr="0094349F">
        <w:t xml:space="preserve"> 31:272-92.</w:t>
      </w:r>
    </w:p>
    <w:p w14:paraId="70A90064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Chivvis, Christopher S. (2008) The Making of Macedonia. </w:t>
      </w:r>
      <w:r w:rsidRPr="0094349F">
        <w:rPr>
          <w:i/>
        </w:rPr>
        <w:t>Survival</w:t>
      </w:r>
      <w:r w:rsidRPr="0094349F">
        <w:t xml:space="preserve"> 50:141-62.</w:t>
      </w:r>
    </w:p>
    <w:p w14:paraId="1E80DD96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Dobbins, James. (2008) </w:t>
      </w:r>
      <w:r w:rsidRPr="0094349F">
        <w:rPr>
          <w:i/>
        </w:rPr>
        <w:t>Europe's Role in Nation-Building: From the Balkans to the Congo</w:t>
      </w:r>
      <w:r w:rsidRPr="0094349F">
        <w:t>. Santa Monica, CA: RAND Corporation.</w:t>
      </w:r>
    </w:p>
    <w:p w14:paraId="50C194A4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Doeser, Fredrik. (2013) Leader-driven foreign-policy change: Denmark and the Persian Gulf War. </w:t>
      </w:r>
      <w:r w:rsidRPr="0094349F">
        <w:rPr>
          <w:i/>
        </w:rPr>
        <w:t>International Political Science Review</w:t>
      </w:r>
      <w:r w:rsidRPr="0094349F">
        <w:t xml:space="preserve"> 34:582-97.</w:t>
      </w:r>
    </w:p>
    <w:p w14:paraId="2D70268E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Eichenberg, Richard C. (2005) Victory has many friends: US public opinion and the use of military force, 1981–2005. </w:t>
      </w:r>
      <w:r w:rsidRPr="0094349F">
        <w:rPr>
          <w:i/>
        </w:rPr>
        <w:t>International security</w:t>
      </w:r>
      <w:r w:rsidRPr="0094349F">
        <w:t xml:space="preserve"> 30:140-77.</w:t>
      </w:r>
    </w:p>
    <w:p w14:paraId="4283DA4C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European Union Committee. (2016) Operation Sophia, the EU’s naval mission in the Mediterranean: an impossible challenge. </w:t>
      </w:r>
      <w:r w:rsidRPr="0094349F">
        <w:rPr>
          <w:i/>
        </w:rPr>
        <w:t>House of Lords, 14th Report of Session</w:t>
      </w:r>
      <w:r w:rsidRPr="0094349F">
        <w:t>.</w:t>
      </w:r>
    </w:p>
    <w:p w14:paraId="575A5EBD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Fonck, Daan, Tim Haesebrouck, and Yf Reykers. (2019) Parliamentary involvement, party ideology and majority-opposition bargaining: Belgian participation in multinational military operations. </w:t>
      </w:r>
      <w:r w:rsidRPr="0094349F">
        <w:rPr>
          <w:i/>
        </w:rPr>
        <w:t>Contemporary Security Policy</w:t>
      </w:r>
      <w:r w:rsidRPr="0094349F">
        <w:t xml:space="preserve"> 40:85-100.</w:t>
      </w:r>
    </w:p>
    <w:p w14:paraId="40F15D4A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Forsberg, Tuomas. (2000) Finland and the Kosovo Crisis: At the Crossroads of Europeanism and Neutrality'. </w:t>
      </w:r>
      <w:r w:rsidRPr="0094349F">
        <w:rPr>
          <w:i/>
        </w:rPr>
        <w:t>Northern Dimensions–The Finnish Yearbook of Foreign Policy</w:t>
      </w:r>
      <w:r w:rsidRPr="0094349F">
        <w:t>:41-49.</w:t>
      </w:r>
    </w:p>
    <w:p w14:paraId="0694B78E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Haesebrouck, Tim. (2015) Democratic Contributions to UN Peacekeeping Operations. A Two-Step Fuzzy Set QCA of Unifil II. </w:t>
      </w:r>
      <w:r w:rsidRPr="0094349F">
        <w:rPr>
          <w:i/>
        </w:rPr>
        <w:t>Romanian Journal of Political Science</w:t>
      </w:r>
      <w:r w:rsidRPr="0094349F">
        <w:t xml:space="preserve"> 15:4-51.</w:t>
      </w:r>
    </w:p>
    <w:p w14:paraId="125263A2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>———. (2016) EU member state participation in military operations. Ghent University.</w:t>
      </w:r>
    </w:p>
    <w:p w14:paraId="7DC4F54C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———. (2017) NATO burden sharing in Libya: a fuzzy set qualitative comparative analysis. </w:t>
      </w:r>
      <w:r w:rsidRPr="0094349F">
        <w:rPr>
          <w:i/>
        </w:rPr>
        <w:t>Journal of Conflict Resolution</w:t>
      </w:r>
      <w:r w:rsidRPr="0094349F">
        <w:t xml:space="preserve"> 61:2235-61.</w:t>
      </w:r>
    </w:p>
    <w:p w14:paraId="08034E56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Haesebrouck, Tim, and Melanie Van Meirvenne. (2015) EUFOR RCA and CSDP crisis management operations: Back on track? </w:t>
      </w:r>
      <w:r w:rsidRPr="0094349F">
        <w:rPr>
          <w:i/>
        </w:rPr>
        <w:t>European Foreign Affairs Review</w:t>
      </w:r>
      <w:r w:rsidRPr="0094349F">
        <w:t xml:space="preserve"> 20:267-85.</w:t>
      </w:r>
    </w:p>
    <w:p w14:paraId="01E0F81C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Helly, Damien. (2009) The EU Military Operation in the Republic of Chad and in the Central African Republic (Operation EUFOR Tchad/RCA). In </w:t>
      </w:r>
      <w:r w:rsidRPr="0094349F">
        <w:rPr>
          <w:i/>
        </w:rPr>
        <w:t>European Security and Defence Policy: The First Ten Years (1999-2009)</w:t>
      </w:r>
      <w:r w:rsidRPr="0094349F">
        <w:t>, edited by Giovanni Grevi, Damien Helly and Daniel Keohane, pp. 339-51. Paris: European Union Institute for Security Studies.</w:t>
      </w:r>
    </w:p>
    <w:p w14:paraId="2E9B0CDC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Houben, Marc. (2004) </w:t>
      </w:r>
      <w:r w:rsidRPr="0094349F">
        <w:rPr>
          <w:i/>
        </w:rPr>
        <w:t>International crisis management: The approach of European states</w:t>
      </w:r>
      <w:r w:rsidRPr="0094349F">
        <w:t>. Routledge.</w:t>
      </w:r>
    </w:p>
    <w:p w14:paraId="0D4920BB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Hummel, Hartwig. (2007) A survey of involvement of 15 European States in the Iraq war 2003. </w:t>
      </w:r>
      <w:r w:rsidRPr="0094349F">
        <w:rPr>
          <w:i/>
        </w:rPr>
        <w:t>Paks working paper series</w:t>
      </w:r>
      <w:r w:rsidRPr="0094349F">
        <w:t xml:space="preserve"> 9.</w:t>
      </w:r>
    </w:p>
    <w:p w14:paraId="49795104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Ignazi, Piero, Giampiero Giacomello, and Fabrizio Coticchia. (2012) </w:t>
      </w:r>
      <w:r w:rsidRPr="0094349F">
        <w:rPr>
          <w:i/>
        </w:rPr>
        <w:t>Italian military operations abroad: just don't call it war</w:t>
      </w:r>
      <w:r w:rsidRPr="0094349F">
        <w:t>. Palgrave Macmillan.</w:t>
      </w:r>
    </w:p>
    <w:p w14:paraId="4E25F14D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Jakobsen, Peter Viggo. (2016) Denmark and UN peacekeeping: glorious past, dim future. </w:t>
      </w:r>
      <w:r w:rsidRPr="0094349F">
        <w:rPr>
          <w:i/>
        </w:rPr>
        <w:t>International Peacekeeping</w:t>
      </w:r>
      <w:r w:rsidRPr="0094349F">
        <w:t xml:space="preserve"> 23:741-61.</w:t>
      </w:r>
    </w:p>
    <w:p w14:paraId="20A6F190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———. (2000) Denmark at war: turning point or business as usual? </w:t>
      </w:r>
      <w:r w:rsidRPr="0094349F">
        <w:rPr>
          <w:i/>
        </w:rPr>
        <w:t>Danish Foreign Policy Yearbook</w:t>
      </w:r>
      <w:r w:rsidRPr="0094349F">
        <w:t>:61-85.</w:t>
      </w:r>
    </w:p>
    <w:p w14:paraId="3F8DEBF1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lastRenderedPageBreak/>
        <w:t xml:space="preserve">Jentleson, Bruce W. (1992) The pretty prudent public: Post post-Vietnam American opinion on the use of military force. </w:t>
      </w:r>
      <w:r w:rsidRPr="0094349F">
        <w:rPr>
          <w:i/>
        </w:rPr>
        <w:t>International Studies Quarterly</w:t>
      </w:r>
      <w:r w:rsidRPr="0094349F">
        <w:t xml:space="preserve"> 36:49-74.</w:t>
      </w:r>
    </w:p>
    <w:p w14:paraId="42A15318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Jentleson, Bruce W, and Rebecca L Britton. (1998) Still pretty prudent: Post-Cold War American public opinion on the use of military force. </w:t>
      </w:r>
      <w:r w:rsidRPr="0094349F">
        <w:rPr>
          <w:i/>
        </w:rPr>
        <w:t>Journal of Conflict Resolution</w:t>
      </w:r>
      <w:r w:rsidRPr="0094349F">
        <w:t xml:space="preserve"> 42:395-417.</w:t>
      </w:r>
    </w:p>
    <w:p w14:paraId="41FD91B1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Johnson, Adrian, and Saqeb Mueen. (2012) Short War, Long Shadow The Political and Military Legacies of the 2011 Libya Campaign. In </w:t>
      </w:r>
      <w:r w:rsidRPr="0094349F">
        <w:rPr>
          <w:i/>
        </w:rPr>
        <w:t>Whitehall Report</w:t>
      </w:r>
      <w:r w:rsidRPr="0094349F">
        <w:t>. London: Royal United Services Institute.</w:t>
      </w:r>
    </w:p>
    <w:p w14:paraId="37CB0233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Kříž, Zdeněk, and Jana Urbanovská. (2013) Slovakia in UN Peacekeeping Operations: Trapped between the Logic of Consequences and Appropriateness. </w:t>
      </w:r>
      <w:r w:rsidRPr="0094349F">
        <w:rPr>
          <w:i/>
        </w:rPr>
        <w:t>The Journal of Slavic Military Studies</w:t>
      </w:r>
      <w:r w:rsidRPr="0094349F">
        <w:t xml:space="preserve"> 26:371-92.</w:t>
      </w:r>
    </w:p>
    <w:p w14:paraId="022042A3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Larson, Eric Victor, Myron Hura, Ken Gardiner, Gustav Lindstrom, and Jim Keffer. (2003) </w:t>
      </w:r>
      <w:r w:rsidRPr="0094349F">
        <w:rPr>
          <w:i/>
        </w:rPr>
        <w:t>Interoperability of us and nato allied air forces: supporting data and case studies</w:t>
      </w:r>
      <w:r w:rsidRPr="0094349F">
        <w:t>. Rand Corporation.</w:t>
      </w:r>
    </w:p>
    <w:p w14:paraId="2AA90E1B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Major, Claudia. (2009) The Military Operation EUFOR RD Congo 2006. In </w:t>
      </w:r>
      <w:r w:rsidRPr="0094349F">
        <w:rPr>
          <w:i/>
        </w:rPr>
        <w:t>European Security and Defence Policy: The First Ten Years (1999-2009)</w:t>
      </w:r>
      <w:r w:rsidRPr="0094349F">
        <w:t>, edited by Giovanni Grevi, Damien Helly and Daniel Keohane, pp. 311-25. Paris: European Institute for Security Studies.</w:t>
      </w:r>
    </w:p>
    <w:p w14:paraId="328EDFB4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Mello, Patrick A. (2017) Curbing the royal prerogative to use military force: the British House of Commons and the conflicts in Libya and Syria. </w:t>
      </w:r>
      <w:r w:rsidRPr="0094349F">
        <w:rPr>
          <w:i/>
        </w:rPr>
        <w:t>West European Politics</w:t>
      </w:r>
      <w:r w:rsidRPr="0094349F">
        <w:t xml:space="preserve"> 40:80-100.</w:t>
      </w:r>
    </w:p>
    <w:p w14:paraId="2E28C838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———. (2014) </w:t>
      </w:r>
      <w:r w:rsidRPr="0094349F">
        <w:rPr>
          <w:i/>
        </w:rPr>
        <w:t>Democratic Participation in Armed Conflict Military Involvement in Kosovo, Afghanistan and Iraq</w:t>
      </w:r>
      <w:r w:rsidRPr="0094349F">
        <w:t>. Basingstoke: Palgrave Macmillan.</w:t>
      </w:r>
    </w:p>
    <w:p w14:paraId="6D95DF49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Newman, Edward. (2002) Humanitarian intervention legality and legitimacy. </w:t>
      </w:r>
      <w:r w:rsidRPr="0094349F">
        <w:rPr>
          <w:i/>
        </w:rPr>
        <w:t>The International Journal of Human Rights</w:t>
      </w:r>
      <w:r w:rsidRPr="0094349F">
        <w:t xml:space="preserve"> 6:102-20.</w:t>
      </w:r>
    </w:p>
    <w:p w14:paraId="29A3F6A5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Oksamytna, Kseniya. (2011) The European Union Training Mission in Somalia and the limits of liberal peacebuilding: can EUTM contribute to sustainable and inclusive peace? </w:t>
      </w:r>
      <w:r w:rsidRPr="0094349F">
        <w:rPr>
          <w:i/>
        </w:rPr>
        <w:t>The International Spectator</w:t>
      </w:r>
      <w:r w:rsidRPr="0094349F">
        <w:t xml:space="preserve"> 46:97-113.</w:t>
      </w:r>
    </w:p>
    <w:p w14:paraId="1239ECFD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Raunio, Tapio. (2018) Parliament as an arena for politicisation: The Finnish Eduskunta and crisis management operations. </w:t>
      </w:r>
      <w:r w:rsidRPr="0094349F">
        <w:rPr>
          <w:i/>
        </w:rPr>
        <w:t>The British Journal of Politics and International Relations</w:t>
      </w:r>
      <w:r w:rsidRPr="0094349F">
        <w:t xml:space="preserve"> 20:158-74.</w:t>
      </w:r>
    </w:p>
    <w:p w14:paraId="53455F9B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Reykers, Yf, and Daan Fonck. (2018) Parliamentarisation as a Two-Way Process: Explaining Prior Parliamentary Consultation for Military Interventions. </w:t>
      </w:r>
      <w:r w:rsidRPr="0094349F">
        <w:rPr>
          <w:i/>
        </w:rPr>
        <w:t>Parliamentary Affairs</w:t>
      </w:r>
      <w:r w:rsidRPr="0094349F">
        <w:t xml:space="preserve"> 71:674-96.</w:t>
      </w:r>
    </w:p>
    <w:p w14:paraId="277191E8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Ruys, Tom. (2010) </w:t>
      </w:r>
      <w:r w:rsidRPr="0094349F">
        <w:rPr>
          <w:i/>
        </w:rPr>
        <w:t>'Armed Attack'and Article 51 of the UN Charter: Evolutions in Customary Law and Practice</w:t>
      </w:r>
      <w:r w:rsidRPr="0094349F">
        <w:t>. Cambridge: Cambridge University Press.</w:t>
      </w:r>
    </w:p>
    <w:p w14:paraId="4AF72787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Ruys, Tom, Luca Ferro, and Tim Haesebrouck. (2019) Parliamentary war powers and the role of international law in foreign troop deployment decisions: The US-led coalition against “Islamic State” in Iraq and Syria. </w:t>
      </w:r>
      <w:r w:rsidRPr="0094349F">
        <w:rPr>
          <w:i/>
        </w:rPr>
        <w:t>International Journal of Constitutional Law</w:t>
      </w:r>
      <w:r w:rsidRPr="0094349F">
        <w:t xml:space="preserve"> 17:118-50.</w:t>
      </w:r>
    </w:p>
    <w:p w14:paraId="06B4535E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Saxi, Håkon Lunde. (2010) </w:t>
      </w:r>
      <w:r w:rsidRPr="0094349F">
        <w:rPr>
          <w:i/>
        </w:rPr>
        <w:t>Norwegian and Danish Defence Policy: A Comparative Study of the Post-Cold era</w:t>
      </w:r>
      <w:r w:rsidRPr="0094349F">
        <w:t>. Oslo: Norwegian Institute for Defence Studies.</w:t>
      </w:r>
    </w:p>
    <w:p w14:paraId="4EEEF126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Simon, Jeffrey. (2004) </w:t>
      </w:r>
      <w:r w:rsidRPr="0094349F">
        <w:rPr>
          <w:i/>
        </w:rPr>
        <w:t>NATO and the Czech and Slovak Republics: a comparative study in civil-military relations</w:t>
      </w:r>
      <w:r w:rsidRPr="0094349F">
        <w:t>. Lanham: Rowman &amp; Littlefield.</w:t>
      </w:r>
    </w:p>
    <w:p w14:paraId="3FA61AE4" w14:textId="77777777" w:rsidR="0094349F" w:rsidRPr="0094349F" w:rsidRDefault="0094349F" w:rsidP="0094349F">
      <w:pPr>
        <w:pStyle w:val="EndNoteBibliography"/>
        <w:spacing w:after="0"/>
        <w:ind w:left="720" w:hanging="720"/>
        <w:jc w:val="both"/>
      </w:pPr>
      <w:r w:rsidRPr="0094349F">
        <w:t xml:space="preserve">Tardy, Thierry. (2015) </w:t>
      </w:r>
      <w:r w:rsidRPr="0094349F">
        <w:rPr>
          <w:i/>
        </w:rPr>
        <w:t>Operation Sophia</w:t>
      </w:r>
      <w:r w:rsidRPr="0094349F">
        <w:t>. Paris: European Union Institute for Security Studies.</w:t>
      </w:r>
    </w:p>
    <w:p w14:paraId="62627FBB" w14:textId="77777777" w:rsidR="0094349F" w:rsidRPr="0094349F" w:rsidRDefault="0094349F" w:rsidP="0094349F">
      <w:pPr>
        <w:pStyle w:val="EndNoteBibliography"/>
        <w:ind w:left="720" w:hanging="720"/>
        <w:jc w:val="both"/>
      </w:pPr>
      <w:r w:rsidRPr="0094349F">
        <w:t xml:space="preserve">Yannis, Alexandros. (2001) Kosovo under international administration. </w:t>
      </w:r>
      <w:r w:rsidRPr="0094349F">
        <w:rPr>
          <w:i/>
        </w:rPr>
        <w:t>Survival</w:t>
      </w:r>
      <w:r w:rsidRPr="0094349F">
        <w:t xml:space="preserve"> 43:31-48.</w:t>
      </w:r>
    </w:p>
    <w:p w14:paraId="77CB2024" w14:textId="77777777" w:rsidR="00DC5256" w:rsidRPr="007E3F4A" w:rsidRDefault="007E3F4A" w:rsidP="0094349F">
      <w:pPr>
        <w:pStyle w:val="EndNoteBibliography"/>
        <w:jc w:val="both"/>
        <w:rPr>
          <w:lang w:val="en-GB"/>
        </w:rPr>
      </w:pPr>
      <w:r>
        <w:rPr>
          <w:lang w:val="en-GB"/>
        </w:rPr>
        <w:fldChar w:fldCharType="end"/>
      </w:r>
    </w:p>
    <w:sectPr w:rsidR="00DC5256" w:rsidRPr="007E3F4A" w:rsidSect="0019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6489" w14:textId="77777777" w:rsidR="00471F01" w:rsidRDefault="00471F01" w:rsidP="0058024C">
      <w:pPr>
        <w:spacing w:after="0" w:line="240" w:lineRule="auto"/>
      </w:pPr>
      <w:r>
        <w:separator/>
      </w:r>
    </w:p>
  </w:endnote>
  <w:endnote w:type="continuationSeparator" w:id="0">
    <w:p w14:paraId="17E83284" w14:textId="77777777" w:rsidR="00471F01" w:rsidRDefault="00471F01" w:rsidP="0058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36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63811" w14:textId="278EFA29" w:rsidR="00883F6A" w:rsidRDefault="00883F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AF08" w14:textId="77777777" w:rsidR="00883F6A" w:rsidRDefault="00883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8715" w14:textId="77777777" w:rsidR="00471F01" w:rsidRDefault="00471F01" w:rsidP="0058024C">
      <w:pPr>
        <w:spacing w:after="0" w:line="240" w:lineRule="auto"/>
      </w:pPr>
      <w:r>
        <w:separator/>
      </w:r>
    </w:p>
  </w:footnote>
  <w:footnote w:type="continuationSeparator" w:id="0">
    <w:p w14:paraId="5F113528" w14:textId="77777777" w:rsidR="00471F01" w:rsidRDefault="00471F01" w:rsidP="00580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ntl Studies Quarterly Copy&lt;/Style&gt;&lt;LeftDelim&gt;{&lt;/LeftDelim&gt;&lt;RightDelim&gt;}&lt;/RightDelim&gt;&lt;FontName&gt;Adobe Caslon Pro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tvxw0x35zd0sezee7x5f0p20zfd2xx0swp&quot;&gt;Parliamentary consensus&lt;record-ids&gt;&lt;item&gt;2&lt;/item&gt;&lt;item&gt;3&lt;/item&gt;&lt;item&gt;6&lt;/item&gt;&lt;item&gt;7&lt;/item&gt;&lt;item&gt;8&lt;/item&gt;&lt;item&gt;9&lt;/item&gt;&lt;item&gt;10&lt;/item&gt;&lt;item&gt;11&lt;/item&gt;&lt;item&gt;14&lt;/item&gt;&lt;item&gt;16&lt;/item&gt;&lt;item&gt;17&lt;/item&gt;&lt;item&gt;20&lt;/item&gt;&lt;item&gt;21&lt;/item&gt;&lt;item&gt;22&lt;/item&gt;&lt;item&gt;24&lt;/item&gt;&lt;item&gt;32&lt;/item&gt;&lt;item&gt;38&lt;/item&gt;&lt;item&gt;39&lt;/item&gt;&lt;item&gt;40&lt;/item&gt;&lt;item&gt;42&lt;/item&gt;&lt;item&gt;64&lt;/item&gt;&lt;item&gt;65&lt;/item&gt;&lt;item&gt;91&lt;/item&gt;&lt;item&gt;92&lt;/item&gt;&lt;item&gt;96&lt;/item&gt;&lt;item&gt;97&lt;/item&gt;&lt;item&gt;98&lt;/item&gt;&lt;item&gt;101&lt;/item&gt;&lt;item&gt;102&lt;/item&gt;&lt;item&gt;104&lt;/item&gt;&lt;item&gt;105&lt;/item&gt;&lt;item&gt;107&lt;/item&gt;&lt;item&gt;108&lt;/item&gt;&lt;item&gt;109&lt;/item&gt;&lt;item&gt;111&lt;/item&gt;&lt;item&gt;112&lt;/item&gt;&lt;item&gt;113&lt;/item&gt;&lt;item&gt;157&lt;/item&gt;&lt;/record-ids&gt;&lt;/item&gt;&lt;/Libraries&gt;"/>
  </w:docVars>
  <w:rsids>
    <w:rsidRoot w:val="00B44C4C"/>
    <w:rsid w:val="000370DF"/>
    <w:rsid w:val="00040D6B"/>
    <w:rsid w:val="00040E25"/>
    <w:rsid w:val="00076842"/>
    <w:rsid w:val="000869C5"/>
    <w:rsid w:val="00097186"/>
    <w:rsid w:val="00117E8A"/>
    <w:rsid w:val="00152C3F"/>
    <w:rsid w:val="00184520"/>
    <w:rsid w:val="00192746"/>
    <w:rsid w:val="00196D5A"/>
    <w:rsid w:val="001A61E4"/>
    <w:rsid w:val="001F4899"/>
    <w:rsid w:val="00231994"/>
    <w:rsid w:val="0024394C"/>
    <w:rsid w:val="00246D97"/>
    <w:rsid w:val="00261B08"/>
    <w:rsid w:val="00267D82"/>
    <w:rsid w:val="002701A5"/>
    <w:rsid w:val="00290753"/>
    <w:rsid w:val="002B12FB"/>
    <w:rsid w:val="00303A47"/>
    <w:rsid w:val="003269E7"/>
    <w:rsid w:val="0035273A"/>
    <w:rsid w:val="00352E6D"/>
    <w:rsid w:val="003708D4"/>
    <w:rsid w:val="00383027"/>
    <w:rsid w:val="003E7370"/>
    <w:rsid w:val="003F0786"/>
    <w:rsid w:val="00420605"/>
    <w:rsid w:val="00422CD8"/>
    <w:rsid w:val="004517C8"/>
    <w:rsid w:val="00453BEB"/>
    <w:rsid w:val="004545AA"/>
    <w:rsid w:val="00471F01"/>
    <w:rsid w:val="0047262C"/>
    <w:rsid w:val="00487276"/>
    <w:rsid w:val="00487D1C"/>
    <w:rsid w:val="0049333A"/>
    <w:rsid w:val="004D2F91"/>
    <w:rsid w:val="004D5DC9"/>
    <w:rsid w:val="004E65D6"/>
    <w:rsid w:val="004E6A01"/>
    <w:rsid w:val="004F2264"/>
    <w:rsid w:val="004F4ACB"/>
    <w:rsid w:val="00535491"/>
    <w:rsid w:val="005422E3"/>
    <w:rsid w:val="00570868"/>
    <w:rsid w:val="0058024C"/>
    <w:rsid w:val="00593F68"/>
    <w:rsid w:val="005A46CD"/>
    <w:rsid w:val="005B066B"/>
    <w:rsid w:val="005B6FCF"/>
    <w:rsid w:val="005D5AD4"/>
    <w:rsid w:val="005E5558"/>
    <w:rsid w:val="00614FBC"/>
    <w:rsid w:val="00622DA5"/>
    <w:rsid w:val="00640E2F"/>
    <w:rsid w:val="006624F3"/>
    <w:rsid w:val="006925F2"/>
    <w:rsid w:val="00693B15"/>
    <w:rsid w:val="006C475D"/>
    <w:rsid w:val="006D19A1"/>
    <w:rsid w:val="006D4B39"/>
    <w:rsid w:val="006E583D"/>
    <w:rsid w:val="006E6781"/>
    <w:rsid w:val="006F6CB8"/>
    <w:rsid w:val="00704E29"/>
    <w:rsid w:val="00743D39"/>
    <w:rsid w:val="00747FC3"/>
    <w:rsid w:val="00752D2E"/>
    <w:rsid w:val="00764F20"/>
    <w:rsid w:val="0077405D"/>
    <w:rsid w:val="00780FD8"/>
    <w:rsid w:val="007A49EF"/>
    <w:rsid w:val="007B009C"/>
    <w:rsid w:val="007C5E2C"/>
    <w:rsid w:val="007E3F4A"/>
    <w:rsid w:val="007E7D21"/>
    <w:rsid w:val="007F5C18"/>
    <w:rsid w:val="00847E2C"/>
    <w:rsid w:val="00883F6A"/>
    <w:rsid w:val="008A0AA2"/>
    <w:rsid w:val="008A1529"/>
    <w:rsid w:val="008A3F14"/>
    <w:rsid w:val="00916069"/>
    <w:rsid w:val="0094349F"/>
    <w:rsid w:val="009664D8"/>
    <w:rsid w:val="00A65469"/>
    <w:rsid w:val="00A6583D"/>
    <w:rsid w:val="00A67911"/>
    <w:rsid w:val="00A67A47"/>
    <w:rsid w:val="00A74B73"/>
    <w:rsid w:val="00A95252"/>
    <w:rsid w:val="00AB3B95"/>
    <w:rsid w:val="00AC400D"/>
    <w:rsid w:val="00AD765A"/>
    <w:rsid w:val="00AF42E9"/>
    <w:rsid w:val="00B04925"/>
    <w:rsid w:val="00B30341"/>
    <w:rsid w:val="00B44C4C"/>
    <w:rsid w:val="00B661EA"/>
    <w:rsid w:val="00B718D0"/>
    <w:rsid w:val="00B71CC7"/>
    <w:rsid w:val="00B91D9E"/>
    <w:rsid w:val="00B96452"/>
    <w:rsid w:val="00C25741"/>
    <w:rsid w:val="00C45659"/>
    <w:rsid w:val="00C5643D"/>
    <w:rsid w:val="00C61D6F"/>
    <w:rsid w:val="00C836B6"/>
    <w:rsid w:val="00C91EEA"/>
    <w:rsid w:val="00C91FC2"/>
    <w:rsid w:val="00C92754"/>
    <w:rsid w:val="00C944CC"/>
    <w:rsid w:val="00CA77CB"/>
    <w:rsid w:val="00CB2E7F"/>
    <w:rsid w:val="00D0154A"/>
    <w:rsid w:val="00D137C7"/>
    <w:rsid w:val="00D27CC4"/>
    <w:rsid w:val="00D8603C"/>
    <w:rsid w:val="00D916BA"/>
    <w:rsid w:val="00DC5256"/>
    <w:rsid w:val="00DF434F"/>
    <w:rsid w:val="00E23941"/>
    <w:rsid w:val="00E37EDF"/>
    <w:rsid w:val="00E633AB"/>
    <w:rsid w:val="00E81146"/>
    <w:rsid w:val="00E8353B"/>
    <w:rsid w:val="00EC0948"/>
    <w:rsid w:val="00F05938"/>
    <w:rsid w:val="00F06939"/>
    <w:rsid w:val="00F07A6E"/>
    <w:rsid w:val="00F1251A"/>
    <w:rsid w:val="00F16F84"/>
    <w:rsid w:val="00F51115"/>
    <w:rsid w:val="00F629D9"/>
    <w:rsid w:val="00F72D3D"/>
    <w:rsid w:val="00F948C5"/>
    <w:rsid w:val="00FA15B1"/>
    <w:rsid w:val="00FB4AB5"/>
    <w:rsid w:val="00FC1BE3"/>
    <w:rsid w:val="00FC3701"/>
    <w:rsid w:val="00FC5B5C"/>
    <w:rsid w:val="00FE195A"/>
    <w:rsid w:val="00FF176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CA2B"/>
  <w15:chartTrackingRefBased/>
  <w15:docId w15:val="{AF96866A-75C5-4E5C-8B43-5BC6FCF6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4C"/>
  </w:style>
  <w:style w:type="paragraph" w:styleId="Heading1">
    <w:name w:val="heading 1"/>
    <w:basedOn w:val="Normal"/>
    <w:next w:val="Normal"/>
    <w:link w:val="Heading1Char"/>
    <w:uiPriority w:val="9"/>
    <w:qFormat/>
    <w:rsid w:val="00B44C4C"/>
    <w:pPr>
      <w:keepNext/>
      <w:keepLines/>
      <w:spacing w:before="480" w:after="120" w:line="360" w:lineRule="auto"/>
      <w:outlineLvl w:val="0"/>
    </w:pPr>
    <w:rPr>
      <w:rFonts w:ascii="Garamond" w:eastAsiaTheme="majorEastAsia" w:hAnsi="Garamond" w:cstheme="majorBidi"/>
      <w:b/>
      <w:bCs/>
      <w:noProof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4C"/>
    <w:rPr>
      <w:rFonts w:ascii="Garamond" w:eastAsiaTheme="majorEastAsia" w:hAnsi="Garamond" w:cstheme="majorBidi"/>
      <w:b/>
      <w:bCs/>
      <w:noProof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F0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Style1st">
    <w:name w:val="PaperStyle1st"/>
    <w:basedOn w:val="Normal"/>
    <w:link w:val="PaperStyle1stChar"/>
    <w:qFormat/>
    <w:rsid w:val="00F05938"/>
    <w:pPr>
      <w:spacing w:after="0" w:line="360" w:lineRule="auto"/>
      <w:jc w:val="both"/>
    </w:pPr>
    <w:rPr>
      <w:rFonts w:ascii="Adobe Caslon Pro" w:hAnsi="Adobe Caslon Pro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E3F4A"/>
    <w:pPr>
      <w:spacing w:after="0"/>
      <w:jc w:val="center"/>
    </w:pPr>
    <w:rPr>
      <w:rFonts w:ascii="Adobe Caslon Pro" w:hAnsi="Adobe Caslon Pro" w:cs="Calibri"/>
      <w:noProof/>
      <w:sz w:val="20"/>
      <w:lang w:val="en-US"/>
    </w:rPr>
  </w:style>
  <w:style w:type="character" w:customStyle="1" w:styleId="PaperStyle1stChar">
    <w:name w:val="PaperStyle1st Char"/>
    <w:basedOn w:val="DefaultParagraphFont"/>
    <w:link w:val="PaperStyle1st"/>
    <w:rsid w:val="007E3F4A"/>
    <w:rPr>
      <w:rFonts w:ascii="Adobe Caslon Pro" w:hAnsi="Adobe Caslon Pro" w:cs="Times New Roman"/>
      <w:sz w:val="24"/>
      <w:szCs w:val="24"/>
      <w:lang w:val="en-US"/>
    </w:rPr>
  </w:style>
  <w:style w:type="character" w:customStyle="1" w:styleId="EndNoteBibliographyTitleChar">
    <w:name w:val="EndNote Bibliography Title Char"/>
    <w:basedOn w:val="PaperStyle1stChar"/>
    <w:link w:val="EndNoteBibliographyTitle"/>
    <w:rsid w:val="007E3F4A"/>
    <w:rPr>
      <w:rFonts w:ascii="Adobe Caslon Pro" w:hAnsi="Adobe Caslon Pro" w:cs="Calibri"/>
      <w:noProof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E3F4A"/>
    <w:pPr>
      <w:spacing w:line="240" w:lineRule="auto"/>
    </w:pPr>
    <w:rPr>
      <w:rFonts w:ascii="Adobe Caslon Pro" w:hAnsi="Adobe Caslon Pro" w:cs="Calibri"/>
      <w:noProof/>
      <w:sz w:val="20"/>
      <w:lang w:val="en-US"/>
    </w:rPr>
  </w:style>
  <w:style w:type="character" w:customStyle="1" w:styleId="EndNoteBibliographyChar">
    <w:name w:val="EndNote Bibliography Char"/>
    <w:basedOn w:val="PaperStyle1stChar"/>
    <w:link w:val="EndNoteBibliography"/>
    <w:rsid w:val="007E3F4A"/>
    <w:rPr>
      <w:rFonts w:ascii="Adobe Caslon Pro" w:hAnsi="Adobe Caslon Pro" w:cs="Calibri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830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2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4C"/>
  </w:style>
  <w:style w:type="paragraph" w:styleId="Footer">
    <w:name w:val="footer"/>
    <w:basedOn w:val="Normal"/>
    <w:link w:val="FooterChar"/>
    <w:uiPriority w:val="99"/>
    <w:unhideWhenUsed/>
    <w:rsid w:val="0058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4C"/>
  </w:style>
  <w:style w:type="character" w:styleId="CommentReference">
    <w:name w:val="annotation reference"/>
    <w:basedOn w:val="DefaultParagraphFont"/>
    <w:uiPriority w:val="99"/>
    <w:semiHidden/>
    <w:unhideWhenUsed/>
    <w:rsid w:val="0049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tmmali.eu/en/" TargetMode="External"/><Relationship Id="rId13" Type="http://schemas.openxmlformats.org/officeDocument/2006/relationships/hyperlink" Target="https://elpais.com/politica/2013/01/30/actualidad/1359576018_703345.html" TargetMode="External"/><Relationship Id="rId18" Type="http://schemas.openxmlformats.org/officeDocument/2006/relationships/hyperlink" Target="https://www.eduskunta.fi/FI/vaski/sivut/trip.aspx?triptype=ValtiopaivaAsiat&amp;docid=vns+10/2014" TargetMode="External"/><Relationship Id="rId26" Type="http://schemas.openxmlformats.org/officeDocument/2006/relationships/hyperlink" Target="https://www.mosr.sk/40669-en/narodna-rada-sr-schvalila-vyslanie-vojakov-do-irak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ndestag.de/dokumente/textarchiv/2015/kw05_de_bundeswehr_irak-356342" TargetMode="External"/><Relationship Id="rId7" Type="http://schemas.openxmlformats.org/officeDocument/2006/relationships/hyperlink" Target="https://undof.unmissions" TargetMode="External"/><Relationship Id="rId12" Type="http://schemas.openxmlformats.org/officeDocument/2006/relationships/hyperlink" Target="https://elpais.com/politica/2014/10/22/actualidad/1413976311_425791.html" TargetMode="External"/><Relationship Id="rId17" Type="http://schemas.openxmlformats.org/officeDocument/2006/relationships/hyperlink" Target="https://www.eduskunta.fi/FI/vaski/selonteko/Documents/vns_5+2010.pdf" TargetMode="External"/><Relationship Id="rId25" Type="http://schemas.openxmlformats.org/officeDocument/2006/relationships/hyperlink" Target="https://www.bundestag.de/ausschuesse/ausschuesse18/a12/auslandseinsaetze/auslandseinsaetze/unifil-2474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pais.com/politica/2015/07/15/actualidad/1436991268_066142.html" TargetMode="External"/><Relationship Id="rId20" Type="http://schemas.openxmlformats.org/officeDocument/2006/relationships/hyperlink" Target="https://www.france24.com/fr/20130422-mali-assemblee-nationale-vote-prolongation-operation-serval-armee-francai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efensa.gob.es/misiones/en_exterior/actuales/listado/atalanta.html" TargetMode="External"/><Relationship Id="rId24" Type="http://schemas.openxmlformats.org/officeDocument/2006/relationships/hyperlink" Target="https://www.bundestag.de/dokumente/textarchiv/2014/50572717_kw15_de_zentralafrikanische_republik_abstimmung-2169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greso.es/portal/page/portal/Congreso/Congreso/SalaPrensa/NotPre?_piref73_7706063_73_1337373_1337373.next_page=/wc/detalleNotaSalaPrensa&amp;idNotaSalaPrensa=1246&amp;anyo=2010&amp;mes=4&amp;pagina=1&amp;mostrarvolver=S&amp;movil=null" TargetMode="External"/><Relationship Id="rId23" Type="http://schemas.openxmlformats.org/officeDocument/2006/relationships/hyperlink" Target="https://www.bundestag.de/dokumente/textarchiv/2013/43167387_kw09_de_mali-211134" TargetMode="External"/><Relationship Id="rId28" Type="http://schemas.openxmlformats.org/officeDocument/2006/relationships/hyperlink" Target="https://newsnow.tasr.sk/featured/first-ten-slovak-soldiers-leave-for-eus-eunavfor-med-sophia-mission/" TargetMode="External"/><Relationship Id="rId10" Type="http://schemas.openxmlformats.org/officeDocument/2006/relationships/hyperlink" Target="https://www.ft.dk/samling/%2020151/%20beslutningsforslag/%20b108/index.htm" TargetMode="External"/><Relationship Id="rId19" Type="http://schemas.openxmlformats.org/officeDocument/2006/relationships/hyperlink" Target="https://www.defense.gouv.fr/english/operations/actualites2/centrafrique-lancement-de-l-operation-sangari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efensa.gob.es/misiones/en_exterior/historico/listado/eufor-rca.html" TargetMode="External"/><Relationship Id="rId22" Type="http://schemas.openxmlformats.org/officeDocument/2006/relationships/hyperlink" Target="https://www.bundestag.de/dokumente/textarchiv/2015/kw49-bundeswehreinsatz-isis-397866" TargetMode="External"/><Relationship Id="rId27" Type="http://schemas.openxmlformats.org/officeDocument/2006/relationships/hyperlink" Target="https://spectator.sme.sk/c/20071269/lopinot-eu-presidency-is-a-chance-for-slovaki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C44F-A7E5-4B7E-90FE-20D36F83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12497</Words>
  <Characters>71239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83569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Haesebrouck</dc:creator>
  <cp:keywords/>
  <dc:description/>
  <cp:lastModifiedBy>Tim Haesebrouck</cp:lastModifiedBy>
  <cp:revision>8</cp:revision>
  <cp:lastPrinted>2019-10-11T06:52:00Z</cp:lastPrinted>
  <dcterms:created xsi:type="dcterms:W3CDTF">2019-10-18T14:10:00Z</dcterms:created>
  <dcterms:modified xsi:type="dcterms:W3CDTF">2020-02-06T10:07:00Z</dcterms:modified>
</cp:coreProperties>
</file>