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7B2" w:rsidRPr="00B10A7B" w:rsidRDefault="00AE47B2" w:rsidP="00AE47B2">
      <w:pPr>
        <w:spacing w:line="480" w:lineRule="auto"/>
        <w:contextualSpacing/>
        <w:rPr>
          <w:rFonts w:ascii="Book Antiqua" w:hAnsi="Book Antiqua"/>
        </w:rPr>
      </w:pPr>
      <w:r w:rsidRPr="00B10A7B">
        <w:rPr>
          <w:rFonts w:ascii="Book Antiqua" w:hAnsi="Book Antiqua"/>
          <w:b/>
        </w:rPr>
        <w:t xml:space="preserve">Online Appendix </w:t>
      </w:r>
      <w:r w:rsidRPr="00B10A7B">
        <w:rPr>
          <w:rFonts w:ascii="Book Antiqua" w:hAnsi="Book Antiqua"/>
        </w:rPr>
        <w:t>to</w:t>
      </w:r>
      <w:r w:rsidRPr="00B10A7B">
        <w:rPr>
          <w:rFonts w:ascii="Book Antiqua" w:hAnsi="Book Antiqua"/>
          <w:b/>
        </w:rPr>
        <w:t xml:space="preserve"> </w:t>
      </w:r>
      <w:r w:rsidRPr="00B10A7B">
        <w:rPr>
          <w:rFonts w:ascii="Book Antiqua" w:hAnsi="Book Antiqua"/>
        </w:rPr>
        <w:t>“Working through the Issues”</w:t>
      </w:r>
    </w:p>
    <w:p w:rsidR="00AE47B2" w:rsidRPr="00B10A7B" w:rsidRDefault="00AE47B2" w:rsidP="00AE47B2">
      <w:pPr>
        <w:spacing w:line="480" w:lineRule="auto"/>
        <w:contextualSpacing/>
        <w:rPr>
          <w:rFonts w:ascii="Book Antiqua" w:hAnsi="Book Antiqua"/>
          <w:b/>
        </w:rPr>
      </w:pPr>
    </w:p>
    <w:p w:rsidR="00AE47B2" w:rsidRPr="00B10A7B" w:rsidRDefault="00AE47B2" w:rsidP="00AE47B2">
      <w:pPr>
        <w:spacing w:line="480" w:lineRule="auto"/>
        <w:contextualSpacing/>
        <w:rPr>
          <w:rFonts w:ascii="Book Antiqua" w:hAnsi="Book Antiqua"/>
        </w:rPr>
      </w:pPr>
      <w:r w:rsidRPr="00B10A7B">
        <w:rPr>
          <w:rFonts w:ascii="Book Antiqua" w:hAnsi="Book Antiqua"/>
          <w:b/>
        </w:rPr>
        <w:tab/>
      </w:r>
      <w:r w:rsidRPr="00B10A7B">
        <w:rPr>
          <w:rFonts w:ascii="Book Antiqua" w:hAnsi="Book Antiqua"/>
        </w:rPr>
        <w:t>In this Appendix, I provide additional evidence in support of the results presented in “Working through the Issues.” In particular, I provide a detailed discussion of the construction and validation of the primary independent variable, the effective number of manifesto issues (ENMI) as well as a series of sensitivity analyses to demonstrate the robustness of the findings presented in the main text.  I begin with a discussion of the operationalization of issue diversity.</w:t>
      </w:r>
    </w:p>
    <w:p w:rsidR="00AE47B2" w:rsidRPr="00B10A7B" w:rsidRDefault="00AE47B2" w:rsidP="00AE47B2">
      <w:pPr>
        <w:spacing w:line="480" w:lineRule="auto"/>
        <w:contextualSpacing/>
        <w:rPr>
          <w:rFonts w:ascii="Book Antiqua" w:hAnsi="Book Antiqua"/>
          <w:b/>
        </w:rPr>
      </w:pPr>
    </w:p>
    <w:p w:rsidR="00AE47B2" w:rsidRPr="00B10A7B" w:rsidRDefault="00AE47B2" w:rsidP="00AE47B2">
      <w:pPr>
        <w:spacing w:line="480" w:lineRule="auto"/>
        <w:contextualSpacing/>
        <w:rPr>
          <w:rFonts w:ascii="Book Antiqua" w:hAnsi="Book Antiqua"/>
          <w:b/>
        </w:rPr>
      </w:pPr>
      <w:r w:rsidRPr="00B10A7B">
        <w:rPr>
          <w:rFonts w:ascii="Book Antiqua" w:hAnsi="Book Antiqua"/>
          <w:b/>
        </w:rPr>
        <w:t>Measurement Appendix</w:t>
      </w:r>
    </w:p>
    <w:p w:rsidR="00AE47B2" w:rsidRPr="00B10A7B" w:rsidRDefault="00AE47B2" w:rsidP="00AE47B2">
      <w:pPr>
        <w:spacing w:line="480" w:lineRule="auto"/>
        <w:ind w:firstLine="708"/>
        <w:contextualSpacing/>
        <w:rPr>
          <w:rFonts w:ascii="Book Antiqua" w:hAnsi="Book Antiqua"/>
        </w:rPr>
      </w:pPr>
      <w:r w:rsidRPr="00B10A7B">
        <w:rPr>
          <w:rFonts w:ascii="Book Antiqua" w:hAnsi="Book Antiqua"/>
        </w:rPr>
        <w:t xml:space="preserve">Researchers have shown increasing interest in concepts of issue salience and diversity. For example, public policy (e.g. Jennings et al. 2011; </w:t>
      </w:r>
      <w:proofErr w:type="spellStart"/>
      <w:r w:rsidRPr="00B10A7B">
        <w:rPr>
          <w:rFonts w:ascii="Book Antiqua" w:hAnsi="Book Antiqua"/>
        </w:rPr>
        <w:t>Boydst</w:t>
      </w:r>
      <w:r w:rsidR="00685DC0">
        <w:rPr>
          <w:rFonts w:ascii="Book Antiqua" w:hAnsi="Book Antiqua"/>
        </w:rPr>
        <w:t>u</w:t>
      </w:r>
      <w:r w:rsidRPr="00B10A7B">
        <w:rPr>
          <w:rFonts w:ascii="Book Antiqua" w:hAnsi="Book Antiqua"/>
        </w:rPr>
        <w:t>n</w:t>
      </w:r>
      <w:proofErr w:type="spellEnd"/>
      <w:r w:rsidRPr="00B10A7B">
        <w:rPr>
          <w:rFonts w:ascii="Book Antiqua" w:hAnsi="Book Antiqua"/>
        </w:rPr>
        <w:t xml:space="preserve"> et al. 2014) and party politics scholars (e.g. </w:t>
      </w:r>
      <w:proofErr w:type="spellStart"/>
      <w:r w:rsidRPr="00B10A7B">
        <w:rPr>
          <w:rFonts w:ascii="Book Antiqua" w:hAnsi="Book Antiqua"/>
        </w:rPr>
        <w:t>Nyblade</w:t>
      </w:r>
      <w:proofErr w:type="spellEnd"/>
      <w:r w:rsidRPr="00B10A7B">
        <w:rPr>
          <w:rFonts w:ascii="Book Antiqua" w:hAnsi="Book Antiqua"/>
        </w:rPr>
        <w:t xml:space="preserve"> 2004 ; Stoll 2011; Greene 2015) summarize the relative attention to issues in policy outputs and party manifestos using measures of diversity. Diversity indicators begin as a measure of entropy or the concentration of attention to issues on one or a small number of categories. </w:t>
      </w:r>
      <w:r>
        <w:rPr>
          <w:rFonts w:ascii="Book Antiqua" w:hAnsi="Book Antiqua"/>
        </w:rPr>
        <w:t>Shannon’s H</w:t>
      </w:r>
      <w:r w:rsidRPr="00B10A7B">
        <w:rPr>
          <w:rFonts w:ascii="Book Antiqua" w:hAnsi="Book Antiqua"/>
        </w:rPr>
        <w:t xml:space="preserve"> </w:t>
      </w:r>
      <w:r>
        <w:rPr>
          <w:rFonts w:ascii="Book Antiqua" w:hAnsi="Book Antiqua"/>
        </w:rPr>
        <w:t xml:space="preserve">(Shannon 1948) </w:t>
      </w:r>
      <w:r w:rsidRPr="00B10A7B">
        <w:rPr>
          <w:rFonts w:ascii="Book Antiqua" w:hAnsi="Book Antiqua"/>
        </w:rPr>
        <w:t xml:space="preserve">index (Equation 1), for example, measures the extent to which a manifesto concentrates its attention to a small or large number of topics where, </w:t>
      </w:r>
      <w:proofErr w:type="gramStart"/>
      <w:r w:rsidRPr="00B10A7B">
        <w:rPr>
          <w:rFonts w:ascii="Book Antiqua" w:hAnsi="Book Antiqua"/>
          <w:i/>
        </w:rPr>
        <w:t>m</w:t>
      </w:r>
      <w:r w:rsidRPr="00B10A7B">
        <w:rPr>
          <w:rFonts w:ascii="Book Antiqua" w:hAnsi="Book Antiqua"/>
        </w:rPr>
        <w:t>,</w:t>
      </w:r>
      <w:proofErr w:type="gramEnd"/>
      <w:r w:rsidRPr="00B10A7B">
        <w:rPr>
          <w:rFonts w:ascii="Book Antiqua" w:hAnsi="Book Antiqua"/>
        </w:rPr>
        <w:t xml:space="preserve"> equals the percentage of the document dedicated to issue, </w:t>
      </w:r>
      <w:proofErr w:type="spellStart"/>
      <w:r w:rsidRPr="00B10A7B">
        <w:rPr>
          <w:rFonts w:ascii="Book Antiqua" w:hAnsi="Book Antiqua"/>
          <w:i/>
        </w:rPr>
        <w:t>i</w:t>
      </w:r>
      <w:proofErr w:type="spellEnd"/>
      <w:r w:rsidRPr="00B10A7B">
        <w:rPr>
          <w:rFonts w:ascii="Book Antiqua" w:hAnsi="Book Antiqua"/>
        </w:rPr>
        <w:t xml:space="preserve">. Larger values indicate greater concentration to a small number of issues. </w:t>
      </w:r>
    </w:p>
    <w:p w:rsidR="00AE47B2" w:rsidRPr="00B10A7B" w:rsidRDefault="00AE47B2" w:rsidP="00AE47B2">
      <w:pPr>
        <w:spacing w:line="480" w:lineRule="auto"/>
        <w:ind w:firstLine="708"/>
        <w:contextualSpacing/>
        <w:rPr>
          <w:rFonts w:ascii="Book Antiqua" w:hAnsi="Book Antiqua"/>
        </w:rPr>
      </w:pPr>
      <w:r w:rsidRPr="00B10A7B">
        <w:rPr>
          <w:rFonts w:ascii="Book Antiqua" w:hAnsi="Book Antiqua"/>
        </w:rPr>
        <w:t xml:space="preserve">Equation 2 converts </w:t>
      </w:r>
      <w:r>
        <w:rPr>
          <w:rFonts w:ascii="Book Antiqua" w:hAnsi="Book Antiqua"/>
        </w:rPr>
        <w:t>Shannon’s H</w:t>
      </w:r>
      <w:r w:rsidRPr="00B10A7B">
        <w:rPr>
          <w:rFonts w:ascii="Book Antiqua" w:hAnsi="Book Antiqua"/>
        </w:rPr>
        <w:t xml:space="preserve"> into a measure of diversity</w:t>
      </w:r>
      <w:r>
        <w:rPr>
          <w:rFonts w:ascii="Book Antiqua" w:hAnsi="Book Antiqua"/>
        </w:rPr>
        <w:t xml:space="preserve"> (following </w:t>
      </w:r>
      <w:proofErr w:type="spellStart"/>
      <w:r>
        <w:rPr>
          <w:rFonts w:ascii="Book Antiqua" w:hAnsi="Book Antiqua"/>
        </w:rPr>
        <w:t>Jost</w:t>
      </w:r>
      <w:proofErr w:type="spellEnd"/>
      <w:r>
        <w:rPr>
          <w:rFonts w:ascii="Book Antiqua" w:hAnsi="Book Antiqua"/>
        </w:rPr>
        <w:t xml:space="preserve"> 2006; see also </w:t>
      </w:r>
      <w:proofErr w:type="spellStart"/>
      <w:r w:rsidRPr="00B10A7B">
        <w:rPr>
          <w:rFonts w:ascii="Book Antiqua" w:hAnsi="Book Antiqua"/>
        </w:rPr>
        <w:t>Boydst</w:t>
      </w:r>
      <w:r w:rsidR="00685DC0">
        <w:rPr>
          <w:rFonts w:ascii="Book Antiqua" w:hAnsi="Book Antiqua"/>
        </w:rPr>
        <w:t>u</w:t>
      </w:r>
      <w:r w:rsidRPr="00B10A7B">
        <w:rPr>
          <w:rFonts w:ascii="Book Antiqua" w:hAnsi="Book Antiqua"/>
        </w:rPr>
        <w:t>n</w:t>
      </w:r>
      <w:proofErr w:type="spellEnd"/>
      <w:r w:rsidRPr="00B10A7B">
        <w:rPr>
          <w:rFonts w:ascii="Book Antiqua" w:hAnsi="Book Antiqua"/>
        </w:rPr>
        <w:t xml:space="preserve"> et al. 2014</w:t>
      </w:r>
      <w:r>
        <w:rPr>
          <w:rFonts w:ascii="Book Antiqua" w:hAnsi="Book Antiqua"/>
        </w:rPr>
        <w:t>; Greene 2015)</w:t>
      </w:r>
      <w:r w:rsidRPr="00B10A7B">
        <w:rPr>
          <w:rFonts w:ascii="Book Antiqua" w:hAnsi="Book Antiqua"/>
        </w:rPr>
        <w:t xml:space="preserve">. Diversity measures both the concentration as well as the total number of issues. By inverting the index, issue </w:t>
      </w:r>
      <w:r w:rsidRPr="00B10A7B">
        <w:rPr>
          <w:rFonts w:ascii="Book Antiqua" w:hAnsi="Book Antiqua"/>
        </w:rPr>
        <w:lastRenderedPageBreak/>
        <w:t>diversity measures the effective number of issues.  As the example presented in Equation 3 demonstrates, the effective number of issues is equal to the total number of categories given attention when each category is given the same amount of attention.  When one or a small number of categories are given disproportionate attention, then the value will always be less than the number of categories discussed.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0"/>
        <w:gridCol w:w="7258"/>
        <w:gridCol w:w="984"/>
      </w:tblGrid>
      <w:tr w:rsidR="00AE47B2" w:rsidRPr="00B10A7B" w:rsidTr="009B35AE">
        <w:tc>
          <w:tcPr>
            <w:tcW w:w="1008" w:type="dxa"/>
            <w:vAlign w:val="center"/>
          </w:tcPr>
          <w:p w:rsidR="00AE47B2" w:rsidRPr="00B10A7B" w:rsidRDefault="00AE47B2" w:rsidP="009B35AE">
            <w:pPr>
              <w:spacing w:line="480" w:lineRule="auto"/>
              <w:contextualSpacing/>
              <w:jc w:val="center"/>
              <w:rPr>
                <w:rFonts w:ascii="Book Antiqua" w:hAnsi="Book Antiqua"/>
              </w:rPr>
            </w:pPr>
          </w:p>
        </w:tc>
        <w:tc>
          <w:tcPr>
            <w:tcW w:w="7290" w:type="dxa"/>
          </w:tcPr>
          <w:p w:rsidR="00AE47B2" w:rsidRPr="005B1E6D" w:rsidRDefault="00AE47B2" w:rsidP="009B35AE">
            <w:pPr>
              <w:spacing w:line="480" w:lineRule="auto"/>
              <w:rPr>
                <w:rFonts w:ascii="Book Antiqua" w:hAnsi="Book Antiqua"/>
              </w:rPr>
            </w:pPr>
            <m:oMathPara>
              <m:oMath>
                <m:r>
                  <w:rPr>
                    <w:rFonts w:ascii="Cambria Math" w:hAnsi="Cambria Math"/>
                  </w:rPr>
                  <m:t>Shanno</m:t>
                </m:r>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s H= -</m:t>
                </m:r>
                <m:nary>
                  <m:naryPr>
                    <m:chr m:val="∑"/>
                    <m:limLoc m:val="undOvr"/>
                    <m:ctrlPr>
                      <w:rPr>
                        <w:rFonts w:ascii="Cambria Math" w:hAnsi="Cambria Math"/>
                        <w:i/>
                      </w:rPr>
                    </m:ctrlPr>
                  </m:naryPr>
                  <m:sub>
                    <m:r>
                      <w:rPr>
                        <w:rFonts w:ascii="Cambria Math" w:hAnsi="Cambria Math"/>
                      </w:rPr>
                      <m:t>i=1</m:t>
                    </m:r>
                  </m:sub>
                  <m:sup>
                    <m:r>
                      <w:rPr>
                        <w:rFonts w:ascii="Cambria Math" w:hAnsi="Cambria Math"/>
                      </w:rPr>
                      <m:t>42</m:t>
                    </m:r>
                  </m:sup>
                  <m:e>
                    <m:sSub>
                      <m:sSubPr>
                        <m:ctrlPr>
                          <w:rPr>
                            <w:rFonts w:ascii="Cambria Math" w:hAnsi="Cambria Math"/>
                            <w:i/>
                          </w:rPr>
                        </m:ctrlPr>
                      </m:sSubPr>
                      <m:e>
                        <m:r>
                          <w:rPr>
                            <w:rFonts w:ascii="Cambria Math" w:hAnsi="Cambria Math"/>
                          </w:rPr>
                          <m:t>m</m:t>
                        </m:r>
                      </m:e>
                      <m:sub>
                        <m:r>
                          <w:rPr>
                            <w:rFonts w:ascii="Cambria Math" w:hAnsi="Cambria Math"/>
                          </w:rPr>
                          <m:t>i</m:t>
                        </m:r>
                      </m:sub>
                    </m:sSub>
                    <m:r>
                      <m:rPr>
                        <m:sty m:val="p"/>
                      </m:rPr>
                      <w:rPr>
                        <w:rFonts w:ascii="Cambria Math" w:hAnsi="Cambria Math"/>
                      </w:rPr>
                      <m:t xml:space="preserve"> ln⁡</m:t>
                    </m:r>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m:t>
                    </m:r>
                  </m:e>
                </m:nary>
                <m:r>
                  <w:rPr>
                    <w:rFonts w:ascii="Cambria Math" w:hAnsi="Cambria Math"/>
                  </w:rPr>
                  <m:t xml:space="preserve"> </m:t>
                </m:r>
              </m:oMath>
            </m:oMathPara>
          </w:p>
        </w:tc>
        <w:tc>
          <w:tcPr>
            <w:tcW w:w="990" w:type="dxa"/>
            <w:vAlign w:val="center"/>
          </w:tcPr>
          <w:p w:rsidR="00AE47B2" w:rsidRPr="00B10A7B" w:rsidRDefault="00AE47B2" w:rsidP="009B35AE">
            <w:pPr>
              <w:spacing w:line="480" w:lineRule="auto"/>
              <w:contextualSpacing/>
              <w:jc w:val="center"/>
              <w:rPr>
                <w:rFonts w:ascii="Book Antiqua" w:hAnsi="Book Antiqua"/>
              </w:rPr>
            </w:pPr>
            <w:r w:rsidRPr="00B10A7B">
              <w:rPr>
                <w:rFonts w:ascii="Book Antiqua" w:hAnsi="Book Antiqua"/>
              </w:rPr>
              <w:t>(1)</w:t>
            </w:r>
          </w:p>
        </w:tc>
      </w:tr>
      <w:tr w:rsidR="00AE47B2" w:rsidRPr="00B10A7B" w:rsidTr="009B35AE">
        <w:tc>
          <w:tcPr>
            <w:tcW w:w="1008" w:type="dxa"/>
            <w:vAlign w:val="center"/>
          </w:tcPr>
          <w:p w:rsidR="00AE47B2" w:rsidRPr="00B10A7B" w:rsidRDefault="00AE47B2" w:rsidP="009B35AE">
            <w:pPr>
              <w:spacing w:line="480" w:lineRule="auto"/>
              <w:contextualSpacing/>
              <w:jc w:val="center"/>
              <w:rPr>
                <w:rFonts w:ascii="Book Antiqua" w:hAnsi="Book Antiqua"/>
              </w:rPr>
            </w:pPr>
          </w:p>
        </w:tc>
        <w:tc>
          <w:tcPr>
            <w:tcW w:w="7290" w:type="dxa"/>
          </w:tcPr>
          <w:p w:rsidR="00AE47B2" w:rsidRPr="005B1E6D" w:rsidRDefault="00AE47B2" w:rsidP="009B35AE">
            <w:pPr>
              <w:spacing w:line="480" w:lineRule="auto"/>
              <w:rPr>
                <w:rFonts w:ascii="Book Antiqua" w:hAnsi="Book Antiqua"/>
              </w:rPr>
            </w:pPr>
            <m:oMathPara>
              <m:oMath>
                <m:r>
                  <w:rPr>
                    <w:rFonts w:ascii="Cambria Math" w:hAnsi="Cambria Math"/>
                  </w:rPr>
                  <m:t>Effective Number of Manifesto Issues=</m:t>
                </m:r>
                <m:r>
                  <m:rPr>
                    <m:sty m:val="p"/>
                  </m:rPr>
                  <w:rPr>
                    <w:rFonts w:ascii="Cambria Math" w:hAnsi="Cambria Math"/>
                  </w:rPr>
                  <m:t>exp⁡</m:t>
                </m:r>
                <m:r>
                  <w:rPr>
                    <w:rFonts w:ascii="Cambria Math" w:hAnsi="Cambria Math"/>
                  </w:rPr>
                  <m:t>(Shanno</m:t>
                </m:r>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s H)</m:t>
                </m:r>
              </m:oMath>
            </m:oMathPara>
          </w:p>
        </w:tc>
        <w:tc>
          <w:tcPr>
            <w:tcW w:w="990" w:type="dxa"/>
            <w:vAlign w:val="center"/>
          </w:tcPr>
          <w:p w:rsidR="00AE47B2" w:rsidRPr="00B10A7B" w:rsidRDefault="00AE47B2" w:rsidP="009B35AE">
            <w:pPr>
              <w:spacing w:line="480" w:lineRule="auto"/>
              <w:contextualSpacing/>
              <w:jc w:val="center"/>
              <w:rPr>
                <w:rFonts w:ascii="Book Antiqua" w:hAnsi="Book Antiqua"/>
              </w:rPr>
            </w:pPr>
            <w:r w:rsidRPr="00B10A7B">
              <w:rPr>
                <w:rFonts w:ascii="Book Antiqua" w:hAnsi="Book Antiqua"/>
              </w:rPr>
              <w:t>(2)</w:t>
            </w:r>
          </w:p>
        </w:tc>
      </w:tr>
    </w:tbl>
    <w:p w:rsidR="00AE47B2" w:rsidRPr="00B10A7B" w:rsidRDefault="00AE47B2" w:rsidP="00AE47B2">
      <w:pPr>
        <w:spacing w:line="480" w:lineRule="auto"/>
        <w:ind w:firstLine="708"/>
        <w:contextualSpacing/>
        <w:rPr>
          <w:rFonts w:ascii="Book Antiqua" w:hAnsi="Book Antiqua"/>
        </w:rPr>
      </w:pPr>
    </w:p>
    <w:p w:rsidR="00AE47B2" w:rsidRPr="00B10A7B" w:rsidRDefault="00AE47B2" w:rsidP="00AE47B2">
      <w:pPr>
        <w:spacing w:line="480" w:lineRule="auto"/>
        <w:ind w:firstLine="708"/>
        <w:contextualSpacing/>
        <w:rPr>
          <w:rFonts w:ascii="Book Antiqua" w:hAnsi="Book Antiqua"/>
        </w:rPr>
      </w:pPr>
      <w:r w:rsidRPr="00B10A7B">
        <w:rPr>
          <w:rFonts w:ascii="Book Antiqua" w:hAnsi="Book Antiqua"/>
        </w:rPr>
        <w:t>As discussed in the main text, there are 42 categories in the Comparative Manifestos Project (once the directional categories are collapsed). This indicates that the highest value of ENMI would be 42 if all issues received the exact same attention. ENMI is lower in any other configuration.</w:t>
      </w:r>
    </w:p>
    <w:p w:rsidR="00AE47B2" w:rsidRPr="00B10A7B" w:rsidRDefault="00AE47B2" w:rsidP="00AE47B2">
      <w:pPr>
        <w:contextualSpacing/>
        <w:rPr>
          <w:rFonts w:ascii="Book Antiqua" w:hAnsi="Book Antiqua"/>
          <w:b/>
        </w:rPr>
      </w:pPr>
      <w:r w:rsidRPr="00B10A7B">
        <w:rPr>
          <w:rFonts w:ascii="Book Antiqua" w:hAnsi="Book Antiqua"/>
          <w:b/>
        </w:rPr>
        <w:t>Figure A1. Issue Diversity by Party Family.</w:t>
      </w:r>
    </w:p>
    <w:p w:rsidR="00AE47B2" w:rsidRPr="00B10A7B" w:rsidRDefault="00AE47B2" w:rsidP="00AE47B2">
      <w:pPr>
        <w:contextualSpacing/>
        <w:rPr>
          <w:rFonts w:ascii="Book Antiqua" w:hAnsi="Book Antiqua"/>
          <w:b/>
        </w:rPr>
      </w:pPr>
      <w:r w:rsidRPr="00B10A7B">
        <w:rPr>
          <w:rFonts w:ascii="Book Antiqua" w:hAnsi="Book Antiqua"/>
          <w:b/>
          <w:noProof/>
          <w:lang w:val="en-GB" w:eastAsia="en-GB"/>
        </w:rPr>
        <w:drawing>
          <wp:inline distT="0" distB="0" distL="0" distR="0">
            <wp:extent cx="4376033" cy="320040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76033" cy="3200400"/>
                    </a:xfrm>
                    <a:prstGeom prst="rect">
                      <a:avLst/>
                    </a:prstGeom>
                    <a:noFill/>
                    <a:ln>
                      <a:noFill/>
                    </a:ln>
                  </pic:spPr>
                </pic:pic>
              </a:graphicData>
            </a:graphic>
          </wp:inline>
        </w:drawing>
      </w:r>
    </w:p>
    <w:p w:rsidR="00AE47B2" w:rsidRPr="00B10A7B" w:rsidRDefault="00AE47B2" w:rsidP="00AE47B2">
      <w:pPr>
        <w:spacing w:line="480" w:lineRule="auto"/>
        <w:ind w:firstLine="708"/>
        <w:contextualSpacing/>
        <w:rPr>
          <w:rFonts w:ascii="Book Antiqua" w:hAnsi="Book Antiqua"/>
        </w:rPr>
      </w:pPr>
      <w:r w:rsidRPr="00B10A7B">
        <w:rPr>
          <w:rFonts w:ascii="Book Antiqua" w:hAnsi="Book Antiqua"/>
        </w:rPr>
        <w:t xml:space="preserve"> I present the aggregate smoothed levels of ENMI by party family across the sample in Figure A1.  The figure illustrates that there is an upward trend in ENMI. </w:t>
      </w:r>
      <w:r w:rsidRPr="00B10A7B">
        <w:rPr>
          <w:rFonts w:ascii="Book Antiqua" w:hAnsi="Book Antiqua"/>
        </w:rPr>
        <w:lastRenderedPageBreak/>
        <w:t xml:space="preserve">This trend fits well with studies of issue competition that demonstrate an increase in competition on previously unaddressed issues such as the environment, human rights, or immigration (e.g. </w:t>
      </w:r>
      <w:proofErr w:type="spellStart"/>
      <w:r w:rsidRPr="00B10A7B">
        <w:rPr>
          <w:rFonts w:ascii="Book Antiqua" w:hAnsi="Book Antiqua"/>
        </w:rPr>
        <w:t>Meguid</w:t>
      </w:r>
      <w:proofErr w:type="spellEnd"/>
      <w:r w:rsidRPr="00B10A7B">
        <w:rPr>
          <w:rFonts w:ascii="Book Antiqua" w:hAnsi="Book Antiqua"/>
        </w:rPr>
        <w:t xml:space="preserve"> 2005, 2008). Furthermore, the increasing trend fits well with </w:t>
      </w:r>
      <w:proofErr w:type="spellStart"/>
      <w:r w:rsidRPr="00B10A7B">
        <w:rPr>
          <w:rFonts w:ascii="Book Antiqua" w:hAnsi="Book Antiqua"/>
        </w:rPr>
        <w:t>Przeworksi</w:t>
      </w:r>
      <w:proofErr w:type="spellEnd"/>
      <w:r w:rsidRPr="00B10A7B">
        <w:rPr>
          <w:rFonts w:ascii="Book Antiqua" w:hAnsi="Book Antiqua"/>
        </w:rPr>
        <w:t xml:space="preserve"> and Sprague’s (1986) argument that Social Democratic parties have broadened their appeal to a wider range of issues as they seek to attract new constituencies to the party. More broadly, the parties of the traditional center left and right have seen the steadiest increase, consistent with the catch-all thesis (</w:t>
      </w:r>
      <w:proofErr w:type="spellStart"/>
      <w:r w:rsidRPr="00B10A7B">
        <w:rPr>
          <w:rFonts w:ascii="Book Antiqua" w:hAnsi="Book Antiqua"/>
        </w:rPr>
        <w:t>Kirchheimer</w:t>
      </w:r>
      <w:proofErr w:type="spellEnd"/>
      <w:r w:rsidRPr="00B10A7B">
        <w:rPr>
          <w:rFonts w:ascii="Book Antiqua" w:hAnsi="Book Antiqua"/>
        </w:rPr>
        <w:t xml:space="preserve"> 1990).</w:t>
      </w:r>
      <w:r w:rsidRPr="00B10A7B">
        <w:rPr>
          <w:rStyle w:val="FootnoteReference"/>
          <w:rFonts w:ascii="Book Antiqua" w:hAnsi="Book Antiqua"/>
        </w:rPr>
        <w:footnoteReference w:id="1"/>
      </w:r>
    </w:p>
    <w:p w:rsidR="00AE47B2" w:rsidRPr="00B10A7B" w:rsidRDefault="00AE47B2" w:rsidP="00AE47B2">
      <w:pPr>
        <w:contextualSpacing/>
        <w:rPr>
          <w:rFonts w:ascii="Book Antiqua" w:hAnsi="Book Antiqua"/>
          <w:b/>
        </w:rPr>
      </w:pPr>
    </w:p>
    <w:p w:rsidR="00AE47B2" w:rsidRPr="00B10A7B" w:rsidRDefault="00AE47B2" w:rsidP="00AE47B2">
      <w:pPr>
        <w:contextualSpacing/>
        <w:rPr>
          <w:rFonts w:ascii="Book Antiqua" w:hAnsi="Book Antiqua"/>
          <w:b/>
        </w:rPr>
      </w:pPr>
      <w:r w:rsidRPr="00B10A7B">
        <w:rPr>
          <w:rFonts w:ascii="Book Antiqua" w:hAnsi="Book Antiqua"/>
          <w:b/>
        </w:rPr>
        <w:t>Figure A2.  Issue Diversity in Germany.</w:t>
      </w:r>
    </w:p>
    <w:p w:rsidR="00AE47B2" w:rsidRPr="00B10A7B" w:rsidRDefault="00AE47B2" w:rsidP="00AE47B2">
      <w:pPr>
        <w:contextualSpacing/>
        <w:rPr>
          <w:rFonts w:ascii="Book Antiqua" w:hAnsi="Book Antiqua"/>
          <w:b/>
        </w:rPr>
      </w:pPr>
      <w:r w:rsidRPr="00B10A7B">
        <w:rPr>
          <w:rFonts w:ascii="Book Antiqua" w:hAnsi="Book Antiqua"/>
          <w:b/>
          <w:noProof/>
          <w:lang w:val="en-GB" w:eastAsia="en-GB"/>
        </w:rPr>
        <w:drawing>
          <wp:inline distT="0" distB="0" distL="0" distR="0">
            <wp:extent cx="4376033" cy="320040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76033" cy="3200400"/>
                    </a:xfrm>
                    <a:prstGeom prst="rect">
                      <a:avLst/>
                    </a:prstGeom>
                    <a:noFill/>
                    <a:ln>
                      <a:noFill/>
                    </a:ln>
                  </pic:spPr>
                </pic:pic>
              </a:graphicData>
            </a:graphic>
          </wp:inline>
        </w:drawing>
      </w:r>
    </w:p>
    <w:p w:rsidR="00AE47B2" w:rsidRPr="00B10A7B" w:rsidRDefault="00AE47B2" w:rsidP="00AE47B2">
      <w:pPr>
        <w:spacing w:line="480" w:lineRule="auto"/>
        <w:ind w:firstLine="708"/>
        <w:contextualSpacing/>
        <w:rPr>
          <w:rFonts w:ascii="Book Antiqua" w:hAnsi="Book Antiqua"/>
        </w:rPr>
      </w:pPr>
    </w:p>
    <w:p w:rsidR="00AE47B2" w:rsidRPr="00B10A7B" w:rsidRDefault="00AE47B2" w:rsidP="00AE47B2">
      <w:pPr>
        <w:spacing w:line="480" w:lineRule="auto"/>
        <w:ind w:firstLine="708"/>
        <w:contextualSpacing/>
        <w:rPr>
          <w:rFonts w:ascii="Book Antiqua" w:hAnsi="Book Antiqua"/>
        </w:rPr>
      </w:pPr>
      <w:r w:rsidRPr="00B10A7B">
        <w:rPr>
          <w:rFonts w:ascii="Book Antiqua" w:hAnsi="Book Antiqua"/>
        </w:rPr>
        <w:t xml:space="preserve">Although Figure 1A demonstrates interesting trends across party types, it provides little information about how parties in any individual system change. To demonstrate variation at the individual party level, Figure 2A highlights ENMI for the major parties in Germany. Each of the major parties shows substantial shifts over </w:t>
      </w:r>
      <w:r w:rsidRPr="00B10A7B">
        <w:rPr>
          <w:rFonts w:ascii="Book Antiqua" w:hAnsi="Book Antiqua"/>
        </w:rPr>
        <w:lastRenderedPageBreak/>
        <w:t xml:space="preserve">the analysis period. Intriguingly, there is a slight upward trend for all parties, particularly near the end of the time series. The CDU discusses the </w:t>
      </w:r>
      <w:r>
        <w:rPr>
          <w:rFonts w:ascii="Book Antiqua" w:hAnsi="Book Antiqua"/>
        </w:rPr>
        <w:t>greatest diversity of</w:t>
      </w:r>
      <w:r w:rsidRPr="00B10A7B">
        <w:rPr>
          <w:rFonts w:ascii="Book Antiqua" w:hAnsi="Book Antiqua"/>
        </w:rPr>
        <w:t xml:space="preserve"> issues within the German sample in the late 1970s with an ENMI over 2</w:t>
      </w:r>
      <w:r>
        <w:rPr>
          <w:rFonts w:ascii="Book Antiqua" w:hAnsi="Book Antiqua"/>
        </w:rPr>
        <w:t>7</w:t>
      </w:r>
      <w:r w:rsidRPr="00B10A7B">
        <w:rPr>
          <w:rFonts w:ascii="Book Antiqua" w:hAnsi="Book Antiqua"/>
        </w:rPr>
        <w:t xml:space="preserve">. According to the theoretical perspective, this suggests that the CDU was quite willing to legislate on a range of issues following that election, but was less willing to collaborate previously in the 1950s and 1960s. Immediately prior to elections in 1998, all parties increased their ENMI, but the SPD did so quite dramatically. This trend suggests that each of the parties would have been capable of collaborating on a range of issues following the 1998 election, potentially reflecting broad office seeking priorities.  </w:t>
      </w:r>
    </w:p>
    <w:p w:rsidR="00AE47B2" w:rsidRPr="00A340FC" w:rsidRDefault="00AE47B2" w:rsidP="00AE47B2">
      <w:pPr>
        <w:spacing w:line="480" w:lineRule="auto"/>
        <w:contextualSpacing/>
        <w:rPr>
          <w:rFonts w:ascii="Book Antiqua" w:hAnsi="Book Antiqua"/>
          <w:b/>
          <w:lang w:val="en-GB"/>
        </w:rPr>
      </w:pPr>
      <w:r w:rsidRPr="00B10A7B">
        <w:rPr>
          <w:rFonts w:ascii="Book Antiqua" w:hAnsi="Book Antiqua"/>
          <w:b/>
          <w:noProof/>
        </w:rPr>
        <w:t xml:space="preserve">Figure A3. ENMI and Party Seat Share/Size </w:t>
      </w:r>
      <w:r>
        <w:rPr>
          <w:rFonts w:ascii="Book Antiqua" w:hAnsi="Book Antiqua"/>
          <w:b/>
          <w:noProof/>
          <w:lang w:val="en-GB" w:eastAsia="en-GB"/>
        </w:rPr>
        <w:drawing>
          <wp:inline distT="0" distB="0" distL="0" distR="0">
            <wp:extent cx="4379497" cy="3200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79497" cy="3200400"/>
                    </a:xfrm>
                    <a:prstGeom prst="rect">
                      <a:avLst/>
                    </a:prstGeom>
                    <a:noFill/>
                    <a:ln>
                      <a:noFill/>
                    </a:ln>
                  </pic:spPr>
                </pic:pic>
              </a:graphicData>
            </a:graphic>
          </wp:inline>
        </w:drawing>
      </w:r>
    </w:p>
    <w:p w:rsidR="00AE47B2" w:rsidRPr="00B10A7B" w:rsidRDefault="00AE47B2" w:rsidP="00AE47B2">
      <w:pPr>
        <w:spacing w:line="480" w:lineRule="auto"/>
        <w:contextualSpacing/>
        <w:rPr>
          <w:rFonts w:ascii="Book Antiqua" w:hAnsi="Book Antiqua"/>
        </w:rPr>
      </w:pPr>
      <w:r w:rsidRPr="00B10A7B">
        <w:rPr>
          <w:rFonts w:ascii="Book Antiqua" w:hAnsi="Book Antiqua"/>
          <w:b/>
        </w:rPr>
        <w:tab/>
      </w:r>
      <w:r w:rsidRPr="00B10A7B">
        <w:rPr>
          <w:rFonts w:ascii="Book Antiqua" w:hAnsi="Book Antiqua"/>
        </w:rPr>
        <w:t xml:space="preserve">A potential limitation of ENMI is that any variance in the measure might only capture the difference between small and large parties if only small parties adopt manifestos with low levels of diversity. Figure 3 plots parties’ ENMI against their </w:t>
      </w:r>
      <w:r w:rsidRPr="00B10A7B">
        <w:rPr>
          <w:rFonts w:ascii="Book Antiqua" w:hAnsi="Book Antiqua"/>
        </w:rPr>
        <w:lastRenderedPageBreak/>
        <w:t>seat shares. As Figure A3 demonstrates, this is clearly not the case, despite a positive correlation (Pearson’s Correlation Coefficient .</w:t>
      </w:r>
      <w:r>
        <w:rPr>
          <w:rFonts w:ascii="Book Antiqua" w:hAnsi="Book Antiqua"/>
        </w:rPr>
        <w:t>08</w:t>
      </w:r>
      <w:r w:rsidRPr="00B10A7B">
        <w:rPr>
          <w:rFonts w:ascii="Book Antiqua" w:hAnsi="Book Antiqua"/>
        </w:rPr>
        <w:t xml:space="preserve">).  Smaller parties tend to also discuss a large number of issues even accounting party family. Green parties, for example, on average have an ENMI of over </w:t>
      </w:r>
      <w:r>
        <w:rPr>
          <w:rFonts w:ascii="Book Antiqua" w:hAnsi="Book Antiqua"/>
        </w:rPr>
        <w:t>16.5</w:t>
      </w:r>
      <w:r w:rsidRPr="00B10A7B">
        <w:rPr>
          <w:rFonts w:ascii="Book Antiqua" w:hAnsi="Book Antiqua"/>
        </w:rPr>
        <w:t xml:space="preserve"> in the sample. Small parties also discuss a large range of topics. The difference is rather that small and niche parties often discuss a different set of issues than their more mainstream competitors. Furthermore, even niche parties discuss traditional economic policies in their platforms, although they may not gain the most attention (Spoon 2011; Wagner and Meyer 20</w:t>
      </w:r>
      <w:r w:rsidR="00685DC0">
        <w:rPr>
          <w:rFonts w:ascii="Book Antiqua" w:hAnsi="Book Antiqua"/>
        </w:rPr>
        <w:t>13</w:t>
      </w:r>
      <w:r w:rsidRPr="00B10A7B">
        <w:rPr>
          <w:rFonts w:ascii="Book Antiqua" w:hAnsi="Book Antiqua"/>
        </w:rPr>
        <w:t>).</w:t>
      </w:r>
    </w:p>
    <w:p w:rsidR="00AE47B2" w:rsidRPr="00B10A7B" w:rsidRDefault="00AE47B2" w:rsidP="00AE47B2">
      <w:pPr>
        <w:spacing w:line="480" w:lineRule="auto"/>
        <w:contextualSpacing/>
        <w:rPr>
          <w:rFonts w:ascii="Book Antiqua" w:hAnsi="Book Antiqua"/>
          <w:b/>
        </w:rPr>
      </w:pPr>
      <w:r w:rsidRPr="00B10A7B">
        <w:rPr>
          <w:rFonts w:ascii="Book Antiqua" w:hAnsi="Book Antiqua"/>
        </w:rPr>
        <w:tab/>
        <w:t xml:space="preserve">Another potential counter argument would be that the average ENMI may be just another proxy measure of disagreement or that average coalition ENMI poorly reflects the distribution of each coalition party’s ENMI. In the main analysis, the primary independent variable is the coalition average ENMI, which reflects the average willingness of coalition parties to collaborate on a small or large range of issues. The hypotheses predict that ENMI conditions the effect of ideological disagreement in the coalition. Figure A4 shows the bivariate relationship between average ENMI in a coalition, the party with the lowest ENMI and the party with the highest ENMI with the amount of ideological disagreement in the coalition. Interestingly, both the lowest ENMI and mean ENMI are negatively related to disagreement while a coalition where the party with the highest level of ENMI positively correlates with disagreement. The relationship between mean ENMI and disagreement is negative, but only maintains a weak bivariate relationship. Altogether there is no strong relationship between parties’ ENMI and disagreement, </w:t>
      </w:r>
      <w:r w:rsidRPr="00B10A7B">
        <w:rPr>
          <w:rFonts w:ascii="Book Antiqua" w:hAnsi="Book Antiqua"/>
        </w:rPr>
        <w:lastRenderedPageBreak/>
        <w:t>although a more detailed analysis is necessary to determine the full relationship between the two measures.</w:t>
      </w:r>
    </w:p>
    <w:p w:rsidR="00AE47B2" w:rsidRPr="00B10A7B" w:rsidRDefault="00AE47B2" w:rsidP="00AE47B2">
      <w:pPr>
        <w:spacing w:line="480" w:lineRule="auto"/>
        <w:contextualSpacing/>
        <w:rPr>
          <w:rFonts w:ascii="Book Antiqua" w:hAnsi="Book Antiqua"/>
          <w:b/>
        </w:rPr>
      </w:pPr>
      <w:proofErr w:type="gramStart"/>
      <w:r w:rsidRPr="00B10A7B">
        <w:rPr>
          <w:rFonts w:ascii="Book Antiqua" w:hAnsi="Book Antiqua"/>
          <w:b/>
        </w:rPr>
        <w:t>Figure 4A.</w:t>
      </w:r>
      <w:proofErr w:type="gramEnd"/>
      <w:r w:rsidRPr="00B10A7B">
        <w:rPr>
          <w:rFonts w:ascii="Book Antiqua" w:hAnsi="Book Antiqua"/>
          <w:b/>
        </w:rPr>
        <w:t xml:space="preserve"> Correlation of Coalition ENMI and Disagreement</w:t>
      </w:r>
      <w:r w:rsidRPr="00B10A7B">
        <w:rPr>
          <w:rFonts w:ascii="Book Antiqua" w:hAnsi="Book Antiqua"/>
          <w:b/>
          <w:noProof/>
          <w:lang w:val="en-GB" w:eastAsia="en-GB"/>
        </w:rPr>
        <w:drawing>
          <wp:inline distT="0" distB="0" distL="0" distR="0">
            <wp:extent cx="4376033" cy="320040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76033" cy="3200400"/>
                    </a:xfrm>
                    <a:prstGeom prst="rect">
                      <a:avLst/>
                    </a:prstGeom>
                    <a:noFill/>
                    <a:ln>
                      <a:noFill/>
                    </a:ln>
                  </pic:spPr>
                </pic:pic>
              </a:graphicData>
            </a:graphic>
          </wp:inline>
        </w:drawing>
      </w:r>
    </w:p>
    <w:p w:rsidR="00AE47B2" w:rsidRPr="00B10A7B" w:rsidRDefault="00AE47B2" w:rsidP="00AE47B2">
      <w:pPr>
        <w:spacing w:line="480" w:lineRule="auto"/>
        <w:ind w:firstLine="708"/>
        <w:contextualSpacing/>
        <w:rPr>
          <w:rFonts w:ascii="Book Antiqua" w:hAnsi="Book Antiqua"/>
          <w:b/>
        </w:rPr>
      </w:pPr>
      <w:r w:rsidRPr="00B10A7B">
        <w:rPr>
          <w:rFonts w:ascii="Book Antiqua" w:hAnsi="Book Antiqua"/>
        </w:rPr>
        <w:t xml:space="preserve">Another concern is that a measure of central tendency, such as the average, unnecessarily throws away information about each party’s contribution. An alternative approach is to use information about the coalition partner with the lowest ENMI or the highest ENMI to explain a richer story about coalition negotiations.  Figure 5A shows the bivariate relationship between coalition duration and ENMI for the mean level, and the value of ENMI for the coalition parties with the lowest and highest levels. Intriguingly, as the conditional hypothesis might predict, the correlation of ENMI and duration is relatively flat for each measure on its own. While measuring ENMI as both the mean and the party with the lowest are weakly, positively correlated with duration, the party with the highest ENMI is weakly negative. Pearson’s correlation coefficients indicate that although the measures are </w:t>
      </w:r>
      <w:r w:rsidRPr="00B10A7B">
        <w:rPr>
          <w:rFonts w:ascii="Book Antiqua" w:hAnsi="Book Antiqua"/>
        </w:rPr>
        <w:lastRenderedPageBreak/>
        <w:t xml:space="preserve">not exact duplicates, they are closely related to the mean level of ENMI. The measures based on the parties with the lowest and highest ENMI are correlated at .923 and .917 with the average ENMI. These strong correlations indicate that the average is likely a reasonable summary of the coalition’s capability to compromise. In the next section, sensitivity analyses confirm that the average succinctly accounts for differences in ENMI for coalition parties. </w:t>
      </w:r>
      <w:r w:rsidRPr="00B10A7B">
        <w:rPr>
          <w:rFonts w:ascii="Book Antiqua" w:hAnsi="Book Antiqua"/>
        </w:rPr>
        <w:br/>
      </w:r>
      <w:proofErr w:type="gramStart"/>
      <w:r w:rsidRPr="00B10A7B">
        <w:rPr>
          <w:rFonts w:ascii="Book Antiqua" w:hAnsi="Book Antiqua"/>
          <w:b/>
        </w:rPr>
        <w:t>Figure 5A.</w:t>
      </w:r>
      <w:proofErr w:type="gramEnd"/>
      <w:r w:rsidRPr="00B10A7B">
        <w:rPr>
          <w:rFonts w:ascii="Book Antiqua" w:hAnsi="Book Antiqua"/>
          <w:b/>
        </w:rPr>
        <w:t xml:space="preserve"> </w:t>
      </w:r>
      <w:proofErr w:type="gramStart"/>
      <w:r w:rsidRPr="00B10A7B">
        <w:rPr>
          <w:rFonts w:ascii="Book Antiqua" w:hAnsi="Book Antiqua"/>
          <w:b/>
        </w:rPr>
        <w:t>Alternate indicators of coalition ENMI.</w:t>
      </w:r>
      <w:proofErr w:type="gramEnd"/>
    </w:p>
    <w:p w:rsidR="00AE47B2" w:rsidRPr="00B10A7B" w:rsidRDefault="00AE47B2" w:rsidP="00AE47B2">
      <w:pPr>
        <w:spacing w:line="480" w:lineRule="auto"/>
        <w:contextualSpacing/>
        <w:rPr>
          <w:rFonts w:ascii="Book Antiqua" w:hAnsi="Book Antiqua"/>
          <w:b/>
        </w:rPr>
      </w:pPr>
      <w:r>
        <w:rPr>
          <w:rFonts w:ascii="Book Antiqua" w:hAnsi="Book Antiqua"/>
          <w:b/>
          <w:noProof/>
          <w:lang w:val="en-GB" w:eastAsia="en-GB"/>
        </w:rPr>
        <w:drawing>
          <wp:inline distT="0" distB="0" distL="0" distR="0">
            <wp:extent cx="4379497" cy="320040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79497" cy="3200400"/>
                    </a:xfrm>
                    <a:prstGeom prst="rect">
                      <a:avLst/>
                    </a:prstGeom>
                    <a:noFill/>
                    <a:ln>
                      <a:noFill/>
                    </a:ln>
                  </pic:spPr>
                </pic:pic>
              </a:graphicData>
            </a:graphic>
          </wp:inline>
        </w:drawing>
      </w:r>
    </w:p>
    <w:p w:rsidR="00AE47B2" w:rsidRPr="00B10A7B" w:rsidRDefault="00AE47B2" w:rsidP="00AE47B2">
      <w:pPr>
        <w:spacing w:line="480" w:lineRule="auto"/>
        <w:contextualSpacing/>
        <w:rPr>
          <w:rFonts w:ascii="Book Antiqua" w:hAnsi="Book Antiqua"/>
          <w:b/>
        </w:rPr>
      </w:pPr>
      <w:r w:rsidRPr="00B10A7B">
        <w:rPr>
          <w:rFonts w:ascii="Book Antiqua" w:hAnsi="Book Antiqua"/>
          <w:b/>
        </w:rPr>
        <w:t>Sensitivity analysis 1 – Is the Average Coalition ENMI a reasonable approach?</w:t>
      </w:r>
    </w:p>
    <w:p w:rsidR="00AE47B2" w:rsidRPr="00B10A7B" w:rsidRDefault="00AE47B2" w:rsidP="00AE47B2">
      <w:pPr>
        <w:spacing w:line="480" w:lineRule="auto"/>
        <w:contextualSpacing/>
        <w:rPr>
          <w:rFonts w:ascii="Book Antiqua" w:hAnsi="Book Antiqua"/>
        </w:rPr>
      </w:pPr>
      <w:r w:rsidRPr="00B10A7B">
        <w:rPr>
          <w:rFonts w:ascii="Book Antiqua" w:hAnsi="Book Antiqua"/>
        </w:rPr>
        <w:tab/>
        <w:t xml:space="preserve">The average coalition ENMI necessarily ignores differences in the variance in the coalition parties’ individual values. Alternate approaches might make greater use of the differences in variance between parties by directly including them in the analysis as independent variables. </w:t>
      </w:r>
      <w:r>
        <w:rPr>
          <w:rFonts w:ascii="Book Antiqua" w:hAnsi="Book Antiqua"/>
        </w:rPr>
        <w:t>This</w:t>
      </w:r>
      <w:r w:rsidRPr="00B10A7B">
        <w:rPr>
          <w:rFonts w:ascii="Book Antiqua" w:hAnsi="Book Antiqua"/>
        </w:rPr>
        <w:t xml:space="preserve"> approach might refocus the analysis by predicting coalition duration at the party level. To demonstrate the consistency of the results, I present the results of </w:t>
      </w:r>
      <w:r>
        <w:rPr>
          <w:rFonts w:ascii="Book Antiqua" w:hAnsi="Book Antiqua"/>
        </w:rPr>
        <w:t>sensitivity analyses using alternate measures of coalition ENMI and party-level analyses</w:t>
      </w:r>
      <w:r w:rsidRPr="00B10A7B">
        <w:rPr>
          <w:rFonts w:ascii="Book Antiqua" w:hAnsi="Book Antiqua"/>
        </w:rPr>
        <w:t xml:space="preserve">.  Largely, they confirm the results from the </w:t>
      </w:r>
      <w:r w:rsidRPr="00B10A7B">
        <w:rPr>
          <w:rFonts w:ascii="Book Antiqua" w:hAnsi="Book Antiqua"/>
        </w:rPr>
        <w:lastRenderedPageBreak/>
        <w:t xml:space="preserve">analysis using the average </w:t>
      </w:r>
      <w:r>
        <w:rPr>
          <w:rFonts w:ascii="Book Antiqua" w:hAnsi="Book Antiqua"/>
        </w:rPr>
        <w:t xml:space="preserve">coalition </w:t>
      </w:r>
      <w:r w:rsidRPr="00B10A7B">
        <w:rPr>
          <w:rFonts w:ascii="Book Antiqua" w:hAnsi="Book Antiqua"/>
        </w:rPr>
        <w:t>ENMI and indicate that differences in the variance of coalition party ENMI does not provide much additional information to the analysis.</w:t>
      </w:r>
    </w:p>
    <w:p w:rsidR="00AE47B2" w:rsidRPr="00B10A7B" w:rsidRDefault="00AE47B2" w:rsidP="00AE47B2">
      <w:pPr>
        <w:spacing w:line="480" w:lineRule="auto"/>
        <w:contextualSpacing/>
        <w:rPr>
          <w:rFonts w:ascii="Book Antiqua" w:hAnsi="Book Antiqua"/>
          <w:i/>
        </w:rPr>
      </w:pPr>
    </w:p>
    <w:p w:rsidR="00AE47B2" w:rsidRPr="00B10A7B" w:rsidRDefault="00AE47B2" w:rsidP="00AE47B2">
      <w:pPr>
        <w:spacing w:line="480" w:lineRule="auto"/>
        <w:contextualSpacing/>
        <w:rPr>
          <w:rFonts w:ascii="Book Antiqua" w:hAnsi="Book Antiqua"/>
          <w:i/>
        </w:rPr>
      </w:pPr>
      <w:proofErr w:type="gramStart"/>
      <w:r w:rsidRPr="00943735">
        <w:rPr>
          <w:rFonts w:ascii="Book Antiqua" w:hAnsi="Book Antiqua"/>
          <w:i/>
        </w:rPr>
        <w:t>Minimum and Maximum ENMI.</w:t>
      </w:r>
      <w:proofErr w:type="gramEnd"/>
    </w:p>
    <w:p w:rsidR="00AE47B2" w:rsidRPr="00B10A7B" w:rsidRDefault="00AE47B2" w:rsidP="00AE47B2">
      <w:pPr>
        <w:spacing w:line="480" w:lineRule="auto"/>
        <w:contextualSpacing/>
        <w:rPr>
          <w:rFonts w:ascii="Book Antiqua" w:hAnsi="Book Antiqua"/>
        </w:rPr>
      </w:pPr>
      <w:r w:rsidRPr="00B10A7B">
        <w:rPr>
          <w:rFonts w:ascii="Book Antiqua" w:hAnsi="Book Antiqua"/>
        </w:rPr>
        <w:tab/>
        <w:t xml:space="preserve">In Table A1, I present the results from a sensitivity analysis which includes </w:t>
      </w:r>
      <w:r>
        <w:rPr>
          <w:rFonts w:ascii="Book Antiqua" w:hAnsi="Book Antiqua"/>
        </w:rPr>
        <w:t xml:space="preserve">two </w:t>
      </w:r>
      <w:r w:rsidRPr="00B10A7B">
        <w:rPr>
          <w:rFonts w:ascii="Book Antiqua" w:hAnsi="Book Antiqua"/>
        </w:rPr>
        <w:t>measures of E</w:t>
      </w:r>
      <w:r w:rsidR="00943735">
        <w:rPr>
          <w:rFonts w:ascii="Book Antiqua" w:hAnsi="Book Antiqua"/>
        </w:rPr>
        <w:t>N</w:t>
      </w:r>
      <w:r w:rsidRPr="00B10A7B">
        <w:rPr>
          <w:rFonts w:ascii="Book Antiqua" w:hAnsi="Book Antiqua"/>
        </w:rPr>
        <w:t xml:space="preserve">MI for the coalition parties with the lowest and highest values for each type of cabinet termination. The results largely mirror those presented in the main analysis. Further analyses including </w:t>
      </w:r>
      <w:r>
        <w:rPr>
          <w:rFonts w:ascii="Book Antiqua" w:hAnsi="Book Antiqua"/>
        </w:rPr>
        <w:t>two</w:t>
      </w:r>
      <w:r w:rsidRPr="00B10A7B">
        <w:rPr>
          <w:rFonts w:ascii="Book Antiqua" w:hAnsi="Book Antiqua"/>
        </w:rPr>
        <w:t xml:space="preserve"> variables (lowest, mean and highest ENMI) in the same model leads the model to be over-specified. The close correlati</w:t>
      </w:r>
      <w:r>
        <w:rPr>
          <w:rFonts w:ascii="Book Antiqua" w:hAnsi="Book Antiqua"/>
        </w:rPr>
        <w:t>on between the measures</w:t>
      </w:r>
      <w:r>
        <w:rPr>
          <w:rStyle w:val="FootnoteReference"/>
          <w:rFonts w:ascii="Book Antiqua" w:hAnsi="Book Antiqua"/>
        </w:rPr>
        <w:footnoteReference w:id="2"/>
      </w:r>
      <w:r w:rsidRPr="00B10A7B">
        <w:rPr>
          <w:rFonts w:ascii="Book Antiqua" w:hAnsi="Book Antiqua"/>
        </w:rPr>
        <w:t xml:space="preserve"> </w:t>
      </w:r>
      <w:r>
        <w:rPr>
          <w:rFonts w:ascii="Book Antiqua" w:hAnsi="Book Antiqua"/>
        </w:rPr>
        <w:t>means</w:t>
      </w:r>
      <w:r w:rsidRPr="00B10A7B">
        <w:rPr>
          <w:rFonts w:ascii="Book Antiqua" w:hAnsi="Book Antiqua"/>
        </w:rPr>
        <w:t xml:space="preserve"> that the inclusion of all three and their interactions with disagreement introduces serious levels of multicollinearity to the model. One method for accounting for multicollinearity among a series of related measures is to create an index out of the offending measures. The average coalition ENMI (as presented in the main analysis) would be one way to reduce the collinearity, but still summarize the coalition’s broad levels. I present the results of analyses with variables for ENMI of the coalition parties with the lowest ENMI and the highest ENMI.  </w:t>
      </w:r>
    </w:p>
    <w:p w:rsidR="00AE47B2" w:rsidRPr="00B10A7B" w:rsidRDefault="00AE47B2" w:rsidP="00AE47B2">
      <w:pPr>
        <w:spacing w:line="480" w:lineRule="auto"/>
        <w:ind w:firstLine="708"/>
        <w:contextualSpacing/>
        <w:rPr>
          <w:rFonts w:ascii="Book Antiqua" w:hAnsi="Book Antiqua"/>
        </w:rPr>
      </w:pPr>
      <w:r w:rsidRPr="00B10A7B">
        <w:rPr>
          <w:rFonts w:ascii="Book Antiqua" w:hAnsi="Book Antiqua"/>
        </w:rPr>
        <w:tab/>
        <w:t>Table A1 presents the results of the analysis with both the value of the lowest and highest coalition party’s ENMI.</w:t>
      </w:r>
      <w:r w:rsidRPr="00B10A7B">
        <w:rPr>
          <w:rStyle w:val="FootnoteReference"/>
          <w:rFonts w:ascii="Book Antiqua" w:hAnsi="Book Antiqua"/>
        </w:rPr>
        <w:footnoteReference w:id="3"/>
      </w:r>
      <w:r w:rsidRPr="00B10A7B">
        <w:rPr>
          <w:rFonts w:ascii="Book Antiqua" w:hAnsi="Book Antiqua"/>
        </w:rPr>
        <w:t xml:space="preserve"> In particular,</w:t>
      </w:r>
      <w:r>
        <w:rPr>
          <w:rFonts w:ascii="Book Antiqua" w:hAnsi="Book Antiqua"/>
        </w:rPr>
        <w:t xml:space="preserve"> </w:t>
      </w:r>
      <w:r w:rsidRPr="00B10A7B">
        <w:rPr>
          <w:rFonts w:ascii="Book Antiqua" w:hAnsi="Book Antiqua"/>
        </w:rPr>
        <w:t>the coefficients for</w:t>
      </w:r>
      <w:r>
        <w:rPr>
          <w:rFonts w:ascii="Book Antiqua" w:hAnsi="Book Antiqua"/>
        </w:rPr>
        <w:t xml:space="preserve"> the</w:t>
      </w:r>
      <w:r w:rsidRPr="00B10A7B">
        <w:rPr>
          <w:rFonts w:ascii="Book Antiqua" w:hAnsi="Book Antiqua"/>
        </w:rPr>
        <w:t xml:space="preserve"> </w:t>
      </w:r>
      <w:r>
        <w:rPr>
          <w:rFonts w:ascii="Book Antiqua" w:hAnsi="Book Antiqua"/>
        </w:rPr>
        <w:t xml:space="preserve">interaction </w:t>
      </w:r>
      <w:r>
        <w:rPr>
          <w:rFonts w:ascii="Book Antiqua" w:hAnsi="Book Antiqua"/>
        </w:rPr>
        <w:lastRenderedPageBreak/>
        <w:t xml:space="preserve">of the minimum coalition ENMI with disagreement are in the predicted direction </w:t>
      </w:r>
      <w:r w:rsidRPr="00B10A7B">
        <w:rPr>
          <w:rFonts w:ascii="Book Antiqua" w:hAnsi="Book Antiqua"/>
        </w:rPr>
        <w:t xml:space="preserve">and </w:t>
      </w:r>
      <w:r>
        <w:rPr>
          <w:rFonts w:ascii="Book Antiqua" w:hAnsi="Book Antiqua"/>
        </w:rPr>
        <w:t>statistically different from zero at greater than the 90% level in nearly all of the models</w:t>
      </w:r>
      <w:r w:rsidRPr="00B10A7B">
        <w:rPr>
          <w:rFonts w:ascii="Book Antiqua" w:hAnsi="Book Antiqua"/>
        </w:rPr>
        <w:t xml:space="preserve">. In nearly every model, the constitutive terms for the two measures of ENMI are positive and the interactions with ideological disagreement are negative. The coefficients </w:t>
      </w:r>
      <w:r>
        <w:rPr>
          <w:rFonts w:ascii="Book Antiqua" w:hAnsi="Book Antiqua"/>
        </w:rPr>
        <w:t xml:space="preserve">for the maximum coalition ENMI are in the correct direction in most models, but are not statistically different from zero. </w:t>
      </w:r>
      <w:r w:rsidRPr="00B10A7B">
        <w:rPr>
          <w:rFonts w:ascii="Book Antiqua" w:hAnsi="Book Antiqua"/>
        </w:rPr>
        <w:t>Interestingly, the coefficients for the interaction of the party with the lowest ENMI indicate that ENMI reduces the risk of termination</w:t>
      </w:r>
      <w:r>
        <w:rPr>
          <w:rFonts w:ascii="Book Antiqua" w:hAnsi="Book Antiqua"/>
        </w:rPr>
        <w:t xml:space="preserve"> as disagreement increases</w:t>
      </w:r>
      <w:r w:rsidRPr="00B10A7B">
        <w:rPr>
          <w:rFonts w:ascii="Book Antiqua" w:hAnsi="Book Antiqua"/>
        </w:rPr>
        <w:t xml:space="preserve">. </w:t>
      </w:r>
      <w:r>
        <w:rPr>
          <w:rFonts w:ascii="Book Antiqua" w:hAnsi="Book Antiqua"/>
        </w:rPr>
        <w:t>Together these results</w:t>
      </w:r>
      <w:r w:rsidRPr="00B10A7B">
        <w:rPr>
          <w:rFonts w:ascii="Book Antiqua" w:hAnsi="Book Antiqua"/>
        </w:rPr>
        <w:t xml:space="preserve"> might imply that the parties willing to negotiate on the smallest number of issues may be the limiting factor in coalition policy-making.</w:t>
      </w:r>
    </w:p>
    <w:p w:rsidR="00AE47B2" w:rsidRPr="00B10A7B" w:rsidRDefault="00AE47B2" w:rsidP="00AE47B2">
      <w:pPr>
        <w:spacing w:line="480" w:lineRule="auto"/>
        <w:contextualSpacing/>
        <w:rPr>
          <w:rFonts w:ascii="Book Antiqua" w:hAnsi="Book Antiqua"/>
        </w:rPr>
      </w:pPr>
      <w:r w:rsidRPr="00B10A7B">
        <w:rPr>
          <w:rFonts w:ascii="Book Antiqua" w:hAnsi="Book Antiqua"/>
        </w:rPr>
        <w:tab/>
        <w:t xml:space="preserve">Altogether, these results suggest </w:t>
      </w:r>
      <w:r>
        <w:rPr>
          <w:rFonts w:ascii="Book Antiqua" w:hAnsi="Book Antiqua"/>
        </w:rPr>
        <w:t>some</w:t>
      </w:r>
      <w:r w:rsidRPr="00B10A7B">
        <w:rPr>
          <w:rFonts w:ascii="Book Antiqua" w:hAnsi="Book Antiqua"/>
        </w:rPr>
        <w:t xml:space="preserve"> evidence in favor of the primary hypothesis that </w:t>
      </w:r>
      <w:r>
        <w:rPr>
          <w:rFonts w:ascii="Book Antiqua" w:hAnsi="Book Antiqua"/>
        </w:rPr>
        <w:t>C-</w:t>
      </w:r>
      <w:r w:rsidRPr="00B10A7B">
        <w:rPr>
          <w:rFonts w:ascii="Book Antiqua" w:hAnsi="Book Antiqua"/>
        </w:rPr>
        <w:t xml:space="preserve">ENMI reduces the risk of </w:t>
      </w:r>
      <w:r>
        <w:rPr>
          <w:rFonts w:ascii="Book Antiqua" w:hAnsi="Book Antiqua"/>
        </w:rPr>
        <w:t xml:space="preserve">early </w:t>
      </w:r>
      <w:r w:rsidRPr="00B10A7B">
        <w:rPr>
          <w:rFonts w:ascii="Book Antiqua" w:hAnsi="Book Antiqua"/>
        </w:rPr>
        <w:t xml:space="preserve">termination. This analysis should be considered a difficult test of the theory, as the high level of collinearity between the two indicators of </w:t>
      </w:r>
      <w:r>
        <w:rPr>
          <w:rFonts w:ascii="Book Antiqua" w:hAnsi="Book Antiqua"/>
        </w:rPr>
        <w:t>C-</w:t>
      </w:r>
      <w:r w:rsidRPr="00B10A7B">
        <w:rPr>
          <w:rFonts w:ascii="Book Antiqua" w:hAnsi="Book Antiqua"/>
        </w:rPr>
        <w:t xml:space="preserve">ENMI likely inflates the standard errors, making statistical significance unlikely for these variables. Finally, tests of the non-proportionality hypothesis </w:t>
      </w:r>
      <w:r w:rsidR="00826E7C">
        <w:rPr>
          <w:rFonts w:ascii="Book Antiqua" w:hAnsi="Book Antiqua"/>
        </w:rPr>
        <w:t xml:space="preserve">are </w:t>
      </w:r>
      <w:r w:rsidRPr="00B10A7B">
        <w:rPr>
          <w:rFonts w:ascii="Book Antiqua" w:hAnsi="Book Antiqua"/>
        </w:rPr>
        <w:t>impossible due to the multicollinearity. The inclusion of any interactions with time leads the models to fail to converge for all failure types.</w:t>
      </w:r>
    </w:p>
    <w:p w:rsidR="00AE47B2" w:rsidRPr="00B10A7B" w:rsidRDefault="00AE47B2" w:rsidP="00AE47B2">
      <w:pPr>
        <w:spacing w:line="480" w:lineRule="auto"/>
        <w:contextualSpacing/>
        <w:rPr>
          <w:rFonts w:ascii="Book Antiqua" w:hAnsi="Book Antiqua"/>
        </w:rPr>
      </w:pPr>
    </w:p>
    <w:p w:rsidR="00AE47B2" w:rsidRPr="00B10A7B" w:rsidRDefault="00AE47B2" w:rsidP="00AE47B2">
      <w:pPr>
        <w:spacing w:line="480" w:lineRule="auto"/>
        <w:contextualSpacing/>
        <w:rPr>
          <w:rFonts w:ascii="Book Antiqua" w:hAnsi="Book Antiqua"/>
          <w:b/>
        </w:rPr>
      </w:pPr>
      <w:proofErr w:type="gramStart"/>
      <w:r w:rsidRPr="00B10A7B">
        <w:rPr>
          <w:rFonts w:ascii="Book Antiqua" w:hAnsi="Book Antiqua"/>
          <w:b/>
        </w:rPr>
        <w:t>Sensitivity analysis 2.</w:t>
      </w:r>
      <w:proofErr w:type="gramEnd"/>
      <w:r w:rsidRPr="00B10A7B">
        <w:rPr>
          <w:rFonts w:ascii="Book Antiqua" w:hAnsi="Book Antiqua"/>
          <w:b/>
        </w:rPr>
        <w:t xml:space="preserve"> Party level information </w:t>
      </w:r>
    </w:p>
    <w:p w:rsidR="00AE47B2" w:rsidRPr="00B10A7B" w:rsidRDefault="00AE47B2" w:rsidP="00AE47B2">
      <w:pPr>
        <w:spacing w:line="480" w:lineRule="auto"/>
        <w:ind w:firstLine="708"/>
        <w:contextualSpacing/>
        <w:rPr>
          <w:rFonts w:ascii="Book Antiqua" w:hAnsi="Book Antiqua"/>
        </w:rPr>
      </w:pPr>
      <w:r w:rsidRPr="00B10A7B">
        <w:rPr>
          <w:rFonts w:ascii="Book Antiqua" w:hAnsi="Book Antiqua"/>
        </w:rPr>
        <w:t>Another approach to accounting for the rich information provided by parties’ ENMI would be to change the unit of analysis to the party level</w:t>
      </w:r>
      <w:r>
        <w:rPr>
          <w:rFonts w:ascii="Book Antiqua" w:hAnsi="Book Antiqua"/>
        </w:rPr>
        <w:t xml:space="preserve"> and to use ideological distance from the coalition mean position instead of the cabinet’s ideological range</w:t>
      </w:r>
      <w:r w:rsidRPr="00B10A7B">
        <w:rPr>
          <w:rFonts w:ascii="Book Antiqua" w:hAnsi="Book Antiqua"/>
        </w:rPr>
        <w:t>. Although this tactic introduces serious issues of non-</w:t>
      </w:r>
      <w:r w:rsidRPr="00B10A7B">
        <w:rPr>
          <w:rFonts w:ascii="Book Antiqua" w:hAnsi="Book Antiqua"/>
        </w:rPr>
        <w:lastRenderedPageBreak/>
        <w:t>independence between the observations, comparable results at the party level would lend additional support to the use of the cabinet’s mean level of ENMI and the theory more broadly. Therefore, I replicate the main analyses in Table A2</w:t>
      </w:r>
      <w:r>
        <w:rPr>
          <w:rFonts w:ascii="Book Antiqua" w:hAnsi="Book Antiqua"/>
        </w:rPr>
        <w:t>,</w:t>
      </w:r>
      <w:r w:rsidRPr="00B10A7B">
        <w:rPr>
          <w:rFonts w:ascii="Book Antiqua" w:hAnsi="Book Antiqua"/>
        </w:rPr>
        <w:t xml:space="preserve"> Table A3</w:t>
      </w:r>
      <w:r>
        <w:rPr>
          <w:rFonts w:ascii="Book Antiqua" w:hAnsi="Book Antiqua"/>
        </w:rPr>
        <w:t xml:space="preserve"> </w:t>
      </w:r>
      <w:r w:rsidRPr="00B10A7B">
        <w:rPr>
          <w:rFonts w:ascii="Book Antiqua" w:hAnsi="Book Antiqua"/>
        </w:rPr>
        <w:t>and</w:t>
      </w:r>
      <w:r>
        <w:rPr>
          <w:rFonts w:ascii="Book Antiqua" w:hAnsi="Book Antiqua"/>
        </w:rPr>
        <w:t xml:space="preserve"> Table A4</w:t>
      </w:r>
      <w:r w:rsidRPr="00B10A7B">
        <w:rPr>
          <w:rFonts w:ascii="Book Antiqua" w:hAnsi="Book Antiqua"/>
        </w:rPr>
        <w:t xml:space="preserve"> by changing the unit of analysis to the party level.</w:t>
      </w:r>
    </w:p>
    <w:p w:rsidR="00AE47B2" w:rsidRPr="00B10A7B" w:rsidRDefault="00AE47B2" w:rsidP="00AE47B2">
      <w:pPr>
        <w:spacing w:line="480" w:lineRule="auto"/>
        <w:ind w:firstLine="708"/>
        <w:contextualSpacing/>
        <w:rPr>
          <w:rFonts w:ascii="Book Antiqua" w:hAnsi="Book Antiqua"/>
        </w:rPr>
      </w:pPr>
      <w:r w:rsidRPr="00B10A7B">
        <w:rPr>
          <w:rFonts w:ascii="Book Antiqua" w:hAnsi="Book Antiqua"/>
        </w:rPr>
        <w:t xml:space="preserve">Unsurprisingly, the results are nearly identical in </w:t>
      </w:r>
      <w:r>
        <w:rPr>
          <w:rFonts w:ascii="Book Antiqua" w:hAnsi="Book Antiqua"/>
        </w:rPr>
        <w:t xml:space="preserve">each model </w:t>
      </w:r>
      <w:r w:rsidRPr="00B10A7B">
        <w:rPr>
          <w:rFonts w:ascii="Book Antiqua" w:hAnsi="Book Antiqua"/>
        </w:rPr>
        <w:t xml:space="preserve">to those presented in the main analysis. ENMI conditions the effect of ideological disagreement and the coefficients are significant in </w:t>
      </w:r>
      <w:r>
        <w:rPr>
          <w:rFonts w:ascii="Book Antiqua" w:hAnsi="Book Antiqua"/>
        </w:rPr>
        <w:t>all of the models with greater than 99.9% confidence.</w:t>
      </w:r>
    </w:p>
    <w:p w:rsidR="00AE47B2" w:rsidRPr="00B10A7B" w:rsidRDefault="00AE47B2" w:rsidP="00AE47B2">
      <w:pPr>
        <w:spacing w:line="480" w:lineRule="auto"/>
        <w:ind w:firstLine="708"/>
        <w:contextualSpacing/>
        <w:rPr>
          <w:rFonts w:ascii="Book Antiqua" w:hAnsi="Book Antiqua"/>
        </w:rPr>
      </w:pPr>
      <w:r w:rsidRPr="00B10A7B">
        <w:rPr>
          <w:rFonts w:ascii="Book Antiqua" w:hAnsi="Book Antiqua"/>
        </w:rPr>
        <w:t xml:space="preserve">To a much greater extent than in the main analysis, the </w:t>
      </w:r>
      <w:proofErr w:type="spellStart"/>
      <w:r w:rsidRPr="00B10A7B">
        <w:rPr>
          <w:rFonts w:ascii="Book Antiqua" w:hAnsi="Book Antiqua"/>
        </w:rPr>
        <w:t>Schoenfeld</w:t>
      </w:r>
      <w:proofErr w:type="spellEnd"/>
      <w:r w:rsidRPr="00B10A7B">
        <w:rPr>
          <w:rFonts w:ascii="Book Antiqua" w:hAnsi="Book Antiqua"/>
        </w:rPr>
        <w:t xml:space="preserve"> residuals indicate serious violations of the proportional hazards assumption at the party level.</w:t>
      </w:r>
      <w:r w:rsidRPr="00B10A7B">
        <w:rPr>
          <w:rStyle w:val="FootnoteReference"/>
          <w:rFonts w:ascii="Book Antiqua" w:hAnsi="Book Antiqua"/>
        </w:rPr>
        <w:footnoteReference w:id="4"/>
      </w:r>
      <w:r w:rsidRPr="00B10A7B">
        <w:rPr>
          <w:rFonts w:ascii="Book Antiqua" w:hAnsi="Book Antiqua"/>
        </w:rPr>
        <w:t xml:space="preserve"> In the early elections model, nearly all the coefficients violate the assumption. The results</w:t>
      </w:r>
      <w:r>
        <w:rPr>
          <w:rFonts w:ascii="Book Antiqua" w:hAnsi="Book Antiqua"/>
        </w:rPr>
        <w:t xml:space="preserve"> including interactions with the log of time</w:t>
      </w:r>
      <w:r w:rsidRPr="00B10A7B">
        <w:rPr>
          <w:rFonts w:ascii="Book Antiqua" w:hAnsi="Book Antiqua"/>
        </w:rPr>
        <w:t xml:space="preserve"> </w:t>
      </w:r>
      <w:r>
        <w:rPr>
          <w:rFonts w:ascii="Book Antiqua" w:hAnsi="Book Antiqua"/>
        </w:rPr>
        <w:t>indicate further</w:t>
      </w:r>
      <w:r w:rsidRPr="00B10A7B">
        <w:rPr>
          <w:rFonts w:ascii="Book Antiqua" w:hAnsi="Book Antiqua"/>
        </w:rPr>
        <w:t xml:space="preserve"> support for the second hypothesis. Consistent with the main analysis, the stabilizing effect of ENMI does not emerge until later in the parliamentary cycle for both types of termination.  </w:t>
      </w:r>
    </w:p>
    <w:p w:rsidR="00AE47B2" w:rsidRPr="00B10A7B" w:rsidRDefault="00AE47B2" w:rsidP="00AE47B2">
      <w:pPr>
        <w:spacing w:line="480" w:lineRule="auto"/>
        <w:contextualSpacing/>
        <w:rPr>
          <w:rFonts w:ascii="Book Antiqua" w:hAnsi="Book Antiqua"/>
          <w:i/>
        </w:rPr>
      </w:pPr>
    </w:p>
    <w:p w:rsidR="00AE47B2" w:rsidRPr="00B10A7B" w:rsidRDefault="00AE47B2" w:rsidP="00AE47B2">
      <w:pPr>
        <w:spacing w:line="480" w:lineRule="auto"/>
        <w:contextualSpacing/>
        <w:rPr>
          <w:rFonts w:ascii="Book Antiqua" w:hAnsi="Book Antiqua"/>
          <w:i/>
        </w:rPr>
      </w:pPr>
      <w:r w:rsidRPr="00B10A7B">
        <w:rPr>
          <w:rFonts w:ascii="Book Antiqua" w:hAnsi="Book Antiqua"/>
          <w:i/>
        </w:rPr>
        <w:t>Broad conclusions on the operationalization of ENMI</w:t>
      </w:r>
    </w:p>
    <w:p w:rsidR="00AE47B2" w:rsidRPr="00B10A7B" w:rsidRDefault="00AE47B2" w:rsidP="00AE47B2">
      <w:pPr>
        <w:spacing w:line="480" w:lineRule="auto"/>
        <w:ind w:firstLine="708"/>
        <w:contextualSpacing/>
        <w:rPr>
          <w:rFonts w:ascii="Book Antiqua" w:hAnsi="Book Antiqua"/>
        </w:rPr>
      </w:pPr>
    </w:p>
    <w:p w:rsidR="00AE47B2" w:rsidRPr="00B10A7B" w:rsidRDefault="00AE47B2" w:rsidP="00AE47B2">
      <w:pPr>
        <w:spacing w:line="480" w:lineRule="auto"/>
        <w:ind w:firstLine="708"/>
        <w:contextualSpacing/>
        <w:rPr>
          <w:rFonts w:ascii="Book Antiqua" w:hAnsi="Book Antiqua"/>
        </w:rPr>
      </w:pPr>
      <w:r w:rsidRPr="00B10A7B">
        <w:rPr>
          <w:rFonts w:ascii="Book Antiqua" w:hAnsi="Book Antiqua"/>
        </w:rPr>
        <w:t xml:space="preserve">Altogether, the results using alternate measures of ENMI and the party level analysis both suggest that the results of the main analysis are representative of the broader trend. Mean coalition ENMI reasonably captures the coalition’s dynamics. Inclusion of alternate measures needlessly complicates the analysis by creating large </w:t>
      </w:r>
      <w:r w:rsidRPr="00B10A7B">
        <w:rPr>
          <w:rFonts w:ascii="Book Antiqua" w:hAnsi="Book Antiqua"/>
        </w:rPr>
        <w:lastRenderedPageBreak/>
        <w:t xml:space="preserve">levels of multicollinearity. Focusing on the party level does not fit well with the structure of the dependent variable and violates the model’s independence assumption. Regardless of these compromises, the results indicate broad support for the theory.  </w:t>
      </w:r>
    </w:p>
    <w:p w:rsidR="00AE47B2" w:rsidRPr="00B10A7B" w:rsidRDefault="00AE47B2" w:rsidP="00AE47B2">
      <w:pPr>
        <w:spacing w:line="480" w:lineRule="auto"/>
        <w:contextualSpacing/>
        <w:rPr>
          <w:rFonts w:ascii="Book Antiqua" w:hAnsi="Book Antiqua"/>
          <w:b/>
        </w:rPr>
      </w:pPr>
    </w:p>
    <w:p w:rsidR="00AE47B2" w:rsidRPr="00B10A7B" w:rsidRDefault="00AE47B2" w:rsidP="00AE47B2">
      <w:pPr>
        <w:spacing w:line="480" w:lineRule="auto"/>
        <w:contextualSpacing/>
        <w:rPr>
          <w:rFonts w:ascii="Book Antiqua" w:hAnsi="Book Antiqua"/>
          <w:b/>
        </w:rPr>
      </w:pPr>
      <w:r w:rsidRPr="00B10A7B">
        <w:rPr>
          <w:rFonts w:ascii="Book Antiqua" w:hAnsi="Book Antiqua"/>
          <w:b/>
        </w:rPr>
        <w:t>Sensitivity Analysis 3 – Frailties</w:t>
      </w:r>
    </w:p>
    <w:p w:rsidR="00AE47B2" w:rsidRPr="00B10A7B" w:rsidRDefault="00AE47B2" w:rsidP="00AE47B2">
      <w:pPr>
        <w:spacing w:line="480" w:lineRule="auto"/>
        <w:ind w:firstLine="708"/>
        <w:contextualSpacing/>
        <w:rPr>
          <w:rFonts w:ascii="Book Antiqua" w:hAnsi="Book Antiqua"/>
        </w:rPr>
      </w:pPr>
      <w:r w:rsidRPr="00B10A7B">
        <w:rPr>
          <w:rFonts w:ascii="Book Antiqua" w:hAnsi="Book Antiqua"/>
        </w:rPr>
        <w:t>In this section, I include additional robustness checks that follow alternate modeling choices. I first account for country and period effect</w:t>
      </w:r>
      <w:r>
        <w:rPr>
          <w:rFonts w:ascii="Book Antiqua" w:hAnsi="Book Antiqua"/>
        </w:rPr>
        <w:t>s</w:t>
      </w:r>
      <w:r w:rsidRPr="00B10A7B">
        <w:rPr>
          <w:rFonts w:ascii="Book Antiqua" w:hAnsi="Book Antiqua"/>
        </w:rPr>
        <w:t xml:space="preserve"> using shared frailties (random effects) to allow for varying intercepts for coalitions that form following each election before presenting a parametric approach that allows for a more direct test of the hypotheses while including fixed effects for the country and decade. </w:t>
      </w:r>
    </w:p>
    <w:p w:rsidR="00AE47B2" w:rsidRPr="00B10A7B" w:rsidRDefault="00AE47B2" w:rsidP="00AE47B2">
      <w:pPr>
        <w:spacing w:line="480" w:lineRule="auto"/>
        <w:ind w:firstLine="708"/>
        <w:contextualSpacing/>
        <w:rPr>
          <w:rFonts w:ascii="Book Antiqua" w:hAnsi="Book Antiqua"/>
          <w:highlight w:val="yellow"/>
        </w:rPr>
      </w:pPr>
    </w:p>
    <w:p w:rsidR="00AE47B2" w:rsidRPr="00B10A7B" w:rsidRDefault="00AE47B2" w:rsidP="00AE47B2">
      <w:pPr>
        <w:spacing w:line="480" w:lineRule="auto"/>
        <w:contextualSpacing/>
        <w:rPr>
          <w:rFonts w:ascii="Book Antiqua" w:hAnsi="Book Antiqua"/>
          <w:i/>
        </w:rPr>
      </w:pPr>
      <w:r w:rsidRPr="00B10A7B">
        <w:rPr>
          <w:rFonts w:ascii="Book Antiqua" w:hAnsi="Book Antiqua"/>
          <w:i/>
        </w:rPr>
        <w:t>Election Frailties</w:t>
      </w:r>
    </w:p>
    <w:p w:rsidR="00AE47B2" w:rsidRPr="00B10A7B" w:rsidRDefault="00AE47B2" w:rsidP="00AE47B2">
      <w:pPr>
        <w:spacing w:line="480" w:lineRule="auto"/>
        <w:ind w:firstLine="708"/>
        <w:contextualSpacing/>
        <w:rPr>
          <w:rFonts w:ascii="Book Antiqua" w:hAnsi="Book Antiqua"/>
          <w:highlight w:val="yellow"/>
        </w:rPr>
      </w:pPr>
    </w:p>
    <w:p w:rsidR="00AE47B2" w:rsidRPr="00DE0390" w:rsidRDefault="00AE47B2" w:rsidP="00AE47B2">
      <w:pPr>
        <w:spacing w:line="480" w:lineRule="auto"/>
        <w:ind w:firstLine="708"/>
        <w:contextualSpacing/>
        <w:rPr>
          <w:rFonts w:ascii="Book Antiqua" w:hAnsi="Book Antiqua"/>
        </w:rPr>
      </w:pPr>
      <w:r w:rsidRPr="00B10A7B">
        <w:rPr>
          <w:rFonts w:ascii="Book Antiqua" w:hAnsi="Book Antiqua"/>
        </w:rPr>
        <w:t>I present the results from the Frailty models in Table A</w:t>
      </w:r>
      <w:r>
        <w:rPr>
          <w:rFonts w:ascii="Book Antiqua" w:hAnsi="Book Antiqua"/>
        </w:rPr>
        <w:t>5</w:t>
      </w:r>
      <w:r w:rsidRPr="00B10A7B">
        <w:rPr>
          <w:rFonts w:ascii="Book Antiqua" w:hAnsi="Book Antiqua"/>
        </w:rPr>
        <w:t xml:space="preserve">.  The inclusion of shared frailties allow for observations that follow a single election to have a distinct intercept similar to random effects in multilevel models. The results from this analysis are consistent with the theory and largely similar to those presented in </w:t>
      </w:r>
      <w:r>
        <w:rPr>
          <w:rFonts w:ascii="Book Antiqua" w:hAnsi="Book Antiqua"/>
        </w:rPr>
        <w:t>the main analysis</w:t>
      </w:r>
      <w:r w:rsidRPr="00B10A7B">
        <w:rPr>
          <w:rFonts w:ascii="Book Antiqua" w:hAnsi="Book Antiqua"/>
        </w:rPr>
        <w:t xml:space="preserve">. In particular, the key coefficients for ideological disagreement, </w:t>
      </w:r>
      <w:r>
        <w:rPr>
          <w:rFonts w:ascii="Book Antiqua" w:hAnsi="Book Antiqua"/>
        </w:rPr>
        <w:t>C-</w:t>
      </w:r>
      <w:r w:rsidRPr="00B10A7B">
        <w:rPr>
          <w:rFonts w:ascii="Book Antiqua" w:hAnsi="Book Antiqua"/>
        </w:rPr>
        <w:t>ENMI and their interaction are in the prediction directions and significant in the joint and replacement models. The coefficients indicate that ideological disagreement increases the risk of a replacement cabinet, but that greater ENMI decreases that risk.</w:t>
      </w:r>
      <w:r>
        <w:rPr>
          <w:rFonts w:ascii="Book Antiqua" w:hAnsi="Book Antiqua"/>
        </w:rPr>
        <w:t xml:space="preserve"> T</w:t>
      </w:r>
      <w:r w:rsidRPr="00B10A7B">
        <w:rPr>
          <w:rFonts w:ascii="Book Antiqua" w:hAnsi="Book Antiqua"/>
        </w:rPr>
        <w:t xml:space="preserve">he coefficients are not significant for the risk of early elections. </w:t>
      </w:r>
      <w:r w:rsidRPr="00B10A7B">
        <w:rPr>
          <w:rFonts w:ascii="Book Antiqua" w:hAnsi="Book Antiqua"/>
        </w:rPr>
        <w:lastRenderedPageBreak/>
        <w:t xml:space="preserve">Furthermore, the </w:t>
      </w:r>
      <w:proofErr w:type="gramStart"/>
      <w:r w:rsidRPr="00B10A7B">
        <w:rPr>
          <w:rFonts w:ascii="Book Antiqua" w:hAnsi="Book Antiqua"/>
        </w:rPr>
        <w:t>frailty</w:t>
      </w:r>
      <w:proofErr w:type="gramEnd"/>
      <w:r w:rsidRPr="00B10A7B">
        <w:rPr>
          <w:rFonts w:ascii="Book Antiqua" w:hAnsi="Book Antiqua"/>
        </w:rPr>
        <w:t xml:space="preserve"> models fail to converge once interactions with the log of time are included</w:t>
      </w:r>
      <w:r>
        <w:rPr>
          <w:rFonts w:ascii="Book Antiqua" w:hAnsi="Book Antiqua"/>
        </w:rPr>
        <w:t>, limiting the ability to directly test the second hypothesis in this framework</w:t>
      </w:r>
      <w:r w:rsidRPr="00B10A7B">
        <w:rPr>
          <w:rFonts w:ascii="Book Antiqua" w:hAnsi="Book Antiqua"/>
        </w:rPr>
        <w:t xml:space="preserve">. These results indicate support for the first hypothesis, but at best inconclusive results for the second hypothesis. </w:t>
      </w:r>
    </w:p>
    <w:p w:rsidR="00AE47B2" w:rsidRPr="00B10A7B" w:rsidRDefault="00AE47B2" w:rsidP="00AE47B2">
      <w:pPr>
        <w:spacing w:line="480" w:lineRule="auto"/>
        <w:contextualSpacing/>
        <w:rPr>
          <w:rFonts w:ascii="Book Antiqua" w:hAnsi="Book Antiqua"/>
          <w:highlight w:val="yellow"/>
        </w:rPr>
      </w:pPr>
    </w:p>
    <w:p w:rsidR="00AE47B2" w:rsidRPr="00B10A7B" w:rsidRDefault="00AE47B2" w:rsidP="00AE47B2">
      <w:pPr>
        <w:spacing w:line="480" w:lineRule="auto"/>
        <w:contextualSpacing/>
        <w:rPr>
          <w:rFonts w:ascii="Book Antiqua" w:hAnsi="Book Antiqua"/>
          <w:i/>
        </w:rPr>
      </w:pPr>
      <w:r w:rsidRPr="00B10A7B">
        <w:rPr>
          <w:rFonts w:ascii="Book Antiqua" w:hAnsi="Book Antiqua"/>
          <w:i/>
        </w:rPr>
        <w:t>Parametric Models of Coalition Duration with Fixed Effects</w:t>
      </w:r>
    </w:p>
    <w:p w:rsidR="00AE47B2" w:rsidRPr="00B10A7B" w:rsidRDefault="00AE47B2" w:rsidP="00AE47B2">
      <w:pPr>
        <w:spacing w:line="480" w:lineRule="auto"/>
        <w:contextualSpacing/>
        <w:rPr>
          <w:rFonts w:ascii="Book Antiqua" w:hAnsi="Book Antiqua"/>
          <w:i/>
          <w:highlight w:val="yellow"/>
        </w:rPr>
      </w:pPr>
    </w:p>
    <w:p w:rsidR="00AE47B2" w:rsidRPr="00B10A7B" w:rsidRDefault="00AE47B2" w:rsidP="00AE47B2">
      <w:pPr>
        <w:spacing w:line="480" w:lineRule="auto"/>
        <w:contextualSpacing/>
        <w:rPr>
          <w:rFonts w:ascii="Book Antiqua" w:hAnsi="Book Antiqua"/>
        </w:rPr>
      </w:pPr>
      <w:r w:rsidRPr="00B10A7B">
        <w:rPr>
          <w:rFonts w:ascii="Book Antiqua" w:hAnsi="Book Antiqua"/>
          <w:b/>
        </w:rPr>
        <w:tab/>
      </w:r>
      <w:r w:rsidRPr="00B10A7B">
        <w:rPr>
          <w:rFonts w:ascii="Book Antiqua" w:hAnsi="Book Antiqua"/>
        </w:rPr>
        <w:t xml:space="preserve">While election frailties account for heterogeneity caused by processes linked to cabinets following the same election, the Cox Model is unable to converge with more complex specifications meant to account for variation in space and time. Instead, I replicate these analyses with the parametric Weibull event history model to allow for the inclusion of additional variables to account for country level and temporal effects. In particular, I include fixed effects for both the country and decade levels using </w:t>
      </w:r>
      <w:r>
        <w:rPr>
          <w:rFonts w:ascii="Book Antiqua" w:hAnsi="Book Antiqua"/>
        </w:rPr>
        <w:t>the</w:t>
      </w:r>
      <w:r w:rsidRPr="00B10A7B">
        <w:rPr>
          <w:rFonts w:ascii="Book Antiqua" w:hAnsi="Book Antiqua"/>
        </w:rPr>
        <w:t xml:space="preserve"> Weibull</w:t>
      </w:r>
      <w:r>
        <w:rPr>
          <w:rFonts w:ascii="Book Antiqua" w:hAnsi="Book Antiqua"/>
        </w:rPr>
        <w:t xml:space="preserve"> distribution as the</w:t>
      </w:r>
      <w:r w:rsidRPr="00B10A7B">
        <w:rPr>
          <w:rFonts w:ascii="Book Antiqua" w:hAnsi="Book Antiqua"/>
        </w:rPr>
        <w:t xml:space="preserve"> baseline hazard. These results are largely consistent with those assuming an exponential hazard.  Models using the gamma distribution faced similar convergence problems.</w:t>
      </w:r>
      <w:r w:rsidRPr="00B10A7B">
        <w:rPr>
          <w:rFonts w:ascii="Book Antiqua" w:hAnsi="Book Antiqua"/>
        </w:rPr>
        <w:br/>
      </w:r>
      <w:r w:rsidRPr="00B10A7B">
        <w:rPr>
          <w:rFonts w:ascii="Book Antiqua" w:hAnsi="Book Antiqua"/>
        </w:rPr>
        <w:tab/>
        <w:t>I present the replication of the main analysis in Table A</w:t>
      </w:r>
      <w:r>
        <w:rPr>
          <w:rFonts w:ascii="Book Antiqua" w:hAnsi="Book Antiqua"/>
        </w:rPr>
        <w:t>6 and Table A7</w:t>
      </w:r>
      <w:r w:rsidRPr="00B10A7B">
        <w:rPr>
          <w:rFonts w:ascii="Book Antiqua" w:hAnsi="Book Antiqua"/>
        </w:rPr>
        <w:t xml:space="preserve">.  The coefficients mirror those presented in the main analysis. The interaction of </w:t>
      </w:r>
      <w:r>
        <w:rPr>
          <w:rFonts w:ascii="Book Antiqua" w:hAnsi="Book Antiqua"/>
        </w:rPr>
        <w:t>C-</w:t>
      </w:r>
      <w:r w:rsidRPr="00B10A7B">
        <w:rPr>
          <w:rFonts w:ascii="Book Antiqua" w:hAnsi="Book Antiqua"/>
        </w:rPr>
        <w:t>ENMI and ideological disagreement is negative and statistically significant in the combined risk and replacement risk models</w:t>
      </w:r>
      <w:r>
        <w:rPr>
          <w:rFonts w:ascii="Book Antiqua" w:hAnsi="Book Antiqua"/>
        </w:rPr>
        <w:t xml:space="preserve"> in Table A6</w:t>
      </w:r>
      <w:r w:rsidRPr="00B10A7B">
        <w:rPr>
          <w:rFonts w:ascii="Book Antiqua" w:hAnsi="Book Antiqua"/>
        </w:rPr>
        <w:t xml:space="preserve">. These results indicate that ideological disagreement increases the risk of new cabinets, while </w:t>
      </w:r>
      <w:r>
        <w:rPr>
          <w:rFonts w:ascii="Book Antiqua" w:hAnsi="Book Antiqua"/>
        </w:rPr>
        <w:t>C-</w:t>
      </w:r>
      <w:r w:rsidRPr="00B10A7B">
        <w:rPr>
          <w:rFonts w:ascii="Book Antiqua" w:hAnsi="Book Antiqua"/>
        </w:rPr>
        <w:t xml:space="preserve">ENMI </w:t>
      </w:r>
      <w:r>
        <w:rPr>
          <w:rFonts w:ascii="Book Antiqua" w:hAnsi="Book Antiqua"/>
        </w:rPr>
        <w:t>moderates the chance in</w:t>
      </w:r>
      <w:r w:rsidRPr="00B10A7B">
        <w:rPr>
          <w:rFonts w:ascii="Book Antiqua" w:hAnsi="Book Antiqua"/>
        </w:rPr>
        <w:t xml:space="preserve"> risk from disagreement.</w:t>
      </w:r>
    </w:p>
    <w:p w:rsidR="00AE47B2" w:rsidRPr="00B10A7B" w:rsidRDefault="00AE47B2" w:rsidP="00AE47B2">
      <w:pPr>
        <w:spacing w:line="480" w:lineRule="auto"/>
        <w:contextualSpacing/>
        <w:rPr>
          <w:rFonts w:ascii="Book Antiqua" w:hAnsi="Book Antiqua"/>
        </w:rPr>
      </w:pPr>
      <w:r w:rsidRPr="00B10A7B">
        <w:rPr>
          <w:rFonts w:ascii="Book Antiqua" w:hAnsi="Book Antiqua"/>
        </w:rPr>
        <w:lastRenderedPageBreak/>
        <w:tab/>
        <w:t xml:space="preserve">To further test the second hypothesis, I rerun the analysis including interactions of the natural log of time with </w:t>
      </w:r>
      <w:r>
        <w:rPr>
          <w:rFonts w:ascii="Book Antiqua" w:hAnsi="Book Antiqua"/>
        </w:rPr>
        <w:t>C-</w:t>
      </w:r>
      <w:r w:rsidRPr="00B10A7B">
        <w:rPr>
          <w:rFonts w:ascii="Book Antiqua" w:hAnsi="Book Antiqua"/>
        </w:rPr>
        <w:t xml:space="preserve">ENMI and the interaction of </w:t>
      </w:r>
      <w:r>
        <w:rPr>
          <w:rFonts w:ascii="Book Antiqua" w:hAnsi="Book Antiqua"/>
        </w:rPr>
        <w:t>C-</w:t>
      </w:r>
      <w:r w:rsidRPr="00B10A7B">
        <w:rPr>
          <w:rFonts w:ascii="Book Antiqua" w:hAnsi="Book Antiqua"/>
        </w:rPr>
        <w:t>ENMI and ideological disagreement in Table A</w:t>
      </w:r>
      <w:r>
        <w:rPr>
          <w:rFonts w:ascii="Book Antiqua" w:hAnsi="Book Antiqua"/>
        </w:rPr>
        <w:t>7</w:t>
      </w:r>
      <w:r w:rsidRPr="00B10A7B">
        <w:rPr>
          <w:rFonts w:ascii="Book Antiqua" w:hAnsi="Book Antiqua"/>
        </w:rPr>
        <w:t>. Table A</w:t>
      </w:r>
      <w:r>
        <w:rPr>
          <w:rFonts w:ascii="Book Antiqua" w:hAnsi="Book Antiqua"/>
        </w:rPr>
        <w:t>7</w:t>
      </w:r>
      <w:r w:rsidRPr="00B10A7B">
        <w:rPr>
          <w:rFonts w:ascii="Book Antiqua" w:hAnsi="Book Antiqua"/>
        </w:rPr>
        <w:t xml:space="preserve"> demonstrates strong evidence for the second hypothesis. Coefficients for each of the interactions with time are negative. The interactions of </w:t>
      </w:r>
      <w:r>
        <w:rPr>
          <w:rFonts w:ascii="Book Antiqua" w:hAnsi="Book Antiqua"/>
        </w:rPr>
        <w:t>C-</w:t>
      </w:r>
      <w:r w:rsidRPr="00B10A7B">
        <w:rPr>
          <w:rFonts w:ascii="Book Antiqua" w:hAnsi="Book Antiqua"/>
        </w:rPr>
        <w:t>ENMI and the natural log of time are strongly significant in each of the models. This indicates that the initial increase</w:t>
      </w:r>
      <w:r w:rsidR="00685DC0">
        <w:rPr>
          <w:rFonts w:ascii="Book Antiqua" w:hAnsi="Book Antiqua"/>
        </w:rPr>
        <w:t>d risk</w:t>
      </w:r>
      <w:r w:rsidRPr="00B10A7B">
        <w:rPr>
          <w:rFonts w:ascii="Book Antiqua" w:hAnsi="Book Antiqua"/>
        </w:rPr>
        <w:t xml:space="preserve"> from disagreement is </w:t>
      </w:r>
      <w:r w:rsidR="00685DC0">
        <w:rPr>
          <w:rFonts w:ascii="Book Antiqua" w:hAnsi="Book Antiqua"/>
        </w:rPr>
        <w:t>reduced</w:t>
      </w:r>
      <w:r w:rsidRPr="00B10A7B">
        <w:rPr>
          <w:rFonts w:ascii="Book Antiqua" w:hAnsi="Book Antiqua"/>
        </w:rPr>
        <w:t xml:space="preserve"> by </w:t>
      </w:r>
      <w:r>
        <w:rPr>
          <w:rFonts w:ascii="Book Antiqua" w:hAnsi="Book Antiqua"/>
        </w:rPr>
        <w:t>C-</w:t>
      </w:r>
      <w:r w:rsidRPr="00B10A7B">
        <w:rPr>
          <w:rFonts w:ascii="Book Antiqua" w:hAnsi="Book Antiqua"/>
        </w:rPr>
        <w:t xml:space="preserve">ENMI at later points in the legislative cycle. Given the general increasing risk of termination from the baseline hazard in the Weibull model, the moderating effect of </w:t>
      </w:r>
      <w:r>
        <w:rPr>
          <w:rFonts w:ascii="Book Antiqua" w:hAnsi="Book Antiqua"/>
        </w:rPr>
        <w:t>C-</w:t>
      </w:r>
      <w:r w:rsidRPr="00B10A7B">
        <w:rPr>
          <w:rFonts w:ascii="Book Antiqua" w:hAnsi="Book Antiqua"/>
        </w:rPr>
        <w:t>ENMI becomes clear once there is a real risk of termination.</w:t>
      </w:r>
    </w:p>
    <w:p w:rsidR="00AE47B2" w:rsidRDefault="00AE47B2" w:rsidP="00AE47B2">
      <w:pPr>
        <w:spacing w:line="480" w:lineRule="auto"/>
        <w:contextualSpacing/>
        <w:rPr>
          <w:rFonts w:ascii="Book Antiqua" w:hAnsi="Book Antiqua"/>
          <w:b/>
        </w:rPr>
      </w:pPr>
    </w:p>
    <w:p w:rsidR="00AE47B2" w:rsidRDefault="00AE47B2" w:rsidP="00AE47B2">
      <w:pPr>
        <w:spacing w:line="480" w:lineRule="auto"/>
        <w:contextualSpacing/>
        <w:rPr>
          <w:rFonts w:ascii="Book Antiqua" w:hAnsi="Book Antiqua"/>
          <w:b/>
        </w:rPr>
      </w:pPr>
      <w:r w:rsidRPr="00B10A7B">
        <w:rPr>
          <w:rFonts w:ascii="Book Antiqua" w:hAnsi="Book Antiqua"/>
          <w:b/>
        </w:rPr>
        <w:t xml:space="preserve">Sensitivity Analysis </w:t>
      </w:r>
      <w:r>
        <w:rPr>
          <w:rFonts w:ascii="Book Antiqua" w:hAnsi="Book Antiqua"/>
          <w:b/>
        </w:rPr>
        <w:t>4</w:t>
      </w:r>
      <w:r w:rsidRPr="00B10A7B">
        <w:rPr>
          <w:rFonts w:ascii="Book Antiqua" w:hAnsi="Book Antiqua"/>
          <w:b/>
        </w:rPr>
        <w:t xml:space="preserve"> – </w:t>
      </w:r>
      <w:r>
        <w:rPr>
          <w:rFonts w:ascii="Book Antiqua" w:hAnsi="Book Antiqua"/>
          <w:b/>
        </w:rPr>
        <w:t>PDDA sub-sample</w:t>
      </w:r>
    </w:p>
    <w:p w:rsidR="00AE47B2" w:rsidRDefault="00AE47B2" w:rsidP="00AE47B2">
      <w:pPr>
        <w:spacing w:line="480" w:lineRule="auto"/>
        <w:contextualSpacing/>
        <w:rPr>
          <w:rFonts w:ascii="Book Antiqua" w:hAnsi="Book Antiqua"/>
        </w:rPr>
      </w:pPr>
      <w:r>
        <w:rPr>
          <w:rFonts w:ascii="Book Antiqua" w:hAnsi="Book Antiqua"/>
          <w:b/>
        </w:rPr>
        <w:tab/>
      </w:r>
      <w:r w:rsidRPr="00F464DF">
        <w:rPr>
          <w:rFonts w:ascii="Book Antiqua" w:hAnsi="Book Antiqua"/>
        </w:rPr>
        <w:t>Finally,</w:t>
      </w:r>
      <w:r>
        <w:rPr>
          <w:rFonts w:ascii="Book Antiqua" w:hAnsi="Book Antiqua"/>
        </w:rPr>
        <w:t xml:space="preserve"> the use of an extensive sample of parliamentary democracies with varying experience with democracy from a range of cultural backgrounds might imply that the results are being driven by the differences between older and newer democracies. Therefore, I re-run the analysis in Table A8 and A9 using only the Parliamentary Democracy Data Archive (</w:t>
      </w:r>
      <w:proofErr w:type="spellStart"/>
      <w:r>
        <w:rPr>
          <w:rFonts w:ascii="Book Antiqua" w:hAnsi="Book Antiqua"/>
        </w:rPr>
        <w:t>Strøm</w:t>
      </w:r>
      <w:proofErr w:type="spellEnd"/>
      <w:r>
        <w:rPr>
          <w:rFonts w:ascii="Book Antiqua" w:hAnsi="Book Antiqua"/>
        </w:rPr>
        <w:t xml:space="preserve"> et al. 2008), which only provides data up to 1999 for Western European Democracies</w:t>
      </w:r>
      <w:r w:rsidR="0047590B">
        <w:rPr>
          <w:rFonts w:ascii="Book Antiqua" w:hAnsi="Book Antiqua"/>
        </w:rPr>
        <w:t>.  These results closely mirror</w:t>
      </w:r>
      <w:r>
        <w:rPr>
          <w:rFonts w:ascii="Book Antiqua" w:hAnsi="Book Antiqua"/>
        </w:rPr>
        <w:t xml:space="preserve"> those presented in the main analysis in the text. </w:t>
      </w:r>
    </w:p>
    <w:p w:rsidR="00AE47B2" w:rsidRDefault="00AE47B2" w:rsidP="00AE47B2">
      <w:pPr>
        <w:spacing w:line="480" w:lineRule="auto"/>
        <w:ind w:firstLine="708"/>
        <w:contextualSpacing/>
        <w:rPr>
          <w:rFonts w:ascii="Book Antiqua" w:hAnsi="Book Antiqua"/>
        </w:rPr>
      </w:pPr>
      <w:r>
        <w:rPr>
          <w:rFonts w:ascii="Book Antiqua" w:hAnsi="Book Antiqua"/>
        </w:rPr>
        <w:t>In particular, the coefficients for the interaction of C-ENMI</w:t>
      </w:r>
      <w:r>
        <w:rPr>
          <w:rStyle w:val="FootnoteReference"/>
          <w:rFonts w:ascii="Book Antiqua" w:hAnsi="Book Antiqua"/>
        </w:rPr>
        <w:footnoteReference w:id="5"/>
      </w:r>
      <w:r>
        <w:rPr>
          <w:rFonts w:ascii="Book Antiqua" w:hAnsi="Book Antiqua"/>
        </w:rPr>
        <w:t xml:space="preserve"> and disagreement in Table A8 are negative and statistically significant in the combined and replacement models. The coefficients fail to reach standard levels of significance for </w:t>
      </w:r>
      <w:r>
        <w:rPr>
          <w:rFonts w:ascii="Book Antiqua" w:hAnsi="Book Antiqua"/>
        </w:rPr>
        <w:lastRenderedPageBreak/>
        <w:t>the early election models. Table A9 presents the results with an interaction of the natural log of time. Like the main analysis, the effect of the key variables are in the correct direction and statistically significant. I present predicted effects from this analysis in Figure 6A based on Licht’s (2011) method. Figure 6</w:t>
      </w:r>
      <w:r w:rsidR="00862B39">
        <w:rPr>
          <w:rFonts w:ascii="Book Antiqua" w:hAnsi="Book Antiqua"/>
        </w:rPr>
        <w:t>A</w:t>
      </w:r>
      <w:r>
        <w:rPr>
          <w:rFonts w:ascii="Book Antiqua" w:hAnsi="Book Antiqua"/>
        </w:rPr>
        <w:t xml:space="preserve"> demonstrates that C-ENMI decreases the risk of early termination for both types, although the effect is clearest in the replacement models. </w:t>
      </w:r>
    </w:p>
    <w:p w:rsidR="00AE47B2" w:rsidRDefault="00AE47B2" w:rsidP="00AE47B2">
      <w:pPr>
        <w:spacing w:line="480" w:lineRule="auto"/>
        <w:ind w:firstLine="708"/>
        <w:contextualSpacing/>
        <w:rPr>
          <w:rFonts w:ascii="Book Antiqua" w:hAnsi="Book Antiqua"/>
        </w:rPr>
      </w:pPr>
    </w:p>
    <w:p w:rsidR="00AE47B2" w:rsidRPr="006B3563" w:rsidRDefault="00AE47B2" w:rsidP="00AE47B2">
      <w:pPr>
        <w:rPr>
          <w:rFonts w:ascii="Book Antiqua" w:hAnsi="Book Antiqua"/>
          <w:b/>
        </w:rPr>
      </w:pPr>
      <w:proofErr w:type="gramStart"/>
      <w:r w:rsidRPr="006B3563">
        <w:rPr>
          <w:rFonts w:ascii="Book Antiqua" w:hAnsi="Book Antiqua"/>
          <w:b/>
        </w:rPr>
        <w:t>Figure</w:t>
      </w:r>
      <w:r w:rsidR="00862B39">
        <w:rPr>
          <w:rFonts w:ascii="Book Antiqua" w:hAnsi="Book Antiqua"/>
          <w:b/>
        </w:rPr>
        <w:t xml:space="preserve"> </w:t>
      </w:r>
      <w:r>
        <w:rPr>
          <w:rFonts w:ascii="Book Antiqua" w:hAnsi="Book Antiqua"/>
          <w:b/>
        </w:rPr>
        <w:t>6A</w:t>
      </w:r>
      <w:r w:rsidRPr="006B3563">
        <w:rPr>
          <w:rFonts w:ascii="Book Antiqua" w:hAnsi="Book Antiqua"/>
          <w:b/>
        </w:rPr>
        <w:t>.</w:t>
      </w:r>
      <w:proofErr w:type="gramEnd"/>
      <w:r w:rsidRPr="006B3563">
        <w:rPr>
          <w:rFonts w:ascii="Book Antiqua" w:hAnsi="Book Antiqua"/>
          <w:b/>
        </w:rPr>
        <w:t xml:space="preserve"> First Difference Change in the Non Proportional Risk of an Election from </w:t>
      </w:r>
      <w:r w:rsidRPr="006B3563">
        <w:rPr>
          <w:rFonts w:ascii="Book Antiqua" w:hAnsi="Book Antiqua"/>
        </w:rPr>
        <w:t>C-</w:t>
      </w:r>
      <w:r w:rsidRPr="006B3563">
        <w:rPr>
          <w:rFonts w:ascii="Book Antiqua" w:hAnsi="Book Antiqua"/>
          <w:b/>
        </w:rPr>
        <w:t>ENMI</w:t>
      </w:r>
      <w:r>
        <w:rPr>
          <w:rFonts w:ascii="Book Antiqua" w:hAnsi="Book Antiqua"/>
          <w:b/>
        </w:rPr>
        <w:t xml:space="preserve"> using only the PDDA sample</w:t>
      </w:r>
    </w:p>
    <w:p w:rsidR="00AE47B2" w:rsidRPr="006B3563" w:rsidRDefault="00AE47B2" w:rsidP="00AE47B2">
      <w:pPr>
        <w:rPr>
          <w:rFonts w:ascii="Book Antiqua" w:hAnsi="Book Antiqua"/>
          <w:b/>
        </w:rPr>
      </w:pPr>
      <w:r w:rsidRPr="006B3563">
        <w:rPr>
          <w:rFonts w:ascii="Book Antiqua" w:hAnsi="Book Antiqua"/>
          <w:b/>
          <w:noProof/>
          <w:lang w:val="en-GB" w:eastAsia="en-GB"/>
        </w:rPr>
        <w:drawing>
          <wp:inline distT="0" distB="0" distL="0" distR="0">
            <wp:extent cx="4370100" cy="3200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70100" cy="3200400"/>
                    </a:xfrm>
                    <a:prstGeom prst="rect">
                      <a:avLst/>
                    </a:prstGeom>
                    <a:noFill/>
                    <a:ln>
                      <a:noFill/>
                    </a:ln>
                  </pic:spPr>
                </pic:pic>
              </a:graphicData>
            </a:graphic>
          </wp:inline>
        </w:drawing>
      </w:r>
    </w:p>
    <w:p w:rsidR="00AE47B2" w:rsidRPr="00B10A7B" w:rsidRDefault="00AE47B2" w:rsidP="00AE47B2">
      <w:pPr>
        <w:rPr>
          <w:rFonts w:ascii="Book Antiqua" w:hAnsi="Book Antiqua"/>
          <w:i/>
        </w:rPr>
      </w:pPr>
    </w:p>
    <w:p w:rsidR="00AE47B2" w:rsidRPr="00B10A7B" w:rsidRDefault="00AE47B2" w:rsidP="00AE47B2">
      <w:pPr>
        <w:spacing w:line="480" w:lineRule="auto"/>
        <w:contextualSpacing/>
        <w:rPr>
          <w:rFonts w:ascii="Book Antiqua" w:hAnsi="Book Antiqua"/>
        </w:rPr>
      </w:pPr>
      <w:r w:rsidRPr="00B10A7B">
        <w:rPr>
          <w:rFonts w:ascii="Book Antiqua" w:hAnsi="Book Antiqua"/>
          <w:i/>
        </w:rPr>
        <w:t>Conclusions</w:t>
      </w:r>
    </w:p>
    <w:p w:rsidR="00AE47B2" w:rsidRPr="00B10A7B" w:rsidRDefault="00AE47B2" w:rsidP="00AE47B2">
      <w:pPr>
        <w:spacing w:line="480" w:lineRule="auto"/>
        <w:ind w:firstLine="708"/>
        <w:contextualSpacing/>
        <w:rPr>
          <w:rFonts w:ascii="Book Antiqua" w:hAnsi="Book Antiqua"/>
        </w:rPr>
      </w:pPr>
    </w:p>
    <w:p w:rsidR="00AE47B2" w:rsidRPr="00B10A7B" w:rsidRDefault="00AE47B2" w:rsidP="00AE47B2">
      <w:pPr>
        <w:spacing w:line="480" w:lineRule="auto"/>
        <w:ind w:firstLine="708"/>
        <w:contextualSpacing/>
        <w:rPr>
          <w:rFonts w:ascii="Book Antiqua" w:hAnsi="Book Antiqua"/>
        </w:rPr>
      </w:pPr>
      <w:r w:rsidRPr="00B10A7B">
        <w:rPr>
          <w:rFonts w:ascii="Book Antiqua" w:hAnsi="Book Antiqua"/>
        </w:rPr>
        <w:t xml:space="preserve">Altogether the results using alternate </w:t>
      </w:r>
      <w:proofErr w:type="spellStart"/>
      <w:r w:rsidRPr="00B10A7B">
        <w:rPr>
          <w:rFonts w:ascii="Book Antiqua" w:hAnsi="Book Antiqua"/>
        </w:rPr>
        <w:t>operationalizations</w:t>
      </w:r>
      <w:proofErr w:type="spellEnd"/>
      <w:r w:rsidRPr="00B10A7B">
        <w:rPr>
          <w:rFonts w:ascii="Book Antiqua" w:hAnsi="Book Antiqua"/>
        </w:rPr>
        <w:t xml:space="preserve"> of ENMI, shared frailties</w:t>
      </w:r>
      <w:r>
        <w:rPr>
          <w:rFonts w:ascii="Book Antiqua" w:hAnsi="Book Antiqua"/>
        </w:rPr>
        <w:t>,</w:t>
      </w:r>
      <w:r w:rsidRPr="00B10A7B">
        <w:rPr>
          <w:rFonts w:ascii="Book Antiqua" w:hAnsi="Book Antiqua"/>
        </w:rPr>
        <w:t xml:space="preserve"> parametric models with fixed effects or</w:t>
      </w:r>
      <w:r>
        <w:rPr>
          <w:rFonts w:ascii="Book Antiqua" w:hAnsi="Book Antiqua"/>
        </w:rPr>
        <w:t xml:space="preserve"> the PDDA subset</w:t>
      </w:r>
      <w:r w:rsidRPr="00B10A7B">
        <w:rPr>
          <w:rFonts w:ascii="Book Antiqua" w:hAnsi="Book Antiqua"/>
        </w:rPr>
        <w:t xml:space="preserve"> provide additional evidence in support of the hypotheses. </w:t>
      </w:r>
      <w:r>
        <w:rPr>
          <w:rFonts w:ascii="Book Antiqua" w:hAnsi="Book Antiqua"/>
        </w:rPr>
        <w:t>C-</w:t>
      </w:r>
      <w:r w:rsidRPr="00B10A7B">
        <w:rPr>
          <w:rFonts w:ascii="Book Antiqua" w:hAnsi="Book Antiqua"/>
        </w:rPr>
        <w:t xml:space="preserve">ENMI decreases the risk of failure from ideological disagreement. Furthermore, the non-proportional analyses including interactions with time show that the effect of </w:t>
      </w:r>
      <w:r>
        <w:rPr>
          <w:rFonts w:ascii="Book Antiqua" w:hAnsi="Book Antiqua"/>
        </w:rPr>
        <w:t>C-</w:t>
      </w:r>
      <w:r w:rsidRPr="00B10A7B">
        <w:rPr>
          <w:rFonts w:ascii="Book Antiqua" w:hAnsi="Book Antiqua"/>
        </w:rPr>
        <w:t xml:space="preserve">ENMI takes effect later in the </w:t>
      </w:r>
      <w:r w:rsidRPr="00B10A7B">
        <w:rPr>
          <w:rFonts w:ascii="Book Antiqua" w:hAnsi="Book Antiqua"/>
        </w:rPr>
        <w:lastRenderedPageBreak/>
        <w:t>parliamentary cycle. Ultimately, however, these tests are limited by the number of observations for each type of failure. Additional observations of coalition failure will better enable future analyses that can fully account for time in a rigorous manner.</w:t>
      </w:r>
    </w:p>
    <w:p w:rsidR="00AE47B2" w:rsidRPr="00B10A7B" w:rsidRDefault="00AE47B2" w:rsidP="00AE47B2">
      <w:pPr>
        <w:ind w:firstLine="708"/>
        <w:contextualSpacing/>
        <w:rPr>
          <w:rFonts w:ascii="Book Antiqua" w:hAnsi="Book Antiqua"/>
        </w:rPr>
      </w:pPr>
    </w:p>
    <w:p w:rsidR="00AE47B2" w:rsidRPr="00B10A7B" w:rsidRDefault="00AE47B2" w:rsidP="00AE47B2">
      <w:pPr>
        <w:rPr>
          <w:rFonts w:ascii="Book Antiqua" w:hAnsi="Book Antiqua"/>
          <w:b/>
        </w:rPr>
      </w:pPr>
      <w:r w:rsidRPr="00B10A7B">
        <w:rPr>
          <w:rFonts w:ascii="Book Antiqua" w:hAnsi="Book Antiqua"/>
          <w:b/>
        </w:rPr>
        <w:br w:type="page"/>
      </w:r>
    </w:p>
    <w:p w:rsidR="00AE47B2" w:rsidRDefault="00AE47B2" w:rsidP="00AE47B2">
      <w:pPr>
        <w:rPr>
          <w:rFonts w:ascii="Book Antiqua" w:hAnsi="Book Antiqua"/>
          <w:b/>
        </w:rPr>
      </w:pPr>
      <w:r w:rsidRPr="00B10A7B">
        <w:rPr>
          <w:rFonts w:ascii="Book Antiqua" w:hAnsi="Book Antiqua"/>
          <w:b/>
        </w:rPr>
        <w:lastRenderedPageBreak/>
        <w:t xml:space="preserve">Table A1. </w:t>
      </w:r>
      <w:proofErr w:type="gramStart"/>
      <w:r w:rsidRPr="00B10A7B">
        <w:rPr>
          <w:rFonts w:ascii="Book Antiqua" w:hAnsi="Book Antiqua"/>
          <w:b/>
        </w:rPr>
        <w:t xml:space="preserve">Cabinet </w:t>
      </w:r>
      <w:r w:rsidR="00191C44">
        <w:rPr>
          <w:rFonts w:ascii="Book Antiqua" w:hAnsi="Book Antiqua"/>
          <w:b/>
        </w:rPr>
        <w:t>L</w:t>
      </w:r>
      <w:r w:rsidRPr="00B10A7B">
        <w:rPr>
          <w:rFonts w:ascii="Book Antiqua" w:hAnsi="Book Antiqua"/>
          <w:b/>
        </w:rPr>
        <w:t xml:space="preserve">evel </w:t>
      </w:r>
      <w:r w:rsidR="00191C44">
        <w:rPr>
          <w:rFonts w:ascii="Book Antiqua" w:hAnsi="Book Antiqua"/>
          <w:b/>
        </w:rPr>
        <w:t>A</w:t>
      </w:r>
      <w:r w:rsidRPr="00B10A7B">
        <w:rPr>
          <w:rFonts w:ascii="Book Antiqua" w:hAnsi="Book Antiqua"/>
          <w:b/>
        </w:rPr>
        <w:t xml:space="preserve">nalysis with </w:t>
      </w:r>
      <w:r w:rsidR="00191C44">
        <w:rPr>
          <w:rFonts w:ascii="Book Antiqua" w:hAnsi="Book Antiqua"/>
          <w:b/>
        </w:rPr>
        <w:t>M</w:t>
      </w:r>
      <w:r w:rsidRPr="00B10A7B">
        <w:rPr>
          <w:rFonts w:ascii="Book Antiqua" w:hAnsi="Book Antiqua"/>
          <w:b/>
        </w:rPr>
        <w:t xml:space="preserve">ultiple </w:t>
      </w:r>
      <w:r w:rsidR="00191C44">
        <w:rPr>
          <w:rFonts w:ascii="Book Antiqua" w:hAnsi="Book Antiqua"/>
          <w:b/>
        </w:rPr>
        <w:t>M</w:t>
      </w:r>
      <w:r w:rsidRPr="00B10A7B">
        <w:rPr>
          <w:rFonts w:ascii="Book Antiqua" w:hAnsi="Book Antiqua"/>
          <w:b/>
        </w:rPr>
        <w:t xml:space="preserve">easures of ENMI </w:t>
      </w:r>
      <w:r w:rsidR="00191C44">
        <w:rPr>
          <w:rFonts w:ascii="Book Antiqua" w:hAnsi="Book Antiqua"/>
          <w:b/>
        </w:rPr>
        <w:t>U</w:t>
      </w:r>
      <w:r w:rsidRPr="00B10A7B">
        <w:rPr>
          <w:rFonts w:ascii="Book Antiqua" w:hAnsi="Book Antiqua"/>
          <w:b/>
        </w:rPr>
        <w:t>sing the Cox Proportional Hazards Model.</w:t>
      </w:r>
      <w:proofErr w:type="gramEnd"/>
      <w:r w:rsidRPr="00441693">
        <w:rPr>
          <w:rStyle w:val="FootnoteReference"/>
          <w:rFonts w:ascii="Book Antiqua" w:hAnsi="Book Antiqua"/>
          <w:b/>
        </w:rPr>
        <w:t xml:space="preserve"> </w:t>
      </w:r>
      <w:r w:rsidRPr="00B10A7B">
        <w:rPr>
          <w:rStyle w:val="FootnoteReference"/>
          <w:rFonts w:ascii="Book Antiqua" w:hAnsi="Book Antiqua"/>
          <w:b/>
        </w:rPr>
        <w:footnoteReference w:id="6"/>
      </w:r>
    </w:p>
    <w:tbl>
      <w:tblPr>
        <w:tblW w:w="9936" w:type="dxa"/>
        <w:tblLayout w:type="fixed"/>
        <w:tblLook w:val="04A0"/>
      </w:tblPr>
      <w:tblGrid>
        <w:gridCol w:w="2160"/>
        <w:gridCol w:w="1296"/>
        <w:gridCol w:w="1296"/>
        <w:gridCol w:w="1296"/>
        <w:gridCol w:w="1296"/>
        <w:gridCol w:w="1296"/>
        <w:gridCol w:w="1296"/>
      </w:tblGrid>
      <w:tr w:rsidR="00AE47B2" w:rsidTr="009B35AE">
        <w:tc>
          <w:tcPr>
            <w:tcW w:w="2160" w:type="dxa"/>
            <w:tcBorders>
              <w:top w:val="single" w:sz="4" w:space="0" w:color="auto"/>
              <w:left w:val="nil"/>
              <w:bottom w:val="nil"/>
              <w:right w:val="nil"/>
            </w:tcBorders>
          </w:tcPr>
          <w:p w:rsidR="00AE47B2" w:rsidRDefault="00AE47B2" w:rsidP="009B35AE">
            <w:pPr>
              <w:widowControl w:val="0"/>
              <w:autoSpaceDE w:val="0"/>
              <w:autoSpaceDN w:val="0"/>
              <w:adjustRightInd w:val="0"/>
              <w:rPr>
                <w:rFonts w:ascii="Book Antiqua" w:hAnsi="Book Antiqua"/>
                <w:sz w:val="20"/>
                <w:szCs w:val="20"/>
              </w:rPr>
            </w:pP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(3)</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(4)</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(5)</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(6)</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Combined Risk</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Combined Risk (Full)</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Replacement Risk plus Economy</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Replacement Risk (Full)</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Election Risk</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Election Risk (Full)</w:t>
            </w:r>
          </w:p>
        </w:tc>
      </w:tr>
      <w:tr w:rsidR="00AE47B2" w:rsidTr="009B35AE">
        <w:tc>
          <w:tcPr>
            <w:tcW w:w="2160" w:type="dxa"/>
            <w:vMerge w:val="restart"/>
            <w:tcBorders>
              <w:top w:val="single" w:sz="4" w:space="0" w:color="auto"/>
              <w:left w:val="nil"/>
              <w:bottom w:val="nil"/>
              <w:right w:val="nil"/>
            </w:tcBorders>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Ideological Disagreement</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2.278</w:t>
            </w:r>
            <w:r>
              <w:rPr>
                <w:rFonts w:ascii="Book Antiqua" w:hAnsi="Book Antiqua"/>
                <w:sz w:val="20"/>
                <w:szCs w:val="20"/>
                <w:vertAlign w:val="superscript"/>
              </w:rPr>
              <w:t>***</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2.416</w:t>
            </w:r>
            <w:r>
              <w:rPr>
                <w:rFonts w:ascii="Book Antiqua" w:hAnsi="Book Antiqua"/>
                <w:sz w:val="20"/>
                <w:szCs w:val="20"/>
                <w:vertAlign w:val="superscript"/>
              </w:rPr>
              <w:t>***</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2.687</w:t>
            </w:r>
            <w:r>
              <w:rPr>
                <w:rFonts w:ascii="Book Antiqua" w:hAnsi="Book Antiqua"/>
                <w:sz w:val="20"/>
                <w:szCs w:val="20"/>
                <w:vertAlign w:val="superscript"/>
              </w:rPr>
              <w:t>***</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2.754</w:t>
            </w:r>
            <w:r>
              <w:rPr>
                <w:rFonts w:ascii="Book Antiqua" w:hAnsi="Book Antiqua"/>
                <w:sz w:val="20"/>
                <w:szCs w:val="20"/>
                <w:vertAlign w:val="superscript"/>
              </w:rPr>
              <w:t>**</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1.493</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-0.037</w:t>
            </w:r>
          </w:p>
        </w:tc>
      </w:tr>
      <w:tr w:rsidR="00AE47B2" w:rsidTr="009B35AE">
        <w:tc>
          <w:tcPr>
            <w:tcW w:w="2160" w:type="dxa"/>
            <w:vMerge/>
            <w:tcBorders>
              <w:top w:val="single" w:sz="4" w:space="0" w:color="auto"/>
              <w:left w:val="nil"/>
              <w:bottom w:val="nil"/>
              <w:right w:val="nil"/>
            </w:tcBorders>
            <w:vAlign w:val="center"/>
            <w:hideMark/>
          </w:tcPr>
          <w:p w:rsidR="00AE47B2" w:rsidRDefault="00AE47B2" w:rsidP="009B35AE">
            <w:pP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(0.561)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(0.629)</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(0.725)</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(0.910)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(2.207)</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(2.110)</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Ideological Disagreement X Min ENMI</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-0.096</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-0.094</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-0.131</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-0.161</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-0.186</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-0.166</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(0.052)</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(0.050)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(0.073)</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(0.081)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(0.106)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(0.103)</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Min ENMI</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0.029</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0.018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0.010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0.020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0.039</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0.013</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(0.031)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(0.031)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(0.049)</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(0.053)</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(0.066)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(0.067)</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Ideological Disagreement X Max ENMI</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-0.031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-0.051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-0.051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-0.035</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0.089</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0.113</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(0.057)</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(0.058)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(0.071)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(0.081)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(0.140)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(0.145)</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Max ENMI</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0.039</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0.069</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0.089</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0.083</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-0.012</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0.029</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(0.035)</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(0.037)</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(0.053)</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(0.061)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(0.078)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(0.089)</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Surplus Majority Coalition</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-0.657</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-0.648</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0.037</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0.020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-0.580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-0.875</w:t>
            </w:r>
            <w:r>
              <w:rPr>
                <w:rFonts w:ascii="Book Antiqua" w:hAnsi="Book Antiqua"/>
                <w:sz w:val="20"/>
                <w:szCs w:val="20"/>
                <w:vertAlign w:val="superscript"/>
              </w:rPr>
              <w:t>*</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(0.178)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(0.181)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(0.389)</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(0.458)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(0.388)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(0.438)</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Minimum Winning Coalition</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-1.034</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-0.981</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-0.783</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-0.856</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-0.774</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-0.634</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(0.180)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(0.188)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(0.381)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(0.428)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(0.353)</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(0.409)</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proofErr w:type="spellStart"/>
            <w:r>
              <w:rPr>
                <w:rFonts w:ascii="Book Antiqua" w:hAnsi="Book Antiqua"/>
                <w:sz w:val="20"/>
                <w:szCs w:val="20"/>
              </w:rPr>
              <w:t>Ideol</w:t>
            </w:r>
            <w:proofErr w:type="spellEnd"/>
            <w:r>
              <w:rPr>
                <w:rFonts w:ascii="Book Antiqua" w:hAnsi="Book Antiqua"/>
                <w:sz w:val="20"/>
                <w:szCs w:val="20"/>
              </w:rPr>
              <w:t>. Connected Coalition</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0.170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0.158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0.242</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0.132</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-0.082</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-0.092</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(0.127)</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(0.130)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(0.265)</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(0.276)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(0.281)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(0.351)</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Dimension By Dimension Median</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0.023</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0.059</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-0.151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-0.209</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-0.389</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-0.132</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(0.164)</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(0.172)</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(0.295)</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(0.331)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(0.364)</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(0.410)</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Parliamentary Range</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-0.288</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-0.278</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-0.527</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-0.622</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-0.097</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0.006</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(0.147)</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(0.153)</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(0.318)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(0.340)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(0.278)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(0.322)</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proofErr w:type="spellStart"/>
            <w:r>
              <w:rPr>
                <w:rFonts w:ascii="Book Antiqua" w:hAnsi="Book Antiqua"/>
                <w:sz w:val="20"/>
                <w:szCs w:val="20"/>
              </w:rPr>
              <w:t>Presidentialism</w:t>
            </w:r>
            <w:proofErr w:type="spellEnd"/>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0.564</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0.357</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0.537</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0.382</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0.026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0.177</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(0.222)</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(0.249)</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(0.285)</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(0.421)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(0.479)</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(0.470)</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Bicameralism</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0.615</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0.645</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0.409</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0.492</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0.695</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0.689</w:t>
            </w:r>
            <w:r>
              <w:rPr>
                <w:rFonts w:ascii="Book Antiqua" w:hAnsi="Book Antiqua"/>
                <w:sz w:val="20"/>
                <w:szCs w:val="20"/>
                <w:vertAlign w:val="superscript"/>
              </w:rPr>
              <w:t>+</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(0.218)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(0.201)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(0.317)</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(0.347)</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(0.427)</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(0.401)</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Abs. Majority Confidence</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0.227</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0.348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0.355</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0.751</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-0.019</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0.192</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(0.193)</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(0.218)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(0.337)</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(0.384)</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(0.451)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(0.524)</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Constructive Confidence</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-0.035</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-0.231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0.067</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-0.320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-0.161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-0.465</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(0.174)</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(0.210)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(0.378)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(0.443)</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(0.400)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(0.459)</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Unemployment Rate</w:t>
            </w: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0.051</w:t>
            </w:r>
            <w:r>
              <w:rPr>
                <w:rFonts w:ascii="Book Antiqua" w:hAnsi="Book Antiqua"/>
                <w:sz w:val="20"/>
                <w:szCs w:val="20"/>
                <w:vertAlign w:val="superscript"/>
              </w:rPr>
              <w:t>***</w:t>
            </w: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0.019</w:t>
            </w: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0.077</w:t>
            </w:r>
            <w:r>
              <w:rPr>
                <w:rFonts w:ascii="Book Antiqua" w:hAnsi="Book Antiqua"/>
                <w:sz w:val="20"/>
                <w:szCs w:val="20"/>
                <w:vertAlign w:val="superscript"/>
              </w:rPr>
              <w:t>+</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(0.015)</w:t>
            </w: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(0.032)</w:t>
            </w: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(0.041)</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Inflation</w:t>
            </w: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0.007</w:t>
            </w:r>
            <w:r>
              <w:rPr>
                <w:rFonts w:ascii="Book Antiqua" w:hAnsi="Book Antiqua"/>
                <w:sz w:val="20"/>
                <w:szCs w:val="20"/>
                <w:vertAlign w:val="superscript"/>
              </w:rPr>
              <w:t>***</w:t>
            </w: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0.008</w:t>
            </w:r>
            <w:r>
              <w:rPr>
                <w:rFonts w:ascii="Book Antiqua" w:hAnsi="Book Antiqua"/>
                <w:sz w:val="20"/>
                <w:szCs w:val="20"/>
                <w:vertAlign w:val="superscript"/>
              </w:rPr>
              <w:t>**</w:t>
            </w: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0.015</w:t>
            </w:r>
            <w:r>
              <w:rPr>
                <w:rFonts w:ascii="Book Antiqua" w:hAnsi="Book Antiqua"/>
                <w:sz w:val="20"/>
                <w:szCs w:val="20"/>
                <w:vertAlign w:val="superscript"/>
              </w:rPr>
              <w:t>***</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(0.002)</w:t>
            </w: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(0.003)</w:t>
            </w: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(0.004)</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Days to next election</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-0.002</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-0.002</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0.001</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0.001</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-0.006</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-0.006</w:t>
            </w:r>
            <w:r>
              <w:rPr>
                <w:rFonts w:ascii="Book Antiqua" w:hAnsi="Book Antiqua"/>
                <w:sz w:val="20"/>
                <w:szCs w:val="20"/>
                <w:vertAlign w:val="superscript"/>
              </w:rPr>
              <w:t>***</w:t>
            </w:r>
          </w:p>
        </w:tc>
      </w:tr>
      <w:tr w:rsidR="00AE47B2" w:rsidTr="009B35AE">
        <w:tc>
          <w:tcPr>
            <w:tcW w:w="2160" w:type="dxa"/>
            <w:tcBorders>
              <w:top w:val="nil"/>
              <w:left w:val="nil"/>
              <w:bottom w:val="single" w:sz="4" w:space="0" w:color="auto"/>
              <w:right w:val="nil"/>
            </w:tcBorders>
          </w:tcPr>
          <w:p w:rsidR="00AE47B2" w:rsidRDefault="00AE47B2" w:rsidP="009B35AE">
            <w:pPr>
              <w:widowControl w:val="0"/>
              <w:autoSpaceDE w:val="0"/>
              <w:autoSpaceDN w:val="0"/>
              <w:adjustRightInd w:val="0"/>
              <w:rPr>
                <w:rFonts w:ascii="Book Antiqua" w:hAnsi="Book Antiqua"/>
                <w:sz w:val="20"/>
                <w:szCs w:val="20"/>
              </w:rPr>
            </w:pPr>
          </w:p>
        </w:tc>
        <w:tc>
          <w:tcPr>
            <w:tcW w:w="1296"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(0.000)</w:t>
            </w:r>
          </w:p>
        </w:tc>
        <w:tc>
          <w:tcPr>
            <w:tcW w:w="1296"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(0.000)</w:t>
            </w:r>
          </w:p>
        </w:tc>
        <w:tc>
          <w:tcPr>
            <w:tcW w:w="1296"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(0.000)</w:t>
            </w:r>
          </w:p>
        </w:tc>
        <w:tc>
          <w:tcPr>
            <w:tcW w:w="1296"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(0.000)</w:t>
            </w:r>
          </w:p>
        </w:tc>
        <w:tc>
          <w:tcPr>
            <w:tcW w:w="1296"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(0.001)</w:t>
            </w:r>
          </w:p>
        </w:tc>
        <w:tc>
          <w:tcPr>
            <w:tcW w:w="1296"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(0.001)</w:t>
            </w:r>
          </w:p>
        </w:tc>
      </w:tr>
      <w:tr w:rsidR="00AE47B2" w:rsidTr="009B35AE">
        <w:tc>
          <w:tcPr>
            <w:tcW w:w="2160" w:type="dxa"/>
            <w:tcBorders>
              <w:top w:val="single" w:sz="4" w:space="0" w:color="auto"/>
              <w:left w:val="nil"/>
              <w:bottom w:val="nil"/>
              <w:right w:val="nil"/>
            </w:tcBorders>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AIC</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2387.576</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2060.556</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793.366</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672.258</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426.113</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379.079</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BIC</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2443.082</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2121.539</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848.872</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733.242</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481.620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440.062</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χ</w:t>
            </w:r>
            <w:r>
              <w:rPr>
                <w:rFonts w:ascii="Book Antiqua" w:hAnsi="Book Antiqua"/>
                <w:sz w:val="20"/>
                <w:szCs w:val="20"/>
                <w:vertAlign w:val="superscript"/>
              </w:rPr>
              <w:t>2</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189.416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183.860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64.514</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74.586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148.392</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148.024</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Log Likelihood</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-1178.788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-1013.278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-381.683</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-319.129</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-198.056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-172.540</w:t>
            </w:r>
          </w:p>
        </w:tc>
      </w:tr>
      <w:tr w:rsidR="00AE47B2" w:rsidTr="009B35AE">
        <w:tc>
          <w:tcPr>
            <w:tcW w:w="2160" w:type="dxa"/>
            <w:tcBorders>
              <w:top w:val="nil"/>
              <w:left w:val="nil"/>
              <w:bottom w:val="single" w:sz="4" w:space="0" w:color="auto"/>
              <w:right w:val="nil"/>
            </w:tcBorders>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Observations</w:t>
            </w:r>
          </w:p>
        </w:tc>
        <w:tc>
          <w:tcPr>
            <w:tcW w:w="1296"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299</w:t>
            </w:r>
          </w:p>
        </w:tc>
        <w:tc>
          <w:tcPr>
            <w:tcW w:w="1296"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267</w:t>
            </w:r>
          </w:p>
        </w:tc>
        <w:tc>
          <w:tcPr>
            <w:tcW w:w="1296"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299</w:t>
            </w:r>
          </w:p>
        </w:tc>
        <w:tc>
          <w:tcPr>
            <w:tcW w:w="1296"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267</w:t>
            </w:r>
          </w:p>
        </w:tc>
        <w:tc>
          <w:tcPr>
            <w:tcW w:w="1296"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299</w:t>
            </w:r>
          </w:p>
        </w:tc>
        <w:tc>
          <w:tcPr>
            <w:tcW w:w="1296"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267</w:t>
            </w:r>
          </w:p>
        </w:tc>
      </w:tr>
    </w:tbl>
    <w:p w:rsidR="00AE47B2" w:rsidRPr="00B10A7B" w:rsidRDefault="00AE47B2" w:rsidP="00AE47B2">
      <w:pPr>
        <w:rPr>
          <w:rFonts w:ascii="Book Antiqua" w:hAnsi="Book Antiqua"/>
          <w:b/>
        </w:rPr>
      </w:pPr>
    </w:p>
    <w:p w:rsidR="00AE47B2" w:rsidRDefault="00AE47B2" w:rsidP="00AE47B2">
      <w:pPr>
        <w:rPr>
          <w:rFonts w:ascii="Book Antiqua" w:hAnsi="Book Antiqua"/>
          <w:b/>
        </w:rPr>
      </w:pPr>
      <w:r w:rsidRPr="00B10A7B">
        <w:rPr>
          <w:rFonts w:ascii="Book Antiqua" w:hAnsi="Book Antiqua"/>
          <w:b/>
        </w:rPr>
        <w:t>Table A</w:t>
      </w:r>
      <w:r>
        <w:rPr>
          <w:rFonts w:ascii="Book Antiqua" w:hAnsi="Book Antiqua"/>
          <w:b/>
        </w:rPr>
        <w:t>2</w:t>
      </w:r>
      <w:r w:rsidRPr="00B10A7B">
        <w:rPr>
          <w:rFonts w:ascii="Book Antiqua" w:hAnsi="Book Antiqua"/>
          <w:b/>
        </w:rPr>
        <w:t xml:space="preserve">. </w:t>
      </w:r>
      <w:proofErr w:type="gramStart"/>
      <w:r w:rsidRPr="00B10A7B">
        <w:rPr>
          <w:rFonts w:ascii="Book Antiqua" w:hAnsi="Book Antiqua"/>
          <w:b/>
        </w:rPr>
        <w:t>Party Level Analysis</w:t>
      </w:r>
      <w:r>
        <w:rPr>
          <w:rFonts w:ascii="Book Antiqua" w:hAnsi="Book Antiqua"/>
          <w:b/>
        </w:rPr>
        <w:t xml:space="preserve"> for Combined Risk of Termination.</w:t>
      </w:r>
      <w:proofErr w:type="gramEnd"/>
      <w:r w:rsidRPr="00441693">
        <w:rPr>
          <w:rStyle w:val="FootnoteReference"/>
          <w:rFonts w:ascii="Book Antiqua" w:hAnsi="Book Antiqua"/>
          <w:b/>
        </w:rPr>
        <w:t xml:space="preserve"> </w:t>
      </w:r>
      <w:r w:rsidRPr="00B10A7B">
        <w:rPr>
          <w:rStyle w:val="FootnoteReference"/>
          <w:rFonts w:ascii="Book Antiqua" w:hAnsi="Book Antiqua"/>
          <w:b/>
        </w:rPr>
        <w:footnoteReference w:id="7"/>
      </w:r>
    </w:p>
    <w:tbl>
      <w:tblPr>
        <w:tblW w:w="0" w:type="auto"/>
        <w:tblLayout w:type="fixed"/>
        <w:tblLook w:val="04A0"/>
      </w:tblPr>
      <w:tblGrid>
        <w:gridCol w:w="2160"/>
        <w:gridCol w:w="1440"/>
        <w:gridCol w:w="1440"/>
        <w:gridCol w:w="1440"/>
        <w:gridCol w:w="1440"/>
        <w:gridCol w:w="1440"/>
      </w:tblGrid>
      <w:tr w:rsidR="00AE47B2" w:rsidTr="009B35AE">
        <w:tc>
          <w:tcPr>
            <w:tcW w:w="2160" w:type="dxa"/>
            <w:tcBorders>
              <w:top w:val="single" w:sz="4" w:space="0" w:color="auto"/>
              <w:left w:val="nil"/>
              <w:bottom w:val="nil"/>
              <w:right w:val="nil"/>
            </w:tcBorders>
          </w:tcPr>
          <w:p w:rsidR="00AE47B2" w:rsidRDefault="00AE47B2" w:rsidP="009B35AE">
            <w:pPr>
              <w:widowControl w:val="0"/>
              <w:autoSpaceDE w:val="0"/>
              <w:autoSpaceDN w:val="0"/>
              <w:adjustRightInd w:val="0"/>
              <w:rPr>
                <w:rFonts w:ascii="Book Antiqua" w:hAnsi="Book Antiqua"/>
                <w:sz w:val="20"/>
                <w:szCs w:val="20"/>
              </w:rPr>
            </w:pP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(7)</w:t>
            </w: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(8)</w:t>
            </w: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(9)</w:t>
            </w: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(10)</w:t>
            </w: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(11)</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Simple</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No Econ</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Full</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No Econ X ln(t)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Full X ln(t)</w:t>
            </w:r>
          </w:p>
        </w:tc>
      </w:tr>
      <w:tr w:rsidR="00AE47B2" w:rsidTr="009B35AE">
        <w:tc>
          <w:tcPr>
            <w:tcW w:w="2160" w:type="dxa"/>
            <w:vMerge w:val="restart"/>
            <w:tcBorders>
              <w:top w:val="single" w:sz="4" w:space="0" w:color="auto"/>
              <w:left w:val="nil"/>
              <w:bottom w:val="nil"/>
              <w:right w:val="nil"/>
            </w:tcBorders>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Ideological Disagreement</w:t>
            </w: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2.594</w:t>
            </w:r>
            <w:r>
              <w:rPr>
                <w:rFonts w:ascii="Book Antiqua" w:hAnsi="Book Antiqua"/>
                <w:sz w:val="20"/>
                <w:szCs w:val="20"/>
                <w:vertAlign w:val="superscript"/>
              </w:rPr>
              <w:t>**</w:t>
            </w: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3.261</w:t>
            </w:r>
            <w:r>
              <w:rPr>
                <w:rFonts w:ascii="Book Antiqua" w:hAnsi="Book Antiqua"/>
                <w:sz w:val="20"/>
                <w:szCs w:val="20"/>
                <w:vertAlign w:val="superscript"/>
              </w:rPr>
              <w:t>***</w:t>
            </w: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3.153</w:t>
            </w:r>
            <w:r>
              <w:rPr>
                <w:rFonts w:ascii="Book Antiqua" w:hAnsi="Book Antiqua"/>
                <w:sz w:val="20"/>
                <w:szCs w:val="20"/>
                <w:vertAlign w:val="superscript"/>
              </w:rPr>
              <w:t>***</w:t>
            </w: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3.529</w:t>
            </w:r>
            <w:r>
              <w:rPr>
                <w:rFonts w:ascii="Book Antiqua" w:hAnsi="Book Antiqua"/>
                <w:sz w:val="20"/>
                <w:szCs w:val="20"/>
                <w:vertAlign w:val="superscript"/>
              </w:rPr>
              <w:t>***</w:t>
            </w: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3.201</w:t>
            </w:r>
            <w:r>
              <w:rPr>
                <w:rFonts w:ascii="Book Antiqua" w:hAnsi="Book Antiqua"/>
                <w:sz w:val="20"/>
                <w:szCs w:val="20"/>
                <w:vertAlign w:val="superscript"/>
              </w:rPr>
              <w:t>***</w:t>
            </w:r>
          </w:p>
        </w:tc>
      </w:tr>
      <w:tr w:rsidR="00AE47B2" w:rsidTr="009B35AE">
        <w:tc>
          <w:tcPr>
            <w:tcW w:w="2160" w:type="dxa"/>
            <w:vMerge/>
            <w:tcBorders>
              <w:top w:val="single" w:sz="4" w:space="0" w:color="auto"/>
              <w:left w:val="nil"/>
              <w:bottom w:val="nil"/>
              <w:right w:val="nil"/>
            </w:tcBorders>
            <w:vAlign w:val="center"/>
            <w:hideMark/>
          </w:tcPr>
          <w:p w:rsidR="00AE47B2" w:rsidRDefault="00AE47B2" w:rsidP="009B35AE">
            <w:pP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(0.794)</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(0.694)</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(0.711)</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(0.776)</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(0.837)</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Ideological Disagreement X ENMI</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1.080</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-0.176</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-0.180</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1.103</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1.101</w:t>
            </w:r>
            <w:r>
              <w:rPr>
                <w:rFonts w:ascii="Book Antiqua" w:hAnsi="Book Antiqua"/>
                <w:sz w:val="20"/>
                <w:szCs w:val="20"/>
                <w:vertAlign w:val="superscript"/>
              </w:rPr>
              <w:t>***</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(0.142)</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(0.036)</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(0.038)</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(0.118)</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(0.120)</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Ideological Disagreement X ENMI X ln(t)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-0.190</w:t>
            </w:r>
            <w:r>
              <w:rPr>
                <w:rFonts w:ascii="Book Antiqua" w:hAnsi="Book Antiqua"/>
                <w:sz w:val="20"/>
                <w:szCs w:val="20"/>
                <w:vertAlign w:val="superscript"/>
              </w:rPr>
              <w:t>***</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-0.196</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-0.194</w:t>
            </w:r>
            <w:r>
              <w:rPr>
                <w:rFonts w:ascii="Book Antiqua" w:hAnsi="Book Antiqua"/>
                <w:sz w:val="20"/>
                <w:szCs w:val="20"/>
                <w:vertAlign w:val="superscript"/>
              </w:rPr>
              <w:t>***</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(0.019)</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(0.017)</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(0.017)</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ENMI</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0.011</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0.038</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0.045</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0.043</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0.046</w:t>
            </w:r>
            <w:r>
              <w:rPr>
                <w:rFonts w:ascii="Book Antiqua" w:hAnsi="Book Antiqua"/>
                <w:sz w:val="20"/>
                <w:szCs w:val="20"/>
                <w:vertAlign w:val="superscript"/>
              </w:rPr>
              <w:t>**</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(0.015)</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(0.013)</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(0.014)</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(0.015)</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(0.015)</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Surplus Majority Coalition</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-0.571</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-0.594</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-0.709</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-0.720</w:t>
            </w:r>
            <w:r>
              <w:rPr>
                <w:rFonts w:ascii="Book Antiqua" w:hAnsi="Book Antiqua"/>
                <w:sz w:val="20"/>
                <w:szCs w:val="20"/>
                <w:vertAlign w:val="superscript"/>
              </w:rPr>
              <w:t>***</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(0.190)</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(0.194)</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(0.167)</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(0.171)</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Minimum Winning Coalition</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-0.993</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-0.928</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-0.980</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-0.903</w:t>
            </w:r>
            <w:r>
              <w:rPr>
                <w:rFonts w:ascii="Book Antiqua" w:hAnsi="Book Antiqua"/>
                <w:sz w:val="20"/>
                <w:szCs w:val="20"/>
                <w:vertAlign w:val="superscript"/>
              </w:rPr>
              <w:t>***</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(0.170)</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(0.175)</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(0.151)</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(0.161)</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proofErr w:type="spellStart"/>
            <w:r>
              <w:rPr>
                <w:rFonts w:ascii="Book Antiqua" w:hAnsi="Book Antiqua"/>
                <w:sz w:val="20"/>
                <w:szCs w:val="20"/>
              </w:rPr>
              <w:t>Ideol</w:t>
            </w:r>
            <w:proofErr w:type="spellEnd"/>
            <w:r>
              <w:rPr>
                <w:rFonts w:ascii="Book Antiqua" w:hAnsi="Book Antiqua"/>
                <w:sz w:val="20"/>
                <w:szCs w:val="20"/>
              </w:rPr>
              <w:t>. Connected Coalition</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0.163</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0.138</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0.170</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0.143</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(0.131)</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(0.133)</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(0.120)</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(0.124)</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Dimension By Dimension Median</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-0.047</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0.003</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0.022</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0.066</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(0.177)</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(0.185)</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(0.142)</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(0.147)</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Parliamentary Range</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-0.210</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-0.229</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-0.371</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-0.379</w:t>
            </w:r>
            <w:r>
              <w:rPr>
                <w:rFonts w:ascii="Book Antiqua" w:hAnsi="Book Antiqua"/>
                <w:sz w:val="20"/>
                <w:szCs w:val="20"/>
                <w:vertAlign w:val="superscript"/>
              </w:rPr>
              <w:t>**</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(0.152)</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(0.159)</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(0.131)</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(0.138)</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proofErr w:type="spellStart"/>
            <w:r>
              <w:rPr>
                <w:rFonts w:ascii="Book Antiqua" w:hAnsi="Book Antiqua"/>
                <w:sz w:val="20"/>
                <w:szCs w:val="20"/>
              </w:rPr>
              <w:t>Presidentialism</w:t>
            </w:r>
            <w:proofErr w:type="spellEnd"/>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0.587</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0.510</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0.550</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0.450</w:t>
            </w:r>
            <w:r>
              <w:rPr>
                <w:rFonts w:ascii="Book Antiqua" w:hAnsi="Book Antiqua"/>
                <w:sz w:val="20"/>
                <w:szCs w:val="20"/>
                <w:vertAlign w:val="superscript"/>
              </w:rPr>
              <w:t>+</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(0.201)</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(0.235)</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(0.194)</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(0.232)</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Bicameralism</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0.711</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0.745</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0.671</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0.709</w:t>
            </w:r>
            <w:r>
              <w:rPr>
                <w:rFonts w:ascii="Book Antiqua" w:hAnsi="Book Antiqua"/>
                <w:sz w:val="20"/>
                <w:szCs w:val="20"/>
                <w:vertAlign w:val="superscript"/>
              </w:rPr>
              <w:t>***</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(0.219)</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(0.209)</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(0.186)</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(0.178)</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Abs. Majority Confidence</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0.145</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0.200</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-0.022</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0.031</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(0.201)</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(0.227)</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(0.184)</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(0.207)</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Constructive Confidence</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0.025</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-0.134</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-0.043</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-0.163</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(0.187)</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(0.220)</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(0.197)</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(0.223)</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Unemployment Rate</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0.034</w:t>
            </w:r>
            <w:r>
              <w:rPr>
                <w:rFonts w:ascii="Book Antiqua" w:hAnsi="Book Antiqua"/>
                <w:sz w:val="20"/>
                <w:szCs w:val="20"/>
                <w:vertAlign w:val="superscript"/>
              </w:rPr>
              <w:t>*</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0.034</w:t>
            </w:r>
            <w:r>
              <w:rPr>
                <w:rFonts w:ascii="Book Antiqua" w:hAnsi="Book Antiqua"/>
                <w:sz w:val="20"/>
                <w:szCs w:val="20"/>
                <w:vertAlign w:val="superscript"/>
              </w:rPr>
              <w:t>*</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(0.015)</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(0.015)</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Inflation</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0.007</w:t>
            </w:r>
            <w:r>
              <w:rPr>
                <w:rFonts w:ascii="Book Antiqua" w:hAnsi="Book Antiqua"/>
                <w:sz w:val="20"/>
                <w:szCs w:val="20"/>
                <w:vertAlign w:val="superscript"/>
              </w:rPr>
              <w:t>***</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0.006</w:t>
            </w:r>
            <w:r>
              <w:rPr>
                <w:rFonts w:ascii="Book Antiqua" w:hAnsi="Book Antiqua"/>
                <w:sz w:val="20"/>
                <w:szCs w:val="20"/>
                <w:vertAlign w:val="superscript"/>
              </w:rPr>
              <w:t>***</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(0.002)</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(0.001)</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Days to next election</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-0.002</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-0.002</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-0.002</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-0.001</w:t>
            </w:r>
            <w:r>
              <w:rPr>
                <w:rFonts w:ascii="Book Antiqua" w:hAnsi="Book Antiqua"/>
                <w:sz w:val="20"/>
                <w:szCs w:val="20"/>
                <w:vertAlign w:val="superscript"/>
              </w:rPr>
              <w:t>***</w:t>
            </w:r>
          </w:p>
        </w:tc>
      </w:tr>
      <w:tr w:rsidR="00AE47B2" w:rsidTr="009B35AE">
        <w:tc>
          <w:tcPr>
            <w:tcW w:w="2160" w:type="dxa"/>
            <w:tcBorders>
              <w:top w:val="nil"/>
              <w:left w:val="nil"/>
              <w:bottom w:val="single" w:sz="4" w:space="0" w:color="auto"/>
              <w:right w:val="nil"/>
            </w:tcBorders>
          </w:tcPr>
          <w:p w:rsidR="00AE47B2" w:rsidRDefault="00AE47B2" w:rsidP="009B35AE">
            <w:pPr>
              <w:widowControl w:val="0"/>
              <w:autoSpaceDE w:val="0"/>
              <w:autoSpaceDN w:val="0"/>
              <w:adjustRightInd w:val="0"/>
              <w:rPr>
                <w:rFonts w:ascii="Book Antiqua" w:hAnsi="Book Antiqua"/>
                <w:sz w:val="20"/>
                <w:szCs w:val="20"/>
              </w:rPr>
            </w:pPr>
          </w:p>
        </w:tc>
        <w:tc>
          <w:tcPr>
            <w:tcW w:w="1440" w:type="dxa"/>
            <w:tcBorders>
              <w:top w:val="nil"/>
              <w:left w:val="nil"/>
              <w:bottom w:val="single" w:sz="4" w:space="0" w:color="auto"/>
              <w:right w:val="nil"/>
            </w:tcBorders>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(0.000)</w:t>
            </w:r>
          </w:p>
        </w:tc>
        <w:tc>
          <w:tcPr>
            <w:tcW w:w="1440"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(0.000)</w:t>
            </w:r>
          </w:p>
        </w:tc>
        <w:tc>
          <w:tcPr>
            <w:tcW w:w="1440"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(0.000)</w:t>
            </w:r>
          </w:p>
        </w:tc>
        <w:tc>
          <w:tcPr>
            <w:tcW w:w="1440"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(0.000)</w:t>
            </w:r>
          </w:p>
        </w:tc>
      </w:tr>
      <w:tr w:rsidR="00AE47B2" w:rsidTr="009B35AE">
        <w:tc>
          <w:tcPr>
            <w:tcW w:w="2160" w:type="dxa"/>
            <w:tcBorders>
              <w:top w:val="single" w:sz="4" w:space="0" w:color="auto"/>
              <w:left w:val="nil"/>
              <w:bottom w:val="nil"/>
              <w:right w:val="nil"/>
            </w:tcBorders>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AIC</w:t>
            </w: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8196.244</w:t>
            </w: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8275.529</w:t>
            </w: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7202.804</w:t>
            </w: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7871.617</w:t>
            </w: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6847.825</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BIC</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8215.130</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8336.908</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7271.984</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7937.717</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6921.618</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χ</w:t>
            </w:r>
            <w:r>
              <w:rPr>
                <w:rFonts w:ascii="Book Antiqua" w:hAnsi="Book Antiqua"/>
                <w:sz w:val="20"/>
                <w:szCs w:val="20"/>
                <w:vertAlign w:val="superscript"/>
              </w:rPr>
              <w:t>2</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131.495</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178.523</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176.284</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489.534</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466.705</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Log Likelihood</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-4094.122</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-4124.765</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-3586.402</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-3921.809</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-3407.913</w:t>
            </w:r>
          </w:p>
        </w:tc>
      </w:tr>
      <w:tr w:rsidR="00AE47B2" w:rsidTr="009B35AE">
        <w:tc>
          <w:tcPr>
            <w:tcW w:w="2160" w:type="dxa"/>
            <w:tcBorders>
              <w:top w:val="nil"/>
              <w:left w:val="nil"/>
              <w:bottom w:val="single" w:sz="4" w:space="0" w:color="auto"/>
              <w:right w:val="nil"/>
            </w:tcBorders>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Observations</w:t>
            </w:r>
          </w:p>
        </w:tc>
        <w:tc>
          <w:tcPr>
            <w:tcW w:w="1440"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830</w:t>
            </w:r>
          </w:p>
        </w:tc>
        <w:tc>
          <w:tcPr>
            <w:tcW w:w="1440"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830</w:t>
            </w:r>
          </w:p>
        </w:tc>
        <w:tc>
          <w:tcPr>
            <w:tcW w:w="1440"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744</w:t>
            </w:r>
          </w:p>
        </w:tc>
        <w:tc>
          <w:tcPr>
            <w:tcW w:w="1440"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830</w:t>
            </w:r>
          </w:p>
        </w:tc>
        <w:tc>
          <w:tcPr>
            <w:tcW w:w="1440"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744</w:t>
            </w:r>
          </w:p>
        </w:tc>
      </w:tr>
    </w:tbl>
    <w:p w:rsidR="00AE47B2" w:rsidRDefault="00AE47B2" w:rsidP="00AE47B2">
      <w:pPr>
        <w:rPr>
          <w:rFonts w:ascii="Book Antiqua" w:hAnsi="Book Antiqua"/>
          <w:b/>
        </w:rPr>
      </w:pPr>
    </w:p>
    <w:p w:rsidR="00AE47B2" w:rsidRDefault="00AE47B2" w:rsidP="00AE47B2">
      <w:pPr>
        <w:rPr>
          <w:rFonts w:ascii="Book Antiqua" w:hAnsi="Book Antiqua"/>
          <w:b/>
        </w:rPr>
      </w:pPr>
      <w:r>
        <w:rPr>
          <w:rFonts w:ascii="Book Antiqua" w:hAnsi="Book Antiqua"/>
          <w:b/>
        </w:rPr>
        <w:br w:type="page"/>
      </w:r>
    </w:p>
    <w:p w:rsidR="00AE47B2" w:rsidRDefault="00AE47B2" w:rsidP="00AE47B2">
      <w:pPr>
        <w:rPr>
          <w:rFonts w:ascii="Book Antiqua" w:hAnsi="Book Antiqua"/>
          <w:b/>
        </w:rPr>
      </w:pPr>
      <w:r w:rsidRPr="00B10A7B">
        <w:rPr>
          <w:rFonts w:ascii="Book Antiqua" w:hAnsi="Book Antiqua"/>
          <w:b/>
        </w:rPr>
        <w:lastRenderedPageBreak/>
        <w:t>Table A</w:t>
      </w:r>
      <w:r>
        <w:rPr>
          <w:rFonts w:ascii="Book Antiqua" w:hAnsi="Book Antiqua"/>
          <w:b/>
        </w:rPr>
        <w:t>3</w:t>
      </w:r>
      <w:r w:rsidRPr="00B10A7B">
        <w:rPr>
          <w:rFonts w:ascii="Book Antiqua" w:hAnsi="Book Antiqua"/>
          <w:b/>
        </w:rPr>
        <w:t xml:space="preserve">. </w:t>
      </w:r>
      <w:proofErr w:type="gramStart"/>
      <w:r w:rsidRPr="00B10A7B">
        <w:rPr>
          <w:rFonts w:ascii="Book Antiqua" w:hAnsi="Book Antiqua"/>
          <w:b/>
        </w:rPr>
        <w:t>Party Level Analysis</w:t>
      </w:r>
      <w:r>
        <w:rPr>
          <w:rFonts w:ascii="Book Antiqua" w:hAnsi="Book Antiqua"/>
          <w:b/>
        </w:rPr>
        <w:t xml:space="preserve"> for Replacement Risk of Termination.</w:t>
      </w:r>
      <w:proofErr w:type="gramEnd"/>
      <w:r w:rsidRPr="00441693">
        <w:rPr>
          <w:rStyle w:val="FootnoteReference"/>
          <w:rFonts w:ascii="Book Antiqua" w:hAnsi="Book Antiqua"/>
          <w:b/>
        </w:rPr>
        <w:t xml:space="preserve"> </w:t>
      </w:r>
      <w:r w:rsidRPr="00B10A7B">
        <w:rPr>
          <w:rStyle w:val="FootnoteReference"/>
          <w:rFonts w:ascii="Book Antiqua" w:hAnsi="Book Antiqua"/>
          <w:b/>
        </w:rPr>
        <w:footnoteReference w:id="8"/>
      </w:r>
    </w:p>
    <w:tbl>
      <w:tblPr>
        <w:tblW w:w="0" w:type="auto"/>
        <w:tblLayout w:type="fixed"/>
        <w:tblLook w:val="04A0"/>
      </w:tblPr>
      <w:tblGrid>
        <w:gridCol w:w="2160"/>
        <w:gridCol w:w="1440"/>
        <w:gridCol w:w="1440"/>
        <w:gridCol w:w="1440"/>
        <w:gridCol w:w="1440"/>
        <w:gridCol w:w="1440"/>
      </w:tblGrid>
      <w:tr w:rsidR="00AE47B2" w:rsidTr="009B35AE">
        <w:tc>
          <w:tcPr>
            <w:tcW w:w="2160" w:type="dxa"/>
            <w:tcBorders>
              <w:top w:val="single" w:sz="4" w:space="0" w:color="auto"/>
              <w:left w:val="nil"/>
              <w:bottom w:val="nil"/>
              <w:right w:val="nil"/>
            </w:tcBorders>
          </w:tcPr>
          <w:p w:rsidR="00AE47B2" w:rsidRDefault="00AE47B2" w:rsidP="009B35AE">
            <w:pPr>
              <w:widowControl w:val="0"/>
              <w:autoSpaceDE w:val="0"/>
              <w:autoSpaceDN w:val="0"/>
              <w:adjustRightInd w:val="0"/>
              <w:rPr>
                <w:rFonts w:ascii="Book Antiqua" w:hAnsi="Book Antiqua"/>
                <w:sz w:val="20"/>
                <w:szCs w:val="20"/>
              </w:rPr>
            </w:pP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(12)</w:t>
            </w: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(13)</w:t>
            </w: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(14)</w:t>
            </w: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(15)</w:t>
            </w: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(16)</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Simple</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No Econ</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Full</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No Econ X ln(t)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Full X ln(t)</w:t>
            </w:r>
          </w:p>
        </w:tc>
      </w:tr>
      <w:tr w:rsidR="00AE47B2" w:rsidTr="009B35AE">
        <w:tc>
          <w:tcPr>
            <w:tcW w:w="2160" w:type="dxa"/>
            <w:vMerge w:val="restart"/>
            <w:tcBorders>
              <w:top w:val="single" w:sz="4" w:space="0" w:color="auto"/>
              <w:left w:val="nil"/>
              <w:bottom w:val="nil"/>
              <w:right w:val="nil"/>
            </w:tcBorders>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Ideological Disagreement</w:t>
            </w: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4.749</w:t>
            </w:r>
            <w:r>
              <w:rPr>
                <w:rFonts w:ascii="Book Antiqua" w:hAnsi="Book Antiqua"/>
                <w:sz w:val="20"/>
                <w:szCs w:val="20"/>
                <w:vertAlign w:val="superscript"/>
              </w:rPr>
              <w:t>***</w:t>
            </w: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3.568</w:t>
            </w:r>
            <w:r>
              <w:rPr>
                <w:rFonts w:ascii="Book Antiqua" w:hAnsi="Book Antiqua"/>
                <w:sz w:val="20"/>
                <w:szCs w:val="20"/>
                <w:vertAlign w:val="superscript"/>
              </w:rPr>
              <w:t>***</w:t>
            </w: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3.736</w:t>
            </w:r>
            <w:r>
              <w:rPr>
                <w:rFonts w:ascii="Book Antiqua" w:hAnsi="Book Antiqua"/>
                <w:sz w:val="20"/>
                <w:szCs w:val="20"/>
                <w:vertAlign w:val="superscript"/>
              </w:rPr>
              <w:t>***</w:t>
            </w: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5.146</w:t>
            </w:r>
            <w:r>
              <w:rPr>
                <w:rFonts w:ascii="Book Antiqua" w:hAnsi="Book Antiqua"/>
                <w:sz w:val="20"/>
                <w:szCs w:val="20"/>
                <w:vertAlign w:val="superscript"/>
              </w:rPr>
              <w:t>***</w:t>
            </w: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5.228</w:t>
            </w:r>
            <w:r>
              <w:rPr>
                <w:rFonts w:ascii="Book Antiqua" w:hAnsi="Book Antiqua"/>
                <w:sz w:val="20"/>
                <w:szCs w:val="20"/>
                <w:vertAlign w:val="superscript"/>
              </w:rPr>
              <w:t>***</w:t>
            </w:r>
          </w:p>
        </w:tc>
      </w:tr>
      <w:tr w:rsidR="00AE47B2" w:rsidTr="009B35AE">
        <w:tc>
          <w:tcPr>
            <w:tcW w:w="2160" w:type="dxa"/>
            <w:vMerge/>
            <w:tcBorders>
              <w:top w:val="single" w:sz="4" w:space="0" w:color="auto"/>
              <w:left w:val="nil"/>
              <w:bottom w:val="nil"/>
              <w:right w:val="nil"/>
            </w:tcBorders>
            <w:vAlign w:val="center"/>
            <w:hideMark/>
          </w:tcPr>
          <w:p w:rsidR="00AE47B2" w:rsidRDefault="00AE47B2" w:rsidP="009B35AE">
            <w:pP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(1.091)</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(1.032)</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(1.091)</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(1.139)</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(1.145)</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Ideological Disagreement X ENMI</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1.441</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-0.231</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-0.233</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1.508</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1.470</w:t>
            </w:r>
            <w:r>
              <w:rPr>
                <w:rFonts w:ascii="Book Antiqua" w:hAnsi="Book Antiqua"/>
                <w:sz w:val="20"/>
                <w:szCs w:val="20"/>
                <w:vertAlign w:val="superscript"/>
              </w:rPr>
              <w:t>***</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(0.307)</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(0.071)</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(0.076)</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(0.252)</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(0.227)</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Ideological Disagreement X ENMI X ln(t)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-0.271</w:t>
            </w:r>
            <w:r>
              <w:rPr>
                <w:rFonts w:ascii="Book Antiqua" w:hAnsi="Book Antiqua"/>
                <w:sz w:val="20"/>
                <w:szCs w:val="20"/>
                <w:vertAlign w:val="superscript"/>
              </w:rPr>
              <w:t>***</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-0.279</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-0.273</w:t>
            </w:r>
            <w:r>
              <w:rPr>
                <w:rFonts w:ascii="Book Antiqua" w:hAnsi="Book Antiqua"/>
                <w:sz w:val="20"/>
                <w:szCs w:val="20"/>
                <w:vertAlign w:val="superscript"/>
              </w:rPr>
              <w:t>***</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(0.043)</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(0.036)</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(0.033)</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ENMI</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0.032</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0.038</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0.042</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0.061</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0.063</w:t>
            </w:r>
            <w:r>
              <w:rPr>
                <w:rFonts w:ascii="Book Antiqua" w:hAnsi="Book Antiqua"/>
                <w:sz w:val="20"/>
                <w:szCs w:val="20"/>
                <w:vertAlign w:val="superscript"/>
              </w:rPr>
              <w:t>*</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(0.020)</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(0.023)</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(0.025)</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(0.023)</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(0.025)</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Surplus Majority Coalition</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0.210</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0.065</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0.096</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-0.058</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(0.402)</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(0.448)</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(0.388)</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(0.421)</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Minimum Winning Coalition</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-0.640</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-0.769</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-0.497</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-0.656</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(0.372)</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(0.410)</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(0.380)</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(0.418)</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proofErr w:type="spellStart"/>
            <w:r>
              <w:rPr>
                <w:rFonts w:ascii="Book Antiqua" w:hAnsi="Book Antiqua"/>
                <w:sz w:val="20"/>
                <w:szCs w:val="20"/>
              </w:rPr>
              <w:t>Ideol</w:t>
            </w:r>
            <w:proofErr w:type="spellEnd"/>
            <w:r>
              <w:rPr>
                <w:rFonts w:ascii="Book Antiqua" w:hAnsi="Book Antiqua"/>
                <w:sz w:val="20"/>
                <w:szCs w:val="20"/>
              </w:rPr>
              <w:t>. Connected Coalition</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0.329</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0.138</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0.297</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0.140</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(0.268)</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(0.278)</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(0.258)</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(0.262)</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Dimension By Dimension Median</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-0.122</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-0.102</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-0.159</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-0.185</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(0.287)</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(0.310)</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(0.280)</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(0.296)</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Parliamentary Range</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-0.471</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-0.547</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-0.683</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-0.784</w:t>
            </w:r>
            <w:r>
              <w:rPr>
                <w:rFonts w:ascii="Book Antiqua" w:hAnsi="Book Antiqua"/>
                <w:sz w:val="20"/>
                <w:szCs w:val="20"/>
                <w:vertAlign w:val="superscript"/>
              </w:rPr>
              <w:t>**</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(0.281)</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(0.310)</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(0.246)</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(0.258)</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proofErr w:type="spellStart"/>
            <w:r>
              <w:rPr>
                <w:rFonts w:ascii="Book Antiqua" w:hAnsi="Book Antiqua"/>
                <w:sz w:val="20"/>
                <w:szCs w:val="20"/>
              </w:rPr>
              <w:t>Presidentialism</w:t>
            </w:r>
            <w:proofErr w:type="spellEnd"/>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0.672</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0.735</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0.633</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0.723</w:t>
            </w:r>
            <w:r>
              <w:rPr>
                <w:rFonts w:ascii="Book Antiqua" w:hAnsi="Book Antiqua"/>
                <w:sz w:val="20"/>
                <w:szCs w:val="20"/>
                <w:vertAlign w:val="superscript"/>
              </w:rPr>
              <w:t>+</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(0.289)</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(0.395)</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(0.258)</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(0.372)</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Bicameralism</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0.464</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0.679</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0.408</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0.654</w:t>
            </w:r>
            <w:r>
              <w:rPr>
                <w:rFonts w:ascii="Book Antiqua" w:hAnsi="Book Antiqua"/>
                <w:sz w:val="20"/>
                <w:szCs w:val="20"/>
                <w:vertAlign w:val="superscript"/>
              </w:rPr>
              <w:t>*</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(0.331)</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(0.364)</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(0.299)</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(0.320)</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Abs. Majority Confidence</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0.239</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0.600</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0.014</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0.337</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(0.360)</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(0.401)</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(0.364)</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(0.411)</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Constructive Confidence</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0.218</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-0.147</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0.134</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-0.170</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(0.392)</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(0.458)</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(0.448)</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(0.485)</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Unemployment Rate</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-0.001</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-0.005</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(0.028)</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(0.029)</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Inflation</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0.010</w:t>
            </w:r>
            <w:r>
              <w:rPr>
                <w:rFonts w:ascii="Book Antiqua" w:hAnsi="Book Antiqua"/>
                <w:sz w:val="20"/>
                <w:szCs w:val="20"/>
                <w:vertAlign w:val="superscript"/>
              </w:rPr>
              <w:t>***</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0.009</w:t>
            </w:r>
            <w:r>
              <w:rPr>
                <w:rFonts w:ascii="Book Antiqua" w:hAnsi="Book Antiqua"/>
                <w:sz w:val="20"/>
                <w:szCs w:val="20"/>
                <w:vertAlign w:val="superscript"/>
              </w:rPr>
              <w:t>***</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(0.003)</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(0.003)</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Days to next election</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0.001</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0.001</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0.001</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0.002</w:t>
            </w:r>
            <w:r>
              <w:rPr>
                <w:rFonts w:ascii="Book Antiqua" w:hAnsi="Book Antiqua"/>
                <w:sz w:val="20"/>
                <w:szCs w:val="20"/>
                <w:vertAlign w:val="superscript"/>
              </w:rPr>
              <w:t>***</w:t>
            </w:r>
          </w:p>
        </w:tc>
      </w:tr>
      <w:tr w:rsidR="00AE47B2" w:rsidTr="009B35AE">
        <w:tc>
          <w:tcPr>
            <w:tcW w:w="2160" w:type="dxa"/>
            <w:tcBorders>
              <w:top w:val="nil"/>
              <w:left w:val="nil"/>
              <w:bottom w:val="single" w:sz="4" w:space="0" w:color="auto"/>
              <w:right w:val="nil"/>
            </w:tcBorders>
          </w:tcPr>
          <w:p w:rsidR="00AE47B2" w:rsidRDefault="00AE47B2" w:rsidP="009B35AE">
            <w:pPr>
              <w:widowControl w:val="0"/>
              <w:autoSpaceDE w:val="0"/>
              <w:autoSpaceDN w:val="0"/>
              <w:adjustRightInd w:val="0"/>
              <w:rPr>
                <w:rFonts w:ascii="Book Antiqua" w:hAnsi="Book Antiqua"/>
                <w:sz w:val="20"/>
                <w:szCs w:val="20"/>
              </w:rPr>
            </w:pPr>
          </w:p>
        </w:tc>
        <w:tc>
          <w:tcPr>
            <w:tcW w:w="1440" w:type="dxa"/>
            <w:tcBorders>
              <w:top w:val="nil"/>
              <w:left w:val="nil"/>
              <w:bottom w:val="single" w:sz="4" w:space="0" w:color="auto"/>
              <w:right w:val="nil"/>
            </w:tcBorders>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(0.000)</w:t>
            </w:r>
          </w:p>
        </w:tc>
        <w:tc>
          <w:tcPr>
            <w:tcW w:w="1440"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(0.000)</w:t>
            </w:r>
          </w:p>
        </w:tc>
        <w:tc>
          <w:tcPr>
            <w:tcW w:w="1440"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(0.000)</w:t>
            </w:r>
          </w:p>
        </w:tc>
        <w:tc>
          <w:tcPr>
            <w:tcW w:w="1440"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(0.000)</w:t>
            </w:r>
          </w:p>
        </w:tc>
      </w:tr>
      <w:tr w:rsidR="00AE47B2" w:rsidTr="009B35AE">
        <w:tc>
          <w:tcPr>
            <w:tcW w:w="2160" w:type="dxa"/>
            <w:tcBorders>
              <w:top w:val="single" w:sz="4" w:space="0" w:color="auto"/>
              <w:left w:val="nil"/>
              <w:bottom w:val="nil"/>
              <w:right w:val="nil"/>
            </w:tcBorders>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AIC</w:t>
            </w: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2656.993</w:t>
            </w: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2800.325</w:t>
            </w: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2339.707</w:t>
            </w: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2590.615</w:t>
            </w: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2157.074</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BIC</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2675.878</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2861.704</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2408.887</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2656.715</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2230.867</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χ</w:t>
            </w:r>
            <w:r>
              <w:rPr>
                <w:rFonts w:ascii="Book Antiqua" w:hAnsi="Book Antiqua"/>
                <w:sz w:val="20"/>
                <w:szCs w:val="20"/>
                <w:vertAlign w:val="superscript"/>
              </w:rPr>
              <w:t>2</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70.262</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52.053</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73.261</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140.471</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166.856</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Log Likelihood</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-1324.496</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-1387.163</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-1154.853</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-1281.307</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-1062.537</w:t>
            </w:r>
          </w:p>
        </w:tc>
      </w:tr>
      <w:tr w:rsidR="00AE47B2" w:rsidTr="009B35AE">
        <w:tc>
          <w:tcPr>
            <w:tcW w:w="2160" w:type="dxa"/>
            <w:tcBorders>
              <w:top w:val="nil"/>
              <w:left w:val="nil"/>
              <w:bottom w:val="single" w:sz="4" w:space="0" w:color="auto"/>
              <w:right w:val="nil"/>
            </w:tcBorders>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Observations</w:t>
            </w:r>
          </w:p>
        </w:tc>
        <w:tc>
          <w:tcPr>
            <w:tcW w:w="1440"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830</w:t>
            </w:r>
          </w:p>
        </w:tc>
        <w:tc>
          <w:tcPr>
            <w:tcW w:w="1440"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830</w:t>
            </w:r>
          </w:p>
        </w:tc>
        <w:tc>
          <w:tcPr>
            <w:tcW w:w="1440"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744</w:t>
            </w:r>
          </w:p>
        </w:tc>
        <w:tc>
          <w:tcPr>
            <w:tcW w:w="1440"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830</w:t>
            </w:r>
          </w:p>
        </w:tc>
        <w:tc>
          <w:tcPr>
            <w:tcW w:w="1440"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744</w:t>
            </w:r>
          </w:p>
        </w:tc>
      </w:tr>
    </w:tbl>
    <w:p w:rsidR="00AE47B2" w:rsidRDefault="00AE47B2" w:rsidP="00AE47B2">
      <w:pPr>
        <w:rPr>
          <w:rFonts w:ascii="Book Antiqua" w:hAnsi="Book Antiqua"/>
          <w:b/>
        </w:rPr>
      </w:pPr>
    </w:p>
    <w:p w:rsidR="00AE47B2" w:rsidRDefault="00AE47B2" w:rsidP="00AE47B2">
      <w:pPr>
        <w:rPr>
          <w:rFonts w:ascii="Book Antiqua" w:hAnsi="Book Antiqua"/>
          <w:b/>
        </w:rPr>
      </w:pPr>
      <w:r>
        <w:rPr>
          <w:rFonts w:ascii="Book Antiqua" w:hAnsi="Book Antiqua"/>
          <w:b/>
        </w:rPr>
        <w:br w:type="page"/>
      </w:r>
    </w:p>
    <w:p w:rsidR="00AE47B2" w:rsidRDefault="00AE47B2" w:rsidP="00AE47B2">
      <w:pPr>
        <w:rPr>
          <w:rFonts w:ascii="Book Antiqua" w:hAnsi="Book Antiqua"/>
          <w:b/>
        </w:rPr>
      </w:pPr>
      <w:r w:rsidRPr="00B10A7B">
        <w:rPr>
          <w:rFonts w:ascii="Book Antiqua" w:hAnsi="Book Antiqua"/>
          <w:b/>
        </w:rPr>
        <w:lastRenderedPageBreak/>
        <w:t>Table A</w:t>
      </w:r>
      <w:r>
        <w:rPr>
          <w:rFonts w:ascii="Book Antiqua" w:hAnsi="Book Antiqua"/>
          <w:b/>
        </w:rPr>
        <w:t>4</w:t>
      </w:r>
      <w:r w:rsidRPr="00B10A7B">
        <w:rPr>
          <w:rFonts w:ascii="Book Antiqua" w:hAnsi="Book Antiqua"/>
          <w:b/>
        </w:rPr>
        <w:t xml:space="preserve">. </w:t>
      </w:r>
      <w:proofErr w:type="gramStart"/>
      <w:r w:rsidRPr="00B10A7B">
        <w:rPr>
          <w:rFonts w:ascii="Book Antiqua" w:hAnsi="Book Antiqua"/>
          <w:b/>
        </w:rPr>
        <w:t>Party Level Analysis</w:t>
      </w:r>
      <w:r>
        <w:rPr>
          <w:rFonts w:ascii="Book Antiqua" w:hAnsi="Book Antiqua"/>
          <w:b/>
        </w:rPr>
        <w:t xml:space="preserve"> for the Risk of New Elections.</w:t>
      </w:r>
      <w:proofErr w:type="gramEnd"/>
      <w:r w:rsidRPr="00441693">
        <w:rPr>
          <w:rStyle w:val="FootnoteReference"/>
          <w:rFonts w:ascii="Book Antiqua" w:hAnsi="Book Antiqua"/>
          <w:b/>
        </w:rPr>
        <w:t xml:space="preserve"> </w:t>
      </w:r>
      <w:r w:rsidRPr="00B10A7B">
        <w:rPr>
          <w:rStyle w:val="FootnoteReference"/>
          <w:rFonts w:ascii="Book Antiqua" w:hAnsi="Book Antiqua"/>
          <w:b/>
        </w:rPr>
        <w:footnoteReference w:id="9"/>
      </w:r>
    </w:p>
    <w:tbl>
      <w:tblPr>
        <w:tblW w:w="9360" w:type="dxa"/>
        <w:tblLayout w:type="fixed"/>
        <w:tblLook w:val="04A0"/>
      </w:tblPr>
      <w:tblGrid>
        <w:gridCol w:w="2160"/>
        <w:gridCol w:w="1440"/>
        <w:gridCol w:w="1440"/>
        <w:gridCol w:w="1440"/>
        <w:gridCol w:w="1440"/>
        <w:gridCol w:w="1440"/>
      </w:tblGrid>
      <w:tr w:rsidR="00AE47B2" w:rsidTr="009B35AE">
        <w:tc>
          <w:tcPr>
            <w:tcW w:w="2160" w:type="dxa"/>
            <w:tcBorders>
              <w:top w:val="single" w:sz="4" w:space="0" w:color="auto"/>
              <w:left w:val="nil"/>
              <w:bottom w:val="nil"/>
              <w:right w:val="nil"/>
            </w:tcBorders>
          </w:tcPr>
          <w:p w:rsidR="00AE47B2" w:rsidRDefault="00AE47B2" w:rsidP="009B35AE">
            <w:pPr>
              <w:widowControl w:val="0"/>
              <w:autoSpaceDE w:val="0"/>
              <w:autoSpaceDN w:val="0"/>
              <w:adjustRightInd w:val="0"/>
              <w:rPr>
                <w:rFonts w:ascii="Book Antiqua" w:hAnsi="Book Antiqua"/>
                <w:sz w:val="20"/>
                <w:szCs w:val="20"/>
              </w:rPr>
            </w:pP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(17)</w:t>
            </w: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(18)</w:t>
            </w: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(19)</w:t>
            </w: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(20)</w:t>
            </w: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(21)</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Simple</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No Econ</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Full</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No Econ X ln(t)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Full X ln(t)</w:t>
            </w:r>
          </w:p>
        </w:tc>
      </w:tr>
      <w:tr w:rsidR="00AE47B2" w:rsidTr="009B35AE">
        <w:tc>
          <w:tcPr>
            <w:tcW w:w="2160" w:type="dxa"/>
            <w:vMerge w:val="restart"/>
            <w:tcBorders>
              <w:top w:val="single" w:sz="4" w:space="0" w:color="auto"/>
              <w:left w:val="nil"/>
              <w:bottom w:val="nil"/>
              <w:right w:val="nil"/>
            </w:tcBorders>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Ideological Disagreement</w:t>
            </w: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2.904</w:t>
            </w:r>
            <w:r>
              <w:rPr>
                <w:rFonts w:ascii="Book Antiqua" w:hAnsi="Book Antiqua"/>
                <w:sz w:val="20"/>
                <w:szCs w:val="20"/>
                <w:vertAlign w:val="superscript"/>
              </w:rPr>
              <w:t>*</w:t>
            </w: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3.936</w:t>
            </w:r>
            <w:r>
              <w:rPr>
                <w:rFonts w:ascii="Book Antiqua" w:hAnsi="Book Antiqua"/>
                <w:sz w:val="20"/>
                <w:szCs w:val="20"/>
                <w:vertAlign w:val="superscript"/>
              </w:rPr>
              <w:t>*</w:t>
            </w: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2.381</w:t>
            </w: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4.856</w:t>
            </w:r>
            <w:r>
              <w:rPr>
                <w:rFonts w:ascii="Book Antiqua" w:hAnsi="Book Antiqua"/>
                <w:sz w:val="20"/>
                <w:szCs w:val="20"/>
                <w:vertAlign w:val="superscript"/>
              </w:rPr>
              <w:t>*</w:t>
            </w: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2.851</w:t>
            </w:r>
          </w:p>
        </w:tc>
      </w:tr>
      <w:tr w:rsidR="00AE47B2" w:rsidTr="009B35AE">
        <w:tc>
          <w:tcPr>
            <w:tcW w:w="2160" w:type="dxa"/>
            <w:vMerge/>
            <w:tcBorders>
              <w:top w:val="single" w:sz="4" w:space="0" w:color="auto"/>
              <w:left w:val="nil"/>
              <w:bottom w:val="nil"/>
              <w:right w:val="nil"/>
            </w:tcBorders>
            <w:vAlign w:val="center"/>
            <w:hideMark/>
          </w:tcPr>
          <w:p w:rsidR="00AE47B2" w:rsidRDefault="00AE47B2" w:rsidP="009B35AE">
            <w:pP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(1.442)</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(1.932)</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(1.689)</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(1.931)</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(1.915)</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Ideological Disagreement X ENMI</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1.165</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-0.154</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-0.106</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0.858</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0.851</w:t>
            </w:r>
            <w:r>
              <w:rPr>
                <w:rFonts w:ascii="Book Antiqua" w:hAnsi="Book Antiqua"/>
                <w:sz w:val="20"/>
                <w:szCs w:val="20"/>
                <w:vertAlign w:val="superscript"/>
              </w:rPr>
              <w:t>**</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(0.178)</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(0.108)</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(0.098)</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(0.292)</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(0.289)</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Ideological Disagreement X ENMI X ln(t)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-0.226</w:t>
            </w:r>
            <w:r>
              <w:rPr>
                <w:rFonts w:ascii="Book Antiqua" w:hAnsi="Book Antiqua"/>
                <w:sz w:val="20"/>
                <w:szCs w:val="20"/>
                <w:vertAlign w:val="superscript"/>
              </w:rPr>
              <w:t>***</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-0.175</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-0.163</w:t>
            </w:r>
            <w:r>
              <w:rPr>
                <w:rFonts w:ascii="Book Antiqua" w:hAnsi="Book Antiqua"/>
                <w:sz w:val="20"/>
                <w:szCs w:val="20"/>
                <w:vertAlign w:val="superscript"/>
              </w:rPr>
              <w:t>***</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(0.031)</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(0.045)</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(0.043)</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ENMI</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-0.001</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0.012</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0.022</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0.018</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0.023</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(0.023)</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(0.030)</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(0.031)</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(0.030)</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(0.032)</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Surplus Majority Coalition</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-0.427</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-0.679</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-0.544</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-0.813</w:t>
            </w:r>
            <w:r>
              <w:rPr>
                <w:rFonts w:ascii="Book Antiqua" w:hAnsi="Book Antiqua"/>
                <w:sz w:val="20"/>
                <w:szCs w:val="20"/>
                <w:vertAlign w:val="superscript"/>
              </w:rPr>
              <w:t>+</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(0.391)</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(0.459)</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(0.375)</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(0.442)</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Minimum Winning Coalition</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-0.905</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-0.767</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-0.987</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-0.836</w:t>
            </w:r>
            <w:r>
              <w:rPr>
                <w:rFonts w:ascii="Book Antiqua" w:hAnsi="Book Antiqua"/>
                <w:sz w:val="20"/>
                <w:szCs w:val="20"/>
                <w:vertAlign w:val="superscript"/>
              </w:rPr>
              <w:t>*</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(0.353)</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(0.415)</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(0.356)</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(0.411)</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proofErr w:type="spellStart"/>
            <w:r>
              <w:rPr>
                <w:rFonts w:ascii="Book Antiqua" w:hAnsi="Book Antiqua"/>
                <w:sz w:val="20"/>
                <w:szCs w:val="20"/>
              </w:rPr>
              <w:t>Ideol</w:t>
            </w:r>
            <w:proofErr w:type="spellEnd"/>
            <w:r>
              <w:rPr>
                <w:rFonts w:ascii="Book Antiqua" w:hAnsi="Book Antiqua"/>
                <w:sz w:val="20"/>
                <w:szCs w:val="20"/>
              </w:rPr>
              <w:t>. Connected Coalition</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-0.039</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-0.062</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-0.005</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-0.023</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(0.284)</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(0.320)</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(0.284)</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(0.314)</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Dimension By Dimension Median</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-0.573</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-0.383</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-0.449</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-0.234</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(0.335)</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(0.371)</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(0.329)</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(0.358)</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Parliamentary Range</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-0.103</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-0.090</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-0.213</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-0.233</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(0.247)</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(0.263)</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(0.244)</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(0.277)</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proofErr w:type="spellStart"/>
            <w:r>
              <w:rPr>
                <w:rFonts w:ascii="Book Antiqua" w:hAnsi="Book Antiqua"/>
                <w:sz w:val="20"/>
                <w:szCs w:val="20"/>
              </w:rPr>
              <w:t>Presidentialism</w:t>
            </w:r>
            <w:proofErr w:type="spellEnd"/>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0.241</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0.377</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0.247</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0.383</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(0.401)</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(0.479)</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(0.381)</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(0.444)</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Bicameralism</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0.823</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0.855</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0.765</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0.778</w:t>
            </w:r>
            <w:r>
              <w:rPr>
                <w:rFonts w:ascii="Book Antiqua" w:hAnsi="Book Antiqua"/>
                <w:sz w:val="20"/>
                <w:szCs w:val="20"/>
                <w:vertAlign w:val="superscript"/>
              </w:rPr>
              <w:t>*</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(0.401)</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(0.381)</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(0.399)</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(0.386)</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Abs. Majority Confidence</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-0.180</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-0.189</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-0.322</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-0.351</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(0.477)</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(0.494)</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(0.461)</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(0.486)</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Constructive Confidence</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-0.077</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-0.452</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-0.034</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-0.437</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(0.346)</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(0.413)</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(0.336)</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(0.454)</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Unemployment Rate</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0.045</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0.047</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(0.042)</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(0.040)</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Inflation</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0.015</w:t>
            </w:r>
            <w:r>
              <w:rPr>
                <w:rFonts w:ascii="Book Antiqua" w:hAnsi="Book Antiqua"/>
                <w:sz w:val="20"/>
                <w:szCs w:val="20"/>
                <w:vertAlign w:val="superscript"/>
              </w:rPr>
              <w:t>***</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0.013</w:t>
            </w:r>
            <w:r>
              <w:rPr>
                <w:rFonts w:ascii="Book Antiqua" w:hAnsi="Book Antiqua"/>
                <w:sz w:val="20"/>
                <w:szCs w:val="20"/>
                <w:vertAlign w:val="superscript"/>
              </w:rPr>
              <w:t>**</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(0.004)</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(0.004)</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Days to next election</w:t>
            </w:r>
          </w:p>
        </w:tc>
        <w:tc>
          <w:tcPr>
            <w:tcW w:w="1440"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-0.006</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-0.006</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-0.005</w:t>
            </w:r>
            <w:r>
              <w:rPr>
                <w:rFonts w:ascii="Book Antiqua" w:hAnsi="Book Antiqua"/>
                <w:sz w:val="20"/>
                <w:szCs w:val="20"/>
                <w:vertAlign w:val="superscript"/>
              </w:rPr>
              <w:t>***</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-0.005</w:t>
            </w:r>
            <w:r>
              <w:rPr>
                <w:rFonts w:ascii="Book Antiqua" w:hAnsi="Book Antiqua"/>
                <w:sz w:val="20"/>
                <w:szCs w:val="20"/>
                <w:vertAlign w:val="superscript"/>
              </w:rPr>
              <w:t>***</w:t>
            </w:r>
          </w:p>
        </w:tc>
      </w:tr>
      <w:tr w:rsidR="00AE47B2" w:rsidTr="009B35AE">
        <w:tc>
          <w:tcPr>
            <w:tcW w:w="2160" w:type="dxa"/>
            <w:tcBorders>
              <w:top w:val="nil"/>
              <w:left w:val="nil"/>
              <w:bottom w:val="single" w:sz="4" w:space="0" w:color="auto"/>
              <w:right w:val="nil"/>
            </w:tcBorders>
          </w:tcPr>
          <w:p w:rsidR="00AE47B2" w:rsidRDefault="00AE47B2" w:rsidP="009B35AE">
            <w:pPr>
              <w:widowControl w:val="0"/>
              <w:autoSpaceDE w:val="0"/>
              <w:autoSpaceDN w:val="0"/>
              <w:adjustRightInd w:val="0"/>
              <w:rPr>
                <w:rFonts w:ascii="Book Antiqua" w:hAnsi="Book Antiqua"/>
                <w:sz w:val="20"/>
                <w:szCs w:val="20"/>
              </w:rPr>
            </w:pPr>
          </w:p>
        </w:tc>
        <w:tc>
          <w:tcPr>
            <w:tcW w:w="1440" w:type="dxa"/>
            <w:tcBorders>
              <w:top w:val="nil"/>
              <w:left w:val="nil"/>
              <w:bottom w:val="single" w:sz="4" w:space="0" w:color="auto"/>
              <w:right w:val="nil"/>
            </w:tcBorders>
          </w:tcPr>
          <w:p w:rsidR="00AE47B2" w:rsidRDefault="00AE47B2" w:rsidP="009B35AE">
            <w:pPr>
              <w:widowControl w:val="0"/>
              <w:autoSpaceDE w:val="0"/>
              <w:autoSpaceDN w:val="0"/>
              <w:adjustRightInd w:val="0"/>
              <w:jc w:val="center"/>
              <w:rPr>
                <w:rFonts w:ascii="Book Antiqua" w:hAnsi="Book Antiqua"/>
                <w:sz w:val="20"/>
                <w:szCs w:val="20"/>
              </w:rPr>
            </w:pPr>
          </w:p>
        </w:tc>
        <w:tc>
          <w:tcPr>
            <w:tcW w:w="1440"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(0.001)</w:t>
            </w:r>
          </w:p>
        </w:tc>
        <w:tc>
          <w:tcPr>
            <w:tcW w:w="1440"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(0.001)</w:t>
            </w:r>
          </w:p>
        </w:tc>
        <w:tc>
          <w:tcPr>
            <w:tcW w:w="1440"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(0.001)</w:t>
            </w:r>
          </w:p>
        </w:tc>
        <w:tc>
          <w:tcPr>
            <w:tcW w:w="1440"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(0.001)</w:t>
            </w:r>
          </w:p>
        </w:tc>
      </w:tr>
      <w:tr w:rsidR="00AE47B2" w:rsidTr="009B35AE">
        <w:tc>
          <w:tcPr>
            <w:tcW w:w="2160" w:type="dxa"/>
            <w:tcBorders>
              <w:top w:val="single" w:sz="4" w:space="0" w:color="auto"/>
              <w:left w:val="nil"/>
              <w:bottom w:val="nil"/>
              <w:right w:val="nil"/>
            </w:tcBorders>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AIC</w:t>
            </w: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1874.393</w:t>
            </w: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1477.187</w:t>
            </w: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1294.927</w:t>
            </w: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1424.914</w:t>
            </w:r>
          </w:p>
        </w:tc>
        <w:tc>
          <w:tcPr>
            <w:tcW w:w="1440"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1251.927</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BIC</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1893.279</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1538.565</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1364.108</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1491.014</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1325.719</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χ</w:t>
            </w:r>
            <w:r>
              <w:rPr>
                <w:rFonts w:ascii="Book Antiqua" w:hAnsi="Book Antiqua"/>
                <w:sz w:val="20"/>
                <w:szCs w:val="20"/>
                <w:vertAlign w:val="superscript"/>
              </w:rPr>
              <w:t>2</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59.048</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148.137</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127.455</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241.278</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264.232</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Log Likelihood</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-933.197</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-725.593</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-632.463</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-698.457</w:t>
            </w:r>
          </w:p>
        </w:tc>
        <w:tc>
          <w:tcPr>
            <w:tcW w:w="1440"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-609.963</w:t>
            </w:r>
          </w:p>
        </w:tc>
      </w:tr>
      <w:tr w:rsidR="00AE47B2" w:rsidTr="009B35AE">
        <w:tc>
          <w:tcPr>
            <w:tcW w:w="2160" w:type="dxa"/>
            <w:tcBorders>
              <w:top w:val="nil"/>
              <w:left w:val="nil"/>
              <w:bottom w:val="single" w:sz="4" w:space="0" w:color="auto"/>
              <w:right w:val="nil"/>
            </w:tcBorders>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Observations</w:t>
            </w:r>
          </w:p>
        </w:tc>
        <w:tc>
          <w:tcPr>
            <w:tcW w:w="1440"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830</w:t>
            </w:r>
          </w:p>
        </w:tc>
        <w:tc>
          <w:tcPr>
            <w:tcW w:w="1440"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830</w:t>
            </w:r>
          </w:p>
        </w:tc>
        <w:tc>
          <w:tcPr>
            <w:tcW w:w="1440"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744</w:t>
            </w:r>
          </w:p>
        </w:tc>
        <w:tc>
          <w:tcPr>
            <w:tcW w:w="1440"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830</w:t>
            </w:r>
          </w:p>
        </w:tc>
        <w:tc>
          <w:tcPr>
            <w:tcW w:w="1440"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744</w:t>
            </w:r>
          </w:p>
        </w:tc>
      </w:tr>
    </w:tbl>
    <w:p w:rsidR="00AE47B2" w:rsidRPr="00B10A7B" w:rsidRDefault="00AE47B2" w:rsidP="00AE47B2">
      <w:pPr>
        <w:contextualSpacing/>
        <w:rPr>
          <w:rFonts w:ascii="Book Antiqua" w:hAnsi="Book Antiqua"/>
          <w:b/>
        </w:rPr>
      </w:pPr>
    </w:p>
    <w:p w:rsidR="00AE47B2" w:rsidRPr="00B10A7B" w:rsidRDefault="00AE47B2" w:rsidP="00AE47B2">
      <w:pPr>
        <w:rPr>
          <w:rFonts w:ascii="Book Antiqua" w:hAnsi="Book Antiqua"/>
          <w:b/>
        </w:rPr>
      </w:pPr>
      <w:r w:rsidRPr="00B10A7B">
        <w:rPr>
          <w:rFonts w:ascii="Book Antiqua" w:hAnsi="Book Antiqua"/>
          <w:b/>
        </w:rPr>
        <w:br w:type="page"/>
      </w:r>
    </w:p>
    <w:p w:rsidR="00AE47B2" w:rsidRPr="00B10A7B" w:rsidRDefault="00AE47B2" w:rsidP="00AE47B2">
      <w:pPr>
        <w:contextualSpacing/>
        <w:rPr>
          <w:rFonts w:ascii="Book Antiqua" w:hAnsi="Book Antiqua"/>
          <w:b/>
        </w:rPr>
      </w:pPr>
      <w:r w:rsidRPr="00B10A7B">
        <w:rPr>
          <w:rFonts w:ascii="Book Antiqua" w:hAnsi="Book Antiqua"/>
          <w:b/>
        </w:rPr>
        <w:lastRenderedPageBreak/>
        <w:t>Table A</w:t>
      </w:r>
      <w:r>
        <w:rPr>
          <w:rFonts w:ascii="Book Antiqua" w:hAnsi="Book Antiqua"/>
          <w:b/>
        </w:rPr>
        <w:t>5</w:t>
      </w:r>
      <w:r w:rsidRPr="00B10A7B">
        <w:rPr>
          <w:rFonts w:ascii="Book Antiqua" w:hAnsi="Book Antiqua"/>
          <w:b/>
        </w:rPr>
        <w:t xml:space="preserve">. </w:t>
      </w:r>
      <w:proofErr w:type="gramStart"/>
      <w:r w:rsidRPr="00B10A7B">
        <w:rPr>
          <w:rFonts w:ascii="Book Antiqua" w:hAnsi="Book Antiqua"/>
          <w:b/>
        </w:rPr>
        <w:t>Cox Proportional Hazards Analysis with Election Frailty</w:t>
      </w:r>
      <w:r>
        <w:rPr>
          <w:rFonts w:ascii="Book Antiqua" w:hAnsi="Book Antiqua"/>
          <w:b/>
        </w:rPr>
        <w:t>.</w:t>
      </w:r>
      <w:proofErr w:type="gramEnd"/>
      <w:r w:rsidRPr="00B10A7B">
        <w:rPr>
          <w:rStyle w:val="FootnoteReference"/>
          <w:rFonts w:ascii="Book Antiqua" w:hAnsi="Book Antiqua"/>
          <w:b/>
        </w:rPr>
        <w:footnoteReference w:id="10"/>
      </w:r>
    </w:p>
    <w:tbl>
      <w:tblPr>
        <w:tblW w:w="9936" w:type="dxa"/>
        <w:tblLayout w:type="fixed"/>
        <w:tblLook w:val="04A0"/>
      </w:tblPr>
      <w:tblGrid>
        <w:gridCol w:w="2160"/>
        <w:gridCol w:w="1296"/>
        <w:gridCol w:w="1296"/>
        <w:gridCol w:w="1296"/>
        <w:gridCol w:w="1296"/>
        <w:gridCol w:w="1296"/>
        <w:gridCol w:w="1296"/>
      </w:tblGrid>
      <w:tr w:rsidR="00AE47B2" w:rsidTr="009B35AE">
        <w:tc>
          <w:tcPr>
            <w:tcW w:w="2160" w:type="dxa"/>
            <w:tcBorders>
              <w:top w:val="single" w:sz="4" w:space="0" w:color="auto"/>
              <w:left w:val="nil"/>
              <w:bottom w:val="nil"/>
              <w:right w:val="nil"/>
            </w:tcBorders>
          </w:tcPr>
          <w:p w:rsidR="00AE47B2" w:rsidRDefault="00AE47B2" w:rsidP="009B35AE">
            <w:pPr>
              <w:widowControl w:val="0"/>
              <w:autoSpaceDE w:val="0"/>
              <w:autoSpaceDN w:val="0"/>
              <w:adjustRightInd w:val="0"/>
              <w:rPr>
                <w:rFonts w:ascii="Book Antiqua" w:hAnsi="Book Antiqua"/>
                <w:sz w:val="20"/>
                <w:szCs w:val="20"/>
              </w:rPr>
            </w:pP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(22)</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(23)</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(24)</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(25)</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(26)</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(27)</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Combined Risk</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Combined Risk (Full)</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Replacement Risk</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proofErr w:type="spellStart"/>
            <w:r>
              <w:rPr>
                <w:rFonts w:ascii="Book Antiqua" w:hAnsi="Book Antiqua"/>
                <w:sz w:val="20"/>
                <w:szCs w:val="20"/>
              </w:rPr>
              <w:t>ReplacementRisk</w:t>
            </w:r>
            <w:proofErr w:type="spellEnd"/>
            <w:r>
              <w:rPr>
                <w:rFonts w:ascii="Book Antiqua" w:hAnsi="Book Antiqua"/>
                <w:sz w:val="20"/>
                <w:szCs w:val="20"/>
              </w:rPr>
              <w:t xml:space="preserve"> (Full)</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Election Risk</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Election Risk (Full)</w:t>
            </w:r>
          </w:p>
        </w:tc>
      </w:tr>
      <w:tr w:rsidR="00AE47B2" w:rsidTr="009B35AE">
        <w:tc>
          <w:tcPr>
            <w:tcW w:w="2160" w:type="dxa"/>
            <w:vMerge w:val="restart"/>
            <w:tcBorders>
              <w:top w:val="single" w:sz="4" w:space="0" w:color="auto"/>
              <w:left w:val="nil"/>
              <w:bottom w:val="nil"/>
              <w:right w:val="nil"/>
            </w:tcBorders>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Ideological Disagreement</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2.456</w:t>
            </w:r>
            <w:r>
              <w:rPr>
                <w:rFonts w:ascii="Book Antiqua" w:hAnsi="Book Antiqua"/>
                <w:sz w:val="20"/>
                <w:szCs w:val="20"/>
                <w:vertAlign w:val="superscript"/>
              </w:rPr>
              <w:t>***</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2.340</w:t>
            </w:r>
            <w:r>
              <w:rPr>
                <w:rFonts w:ascii="Book Antiqua" w:hAnsi="Book Antiqua"/>
                <w:sz w:val="20"/>
                <w:szCs w:val="20"/>
                <w:vertAlign w:val="superscript"/>
              </w:rPr>
              <w:t>**</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2.843</w:t>
            </w:r>
            <w:r>
              <w:rPr>
                <w:rFonts w:ascii="Book Antiqua" w:hAnsi="Book Antiqua"/>
                <w:sz w:val="20"/>
                <w:szCs w:val="20"/>
                <w:vertAlign w:val="superscript"/>
              </w:rPr>
              <w:t>**</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3.018</w:t>
            </w:r>
            <w:r>
              <w:rPr>
                <w:rFonts w:ascii="Book Antiqua" w:hAnsi="Book Antiqua"/>
                <w:sz w:val="20"/>
                <w:szCs w:val="20"/>
                <w:vertAlign w:val="superscript"/>
              </w:rPr>
              <w:t>**</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2.989</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1.543</w:t>
            </w:r>
          </w:p>
        </w:tc>
      </w:tr>
      <w:tr w:rsidR="00AE47B2" w:rsidTr="009B35AE">
        <w:tc>
          <w:tcPr>
            <w:tcW w:w="2160" w:type="dxa"/>
            <w:vMerge/>
            <w:tcBorders>
              <w:top w:val="single" w:sz="4" w:space="0" w:color="auto"/>
              <w:left w:val="nil"/>
              <w:bottom w:val="nil"/>
              <w:right w:val="nil"/>
            </w:tcBorders>
            <w:vAlign w:val="center"/>
            <w:hideMark/>
          </w:tcPr>
          <w:p w:rsidR="00AE47B2" w:rsidRDefault="00AE47B2" w:rsidP="009B35AE">
            <w:pP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(0.685)</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(0.793)</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(0.981)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(1.069)</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(1.826)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(1.955)</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Ideological Disagreement X C-ENMI</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-0.124</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-0.121</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-0.170</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-0.182</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-0.137</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-0.083</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(0.039)</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(0.044)</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(0.060)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(0.066)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(0.102)</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(0.107)</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C-ENMI</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0.067</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0.073</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0.087</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0.095</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0.049</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0.052</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(0.026)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(0.028)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(0.045)</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(0.048)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(0.055)</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(0.053)</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Surplus Majority Coalition</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-0.612</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-0.480</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0.103</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0.010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-0.470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-0.732</w:t>
            </w:r>
            <w:r>
              <w:rPr>
                <w:rFonts w:ascii="Book Antiqua" w:hAnsi="Book Antiqua"/>
                <w:sz w:val="20"/>
                <w:szCs w:val="20"/>
                <w:vertAlign w:val="superscript"/>
              </w:rPr>
              <w:t>+</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(0.202)</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(0.212)</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(0.385)</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(0.415)</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(0.398)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(0.427)</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Minimum Winning Coalition</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-1.052</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-0.856</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-0.852</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-0.933</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-0.771</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-0.675</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(0.188)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(0.200)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(0.365)</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(0.383)</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(0.380)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(0.419)</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proofErr w:type="spellStart"/>
            <w:r>
              <w:rPr>
                <w:rFonts w:ascii="Book Antiqua" w:hAnsi="Book Antiqua"/>
                <w:sz w:val="20"/>
                <w:szCs w:val="20"/>
              </w:rPr>
              <w:t>Ideol</w:t>
            </w:r>
            <w:proofErr w:type="spellEnd"/>
            <w:r>
              <w:rPr>
                <w:rFonts w:ascii="Book Antiqua" w:hAnsi="Book Antiqua"/>
                <w:sz w:val="20"/>
                <w:szCs w:val="20"/>
              </w:rPr>
              <w:t>. Connected Coalition</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0.170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0.128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0.231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0.101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-0.079</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-0.135</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(0.136)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(0.147)</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(0.246)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(0.264)</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(0.294)</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(0.338)</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Dimension By Dimension Median</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0.016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-0.014</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-0.158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-0.139</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-0.411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-0.127</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(0.155)</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(0.169)</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(0.284)</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(0.306)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(0.356)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(0.394)</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Parliamentary Range</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-0.326</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-0.284</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-0.608</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-0.677</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-0.129</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-0.104</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(0.150)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(0.161)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(0.278)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(0.303)</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(0.288)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(0.316)</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proofErr w:type="spellStart"/>
            <w:r>
              <w:rPr>
                <w:rFonts w:ascii="Book Antiqua" w:hAnsi="Book Antiqua"/>
                <w:sz w:val="20"/>
                <w:szCs w:val="20"/>
              </w:rPr>
              <w:t>Presidentialism</w:t>
            </w:r>
            <w:proofErr w:type="spellEnd"/>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0.638</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0.506</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0.666</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0.587</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0.257</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0.420</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(0.222)</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(0.255)</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(0.351)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(0.424)</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(0.508)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(0.564)</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Bicameralism</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0.681</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0.635</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0.451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0.610</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0.856</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0.844</w:t>
            </w:r>
            <w:r>
              <w:rPr>
                <w:rFonts w:ascii="Book Antiqua" w:hAnsi="Book Antiqua"/>
                <w:sz w:val="20"/>
                <w:szCs w:val="20"/>
                <w:vertAlign w:val="superscript"/>
              </w:rPr>
              <w:t>*</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(0.190)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(0.195)</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(0.349)</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(0.370)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(0.410)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(0.426)</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Abs. Majority Confidence</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0.243</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0.250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0.405</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0.743</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-0.061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-0.041</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(0.202)</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(0.211)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(0.338)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(0.369)</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(0.482)</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(0.545)</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Constructive Confidence</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-0.034</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0.004</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0.018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-0.333</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-0.042</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-0.224</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(0.221)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(0.225)</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(0.401)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(0.454)</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(0.449)</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(0.501)</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Unemployment Rate</w:t>
            </w:r>
            <w:r>
              <w:rPr>
                <w:rStyle w:val="FootnoteReference"/>
                <w:rFonts w:ascii="Book Antiqua" w:hAnsi="Book Antiqua"/>
                <w:sz w:val="20"/>
                <w:szCs w:val="20"/>
              </w:rPr>
              <w:footnoteReference w:id="11"/>
            </w: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-0.155</w:t>
            </w:r>
            <w:r>
              <w:rPr>
                <w:rFonts w:ascii="Book Antiqua" w:hAnsi="Book Antiqua"/>
                <w:sz w:val="20"/>
                <w:szCs w:val="20"/>
                <w:vertAlign w:val="superscript"/>
              </w:rPr>
              <w:t>*</w:t>
            </w: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0.012</w:t>
            </w: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0.056</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(0.078)</w:t>
            </w: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(0.031)</w:t>
            </w: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(0.041)</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Inflation</w:t>
            </w: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0.274</w:t>
            </w:r>
            <w:r>
              <w:rPr>
                <w:rFonts w:ascii="Book Antiqua" w:hAnsi="Book Antiqua"/>
                <w:sz w:val="20"/>
                <w:szCs w:val="20"/>
                <w:vertAlign w:val="superscript"/>
              </w:rPr>
              <w:t>***</w:t>
            </w: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0.011</w:t>
            </w:r>
            <w:r>
              <w:rPr>
                <w:rFonts w:ascii="Book Antiqua" w:hAnsi="Book Antiqua"/>
                <w:sz w:val="20"/>
                <w:szCs w:val="20"/>
                <w:vertAlign w:val="superscript"/>
              </w:rPr>
              <w:t>**</w:t>
            </w: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0.013</w:t>
            </w:r>
            <w:r>
              <w:rPr>
                <w:rFonts w:ascii="Book Antiqua" w:hAnsi="Book Antiqua"/>
                <w:sz w:val="20"/>
                <w:szCs w:val="20"/>
                <w:vertAlign w:val="superscript"/>
              </w:rPr>
              <w:t>**</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(0.068)</w:t>
            </w: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(0.004)</w:t>
            </w: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(0.005)</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Days to next election</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-0.002</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-0.002</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0.001</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0.001</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-0.006</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-0.006</w:t>
            </w:r>
            <w:r>
              <w:rPr>
                <w:rFonts w:ascii="Book Antiqua" w:hAnsi="Book Antiqua"/>
                <w:sz w:val="20"/>
                <w:szCs w:val="20"/>
                <w:vertAlign w:val="superscript"/>
              </w:rPr>
              <w:t>***</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(0.001)</w:t>
            </w:r>
          </w:p>
        </w:tc>
      </w:tr>
      <w:tr w:rsidR="00AE47B2" w:rsidTr="009B35AE">
        <w:tc>
          <w:tcPr>
            <w:tcW w:w="2160" w:type="dxa"/>
            <w:tcBorders>
              <w:top w:val="single" w:sz="4" w:space="0" w:color="auto"/>
              <w:left w:val="nil"/>
              <w:bottom w:val="nil"/>
              <w:right w:val="nil"/>
            </w:tcBorders>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AIC</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2386.436</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2002.893</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793.319</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671.707</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424.445</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378.465</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BIC</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2434.542</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2056.361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841.425</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725.515</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472.551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432.274</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χ</w:t>
            </w:r>
            <w:r>
              <w:rPr>
                <w:rFonts w:ascii="Book Antiqua" w:hAnsi="Book Antiqua"/>
                <w:sz w:val="20"/>
                <w:szCs w:val="20"/>
                <w:vertAlign w:val="superscript"/>
              </w:rPr>
              <w:t>2</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191.154</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158.685</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40.536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44.327</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113.906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100.906</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Log Likelihood</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-1180.218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-986.447</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-383.660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-320.853</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-199.223</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-174.233</w:t>
            </w:r>
          </w:p>
        </w:tc>
      </w:tr>
      <w:tr w:rsidR="00AE47B2" w:rsidTr="009B35AE">
        <w:tc>
          <w:tcPr>
            <w:tcW w:w="2160" w:type="dxa"/>
            <w:tcBorders>
              <w:top w:val="nil"/>
              <w:left w:val="nil"/>
              <w:bottom w:val="single" w:sz="4" w:space="0" w:color="auto"/>
              <w:right w:val="nil"/>
            </w:tcBorders>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Observations</w:t>
            </w:r>
          </w:p>
        </w:tc>
        <w:tc>
          <w:tcPr>
            <w:tcW w:w="1296"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299</w:t>
            </w:r>
          </w:p>
        </w:tc>
        <w:tc>
          <w:tcPr>
            <w:tcW w:w="1296"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261</w:t>
            </w:r>
          </w:p>
        </w:tc>
        <w:tc>
          <w:tcPr>
            <w:tcW w:w="1296"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299</w:t>
            </w:r>
          </w:p>
        </w:tc>
        <w:tc>
          <w:tcPr>
            <w:tcW w:w="1296"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267</w:t>
            </w:r>
          </w:p>
        </w:tc>
        <w:tc>
          <w:tcPr>
            <w:tcW w:w="1296"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299</w:t>
            </w:r>
          </w:p>
        </w:tc>
        <w:tc>
          <w:tcPr>
            <w:tcW w:w="1296"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267</w:t>
            </w:r>
          </w:p>
        </w:tc>
      </w:tr>
    </w:tbl>
    <w:p w:rsidR="00AE47B2" w:rsidRPr="00B10A7B" w:rsidRDefault="00AE47B2" w:rsidP="00AE47B2">
      <w:pPr>
        <w:contextualSpacing/>
        <w:rPr>
          <w:rFonts w:ascii="Book Antiqua" w:hAnsi="Book Antiqua"/>
          <w:b/>
        </w:rPr>
      </w:pPr>
    </w:p>
    <w:p w:rsidR="00AE47B2" w:rsidRPr="00B10A7B" w:rsidRDefault="00AE47B2" w:rsidP="00AE47B2">
      <w:pPr>
        <w:contextualSpacing/>
        <w:rPr>
          <w:rFonts w:ascii="Book Antiqua" w:hAnsi="Book Antiqua"/>
          <w:b/>
        </w:rPr>
      </w:pPr>
    </w:p>
    <w:p w:rsidR="00AE47B2" w:rsidRPr="00F175C2" w:rsidRDefault="00AE47B2" w:rsidP="00AE47B2">
      <w:pPr>
        <w:rPr>
          <w:rFonts w:ascii="Book Antiqua" w:hAnsi="Book Antiqua"/>
          <w:b/>
        </w:rPr>
      </w:pPr>
      <w:r w:rsidRPr="00F175C2">
        <w:rPr>
          <w:rFonts w:ascii="Book Antiqua" w:hAnsi="Book Antiqua"/>
          <w:b/>
        </w:rPr>
        <w:t>Table A6.  Parametric Survival Model (Weibull distribution) with country and decade fixed effects.</w:t>
      </w:r>
      <w:r w:rsidRPr="00441693">
        <w:rPr>
          <w:rStyle w:val="FootnoteReference"/>
          <w:rFonts w:ascii="Book Antiqua" w:hAnsi="Book Antiqua"/>
          <w:b/>
        </w:rPr>
        <w:t xml:space="preserve"> </w:t>
      </w:r>
      <w:r w:rsidRPr="00B10A7B">
        <w:rPr>
          <w:rStyle w:val="FootnoteReference"/>
          <w:rFonts w:ascii="Book Antiqua" w:hAnsi="Book Antiqua"/>
          <w:b/>
        </w:rPr>
        <w:footnoteReference w:id="12"/>
      </w:r>
    </w:p>
    <w:tbl>
      <w:tblPr>
        <w:tblW w:w="9936" w:type="dxa"/>
        <w:tblLayout w:type="fixed"/>
        <w:tblLook w:val="04A0"/>
      </w:tblPr>
      <w:tblGrid>
        <w:gridCol w:w="2160"/>
        <w:gridCol w:w="1296"/>
        <w:gridCol w:w="1296"/>
        <w:gridCol w:w="1296"/>
        <w:gridCol w:w="1296"/>
        <w:gridCol w:w="1296"/>
        <w:gridCol w:w="1296"/>
      </w:tblGrid>
      <w:tr w:rsidR="00AE47B2" w:rsidTr="009B35AE">
        <w:tc>
          <w:tcPr>
            <w:tcW w:w="2160" w:type="dxa"/>
            <w:tcBorders>
              <w:top w:val="single" w:sz="4" w:space="0" w:color="auto"/>
              <w:left w:val="nil"/>
              <w:bottom w:val="nil"/>
              <w:right w:val="nil"/>
            </w:tcBorders>
          </w:tcPr>
          <w:p w:rsidR="00AE47B2" w:rsidRDefault="00AE47B2" w:rsidP="009B35AE">
            <w:pPr>
              <w:widowControl w:val="0"/>
              <w:autoSpaceDE w:val="0"/>
              <w:autoSpaceDN w:val="0"/>
              <w:adjustRightInd w:val="0"/>
              <w:rPr>
                <w:rFonts w:ascii="Book Antiqua" w:hAnsi="Book Antiqua"/>
                <w:sz w:val="20"/>
                <w:szCs w:val="20"/>
              </w:rPr>
            </w:pP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(28)</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(29)</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(30)</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(31)</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(32)</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(33)</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Combined Risk</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Combined Risk (Full)</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Replacement Risk</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proofErr w:type="spellStart"/>
            <w:r>
              <w:rPr>
                <w:rFonts w:ascii="Book Antiqua" w:hAnsi="Book Antiqua"/>
                <w:sz w:val="20"/>
                <w:szCs w:val="20"/>
              </w:rPr>
              <w:t>ReplacementRisk</w:t>
            </w:r>
            <w:proofErr w:type="spellEnd"/>
            <w:r>
              <w:rPr>
                <w:rFonts w:ascii="Book Antiqua" w:hAnsi="Book Antiqua"/>
                <w:sz w:val="20"/>
                <w:szCs w:val="20"/>
              </w:rPr>
              <w:t xml:space="preserve"> (Full)</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Election Risk</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Election Risk (Full)</w:t>
            </w:r>
          </w:p>
        </w:tc>
      </w:tr>
      <w:tr w:rsidR="00AE47B2" w:rsidTr="009B35AE">
        <w:tc>
          <w:tcPr>
            <w:tcW w:w="2160" w:type="dxa"/>
            <w:tcBorders>
              <w:top w:val="single" w:sz="4" w:space="0" w:color="auto"/>
              <w:left w:val="nil"/>
              <w:bottom w:val="nil"/>
              <w:right w:val="nil"/>
            </w:tcBorders>
          </w:tcPr>
          <w:p w:rsidR="00AE47B2" w:rsidRDefault="00AE47B2" w:rsidP="009B35AE">
            <w:pPr>
              <w:widowControl w:val="0"/>
              <w:autoSpaceDE w:val="0"/>
              <w:autoSpaceDN w:val="0"/>
              <w:adjustRightInd w:val="0"/>
              <w:rPr>
                <w:rFonts w:ascii="Book Antiqua" w:hAnsi="Book Antiqua"/>
                <w:sz w:val="20"/>
                <w:szCs w:val="20"/>
              </w:rPr>
            </w:pPr>
          </w:p>
        </w:tc>
        <w:tc>
          <w:tcPr>
            <w:tcW w:w="1296" w:type="dxa"/>
            <w:tcBorders>
              <w:top w:val="single" w:sz="4" w:space="0" w:color="auto"/>
              <w:left w:val="nil"/>
              <w:bottom w:val="nil"/>
              <w:right w:val="nil"/>
            </w:tcBorders>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tcBorders>
              <w:top w:val="single" w:sz="4" w:space="0" w:color="auto"/>
              <w:left w:val="nil"/>
              <w:bottom w:val="nil"/>
              <w:right w:val="nil"/>
            </w:tcBorders>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tcBorders>
              <w:top w:val="single" w:sz="4" w:space="0" w:color="auto"/>
              <w:left w:val="nil"/>
              <w:bottom w:val="nil"/>
              <w:right w:val="nil"/>
            </w:tcBorders>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tcBorders>
              <w:top w:val="single" w:sz="4" w:space="0" w:color="auto"/>
              <w:left w:val="nil"/>
              <w:bottom w:val="nil"/>
              <w:right w:val="nil"/>
            </w:tcBorders>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tcBorders>
              <w:top w:val="single" w:sz="4" w:space="0" w:color="auto"/>
              <w:left w:val="nil"/>
              <w:bottom w:val="nil"/>
              <w:right w:val="nil"/>
            </w:tcBorders>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tcBorders>
              <w:top w:val="single" w:sz="4" w:space="0" w:color="auto"/>
              <w:left w:val="nil"/>
              <w:bottom w:val="nil"/>
              <w:right w:val="nil"/>
            </w:tcBorders>
          </w:tcPr>
          <w:p w:rsidR="00AE47B2" w:rsidRDefault="00AE47B2" w:rsidP="009B35AE">
            <w:pPr>
              <w:widowControl w:val="0"/>
              <w:autoSpaceDE w:val="0"/>
              <w:autoSpaceDN w:val="0"/>
              <w:adjustRightInd w:val="0"/>
              <w:jc w:val="center"/>
              <w:rPr>
                <w:rFonts w:ascii="Book Antiqua" w:hAnsi="Book Antiqua"/>
                <w:sz w:val="20"/>
                <w:szCs w:val="20"/>
              </w:rPr>
            </w:pP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Ideological Disagreement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2.626</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2.552</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4.779</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5.823</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4.489</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0.538</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(0.571)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(0.552)</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(1.413)</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(1.641)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(2.104)</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(2.116)</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Ideological Disagreement X C-ENMI</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-0.126</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-0.131</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-0.278</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-0.336</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-0.206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-0.007</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(0.036)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(0.037)</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(0.094)</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(0.107)</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(0.132)</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(0.160)</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C-ENMI</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0.098</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0.095</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0.211</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0.200</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0.095</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0.052</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(0.029)</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(0.031)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(0.075)</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(0.079)</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(0.082)</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(0.101)</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Surplus Majority Coalition</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-0.928</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-0.816</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-0.296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-0.755</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-1.049</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-1.118</w:t>
            </w:r>
            <w:r>
              <w:rPr>
                <w:rFonts w:ascii="Book Antiqua" w:hAnsi="Book Antiqua"/>
                <w:sz w:val="20"/>
                <w:szCs w:val="20"/>
                <w:vertAlign w:val="superscript"/>
              </w:rPr>
              <w:t>+</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(0.268)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(0.256)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(0.696)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(0.707)</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(0.556)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(0.576)</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Minimum Winning Coalition</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-1.171</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-1.068</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-1.652</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-2.129</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-1.417</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-0.982</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(0.223)</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(0.240)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(0.686)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(0.753)</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(0.687)</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(1.002)</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proofErr w:type="spellStart"/>
            <w:r>
              <w:rPr>
                <w:rFonts w:ascii="Book Antiqua" w:hAnsi="Book Antiqua"/>
                <w:sz w:val="20"/>
                <w:szCs w:val="20"/>
              </w:rPr>
              <w:t>Ideol</w:t>
            </w:r>
            <w:proofErr w:type="spellEnd"/>
            <w:r>
              <w:rPr>
                <w:rFonts w:ascii="Book Antiqua" w:hAnsi="Book Antiqua"/>
                <w:sz w:val="20"/>
                <w:szCs w:val="20"/>
              </w:rPr>
              <w:t>. Connected Coalition</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0.141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0.079</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0.379</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0.097</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0.152</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0.461</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(0.135)</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(0.158)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(0.349)</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(0.465)</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(0.458)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(0.584)</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Dimension By Dimension Median</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-0.093</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-0.054</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-0.571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-0.425</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-0.672</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-0.212</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(0.192)</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(0.203)</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(0.431)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(0.466)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(0.520)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(0.802)</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Parliamentary Range</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-0.430</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-0.413</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-0.802</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-0.585</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-0.210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-0.850</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(0.160)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(0.169)</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(0.530)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(0.537)</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(0.498)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(0.791)</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proofErr w:type="spellStart"/>
            <w:r>
              <w:rPr>
                <w:rFonts w:ascii="Book Antiqua" w:hAnsi="Book Antiqua"/>
                <w:sz w:val="20"/>
                <w:szCs w:val="20"/>
              </w:rPr>
              <w:t>Presidentialism</w:t>
            </w:r>
            <w:proofErr w:type="spellEnd"/>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-0.216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-0.239</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-1.557</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-1.217</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-0.636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-0.723</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(0.653)</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(0.666)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(1.002)</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(1.092)</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(0.936)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(1.797)</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Bicameralism</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-2.681</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-2.541</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-2.392</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-2.852</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-6.368</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-9.029</w:t>
            </w:r>
            <w:r>
              <w:rPr>
                <w:rFonts w:ascii="Book Antiqua" w:hAnsi="Book Antiqua"/>
                <w:sz w:val="20"/>
                <w:szCs w:val="20"/>
                <w:vertAlign w:val="superscript"/>
              </w:rPr>
              <w:t>***</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(0.369)</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(0.384)</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(0.579)</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(0.909)</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(1.443)</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(2.598)</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Abs. Majority Confidence</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-2.773</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-2.945</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0.268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13.279</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-8.270</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-10.083</w:t>
            </w:r>
            <w:r>
              <w:rPr>
                <w:rFonts w:ascii="Book Antiqua" w:hAnsi="Book Antiqua"/>
                <w:sz w:val="20"/>
                <w:szCs w:val="20"/>
                <w:vertAlign w:val="superscript"/>
              </w:rPr>
              <w:t>***</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(0.748)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(0.753)</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(1.394)</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(1.521)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(1.872)</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(2.674)</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Constructive Confidence</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-1.199</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-0.757</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-2.312</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-16.162</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-15.162</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-15.491</w:t>
            </w:r>
            <w:r>
              <w:rPr>
                <w:rFonts w:ascii="Book Antiqua" w:hAnsi="Book Antiqua"/>
                <w:sz w:val="20"/>
                <w:szCs w:val="20"/>
                <w:vertAlign w:val="superscript"/>
              </w:rPr>
              <w:t>***</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(0.600)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(0.750)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(0.847)</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(1.039)</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(1.209)</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(1.455)</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Unemployment Rate</w:t>
            </w:r>
            <w:r>
              <w:rPr>
                <w:rStyle w:val="FootnoteReference"/>
                <w:rFonts w:ascii="Book Antiqua" w:hAnsi="Book Antiqua"/>
                <w:sz w:val="20"/>
                <w:szCs w:val="20"/>
              </w:rPr>
              <w:footnoteReference w:id="13"/>
            </w: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0.026</w:t>
            </w: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-0.036</w:t>
            </w: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0.087</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(0.024)</w:t>
            </w: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(0.085)</w:t>
            </w: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(0.110)</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Inflation</w:t>
            </w: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0.011</w:t>
            </w:r>
            <w:r>
              <w:rPr>
                <w:rFonts w:ascii="Book Antiqua" w:hAnsi="Book Antiqua"/>
                <w:sz w:val="20"/>
                <w:szCs w:val="20"/>
                <w:vertAlign w:val="superscript"/>
              </w:rPr>
              <w:t>***</w:t>
            </w: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0.005</w:t>
            </w: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0.026</w:t>
            </w:r>
            <w:r>
              <w:rPr>
                <w:rFonts w:ascii="Book Antiqua" w:hAnsi="Book Antiqua"/>
                <w:sz w:val="20"/>
                <w:szCs w:val="20"/>
                <w:vertAlign w:val="superscript"/>
              </w:rPr>
              <w:t>***</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(0.002)</w:t>
            </w: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(0.006)</w:t>
            </w: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(0.007)</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Days to next election</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-0.002</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-0.002</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0.003</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0.005</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-0.007</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-0.008</w:t>
            </w:r>
            <w:r>
              <w:rPr>
                <w:rFonts w:ascii="Book Antiqua" w:hAnsi="Book Antiqua"/>
                <w:sz w:val="20"/>
                <w:szCs w:val="20"/>
                <w:vertAlign w:val="superscript"/>
              </w:rPr>
              <w:t>***</w:t>
            </w:r>
          </w:p>
        </w:tc>
      </w:tr>
      <w:tr w:rsidR="00AE47B2" w:rsidTr="009B35AE">
        <w:tc>
          <w:tcPr>
            <w:tcW w:w="2160" w:type="dxa"/>
            <w:tcBorders>
              <w:top w:val="nil"/>
              <w:left w:val="nil"/>
              <w:bottom w:val="single" w:sz="4" w:space="0" w:color="auto"/>
              <w:right w:val="nil"/>
            </w:tcBorders>
          </w:tcPr>
          <w:p w:rsidR="00AE47B2" w:rsidRDefault="00AE47B2" w:rsidP="009B35AE">
            <w:pPr>
              <w:widowControl w:val="0"/>
              <w:autoSpaceDE w:val="0"/>
              <w:autoSpaceDN w:val="0"/>
              <w:adjustRightInd w:val="0"/>
              <w:rPr>
                <w:rFonts w:ascii="Book Antiqua" w:hAnsi="Book Antiqua"/>
                <w:sz w:val="20"/>
                <w:szCs w:val="20"/>
              </w:rPr>
            </w:pPr>
          </w:p>
        </w:tc>
        <w:tc>
          <w:tcPr>
            <w:tcW w:w="1296"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(0.000)</w:t>
            </w:r>
          </w:p>
        </w:tc>
        <w:tc>
          <w:tcPr>
            <w:tcW w:w="1296"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(0.000)</w:t>
            </w:r>
          </w:p>
        </w:tc>
        <w:tc>
          <w:tcPr>
            <w:tcW w:w="1296"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(0.001)</w:t>
            </w:r>
          </w:p>
        </w:tc>
        <w:tc>
          <w:tcPr>
            <w:tcW w:w="1296"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(0.001)</w:t>
            </w:r>
          </w:p>
        </w:tc>
        <w:tc>
          <w:tcPr>
            <w:tcW w:w="1296"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(0.001)</w:t>
            </w:r>
          </w:p>
        </w:tc>
        <w:tc>
          <w:tcPr>
            <w:tcW w:w="1296"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(0.002)</w:t>
            </w:r>
          </w:p>
        </w:tc>
      </w:tr>
      <w:tr w:rsidR="00AE47B2" w:rsidTr="009B35AE">
        <w:tc>
          <w:tcPr>
            <w:tcW w:w="2160" w:type="dxa"/>
            <w:tcBorders>
              <w:top w:val="single" w:sz="4" w:space="0" w:color="auto"/>
              <w:left w:val="nil"/>
              <w:bottom w:val="nil"/>
              <w:right w:val="nil"/>
            </w:tcBorders>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AIC</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609.912</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555.756</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418.440</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349.143</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239.217</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211.385</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BIC</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761.631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710.008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581.260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478.013</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402.036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372.811</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Log Likelihood</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-263.956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-234.878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-165.220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-138.571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-75.608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-60.693</w:t>
            </w:r>
          </w:p>
        </w:tc>
      </w:tr>
      <w:tr w:rsidR="00AE47B2" w:rsidTr="009B35AE">
        <w:tc>
          <w:tcPr>
            <w:tcW w:w="2160" w:type="dxa"/>
            <w:tcBorders>
              <w:top w:val="nil"/>
              <w:left w:val="nil"/>
              <w:bottom w:val="single" w:sz="4" w:space="0" w:color="auto"/>
              <w:right w:val="nil"/>
            </w:tcBorders>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Observations</w:t>
            </w:r>
          </w:p>
        </w:tc>
        <w:tc>
          <w:tcPr>
            <w:tcW w:w="1296"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299</w:t>
            </w:r>
          </w:p>
        </w:tc>
        <w:tc>
          <w:tcPr>
            <w:tcW w:w="1296"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267</w:t>
            </w:r>
          </w:p>
        </w:tc>
        <w:tc>
          <w:tcPr>
            <w:tcW w:w="1296"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299</w:t>
            </w:r>
          </w:p>
        </w:tc>
        <w:tc>
          <w:tcPr>
            <w:tcW w:w="1296"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265</w:t>
            </w:r>
          </w:p>
        </w:tc>
        <w:tc>
          <w:tcPr>
            <w:tcW w:w="1296"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299</w:t>
            </w:r>
          </w:p>
        </w:tc>
        <w:tc>
          <w:tcPr>
            <w:tcW w:w="1296"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267</w:t>
            </w:r>
          </w:p>
        </w:tc>
      </w:tr>
    </w:tbl>
    <w:p w:rsidR="00AE47B2" w:rsidRPr="00B10A7B" w:rsidRDefault="00AE47B2" w:rsidP="00AE47B2">
      <w:pPr>
        <w:rPr>
          <w:rFonts w:ascii="Book Antiqua" w:hAnsi="Book Antiqua"/>
        </w:rPr>
      </w:pPr>
    </w:p>
    <w:p w:rsidR="00AE47B2" w:rsidRPr="00B10A7B" w:rsidRDefault="00AE47B2" w:rsidP="00AE47B2">
      <w:pPr>
        <w:rPr>
          <w:rFonts w:ascii="Book Antiqua" w:hAnsi="Book Antiqua"/>
        </w:rPr>
      </w:pPr>
      <w:r w:rsidRPr="00B10A7B">
        <w:rPr>
          <w:rFonts w:ascii="Book Antiqua" w:hAnsi="Book Antiqua"/>
        </w:rPr>
        <w:br w:type="page"/>
      </w:r>
    </w:p>
    <w:p w:rsidR="00AE47B2" w:rsidRPr="00DE0390" w:rsidRDefault="00AE47B2" w:rsidP="00AE47B2">
      <w:pPr>
        <w:rPr>
          <w:rFonts w:ascii="Book Antiqua" w:hAnsi="Book Antiqua"/>
          <w:b/>
        </w:rPr>
      </w:pPr>
      <w:r w:rsidRPr="00DE0390">
        <w:rPr>
          <w:rFonts w:ascii="Book Antiqua" w:hAnsi="Book Antiqua"/>
          <w:b/>
        </w:rPr>
        <w:lastRenderedPageBreak/>
        <w:t xml:space="preserve">Table A7.  Parametric Survival Model (Weibull </w:t>
      </w:r>
      <w:r w:rsidR="00191C44">
        <w:rPr>
          <w:rFonts w:ascii="Book Antiqua" w:hAnsi="Book Antiqua"/>
          <w:b/>
        </w:rPr>
        <w:t>D</w:t>
      </w:r>
      <w:r w:rsidRPr="00DE0390">
        <w:rPr>
          <w:rFonts w:ascii="Book Antiqua" w:hAnsi="Book Antiqua"/>
          <w:b/>
        </w:rPr>
        <w:t xml:space="preserve">istribution) with </w:t>
      </w:r>
      <w:r w:rsidR="00191C44">
        <w:rPr>
          <w:rFonts w:ascii="Book Antiqua" w:hAnsi="Book Antiqua"/>
          <w:b/>
        </w:rPr>
        <w:t>C</w:t>
      </w:r>
      <w:r w:rsidRPr="00DE0390">
        <w:rPr>
          <w:rFonts w:ascii="Book Antiqua" w:hAnsi="Book Antiqua"/>
          <w:b/>
        </w:rPr>
        <w:t xml:space="preserve">ountry and </w:t>
      </w:r>
      <w:r w:rsidR="00191C44">
        <w:rPr>
          <w:rFonts w:ascii="Book Antiqua" w:hAnsi="Book Antiqua"/>
          <w:b/>
        </w:rPr>
        <w:t>D</w:t>
      </w:r>
      <w:r w:rsidRPr="00DE0390">
        <w:rPr>
          <w:rFonts w:ascii="Book Antiqua" w:hAnsi="Book Antiqua"/>
          <w:b/>
        </w:rPr>
        <w:t xml:space="preserve">ecade </w:t>
      </w:r>
      <w:r w:rsidR="00191C44">
        <w:rPr>
          <w:rFonts w:ascii="Book Antiqua" w:hAnsi="Book Antiqua"/>
          <w:b/>
        </w:rPr>
        <w:t>F</w:t>
      </w:r>
      <w:r w:rsidRPr="00DE0390">
        <w:rPr>
          <w:rFonts w:ascii="Book Antiqua" w:hAnsi="Book Antiqua"/>
          <w:b/>
        </w:rPr>
        <w:t xml:space="preserve">ixed </w:t>
      </w:r>
      <w:r w:rsidR="00191C44">
        <w:rPr>
          <w:rFonts w:ascii="Book Antiqua" w:hAnsi="Book Antiqua"/>
          <w:b/>
        </w:rPr>
        <w:t>E</w:t>
      </w:r>
      <w:r w:rsidRPr="00DE0390">
        <w:rPr>
          <w:rFonts w:ascii="Book Antiqua" w:hAnsi="Book Antiqua"/>
          <w:b/>
        </w:rPr>
        <w:t xml:space="preserve">ffects and </w:t>
      </w:r>
      <w:r w:rsidR="00191C44">
        <w:rPr>
          <w:rFonts w:ascii="Book Antiqua" w:hAnsi="Book Antiqua"/>
          <w:b/>
        </w:rPr>
        <w:t>N</w:t>
      </w:r>
      <w:r w:rsidRPr="00DE0390">
        <w:rPr>
          <w:rFonts w:ascii="Book Antiqua" w:hAnsi="Book Antiqua"/>
          <w:b/>
        </w:rPr>
        <w:t>on-</w:t>
      </w:r>
      <w:r w:rsidR="00191C44">
        <w:rPr>
          <w:rFonts w:ascii="Book Antiqua" w:hAnsi="Book Antiqua"/>
          <w:b/>
        </w:rPr>
        <w:t>P</w:t>
      </w:r>
      <w:r w:rsidRPr="00DE0390">
        <w:rPr>
          <w:rFonts w:ascii="Book Antiqua" w:hAnsi="Book Antiqua"/>
          <w:b/>
        </w:rPr>
        <w:t xml:space="preserve">roportional </w:t>
      </w:r>
      <w:r w:rsidR="00191C44">
        <w:rPr>
          <w:rFonts w:ascii="Book Antiqua" w:hAnsi="Book Antiqua"/>
          <w:b/>
        </w:rPr>
        <w:t>E</w:t>
      </w:r>
      <w:r w:rsidRPr="00DE0390">
        <w:rPr>
          <w:rFonts w:ascii="Book Antiqua" w:hAnsi="Book Antiqua"/>
          <w:b/>
        </w:rPr>
        <w:t>ffects.</w:t>
      </w:r>
      <w:r w:rsidRPr="00441693">
        <w:rPr>
          <w:rStyle w:val="FootnoteReference"/>
          <w:rFonts w:ascii="Book Antiqua" w:hAnsi="Book Antiqua"/>
          <w:b/>
        </w:rPr>
        <w:t xml:space="preserve"> </w:t>
      </w:r>
      <w:r w:rsidRPr="00B10A7B">
        <w:rPr>
          <w:rStyle w:val="FootnoteReference"/>
          <w:rFonts w:ascii="Book Antiqua" w:hAnsi="Book Antiqua"/>
          <w:b/>
        </w:rPr>
        <w:footnoteReference w:id="14"/>
      </w:r>
    </w:p>
    <w:tbl>
      <w:tblPr>
        <w:tblW w:w="9936" w:type="dxa"/>
        <w:tblLayout w:type="fixed"/>
        <w:tblLook w:val="04A0"/>
      </w:tblPr>
      <w:tblGrid>
        <w:gridCol w:w="2160"/>
        <w:gridCol w:w="1296"/>
        <w:gridCol w:w="1296"/>
        <w:gridCol w:w="1296"/>
        <w:gridCol w:w="1296"/>
        <w:gridCol w:w="1296"/>
        <w:gridCol w:w="1296"/>
      </w:tblGrid>
      <w:tr w:rsidR="00AE47B2" w:rsidTr="009B35AE">
        <w:tc>
          <w:tcPr>
            <w:tcW w:w="2160" w:type="dxa"/>
            <w:tcBorders>
              <w:top w:val="single" w:sz="4" w:space="0" w:color="auto"/>
              <w:left w:val="nil"/>
              <w:bottom w:val="nil"/>
              <w:right w:val="nil"/>
            </w:tcBorders>
          </w:tcPr>
          <w:p w:rsidR="00AE47B2" w:rsidRDefault="00AE47B2" w:rsidP="009B35AE">
            <w:pPr>
              <w:widowControl w:val="0"/>
              <w:autoSpaceDE w:val="0"/>
              <w:autoSpaceDN w:val="0"/>
              <w:adjustRightInd w:val="0"/>
              <w:rPr>
                <w:rFonts w:ascii="Book Antiqua" w:hAnsi="Book Antiqua"/>
                <w:sz w:val="20"/>
                <w:szCs w:val="20"/>
              </w:rPr>
            </w:pP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(34)</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(35)</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(36)</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(37)</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(38)</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(39)</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Combined Risk</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Combined Risk (Full)</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Replacement Risk</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proofErr w:type="spellStart"/>
            <w:r>
              <w:rPr>
                <w:rFonts w:ascii="Book Antiqua" w:hAnsi="Book Antiqua"/>
                <w:sz w:val="20"/>
                <w:szCs w:val="20"/>
              </w:rPr>
              <w:t>ReplacementRisk</w:t>
            </w:r>
            <w:proofErr w:type="spellEnd"/>
            <w:r>
              <w:rPr>
                <w:rFonts w:ascii="Book Antiqua" w:hAnsi="Book Antiqua"/>
                <w:sz w:val="20"/>
                <w:szCs w:val="20"/>
              </w:rPr>
              <w:t xml:space="preserve"> (Full)</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Election Risk</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Election Risk (Full)</w:t>
            </w:r>
          </w:p>
        </w:tc>
      </w:tr>
      <w:tr w:rsidR="00AE47B2" w:rsidTr="009B35AE">
        <w:tc>
          <w:tcPr>
            <w:tcW w:w="2160" w:type="dxa"/>
            <w:tcBorders>
              <w:top w:val="single" w:sz="4" w:space="0" w:color="auto"/>
              <w:left w:val="nil"/>
              <w:bottom w:val="nil"/>
              <w:right w:val="nil"/>
            </w:tcBorders>
          </w:tcPr>
          <w:p w:rsidR="00AE47B2" w:rsidRDefault="00AE47B2" w:rsidP="009B35AE">
            <w:pPr>
              <w:widowControl w:val="0"/>
              <w:autoSpaceDE w:val="0"/>
              <w:autoSpaceDN w:val="0"/>
              <w:adjustRightInd w:val="0"/>
              <w:rPr>
                <w:rFonts w:ascii="Book Antiqua" w:hAnsi="Book Antiqua"/>
                <w:sz w:val="20"/>
                <w:szCs w:val="20"/>
              </w:rPr>
            </w:pPr>
          </w:p>
        </w:tc>
        <w:tc>
          <w:tcPr>
            <w:tcW w:w="1296" w:type="dxa"/>
            <w:tcBorders>
              <w:top w:val="single" w:sz="4" w:space="0" w:color="auto"/>
              <w:left w:val="nil"/>
              <w:bottom w:val="nil"/>
              <w:right w:val="nil"/>
            </w:tcBorders>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tcBorders>
              <w:top w:val="single" w:sz="4" w:space="0" w:color="auto"/>
              <w:left w:val="nil"/>
              <w:bottom w:val="nil"/>
              <w:right w:val="nil"/>
            </w:tcBorders>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tcBorders>
              <w:top w:val="single" w:sz="4" w:space="0" w:color="auto"/>
              <w:left w:val="nil"/>
              <w:bottom w:val="nil"/>
              <w:right w:val="nil"/>
            </w:tcBorders>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tcBorders>
              <w:top w:val="single" w:sz="4" w:space="0" w:color="auto"/>
              <w:left w:val="nil"/>
              <w:bottom w:val="nil"/>
              <w:right w:val="nil"/>
            </w:tcBorders>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tcBorders>
              <w:top w:val="single" w:sz="4" w:space="0" w:color="auto"/>
              <w:left w:val="nil"/>
              <w:bottom w:val="nil"/>
              <w:right w:val="nil"/>
            </w:tcBorders>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tcBorders>
              <w:top w:val="single" w:sz="4" w:space="0" w:color="auto"/>
              <w:left w:val="nil"/>
              <w:bottom w:val="nil"/>
              <w:right w:val="nil"/>
            </w:tcBorders>
          </w:tcPr>
          <w:p w:rsidR="00AE47B2" w:rsidRDefault="00AE47B2" w:rsidP="009B35AE">
            <w:pPr>
              <w:widowControl w:val="0"/>
              <w:autoSpaceDE w:val="0"/>
              <w:autoSpaceDN w:val="0"/>
              <w:adjustRightInd w:val="0"/>
              <w:jc w:val="center"/>
              <w:rPr>
                <w:rFonts w:ascii="Book Antiqua" w:hAnsi="Book Antiqua"/>
                <w:sz w:val="20"/>
                <w:szCs w:val="20"/>
              </w:rPr>
            </w:pP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Ideological Disagreement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2.793</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2.768</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6.616</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7.423</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5.014</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1.799</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(0.683)</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(0.716)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(1.676)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(1.915)</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(1.855)</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(1.901)</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Ideological Disagreement X C-ENMI</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0.867</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0.848</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0.966</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1.046</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0.565</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0.746</w:t>
            </w:r>
            <w:r>
              <w:rPr>
                <w:rFonts w:ascii="Book Antiqua" w:hAnsi="Book Antiqua"/>
                <w:sz w:val="20"/>
                <w:szCs w:val="20"/>
                <w:vertAlign w:val="superscript"/>
              </w:rPr>
              <w:t>**</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(0.084)</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(0.086)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(0.131)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(0.171)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(0.213)</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(0.249)</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Ideological Disagreement X C-ENMI X ln(time)</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-0.150</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-0.148</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-0.200</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-0.220</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-0.132</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-0.132</w:t>
            </w:r>
            <w:r>
              <w:rPr>
                <w:rFonts w:ascii="Book Antiqua" w:hAnsi="Book Antiqua"/>
                <w:sz w:val="20"/>
                <w:szCs w:val="20"/>
                <w:vertAlign w:val="superscript"/>
              </w:rPr>
              <w:t>***</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(0.011)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(0.011)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(0.023)</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(0.026)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(0.032)</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(0.035)</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C-ENMI</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0.116</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0.105</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0.276</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0.273</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0.107</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0.084</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(0.032)</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(0.035)</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(0.082)</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(0.098)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(0.071)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(0.094)</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Surplus Majority Coalition</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-1.239</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-1.148</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-0.496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-0.566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-1.148</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-1.264</w:t>
            </w:r>
            <w:r>
              <w:rPr>
                <w:rFonts w:ascii="Book Antiqua" w:hAnsi="Book Antiqua"/>
                <w:sz w:val="20"/>
                <w:szCs w:val="20"/>
                <w:vertAlign w:val="superscript"/>
              </w:rPr>
              <w:t>*</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(0.234)</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(0.225)</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(0.613)</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(0.619)</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(0.516)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(0.534)</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Minimum Winning Coalition</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-1.178</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-1.067</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-1.673</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-1.859</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-1.298</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-0.943</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(0.226)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(0.253)</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(0.676)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(0.732)</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(0.640)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(0.851)</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proofErr w:type="spellStart"/>
            <w:r>
              <w:rPr>
                <w:rFonts w:ascii="Book Antiqua" w:hAnsi="Book Antiqua"/>
                <w:sz w:val="20"/>
                <w:szCs w:val="20"/>
              </w:rPr>
              <w:t>Ideol</w:t>
            </w:r>
            <w:proofErr w:type="spellEnd"/>
            <w:r>
              <w:rPr>
                <w:rFonts w:ascii="Book Antiqua" w:hAnsi="Book Antiqua"/>
                <w:sz w:val="20"/>
                <w:szCs w:val="20"/>
              </w:rPr>
              <w:t>. Connected Coalition</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-0.031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0.320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0.075</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-0.062</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0.165</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(0.147)</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(0.168)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(0.357)</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(0.484)</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(0.458)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(0.472)</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Dimension By Dimension Median</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-0.234</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-0.101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-0.881</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-0.597</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-0.886</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-0.567</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(0.171)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(0.173)</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(0.484)</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(0.616)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(0.476)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(0.556)</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Parliamentary Range</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-0.644</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-0.642</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-1.604</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-1.129</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-0.633</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-1.277</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(0.172)</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(0.188)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(0.671)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(0.656)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(0.629)</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(0.892)</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proofErr w:type="spellStart"/>
            <w:r>
              <w:rPr>
                <w:rFonts w:ascii="Book Antiqua" w:hAnsi="Book Antiqua"/>
                <w:sz w:val="20"/>
                <w:szCs w:val="20"/>
              </w:rPr>
              <w:t>Presidentialism</w:t>
            </w:r>
            <w:proofErr w:type="spellEnd"/>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-0.613</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-0.665</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-1.928</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-1.411</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-1.573</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-1.549</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(0.935)</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(0.981)</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(0.672)</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(0.808)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(0.943)</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(1.388)</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Bicameralism</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-2.612</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-2.636</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-1.441</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-2.458</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-5.770</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-8.278</w:t>
            </w:r>
            <w:r>
              <w:rPr>
                <w:rFonts w:ascii="Book Antiqua" w:hAnsi="Book Antiqua"/>
                <w:sz w:val="20"/>
                <w:szCs w:val="20"/>
                <w:vertAlign w:val="superscript"/>
              </w:rPr>
              <w:t>***</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(0.296)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(0.295)</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(0.607)</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(0.989)</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(1.397)</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(2.249)</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Abs. Majority Confidence</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-2.887</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-3.198</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-0.335</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14.489</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-7.623</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-9.529</w:t>
            </w:r>
            <w:r>
              <w:rPr>
                <w:rFonts w:ascii="Book Antiqua" w:hAnsi="Book Antiqua"/>
                <w:sz w:val="20"/>
                <w:szCs w:val="20"/>
                <w:vertAlign w:val="superscript"/>
              </w:rPr>
              <w:t>***</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(0.656)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(0.718)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(1.297)</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(1.568)</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(1.917)</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(2.687)</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Constructive Confidence</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-1.793</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-1.340</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-3.358</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-21.378</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-16.887</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-14.238</w:t>
            </w:r>
            <w:r>
              <w:rPr>
                <w:rFonts w:ascii="Book Antiqua" w:hAnsi="Book Antiqua"/>
                <w:sz w:val="20"/>
                <w:szCs w:val="20"/>
                <w:vertAlign w:val="superscript"/>
              </w:rPr>
              <w:t>***</w:t>
            </w:r>
          </w:p>
        </w:tc>
      </w:tr>
      <w:tr w:rsidR="00AE47B2" w:rsidTr="009B35AE">
        <w:tc>
          <w:tcPr>
            <w:tcW w:w="2160" w:type="dxa"/>
            <w:vMerge/>
            <w:vAlign w:val="center"/>
            <w:hideMark/>
          </w:tcPr>
          <w:p w:rsidR="00AE47B2" w:rsidRDefault="00AE47B2" w:rsidP="009B35AE">
            <w:pP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(0.729)</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(0.969)</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(1.246)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(1.914)</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(1.476)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(1.541)</w:t>
            </w:r>
          </w:p>
        </w:tc>
      </w:tr>
      <w:tr w:rsidR="00AE47B2" w:rsidTr="009B35AE">
        <w:tc>
          <w:tcPr>
            <w:tcW w:w="2160" w:type="dxa"/>
            <w:vMerge w:val="restart"/>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Unemployment Rate</w:t>
            </w:r>
            <w:r>
              <w:rPr>
                <w:rStyle w:val="FootnoteReference"/>
                <w:rFonts w:ascii="Book Antiqua" w:hAnsi="Book Antiqua"/>
                <w:sz w:val="20"/>
                <w:szCs w:val="20"/>
              </w:rPr>
              <w:footnoteReference w:id="15"/>
            </w: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0.030</w:t>
            </w: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-0.207</w:t>
            </w: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0.148</w:t>
            </w:r>
          </w:p>
        </w:tc>
      </w:tr>
      <w:tr w:rsidR="00AE47B2" w:rsidTr="009B35AE">
        <w:tc>
          <w:tcPr>
            <w:tcW w:w="2160" w:type="dxa"/>
            <w:vMerge/>
          </w:tcPr>
          <w:p w:rsidR="00AE47B2" w:rsidRDefault="00AE47B2" w:rsidP="009B35AE">
            <w:pPr>
              <w:widowControl w:val="0"/>
              <w:autoSpaceDE w:val="0"/>
              <w:autoSpaceDN w:val="0"/>
              <w:adjustRightInd w:val="0"/>
              <w:rPr>
                <w:rFonts w:ascii="Book Antiqua" w:hAnsi="Book Antiqua"/>
                <w:sz w:val="20"/>
                <w:szCs w:val="20"/>
              </w:rPr>
            </w:pP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(0.029)</w:t>
            </w: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(0.371)</w:t>
            </w: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(0.117)</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Inflation</w:t>
            </w: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0.005</w:t>
            </w:r>
            <w:r>
              <w:rPr>
                <w:rFonts w:ascii="Book Antiqua" w:hAnsi="Book Antiqua"/>
                <w:sz w:val="20"/>
                <w:szCs w:val="20"/>
                <w:vertAlign w:val="superscript"/>
              </w:rPr>
              <w:t>**</w:t>
            </w: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0.001</w:t>
            </w: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0.021</w:t>
            </w:r>
            <w:r>
              <w:rPr>
                <w:rFonts w:ascii="Book Antiqua" w:hAnsi="Book Antiqua"/>
                <w:sz w:val="20"/>
                <w:szCs w:val="20"/>
                <w:vertAlign w:val="superscript"/>
              </w:rPr>
              <w:t>***</w:t>
            </w:r>
          </w:p>
        </w:tc>
      </w:tr>
      <w:tr w:rsidR="00AE47B2" w:rsidTr="009B35AE">
        <w:tc>
          <w:tcPr>
            <w:tcW w:w="2160" w:type="dxa"/>
          </w:tcPr>
          <w:p w:rsidR="00AE47B2" w:rsidRDefault="00AE47B2" w:rsidP="009B35AE">
            <w:pPr>
              <w:widowControl w:val="0"/>
              <w:autoSpaceDE w:val="0"/>
              <w:autoSpaceDN w:val="0"/>
              <w:adjustRightInd w:val="0"/>
              <w:rPr>
                <w:rFonts w:ascii="Book Antiqua" w:hAnsi="Book Antiqua"/>
                <w:sz w:val="20"/>
                <w:szCs w:val="20"/>
              </w:rPr>
            </w:pP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(0.002)</w:t>
            </w: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(0.006)</w:t>
            </w:r>
          </w:p>
        </w:tc>
        <w:tc>
          <w:tcPr>
            <w:tcW w:w="1296" w:type="dxa"/>
          </w:tcPr>
          <w:p w:rsidR="00AE47B2" w:rsidRDefault="00AE47B2" w:rsidP="009B35AE">
            <w:pPr>
              <w:widowControl w:val="0"/>
              <w:autoSpaceDE w:val="0"/>
              <w:autoSpaceDN w:val="0"/>
              <w:adjustRightInd w:val="0"/>
              <w:jc w:val="center"/>
              <w:rPr>
                <w:rFonts w:ascii="Book Antiqua" w:hAnsi="Book Antiqua"/>
                <w:sz w:val="20"/>
                <w:szCs w:val="20"/>
              </w:rPr>
            </w:pP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(0.006)</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Days to next election</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-0.002</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-0.002</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0.004</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0.007</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-0.006</w:t>
            </w:r>
            <w:r>
              <w:rPr>
                <w:rFonts w:ascii="Book Antiqua" w:hAnsi="Book Antiqua"/>
                <w:sz w:val="20"/>
                <w:szCs w:val="20"/>
                <w:vertAlign w:val="superscript"/>
              </w:rPr>
              <w:t>***</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-0.007</w:t>
            </w:r>
            <w:r>
              <w:rPr>
                <w:rFonts w:ascii="Book Antiqua" w:hAnsi="Book Antiqua"/>
                <w:sz w:val="20"/>
                <w:szCs w:val="20"/>
                <w:vertAlign w:val="superscript"/>
              </w:rPr>
              <w:t>***</w:t>
            </w:r>
          </w:p>
        </w:tc>
      </w:tr>
      <w:tr w:rsidR="00AE47B2" w:rsidTr="009B35AE">
        <w:tc>
          <w:tcPr>
            <w:tcW w:w="2160" w:type="dxa"/>
            <w:tcBorders>
              <w:top w:val="nil"/>
              <w:left w:val="nil"/>
              <w:bottom w:val="single" w:sz="4" w:space="0" w:color="auto"/>
              <w:right w:val="nil"/>
            </w:tcBorders>
          </w:tcPr>
          <w:p w:rsidR="00AE47B2" w:rsidRDefault="00AE47B2" w:rsidP="009B35AE">
            <w:pPr>
              <w:widowControl w:val="0"/>
              <w:autoSpaceDE w:val="0"/>
              <w:autoSpaceDN w:val="0"/>
              <w:adjustRightInd w:val="0"/>
              <w:rPr>
                <w:rFonts w:ascii="Book Antiqua" w:hAnsi="Book Antiqua"/>
                <w:sz w:val="20"/>
                <w:szCs w:val="20"/>
              </w:rPr>
            </w:pPr>
          </w:p>
        </w:tc>
        <w:tc>
          <w:tcPr>
            <w:tcW w:w="1296"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(0.000)</w:t>
            </w:r>
          </w:p>
        </w:tc>
        <w:tc>
          <w:tcPr>
            <w:tcW w:w="1296"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(0.000)</w:t>
            </w:r>
          </w:p>
        </w:tc>
        <w:tc>
          <w:tcPr>
            <w:tcW w:w="1296"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(0.001)</w:t>
            </w:r>
          </w:p>
        </w:tc>
        <w:tc>
          <w:tcPr>
            <w:tcW w:w="1296"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(0.002)</w:t>
            </w:r>
          </w:p>
        </w:tc>
        <w:tc>
          <w:tcPr>
            <w:tcW w:w="1296"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(0.001)</w:t>
            </w:r>
          </w:p>
        </w:tc>
        <w:tc>
          <w:tcPr>
            <w:tcW w:w="1296"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(0.001)</w:t>
            </w:r>
          </w:p>
        </w:tc>
      </w:tr>
      <w:tr w:rsidR="00AE47B2" w:rsidTr="009B35AE">
        <w:tc>
          <w:tcPr>
            <w:tcW w:w="2160" w:type="dxa"/>
            <w:tcBorders>
              <w:top w:val="single" w:sz="4" w:space="0" w:color="auto"/>
              <w:left w:val="nil"/>
              <w:bottom w:val="nil"/>
              <w:right w:val="nil"/>
            </w:tcBorders>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AIC</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384.668</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352.675</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327.104</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238.008</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212.987</w:t>
            </w:r>
          </w:p>
        </w:tc>
        <w:tc>
          <w:tcPr>
            <w:tcW w:w="1296" w:type="dxa"/>
            <w:tcBorders>
              <w:top w:val="single" w:sz="4" w:space="0" w:color="auto"/>
              <w:left w:val="nil"/>
              <w:bottom w:val="nil"/>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188.541</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BIC</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540.087</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506.926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493.624</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324.102</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372.106</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349.967</w:t>
            </w:r>
          </w:p>
        </w:tc>
      </w:tr>
      <w:tr w:rsidR="00AE47B2" w:rsidTr="009B35AE">
        <w:tc>
          <w:tcPr>
            <w:tcW w:w="2160" w:type="dxa"/>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Log Likelihood</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-150.334</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-133.337</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-118.552</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-95.004</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-63.494</w:t>
            </w:r>
          </w:p>
        </w:tc>
        <w:tc>
          <w:tcPr>
            <w:tcW w:w="1296" w:type="dxa"/>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-49.270</w:t>
            </w:r>
          </w:p>
        </w:tc>
      </w:tr>
      <w:tr w:rsidR="00AE47B2" w:rsidTr="009B35AE">
        <w:tc>
          <w:tcPr>
            <w:tcW w:w="2160" w:type="dxa"/>
            <w:tcBorders>
              <w:top w:val="nil"/>
              <w:left w:val="nil"/>
              <w:bottom w:val="single" w:sz="4" w:space="0" w:color="auto"/>
              <w:right w:val="nil"/>
            </w:tcBorders>
            <w:hideMark/>
          </w:tcPr>
          <w:p w:rsidR="00AE47B2" w:rsidRDefault="00AE47B2" w:rsidP="009B35AE">
            <w:pPr>
              <w:widowControl w:val="0"/>
              <w:autoSpaceDE w:val="0"/>
              <w:autoSpaceDN w:val="0"/>
              <w:adjustRightInd w:val="0"/>
              <w:rPr>
                <w:rFonts w:ascii="Book Antiqua" w:hAnsi="Book Antiqua"/>
                <w:sz w:val="20"/>
                <w:szCs w:val="20"/>
              </w:rPr>
            </w:pPr>
            <w:r>
              <w:rPr>
                <w:rFonts w:ascii="Book Antiqua" w:hAnsi="Book Antiqua"/>
                <w:sz w:val="20"/>
                <w:szCs w:val="20"/>
              </w:rPr>
              <w:t>Observations</w:t>
            </w:r>
          </w:p>
        </w:tc>
        <w:tc>
          <w:tcPr>
            <w:tcW w:w="1296"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299</w:t>
            </w:r>
          </w:p>
        </w:tc>
        <w:tc>
          <w:tcPr>
            <w:tcW w:w="1296"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267</w:t>
            </w:r>
          </w:p>
        </w:tc>
        <w:tc>
          <w:tcPr>
            <w:tcW w:w="1296"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299</w:t>
            </w:r>
          </w:p>
        </w:tc>
        <w:tc>
          <w:tcPr>
            <w:tcW w:w="1296"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267</w:t>
            </w:r>
          </w:p>
        </w:tc>
        <w:tc>
          <w:tcPr>
            <w:tcW w:w="1296"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299</w:t>
            </w:r>
          </w:p>
        </w:tc>
        <w:tc>
          <w:tcPr>
            <w:tcW w:w="1296" w:type="dxa"/>
            <w:tcBorders>
              <w:top w:val="nil"/>
              <w:left w:val="nil"/>
              <w:bottom w:val="single" w:sz="4" w:space="0" w:color="auto"/>
              <w:right w:val="nil"/>
            </w:tcBorders>
            <w:hideMark/>
          </w:tcPr>
          <w:p w:rsidR="00AE47B2" w:rsidRDefault="00AE47B2" w:rsidP="009B35AE">
            <w:pPr>
              <w:widowControl w:val="0"/>
              <w:autoSpaceDE w:val="0"/>
              <w:autoSpaceDN w:val="0"/>
              <w:adjustRightInd w:val="0"/>
              <w:jc w:val="center"/>
              <w:rPr>
                <w:rFonts w:ascii="Book Antiqua" w:hAnsi="Book Antiqua"/>
                <w:sz w:val="20"/>
                <w:szCs w:val="20"/>
              </w:rPr>
            </w:pPr>
            <w:r>
              <w:rPr>
                <w:rFonts w:ascii="Book Antiqua" w:hAnsi="Book Antiqua"/>
                <w:sz w:val="20"/>
                <w:szCs w:val="20"/>
              </w:rPr>
              <w:t>267</w:t>
            </w:r>
          </w:p>
        </w:tc>
      </w:tr>
    </w:tbl>
    <w:p w:rsidR="00AE47B2" w:rsidRPr="00B10A7B" w:rsidRDefault="00AE47B2" w:rsidP="00AE47B2">
      <w:pPr>
        <w:rPr>
          <w:rFonts w:ascii="Book Antiqua" w:hAnsi="Book Antiqua"/>
        </w:rPr>
      </w:pPr>
    </w:p>
    <w:p w:rsidR="00AE47B2" w:rsidRDefault="00AE47B2" w:rsidP="00AE47B2">
      <w:pPr>
        <w:rPr>
          <w:rFonts w:ascii="Book Antiqua" w:hAnsi="Book Antiqua"/>
          <w:b/>
        </w:rPr>
      </w:pPr>
    </w:p>
    <w:p w:rsidR="00AE47B2" w:rsidRDefault="00AE47B2" w:rsidP="00AE47B2">
      <w:pPr>
        <w:rPr>
          <w:rFonts w:ascii="Book Antiqua" w:hAnsi="Book Antiqua"/>
          <w:b/>
        </w:rPr>
      </w:pPr>
    </w:p>
    <w:p w:rsidR="00AE47B2" w:rsidRDefault="00AE47B2" w:rsidP="00AE47B2">
      <w:pPr>
        <w:rPr>
          <w:rFonts w:ascii="Book Antiqua" w:hAnsi="Book Antiqua"/>
          <w:b/>
        </w:rPr>
      </w:pPr>
    </w:p>
    <w:p w:rsidR="00AE47B2" w:rsidRDefault="00AE47B2" w:rsidP="00AE47B2">
      <w:pPr>
        <w:rPr>
          <w:rFonts w:ascii="Book Antiqua" w:hAnsi="Book Antiqua"/>
          <w:b/>
        </w:rPr>
      </w:pPr>
    </w:p>
    <w:p w:rsidR="00AE47B2" w:rsidRDefault="00AE47B2" w:rsidP="00AE47B2">
      <w:pPr>
        <w:rPr>
          <w:rFonts w:ascii="Book Antiqua" w:hAnsi="Book Antiqua"/>
          <w:b/>
        </w:rPr>
      </w:pPr>
    </w:p>
    <w:p w:rsidR="00AE47B2" w:rsidRPr="006B3563" w:rsidRDefault="00AE47B2" w:rsidP="00AE47B2">
      <w:pPr>
        <w:rPr>
          <w:rFonts w:ascii="Book Antiqua" w:hAnsi="Book Antiqua"/>
          <w:b/>
        </w:rPr>
      </w:pPr>
      <w:r w:rsidRPr="006B3563">
        <w:rPr>
          <w:rFonts w:ascii="Book Antiqua" w:hAnsi="Book Antiqua"/>
          <w:b/>
        </w:rPr>
        <w:t xml:space="preserve">Table </w:t>
      </w:r>
      <w:r>
        <w:rPr>
          <w:rFonts w:ascii="Book Antiqua" w:hAnsi="Book Antiqua"/>
          <w:b/>
        </w:rPr>
        <w:t>A8</w:t>
      </w:r>
      <w:r w:rsidRPr="006B3563">
        <w:rPr>
          <w:rFonts w:ascii="Book Antiqua" w:hAnsi="Book Antiqua"/>
          <w:b/>
        </w:rPr>
        <w:t xml:space="preserve">. Cox Proportional Hazards Analysis </w:t>
      </w:r>
      <w:r w:rsidR="00191C44">
        <w:rPr>
          <w:rFonts w:ascii="Book Antiqua" w:hAnsi="Book Antiqua"/>
          <w:b/>
        </w:rPr>
        <w:t>U</w:t>
      </w:r>
      <w:r>
        <w:rPr>
          <w:rFonts w:ascii="Book Antiqua" w:hAnsi="Book Antiqua"/>
          <w:b/>
        </w:rPr>
        <w:t xml:space="preserve">sing only the PDDA </w:t>
      </w:r>
      <w:r w:rsidR="00191C44">
        <w:rPr>
          <w:rFonts w:ascii="Book Antiqua" w:hAnsi="Book Antiqua"/>
          <w:b/>
        </w:rPr>
        <w:t>S</w:t>
      </w:r>
      <w:r>
        <w:rPr>
          <w:rFonts w:ascii="Book Antiqua" w:hAnsi="Book Antiqua"/>
          <w:b/>
        </w:rPr>
        <w:t>ample</w:t>
      </w:r>
      <w:r w:rsidRPr="00B10A7B">
        <w:rPr>
          <w:rStyle w:val="FootnoteReference"/>
          <w:rFonts w:ascii="Book Antiqua" w:hAnsi="Book Antiqua"/>
          <w:b/>
        </w:rPr>
        <w:footnoteReference w:id="16"/>
      </w:r>
    </w:p>
    <w:tbl>
      <w:tblPr>
        <w:tblW w:w="9504" w:type="dxa"/>
        <w:tblLayout w:type="fixed"/>
        <w:tblLook w:val="0000"/>
      </w:tblPr>
      <w:tblGrid>
        <w:gridCol w:w="1728"/>
        <w:gridCol w:w="1296"/>
        <w:gridCol w:w="1296"/>
        <w:gridCol w:w="1296"/>
        <w:gridCol w:w="1296"/>
        <w:gridCol w:w="1296"/>
        <w:gridCol w:w="1296"/>
      </w:tblGrid>
      <w:tr w:rsidR="00AE47B2" w:rsidRPr="00125F48" w:rsidTr="009B35AE">
        <w:tc>
          <w:tcPr>
            <w:tcW w:w="1728" w:type="dxa"/>
            <w:tcBorders>
              <w:top w:val="single" w:sz="4" w:space="0" w:color="auto"/>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single" w:sz="4" w:space="0" w:color="auto"/>
              <w:left w:val="nil"/>
              <w:bottom w:val="nil"/>
              <w:right w:val="nil"/>
            </w:tcBorders>
          </w:tcPr>
          <w:p w:rsidR="00AE47B2" w:rsidRPr="00125F48" w:rsidRDefault="00AE47B2" w:rsidP="009B35AE">
            <w:pPr>
              <w:rPr>
                <w:rFonts w:ascii="Book Antiqua" w:hAnsi="Book Antiqua"/>
                <w:sz w:val="20"/>
                <w:szCs w:val="20"/>
              </w:rPr>
            </w:pPr>
            <w:r>
              <w:rPr>
                <w:rFonts w:ascii="Book Antiqua" w:hAnsi="Book Antiqua"/>
                <w:sz w:val="20"/>
                <w:szCs w:val="20"/>
              </w:rPr>
              <w:t>(40</w:t>
            </w:r>
            <w:r w:rsidRPr="00125F48">
              <w:rPr>
                <w:rFonts w:ascii="Book Antiqua" w:hAnsi="Book Antiqua"/>
                <w:sz w:val="20"/>
                <w:szCs w:val="20"/>
              </w:rPr>
              <w:t>)</w:t>
            </w:r>
          </w:p>
        </w:tc>
        <w:tc>
          <w:tcPr>
            <w:tcW w:w="1296" w:type="dxa"/>
            <w:tcBorders>
              <w:top w:val="single" w:sz="4" w:space="0" w:color="auto"/>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w:t>
            </w:r>
            <w:r>
              <w:rPr>
                <w:rFonts w:ascii="Book Antiqua" w:hAnsi="Book Antiqua"/>
                <w:sz w:val="20"/>
                <w:szCs w:val="20"/>
              </w:rPr>
              <w:t>41</w:t>
            </w:r>
            <w:r w:rsidRPr="00125F48">
              <w:rPr>
                <w:rFonts w:ascii="Book Antiqua" w:hAnsi="Book Antiqua"/>
                <w:sz w:val="20"/>
                <w:szCs w:val="20"/>
              </w:rPr>
              <w:t>)</w:t>
            </w:r>
          </w:p>
        </w:tc>
        <w:tc>
          <w:tcPr>
            <w:tcW w:w="1296" w:type="dxa"/>
            <w:tcBorders>
              <w:top w:val="single" w:sz="4" w:space="0" w:color="auto"/>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w:t>
            </w:r>
            <w:r>
              <w:rPr>
                <w:rFonts w:ascii="Book Antiqua" w:hAnsi="Book Antiqua"/>
                <w:sz w:val="20"/>
                <w:szCs w:val="20"/>
              </w:rPr>
              <w:t>42</w:t>
            </w:r>
            <w:r w:rsidRPr="00125F48">
              <w:rPr>
                <w:rFonts w:ascii="Book Antiqua" w:hAnsi="Book Antiqua"/>
                <w:sz w:val="20"/>
                <w:szCs w:val="20"/>
              </w:rPr>
              <w:t>)</w:t>
            </w:r>
          </w:p>
        </w:tc>
        <w:tc>
          <w:tcPr>
            <w:tcW w:w="1296" w:type="dxa"/>
            <w:tcBorders>
              <w:top w:val="single" w:sz="4" w:space="0" w:color="auto"/>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w:t>
            </w:r>
            <w:r>
              <w:rPr>
                <w:rFonts w:ascii="Book Antiqua" w:hAnsi="Book Antiqua"/>
                <w:sz w:val="20"/>
                <w:szCs w:val="20"/>
              </w:rPr>
              <w:t>43</w:t>
            </w:r>
            <w:r w:rsidRPr="00125F48">
              <w:rPr>
                <w:rFonts w:ascii="Book Antiqua" w:hAnsi="Book Antiqua"/>
                <w:sz w:val="20"/>
                <w:szCs w:val="20"/>
              </w:rPr>
              <w:t>)</w:t>
            </w:r>
          </w:p>
        </w:tc>
        <w:tc>
          <w:tcPr>
            <w:tcW w:w="1296" w:type="dxa"/>
            <w:tcBorders>
              <w:top w:val="single" w:sz="4" w:space="0" w:color="auto"/>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w:t>
            </w:r>
            <w:r>
              <w:rPr>
                <w:rFonts w:ascii="Book Antiqua" w:hAnsi="Book Antiqua"/>
                <w:sz w:val="20"/>
                <w:szCs w:val="20"/>
              </w:rPr>
              <w:t>44</w:t>
            </w:r>
            <w:r w:rsidRPr="00125F48">
              <w:rPr>
                <w:rFonts w:ascii="Book Antiqua" w:hAnsi="Book Antiqua"/>
                <w:sz w:val="20"/>
                <w:szCs w:val="20"/>
              </w:rPr>
              <w:t>)</w:t>
            </w:r>
          </w:p>
        </w:tc>
        <w:tc>
          <w:tcPr>
            <w:tcW w:w="1296" w:type="dxa"/>
            <w:tcBorders>
              <w:top w:val="single" w:sz="4" w:space="0" w:color="auto"/>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w:t>
            </w:r>
            <w:r>
              <w:rPr>
                <w:rFonts w:ascii="Book Antiqua" w:hAnsi="Book Antiqua"/>
                <w:sz w:val="20"/>
                <w:szCs w:val="20"/>
              </w:rPr>
              <w:t>45</w:t>
            </w:r>
            <w:r w:rsidRPr="00125F48">
              <w:rPr>
                <w:rFonts w:ascii="Book Antiqua" w:hAnsi="Book Antiqua"/>
                <w:sz w:val="20"/>
                <w:szCs w:val="20"/>
              </w:rPr>
              <w:t>)</w:t>
            </w:r>
          </w:p>
        </w:tc>
      </w:tr>
      <w:tr w:rsidR="00AE47B2" w:rsidRPr="00125F48" w:rsidTr="009B35AE">
        <w:tc>
          <w:tcPr>
            <w:tcW w:w="1728" w:type="dxa"/>
            <w:tcBorders>
              <w:top w:val="nil"/>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Combined Risk 1</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Combined Risk 2</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Replacement Risk 1</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Replacement Risk 2</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Election Risk 1</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Election Risk 2</w:t>
            </w:r>
          </w:p>
        </w:tc>
      </w:tr>
      <w:tr w:rsidR="00AE47B2" w:rsidRPr="00125F48" w:rsidTr="009B35AE">
        <w:tc>
          <w:tcPr>
            <w:tcW w:w="1728" w:type="dxa"/>
            <w:vMerge w:val="restart"/>
            <w:tcBorders>
              <w:top w:val="single" w:sz="4" w:space="0" w:color="auto"/>
              <w:left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Ideological Disagreement</w:t>
            </w:r>
          </w:p>
        </w:tc>
        <w:tc>
          <w:tcPr>
            <w:tcW w:w="1296" w:type="dxa"/>
            <w:tcBorders>
              <w:top w:val="single" w:sz="4" w:space="0" w:color="auto"/>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2.221</w:t>
            </w:r>
            <w:r w:rsidRPr="00125F48">
              <w:rPr>
                <w:rFonts w:ascii="Book Antiqua" w:hAnsi="Book Antiqua"/>
                <w:sz w:val="20"/>
                <w:szCs w:val="20"/>
                <w:vertAlign w:val="superscript"/>
              </w:rPr>
              <w:t>***</w:t>
            </w:r>
          </w:p>
        </w:tc>
        <w:tc>
          <w:tcPr>
            <w:tcW w:w="1296" w:type="dxa"/>
            <w:tcBorders>
              <w:top w:val="single" w:sz="4" w:space="0" w:color="auto"/>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2.211</w:t>
            </w:r>
            <w:r w:rsidRPr="00125F48">
              <w:rPr>
                <w:rFonts w:ascii="Book Antiqua" w:hAnsi="Book Antiqua"/>
                <w:sz w:val="20"/>
                <w:szCs w:val="20"/>
                <w:vertAlign w:val="superscript"/>
              </w:rPr>
              <w:t>***</w:t>
            </w:r>
          </w:p>
        </w:tc>
        <w:tc>
          <w:tcPr>
            <w:tcW w:w="1296" w:type="dxa"/>
            <w:tcBorders>
              <w:top w:val="single" w:sz="4" w:space="0" w:color="auto"/>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2.231</w:t>
            </w:r>
            <w:r w:rsidRPr="00125F48">
              <w:rPr>
                <w:rFonts w:ascii="Book Antiqua" w:hAnsi="Book Antiqua"/>
                <w:sz w:val="20"/>
                <w:szCs w:val="20"/>
                <w:vertAlign w:val="superscript"/>
              </w:rPr>
              <w:t>***</w:t>
            </w:r>
          </w:p>
        </w:tc>
        <w:tc>
          <w:tcPr>
            <w:tcW w:w="1296" w:type="dxa"/>
            <w:tcBorders>
              <w:top w:val="single" w:sz="4" w:space="0" w:color="auto"/>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2.351</w:t>
            </w:r>
            <w:r w:rsidRPr="00125F48">
              <w:rPr>
                <w:rFonts w:ascii="Book Antiqua" w:hAnsi="Book Antiqua"/>
                <w:sz w:val="20"/>
                <w:szCs w:val="20"/>
                <w:vertAlign w:val="superscript"/>
              </w:rPr>
              <w:t>***</w:t>
            </w:r>
          </w:p>
        </w:tc>
        <w:tc>
          <w:tcPr>
            <w:tcW w:w="1296" w:type="dxa"/>
            <w:tcBorders>
              <w:top w:val="single" w:sz="4" w:space="0" w:color="auto"/>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0.051</w:t>
            </w:r>
          </w:p>
        </w:tc>
        <w:tc>
          <w:tcPr>
            <w:tcW w:w="1296" w:type="dxa"/>
            <w:tcBorders>
              <w:top w:val="single" w:sz="4" w:space="0" w:color="auto"/>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0.665</w:t>
            </w:r>
          </w:p>
        </w:tc>
      </w:tr>
      <w:tr w:rsidR="00AE47B2" w:rsidRPr="00125F48" w:rsidTr="009B35AE">
        <w:tc>
          <w:tcPr>
            <w:tcW w:w="1728" w:type="dxa"/>
            <w:vMerge/>
            <w:tcBorders>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(0.654)</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(0.572)</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(0.504)</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(0.540)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(1.059)</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(1.052)</w:t>
            </w:r>
          </w:p>
        </w:tc>
      </w:tr>
      <w:tr w:rsidR="00AE47B2" w:rsidRPr="00125F48" w:rsidTr="009B35AE">
        <w:tc>
          <w:tcPr>
            <w:tcW w:w="1728" w:type="dxa"/>
            <w:vMerge w:val="restart"/>
            <w:tcBorders>
              <w:top w:val="nil"/>
              <w:left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C-ENMI</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0.088</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0.095</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0.079</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0.101</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0.025</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0.043</w:t>
            </w:r>
          </w:p>
        </w:tc>
      </w:tr>
      <w:tr w:rsidR="00AE47B2" w:rsidRPr="00125F48" w:rsidTr="009B35AE">
        <w:tc>
          <w:tcPr>
            <w:tcW w:w="1728" w:type="dxa"/>
            <w:vMerge/>
            <w:tcBorders>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(0.037)</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(0.038)</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(0.024)</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(0.026)</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(0.059)</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(0.057)</w:t>
            </w:r>
          </w:p>
        </w:tc>
      </w:tr>
      <w:tr w:rsidR="00AE47B2" w:rsidRPr="00125F48" w:rsidTr="009B35AE">
        <w:tc>
          <w:tcPr>
            <w:tcW w:w="1728" w:type="dxa"/>
            <w:vMerge w:val="restart"/>
            <w:tcBorders>
              <w:top w:val="nil"/>
              <w:left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Ideological Disagreement X C-ENMI</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-0.131</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-0.134</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-0.134</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-0.153</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0.009</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-0.023</w:t>
            </w:r>
          </w:p>
        </w:tc>
      </w:tr>
      <w:tr w:rsidR="00AE47B2" w:rsidRPr="00125F48" w:rsidTr="009B35AE">
        <w:tc>
          <w:tcPr>
            <w:tcW w:w="1728" w:type="dxa"/>
            <w:vMerge/>
            <w:tcBorders>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(0.050)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(0.046)</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(0.041)</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(0.043)</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(0.080)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(0.081)</w:t>
            </w:r>
          </w:p>
        </w:tc>
      </w:tr>
      <w:tr w:rsidR="00AE47B2" w:rsidRPr="00125F48" w:rsidTr="009B35AE">
        <w:tc>
          <w:tcPr>
            <w:tcW w:w="1728" w:type="dxa"/>
            <w:vMerge w:val="restart"/>
            <w:tcBorders>
              <w:top w:val="nil"/>
              <w:left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Coalition Agreement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0.092</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0.295</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-0.450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-0.642</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0.181</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0.750</w:t>
            </w:r>
            <w:r w:rsidRPr="00125F48">
              <w:rPr>
                <w:rFonts w:ascii="Book Antiqua" w:hAnsi="Book Antiqua"/>
                <w:sz w:val="20"/>
                <w:szCs w:val="20"/>
                <w:vertAlign w:val="superscript"/>
              </w:rPr>
              <w:t>+</w:t>
            </w:r>
          </w:p>
        </w:tc>
      </w:tr>
      <w:tr w:rsidR="00AE47B2" w:rsidRPr="00125F48" w:rsidTr="009B35AE">
        <w:tc>
          <w:tcPr>
            <w:tcW w:w="1728" w:type="dxa"/>
            <w:vMerge/>
            <w:tcBorders>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(0.351)</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(0.341)</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(0.335)</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(0.398)</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(0.539)</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(0.441)</w:t>
            </w:r>
          </w:p>
        </w:tc>
      </w:tr>
      <w:tr w:rsidR="00AE47B2" w:rsidRPr="00125F48" w:rsidTr="009B35AE">
        <w:tc>
          <w:tcPr>
            <w:tcW w:w="1728" w:type="dxa"/>
            <w:vMerge w:val="restart"/>
            <w:tcBorders>
              <w:top w:val="nil"/>
              <w:left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Policies in Coal Agreement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-0.003</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-0.005</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0.001</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0.004</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-0.008</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-0.020</w:t>
            </w:r>
            <w:r w:rsidRPr="00125F48">
              <w:rPr>
                <w:rFonts w:ascii="Book Antiqua" w:hAnsi="Book Antiqua"/>
                <w:sz w:val="20"/>
                <w:szCs w:val="20"/>
                <w:vertAlign w:val="superscript"/>
              </w:rPr>
              <w:t>***</w:t>
            </w:r>
          </w:p>
        </w:tc>
      </w:tr>
      <w:tr w:rsidR="00AE47B2" w:rsidRPr="00125F48" w:rsidTr="009B35AE">
        <w:tc>
          <w:tcPr>
            <w:tcW w:w="1728" w:type="dxa"/>
            <w:vMerge/>
            <w:tcBorders>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(0.003)</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(0.003)</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(0.003)</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(0.004)</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(0.006)</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(0.005)</w:t>
            </w:r>
          </w:p>
        </w:tc>
      </w:tr>
      <w:tr w:rsidR="00AE47B2" w:rsidRPr="00125F48" w:rsidTr="009B35AE">
        <w:tc>
          <w:tcPr>
            <w:tcW w:w="1728" w:type="dxa"/>
            <w:vMerge w:val="restart"/>
            <w:tcBorders>
              <w:top w:val="nil"/>
              <w:left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Surplus Majority Coalition</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0.732</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0.600</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0.627</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0.779</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-0.293</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-1.176</w:t>
            </w:r>
            <w:r w:rsidRPr="00125F48">
              <w:rPr>
                <w:rFonts w:ascii="Book Antiqua" w:hAnsi="Book Antiqua"/>
                <w:sz w:val="20"/>
                <w:szCs w:val="20"/>
                <w:vertAlign w:val="superscript"/>
              </w:rPr>
              <w:t>+</w:t>
            </w:r>
          </w:p>
        </w:tc>
      </w:tr>
      <w:tr w:rsidR="00AE47B2" w:rsidRPr="00125F48" w:rsidTr="009B35AE">
        <w:tc>
          <w:tcPr>
            <w:tcW w:w="1728" w:type="dxa"/>
            <w:vMerge/>
            <w:tcBorders>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(0.225)</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(0.236)</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(0.200)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(0.205)</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(0.442)</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(0.634)</w:t>
            </w:r>
          </w:p>
        </w:tc>
      </w:tr>
      <w:tr w:rsidR="00AE47B2" w:rsidRPr="00125F48" w:rsidTr="009B35AE">
        <w:tc>
          <w:tcPr>
            <w:tcW w:w="1728" w:type="dxa"/>
            <w:vMerge w:val="restart"/>
            <w:tcBorders>
              <w:top w:val="nil"/>
              <w:left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Minimum Winning Coalition</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-1.622</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-1.295</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-1.076</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-1.008</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-1.232</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-1.006</w:t>
            </w:r>
            <w:r w:rsidRPr="00125F48">
              <w:rPr>
                <w:rFonts w:ascii="Book Antiqua" w:hAnsi="Book Antiqua"/>
                <w:sz w:val="20"/>
                <w:szCs w:val="20"/>
                <w:vertAlign w:val="superscript"/>
              </w:rPr>
              <w:t>+</w:t>
            </w:r>
          </w:p>
        </w:tc>
      </w:tr>
      <w:tr w:rsidR="00AE47B2" w:rsidRPr="00125F48" w:rsidTr="009B35AE">
        <w:tc>
          <w:tcPr>
            <w:tcW w:w="1728" w:type="dxa"/>
            <w:vMerge/>
            <w:tcBorders>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(0.293)</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(0.307)</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(0.272)</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(0.283)</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(0.481)</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(0.588)</w:t>
            </w:r>
          </w:p>
        </w:tc>
      </w:tr>
      <w:tr w:rsidR="00AE47B2" w:rsidRPr="00125F48" w:rsidTr="009B35AE">
        <w:tc>
          <w:tcPr>
            <w:tcW w:w="1728" w:type="dxa"/>
            <w:vMerge w:val="restart"/>
            <w:tcBorders>
              <w:top w:val="nil"/>
              <w:left w:val="nil"/>
              <w:right w:val="nil"/>
            </w:tcBorders>
          </w:tcPr>
          <w:p w:rsidR="00AE47B2" w:rsidRPr="00125F48" w:rsidRDefault="00AE47B2" w:rsidP="009B35AE">
            <w:pPr>
              <w:rPr>
                <w:rFonts w:ascii="Book Antiqua" w:hAnsi="Book Antiqua"/>
                <w:sz w:val="20"/>
                <w:szCs w:val="20"/>
              </w:rPr>
            </w:pPr>
            <w:proofErr w:type="spellStart"/>
            <w:r w:rsidRPr="00125F48">
              <w:rPr>
                <w:rFonts w:ascii="Book Antiqua" w:hAnsi="Book Antiqua"/>
                <w:sz w:val="20"/>
                <w:szCs w:val="20"/>
              </w:rPr>
              <w:t>Ideol</w:t>
            </w:r>
            <w:proofErr w:type="spellEnd"/>
            <w:r w:rsidRPr="00125F48">
              <w:rPr>
                <w:rFonts w:ascii="Book Antiqua" w:hAnsi="Book Antiqua"/>
                <w:sz w:val="20"/>
                <w:szCs w:val="20"/>
              </w:rPr>
              <w:t>. Connected Coalition</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0.107</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0.139</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0.123</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0.019</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-0.066</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-0.001</w:t>
            </w:r>
          </w:p>
        </w:tc>
      </w:tr>
      <w:tr w:rsidR="00AE47B2" w:rsidRPr="00125F48" w:rsidTr="009B35AE">
        <w:tc>
          <w:tcPr>
            <w:tcW w:w="1728" w:type="dxa"/>
            <w:vMerge/>
            <w:tcBorders>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(0.194)</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(0.210)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(0.169)</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(0.184)</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(0.306)</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(0.305)</w:t>
            </w:r>
          </w:p>
        </w:tc>
      </w:tr>
      <w:tr w:rsidR="00AE47B2" w:rsidRPr="00125F48" w:rsidTr="009B35AE">
        <w:tc>
          <w:tcPr>
            <w:tcW w:w="1728" w:type="dxa"/>
            <w:vMerge w:val="restart"/>
            <w:tcBorders>
              <w:top w:val="nil"/>
              <w:left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New Cabinet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-0.031</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-0.014</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-0.530</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-0.417</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0.125</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0.302</w:t>
            </w:r>
          </w:p>
        </w:tc>
      </w:tr>
      <w:tr w:rsidR="00AE47B2" w:rsidRPr="00125F48" w:rsidTr="009B35AE">
        <w:tc>
          <w:tcPr>
            <w:tcW w:w="1728" w:type="dxa"/>
            <w:vMerge/>
            <w:tcBorders>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(0.304)</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(0.283)</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(0.282)</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(0.250)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(0.461)</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(0.479)</w:t>
            </w:r>
          </w:p>
        </w:tc>
      </w:tr>
      <w:tr w:rsidR="00AE47B2" w:rsidRPr="00125F48" w:rsidTr="009B35AE">
        <w:tc>
          <w:tcPr>
            <w:tcW w:w="1728" w:type="dxa"/>
            <w:vMerge w:val="restart"/>
            <w:tcBorders>
              <w:top w:val="nil"/>
              <w:left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Investiture Vote</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0.492</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0.303</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0.447</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0.179</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0.709</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0.684</w:t>
            </w:r>
          </w:p>
        </w:tc>
      </w:tr>
      <w:tr w:rsidR="00AE47B2" w:rsidRPr="00125F48" w:rsidTr="009B35AE">
        <w:tc>
          <w:tcPr>
            <w:tcW w:w="1728" w:type="dxa"/>
            <w:vMerge/>
            <w:tcBorders>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(0.355)</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(0.342)</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(0.280)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(0.324)</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(0.562)</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(0.520)</w:t>
            </w:r>
          </w:p>
        </w:tc>
      </w:tr>
      <w:tr w:rsidR="00AE47B2" w:rsidRPr="00125F48" w:rsidTr="009B35AE">
        <w:tc>
          <w:tcPr>
            <w:tcW w:w="1728" w:type="dxa"/>
            <w:vMerge w:val="restart"/>
            <w:tcBorders>
              <w:top w:val="nil"/>
              <w:left w:val="nil"/>
              <w:right w:val="nil"/>
            </w:tcBorders>
          </w:tcPr>
          <w:p w:rsidR="00AE47B2" w:rsidRPr="00125F48" w:rsidRDefault="00AE47B2" w:rsidP="009B35AE">
            <w:pPr>
              <w:rPr>
                <w:rFonts w:ascii="Book Antiqua" w:hAnsi="Book Antiqua"/>
                <w:sz w:val="20"/>
                <w:szCs w:val="20"/>
              </w:rPr>
            </w:pPr>
            <w:proofErr w:type="spellStart"/>
            <w:r w:rsidRPr="00125F48">
              <w:rPr>
                <w:rFonts w:ascii="Book Antiqua" w:hAnsi="Book Antiqua"/>
                <w:sz w:val="20"/>
                <w:szCs w:val="20"/>
              </w:rPr>
              <w:t>Presidentialism</w:t>
            </w:r>
            <w:proofErr w:type="spellEnd"/>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0.719</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0.336</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1.159</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1.176</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0.582</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0.304</w:t>
            </w:r>
          </w:p>
        </w:tc>
      </w:tr>
      <w:tr w:rsidR="00AE47B2" w:rsidRPr="00125F48" w:rsidTr="009B35AE">
        <w:tc>
          <w:tcPr>
            <w:tcW w:w="1728" w:type="dxa"/>
            <w:vMerge/>
            <w:tcBorders>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(0.316)</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(0.305)</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(0.271)</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(0.263)</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(0.495)</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(0.574)</w:t>
            </w:r>
          </w:p>
        </w:tc>
      </w:tr>
      <w:tr w:rsidR="00AE47B2" w:rsidRPr="00125F48" w:rsidTr="009B35AE">
        <w:tc>
          <w:tcPr>
            <w:tcW w:w="1728" w:type="dxa"/>
            <w:vMerge w:val="restart"/>
            <w:tcBorders>
              <w:top w:val="nil"/>
              <w:left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Bicameralism</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0.959</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0.820</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0.869</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1.030</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0.380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0.364</w:t>
            </w:r>
          </w:p>
        </w:tc>
      </w:tr>
      <w:tr w:rsidR="00AE47B2" w:rsidRPr="00125F48" w:rsidTr="009B35AE">
        <w:tc>
          <w:tcPr>
            <w:tcW w:w="1728" w:type="dxa"/>
            <w:vMerge/>
            <w:tcBorders>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(0.329)</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(0.315)</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(0.289)</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(0.335)</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(0.517)</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(0.544)</w:t>
            </w:r>
          </w:p>
        </w:tc>
      </w:tr>
      <w:tr w:rsidR="00AE47B2" w:rsidRPr="00125F48" w:rsidTr="009B35AE">
        <w:tc>
          <w:tcPr>
            <w:tcW w:w="1728" w:type="dxa"/>
            <w:vMerge w:val="restart"/>
            <w:tcBorders>
              <w:top w:val="nil"/>
              <w:left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Dimension By Dimension Median</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-0.598</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-0.498</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-0.187</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-0.111</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-1.083</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-1.114</w:t>
            </w:r>
          </w:p>
        </w:tc>
      </w:tr>
      <w:tr w:rsidR="00AE47B2" w:rsidRPr="00125F48" w:rsidTr="009B35AE">
        <w:tc>
          <w:tcPr>
            <w:tcW w:w="1728" w:type="dxa"/>
            <w:vMerge/>
            <w:tcBorders>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(0.311)</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(0.304)</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(0.224)</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(0.233)</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(0.676)</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(0.694)</w:t>
            </w:r>
          </w:p>
        </w:tc>
      </w:tr>
      <w:tr w:rsidR="00AE47B2" w:rsidRPr="00125F48" w:rsidTr="009B35AE">
        <w:tc>
          <w:tcPr>
            <w:tcW w:w="1728" w:type="dxa"/>
            <w:vMerge w:val="restart"/>
            <w:tcBorders>
              <w:top w:val="nil"/>
              <w:left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Parliamentary Range</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-0.356</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-0.254</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-0.313</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-0.116</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0.020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-0.131</w:t>
            </w:r>
          </w:p>
        </w:tc>
      </w:tr>
      <w:tr w:rsidR="00AE47B2" w:rsidRPr="00125F48" w:rsidTr="009B35AE">
        <w:tc>
          <w:tcPr>
            <w:tcW w:w="1728" w:type="dxa"/>
            <w:vMerge/>
            <w:tcBorders>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(0.277)</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(0.257)</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(0.226)</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(0.228)</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(0.350)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(0.353)</w:t>
            </w:r>
          </w:p>
        </w:tc>
      </w:tr>
      <w:tr w:rsidR="00AE47B2" w:rsidRPr="00125F48" w:rsidTr="009B35AE">
        <w:tc>
          <w:tcPr>
            <w:tcW w:w="1728" w:type="dxa"/>
            <w:vMerge w:val="restart"/>
            <w:tcBorders>
              <w:top w:val="nil"/>
              <w:left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Days to Next Election</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-0.001</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-0.001</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-0.002</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-0.002</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-0.003</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-0.003</w:t>
            </w:r>
            <w:r w:rsidRPr="00125F48">
              <w:rPr>
                <w:rFonts w:ascii="Book Antiqua" w:hAnsi="Book Antiqua"/>
                <w:sz w:val="20"/>
                <w:szCs w:val="20"/>
                <w:vertAlign w:val="superscript"/>
              </w:rPr>
              <w:t>***</w:t>
            </w:r>
          </w:p>
        </w:tc>
      </w:tr>
      <w:tr w:rsidR="00AE47B2" w:rsidRPr="00125F48" w:rsidTr="009B35AE">
        <w:tc>
          <w:tcPr>
            <w:tcW w:w="1728" w:type="dxa"/>
            <w:vMerge/>
            <w:tcBorders>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(0.000)</w:t>
            </w:r>
          </w:p>
        </w:tc>
      </w:tr>
      <w:tr w:rsidR="00AE47B2" w:rsidRPr="00125F48" w:rsidTr="009B35AE">
        <w:tc>
          <w:tcPr>
            <w:tcW w:w="1728"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Inflation</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0.022</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0.006</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0.057</w:t>
            </w:r>
            <w:r w:rsidRPr="00125F48">
              <w:rPr>
                <w:rFonts w:ascii="Book Antiqua" w:hAnsi="Book Antiqua"/>
                <w:sz w:val="20"/>
                <w:szCs w:val="20"/>
                <w:vertAlign w:val="superscript"/>
              </w:rPr>
              <w:t>***</w:t>
            </w:r>
          </w:p>
        </w:tc>
      </w:tr>
      <w:tr w:rsidR="00AE47B2" w:rsidRPr="00125F48" w:rsidTr="009B35AE">
        <w:tc>
          <w:tcPr>
            <w:tcW w:w="1728" w:type="dxa"/>
            <w:tcBorders>
              <w:top w:val="nil"/>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(0.009)</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(0.011)</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(0.013)</w:t>
            </w:r>
          </w:p>
        </w:tc>
      </w:tr>
      <w:tr w:rsidR="00AE47B2" w:rsidRPr="00125F48" w:rsidTr="009B35AE">
        <w:tc>
          <w:tcPr>
            <w:tcW w:w="1728" w:type="dxa"/>
            <w:vMerge w:val="restart"/>
            <w:tcBorders>
              <w:top w:val="nil"/>
              <w:left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Unemployment Rate</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0.065</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0.024</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0.184</w:t>
            </w:r>
            <w:r w:rsidRPr="00125F48">
              <w:rPr>
                <w:rFonts w:ascii="Book Antiqua" w:hAnsi="Book Antiqua"/>
                <w:sz w:val="20"/>
                <w:szCs w:val="20"/>
                <w:vertAlign w:val="superscript"/>
              </w:rPr>
              <w:t>***</w:t>
            </w:r>
          </w:p>
        </w:tc>
      </w:tr>
      <w:tr w:rsidR="00AE47B2" w:rsidRPr="00125F48" w:rsidTr="009B35AE">
        <w:tc>
          <w:tcPr>
            <w:tcW w:w="1728" w:type="dxa"/>
            <w:vMerge/>
            <w:tcBorders>
              <w:left w:val="nil"/>
              <w:bottom w:val="single" w:sz="4" w:space="0" w:color="auto"/>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single" w:sz="4" w:space="0" w:color="auto"/>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single" w:sz="4" w:space="0" w:color="auto"/>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(0.022)</w:t>
            </w:r>
          </w:p>
        </w:tc>
        <w:tc>
          <w:tcPr>
            <w:tcW w:w="1296" w:type="dxa"/>
            <w:tcBorders>
              <w:top w:val="nil"/>
              <w:left w:val="nil"/>
              <w:bottom w:val="single" w:sz="4" w:space="0" w:color="auto"/>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single" w:sz="4" w:space="0" w:color="auto"/>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(0.021)</w:t>
            </w:r>
          </w:p>
        </w:tc>
        <w:tc>
          <w:tcPr>
            <w:tcW w:w="1296" w:type="dxa"/>
            <w:tcBorders>
              <w:top w:val="nil"/>
              <w:left w:val="nil"/>
              <w:bottom w:val="single" w:sz="4" w:space="0" w:color="auto"/>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single" w:sz="4" w:space="0" w:color="auto"/>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(0.038)</w:t>
            </w:r>
          </w:p>
        </w:tc>
      </w:tr>
      <w:tr w:rsidR="00AE47B2" w:rsidRPr="00125F48" w:rsidTr="009B35AE">
        <w:tc>
          <w:tcPr>
            <w:tcW w:w="1728" w:type="dxa"/>
            <w:tcBorders>
              <w:top w:val="single" w:sz="4" w:space="0" w:color="auto"/>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AIC</w:t>
            </w:r>
          </w:p>
        </w:tc>
        <w:tc>
          <w:tcPr>
            <w:tcW w:w="1296" w:type="dxa"/>
            <w:tcBorders>
              <w:top w:val="single" w:sz="4" w:space="0" w:color="auto"/>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1416.993</w:t>
            </w:r>
          </w:p>
        </w:tc>
        <w:tc>
          <w:tcPr>
            <w:tcW w:w="1296" w:type="dxa"/>
            <w:tcBorders>
              <w:top w:val="single" w:sz="4" w:space="0" w:color="auto"/>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1200.486</w:t>
            </w:r>
          </w:p>
        </w:tc>
        <w:tc>
          <w:tcPr>
            <w:tcW w:w="1296" w:type="dxa"/>
            <w:tcBorders>
              <w:top w:val="single" w:sz="4" w:space="0" w:color="auto"/>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1504.276</w:t>
            </w:r>
          </w:p>
        </w:tc>
        <w:tc>
          <w:tcPr>
            <w:tcW w:w="1296" w:type="dxa"/>
            <w:tcBorders>
              <w:top w:val="single" w:sz="4" w:space="0" w:color="auto"/>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1241.928</w:t>
            </w:r>
          </w:p>
        </w:tc>
        <w:tc>
          <w:tcPr>
            <w:tcW w:w="1296" w:type="dxa"/>
            <w:tcBorders>
              <w:top w:val="single" w:sz="4" w:space="0" w:color="auto"/>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477.212</w:t>
            </w:r>
          </w:p>
        </w:tc>
        <w:tc>
          <w:tcPr>
            <w:tcW w:w="1296" w:type="dxa"/>
            <w:tcBorders>
              <w:top w:val="single" w:sz="4" w:space="0" w:color="auto"/>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395.310</w:t>
            </w:r>
          </w:p>
        </w:tc>
      </w:tr>
      <w:tr w:rsidR="00AE47B2" w:rsidRPr="00125F48" w:rsidTr="009B35AE">
        <w:tc>
          <w:tcPr>
            <w:tcW w:w="1728"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BIC</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1469.934</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1257.628</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1557.218</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1299.070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530.153</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452.452</w:t>
            </w:r>
          </w:p>
        </w:tc>
      </w:tr>
      <w:tr w:rsidR="00AE47B2" w:rsidRPr="00125F48" w:rsidTr="009B35AE">
        <w:tc>
          <w:tcPr>
            <w:tcW w:w="1728"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χ</w:t>
            </w:r>
            <w:r w:rsidRPr="00125F48">
              <w:rPr>
                <w:rFonts w:ascii="Book Antiqua" w:hAnsi="Book Antiqua"/>
                <w:sz w:val="20"/>
                <w:szCs w:val="20"/>
                <w:vertAlign w:val="superscript"/>
              </w:rPr>
              <w:t>2</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92.766</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90.499</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178.791</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139.470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77.987</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112.410</w:t>
            </w:r>
          </w:p>
        </w:tc>
      </w:tr>
      <w:tr w:rsidR="00AE47B2" w:rsidRPr="00125F48" w:rsidTr="009B35AE">
        <w:tc>
          <w:tcPr>
            <w:tcW w:w="1728"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Log Likelihood</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-693.496</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-583.243</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-737.138</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-603.964</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-223.606</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-180.655</w:t>
            </w:r>
          </w:p>
        </w:tc>
      </w:tr>
      <w:tr w:rsidR="00AE47B2" w:rsidRPr="00125F48" w:rsidTr="009B35AE">
        <w:tc>
          <w:tcPr>
            <w:tcW w:w="1728" w:type="dxa"/>
            <w:tcBorders>
              <w:top w:val="nil"/>
              <w:left w:val="nil"/>
              <w:bottom w:val="single" w:sz="4" w:space="0" w:color="auto"/>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Observations</w:t>
            </w:r>
          </w:p>
        </w:tc>
        <w:tc>
          <w:tcPr>
            <w:tcW w:w="1296" w:type="dxa"/>
            <w:tcBorders>
              <w:top w:val="nil"/>
              <w:left w:val="nil"/>
              <w:bottom w:val="single" w:sz="4" w:space="0" w:color="auto"/>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252</w:t>
            </w:r>
          </w:p>
        </w:tc>
        <w:tc>
          <w:tcPr>
            <w:tcW w:w="1296" w:type="dxa"/>
            <w:tcBorders>
              <w:top w:val="nil"/>
              <w:left w:val="nil"/>
              <w:bottom w:val="single" w:sz="4" w:space="0" w:color="auto"/>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213</w:t>
            </w:r>
          </w:p>
        </w:tc>
        <w:tc>
          <w:tcPr>
            <w:tcW w:w="1296" w:type="dxa"/>
            <w:tcBorders>
              <w:top w:val="nil"/>
              <w:left w:val="nil"/>
              <w:bottom w:val="single" w:sz="4" w:space="0" w:color="auto"/>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252</w:t>
            </w:r>
          </w:p>
        </w:tc>
        <w:tc>
          <w:tcPr>
            <w:tcW w:w="1296" w:type="dxa"/>
            <w:tcBorders>
              <w:top w:val="nil"/>
              <w:left w:val="nil"/>
              <w:bottom w:val="single" w:sz="4" w:space="0" w:color="auto"/>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213</w:t>
            </w:r>
          </w:p>
        </w:tc>
        <w:tc>
          <w:tcPr>
            <w:tcW w:w="1296" w:type="dxa"/>
            <w:tcBorders>
              <w:top w:val="nil"/>
              <w:left w:val="nil"/>
              <w:bottom w:val="single" w:sz="4" w:space="0" w:color="auto"/>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252</w:t>
            </w:r>
          </w:p>
        </w:tc>
        <w:tc>
          <w:tcPr>
            <w:tcW w:w="1296" w:type="dxa"/>
            <w:tcBorders>
              <w:top w:val="nil"/>
              <w:left w:val="nil"/>
              <w:bottom w:val="single" w:sz="4" w:space="0" w:color="auto"/>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213</w:t>
            </w:r>
          </w:p>
        </w:tc>
      </w:tr>
    </w:tbl>
    <w:p w:rsidR="00AE47B2" w:rsidRDefault="00AE47B2" w:rsidP="00AE47B2">
      <w:pPr>
        <w:rPr>
          <w:rFonts w:ascii="Book Antiqua" w:hAnsi="Book Antiqua"/>
          <w:b/>
        </w:rPr>
      </w:pPr>
    </w:p>
    <w:p w:rsidR="00AE47B2" w:rsidRDefault="00AE47B2" w:rsidP="00AE47B2">
      <w:pPr>
        <w:rPr>
          <w:rFonts w:ascii="Book Antiqua" w:hAnsi="Book Antiqua"/>
          <w:b/>
        </w:rPr>
      </w:pPr>
    </w:p>
    <w:p w:rsidR="00AE47B2" w:rsidRDefault="00AE47B2" w:rsidP="00AE47B2">
      <w:pPr>
        <w:rPr>
          <w:rFonts w:ascii="Book Antiqua" w:hAnsi="Book Antiqua"/>
          <w:b/>
        </w:rPr>
      </w:pPr>
    </w:p>
    <w:p w:rsidR="00AE47B2" w:rsidRDefault="00AE47B2" w:rsidP="00AE47B2">
      <w:pPr>
        <w:rPr>
          <w:rFonts w:ascii="Book Antiqua" w:hAnsi="Book Antiqua"/>
          <w:b/>
        </w:rPr>
      </w:pPr>
    </w:p>
    <w:p w:rsidR="00AE47B2" w:rsidRPr="006B3563" w:rsidRDefault="00AE47B2" w:rsidP="00AE47B2">
      <w:pPr>
        <w:rPr>
          <w:rFonts w:ascii="Book Antiqua" w:hAnsi="Book Antiqua"/>
          <w:b/>
        </w:rPr>
      </w:pPr>
      <w:r w:rsidRPr="006B3563">
        <w:rPr>
          <w:rFonts w:ascii="Book Antiqua" w:hAnsi="Book Antiqua"/>
          <w:b/>
        </w:rPr>
        <w:t xml:space="preserve">Table </w:t>
      </w:r>
      <w:r>
        <w:rPr>
          <w:rFonts w:ascii="Book Antiqua" w:hAnsi="Book Antiqua"/>
          <w:b/>
        </w:rPr>
        <w:t>A9</w:t>
      </w:r>
      <w:r w:rsidRPr="006B3563">
        <w:rPr>
          <w:rFonts w:ascii="Book Antiqua" w:hAnsi="Book Antiqua"/>
          <w:b/>
        </w:rPr>
        <w:t>. Non-Proportional Hazards Analysis</w:t>
      </w:r>
      <w:r>
        <w:rPr>
          <w:rFonts w:ascii="Book Antiqua" w:hAnsi="Book Antiqua"/>
          <w:b/>
        </w:rPr>
        <w:t xml:space="preserve"> </w:t>
      </w:r>
      <w:r w:rsidR="00191C44">
        <w:rPr>
          <w:rFonts w:ascii="Book Antiqua" w:hAnsi="Book Antiqua"/>
          <w:b/>
        </w:rPr>
        <w:t>U</w:t>
      </w:r>
      <w:r>
        <w:rPr>
          <w:rFonts w:ascii="Book Antiqua" w:hAnsi="Book Antiqua"/>
          <w:b/>
        </w:rPr>
        <w:t xml:space="preserve">sing only the PDDA </w:t>
      </w:r>
      <w:r w:rsidR="00191C44">
        <w:rPr>
          <w:rFonts w:ascii="Book Antiqua" w:hAnsi="Book Antiqua"/>
          <w:b/>
        </w:rPr>
        <w:t>S</w:t>
      </w:r>
      <w:r>
        <w:rPr>
          <w:rFonts w:ascii="Book Antiqua" w:hAnsi="Book Antiqua"/>
          <w:b/>
        </w:rPr>
        <w:t>ample</w:t>
      </w:r>
      <w:r w:rsidRPr="00B10A7B">
        <w:rPr>
          <w:rStyle w:val="FootnoteReference"/>
          <w:rFonts w:ascii="Book Antiqua" w:hAnsi="Book Antiqua"/>
          <w:b/>
        </w:rPr>
        <w:footnoteReference w:id="17"/>
      </w:r>
    </w:p>
    <w:tbl>
      <w:tblPr>
        <w:tblW w:w="9792" w:type="dxa"/>
        <w:tblLayout w:type="fixed"/>
        <w:tblLook w:val="0000"/>
      </w:tblPr>
      <w:tblGrid>
        <w:gridCol w:w="2016"/>
        <w:gridCol w:w="1296"/>
        <w:gridCol w:w="1296"/>
        <w:gridCol w:w="1296"/>
        <w:gridCol w:w="1296"/>
        <w:gridCol w:w="1296"/>
        <w:gridCol w:w="1296"/>
      </w:tblGrid>
      <w:tr w:rsidR="00AE47B2" w:rsidRPr="00125F48" w:rsidTr="009B35AE">
        <w:tc>
          <w:tcPr>
            <w:tcW w:w="2016" w:type="dxa"/>
            <w:tcBorders>
              <w:top w:val="single" w:sz="4" w:space="0" w:color="auto"/>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single" w:sz="4" w:space="0" w:color="auto"/>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w:t>
            </w:r>
            <w:r>
              <w:rPr>
                <w:rFonts w:ascii="Book Antiqua" w:hAnsi="Book Antiqua"/>
                <w:sz w:val="20"/>
                <w:szCs w:val="20"/>
              </w:rPr>
              <w:t>46</w:t>
            </w:r>
            <w:r w:rsidRPr="00125F48">
              <w:rPr>
                <w:rFonts w:ascii="Book Antiqua" w:hAnsi="Book Antiqua"/>
                <w:sz w:val="20"/>
                <w:szCs w:val="20"/>
              </w:rPr>
              <w:t>)</w:t>
            </w:r>
          </w:p>
        </w:tc>
        <w:tc>
          <w:tcPr>
            <w:tcW w:w="1296" w:type="dxa"/>
            <w:tcBorders>
              <w:top w:val="single" w:sz="4" w:space="0" w:color="auto"/>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w:t>
            </w:r>
            <w:r>
              <w:rPr>
                <w:rFonts w:ascii="Book Antiqua" w:hAnsi="Book Antiqua"/>
                <w:sz w:val="20"/>
                <w:szCs w:val="20"/>
              </w:rPr>
              <w:t>47</w:t>
            </w:r>
            <w:r w:rsidRPr="00125F48">
              <w:rPr>
                <w:rFonts w:ascii="Book Antiqua" w:hAnsi="Book Antiqua"/>
                <w:sz w:val="20"/>
                <w:szCs w:val="20"/>
              </w:rPr>
              <w:t>)</w:t>
            </w:r>
          </w:p>
        </w:tc>
        <w:tc>
          <w:tcPr>
            <w:tcW w:w="1296" w:type="dxa"/>
            <w:tcBorders>
              <w:top w:val="single" w:sz="4" w:space="0" w:color="auto"/>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w:t>
            </w:r>
            <w:r>
              <w:rPr>
                <w:rFonts w:ascii="Book Antiqua" w:hAnsi="Book Antiqua"/>
                <w:sz w:val="20"/>
                <w:szCs w:val="20"/>
              </w:rPr>
              <w:t>48</w:t>
            </w:r>
            <w:r w:rsidRPr="00125F48">
              <w:rPr>
                <w:rFonts w:ascii="Book Antiqua" w:hAnsi="Book Antiqua"/>
                <w:sz w:val="20"/>
                <w:szCs w:val="20"/>
              </w:rPr>
              <w:t>)</w:t>
            </w:r>
          </w:p>
        </w:tc>
        <w:tc>
          <w:tcPr>
            <w:tcW w:w="1296" w:type="dxa"/>
            <w:tcBorders>
              <w:top w:val="single" w:sz="4" w:space="0" w:color="auto"/>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w:t>
            </w:r>
            <w:r>
              <w:rPr>
                <w:rFonts w:ascii="Book Antiqua" w:hAnsi="Book Antiqua"/>
                <w:sz w:val="20"/>
                <w:szCs w:val="20"/>
              </w:rPr>
              <w:t>49</w:t>
            </w:r>
            <w:r w:rsidRPr="00125F48">
              <w:rPr>
                <w:rFonts w:ascii="Book Antiqua" w:hAnsi="Book Antiqua"/>
                <w:sz w:val="20"/>
                <w:szCs w:val="20"/>
              </w:rPr>
              <w:t>)</w:t>
            </w:r>
          </w:p>
        </w:tc>
        <w:tc>
          <w:tcPr>
            <w:tcW w:w="1296" w:type="dxa"/>
            <w:tcBorders>
              <w:top w:val="single" w:sz="4" w:space="0" w:color="auto"/>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w:t>
            </w:r>
            <w:r>
              <w:rPr>
                <w:rFonts w:ascii="Book Antiqua" w:hAnsi="Book Antiqua"/>
                <w:sz w:val="20"/>
                <w:szCs w:val="20"/>
              </w:rPr>
              <w:t>50</w:t>
            </w:r>
            <w:r w:rsidRPr="00125F48">
              <w:rPr>
                <w:rFonts w:ascii="Book Antiqua" w:hAnsi="Book Antiqua"/>
                <w:sz w:val="20"/>
                <w:szCs w:val="20"/>
              </w:rPr>
              <w:t>)</w:t>
            </w:r>
          </w:p>
        </w:tc>
        <w:tc>
          <w:tcPr>
            <w:tcW w:w="1296" w:type="dxa"/>
            <w:tcBorders>
              <w:top w:val="single" w:sz="4" w:space="0" w:color="auto"/>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w:t>
            </w:r>
            <w:r>
              <w:rPr>
                <w:rFonts w:ascii="Book Antiqua" w:hAnsi="Book Antiqua"/>
                <w:sz w:val="20"/>
                <w:szCs w:val="20"/>
              </w:rPr>
              <w:t>5</w:t>
            </w:r>
            <w:r w:rsidRPr="00125F48">
              <w:rPr>
                <w:rFonts w:ascii="Book Antiqua" w:hAnsi="Book Antiqua"/>
                <w:sz w:val="20"/>
                <w:szCs w:val="20"/>
              </w:rPr>
              <w:t>1)</w:t>
            </w:r>
          </w:p>
        </w:tc>
      </w:tr>
      <w:tr w:rsidR="00AE47B2" w:rsidRPr="00125F48" w:rsidTr="009B35AE">
        <w:tc>
          <w:tcPr>
            <w:tcW w:w="2016" w:type="dxa"/>
            <w:tcBorders>
              <w:top w:val="nil"/>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Combined Risk 1</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Combined Risk 2</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Replacement Risk 1</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Replacement Risk 2</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Election Risk 1</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Election Risk 2</w:t>
            </w:r>
          </w:p>
        </w:tc>
      </w:tr>
      <w:tr w:rsidR="00AE47B2" w:rsidRPr="00125F48" w:rsidTr="009B35AE">
        <w:tc>
          <w:tcPr>
            <w:tcW w:w="2016" w:type="dxa"/>
            <w:vMerge w:val="restart"/>
            <w:tcBorders>
              <w:top w:val="single" w:sz="4" w:space="0" w:color="auto"/>
              <w:left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Ideological Disagreement</w:t>
            </w:r>
          </w:p>
        </w:tc>
        <w:tc>
          <w:tcPr>
            <w:tcW w:w="1296" w:type="dxa"/>
            <w:tcBorders>
              <w:top w:val="single" w:sz="4" w:space="0" w:color="auto"/>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0.913</w:t>
            </w:r>
          </w:p>
        </w:tc>
        <w:tc>
          <w:tcPr>
            <w:tcW w:w="1296" w:type="dxa"/>
            <w:tcBorders>
              <w:top w:val="single" w:sz="4" w:space="0" w:color="auto"/>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0.558</w:t>
            </w:r>
          </w:p>
        </w:tc>
        <w:tc>
          <w:tcPr>
            <w:tcW w:w="1296" w:type="dxa"/>
            <w:tcBorders>
              <w:top w:val="single" w:sz="4" w:space="0" w:color="auto"/>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1.294</w:t>
            </w:r>
          </w:p>
        </w:tc>
        <w:tc>
          <w:tcPr>
            <w:tcW w:w="1296" w:type="dxa"/>
            <w:tcBorders>
              <w:top w:val="single" w:sz="4" w:space="0" w:color="auto"/>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1.096</w:t>
            </w:r>
          </w:p>
        </w:tc>
        <w:tc>
          <w:tcPr>
            <w:tcW w:w="1296" w:type="dxa"/>
            <w:tcBorders>
              <w:top w:val="single" w:sz="4" w:space="0" w:color="auto"/>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-1.268</w:t>
            </w:r>
          </w:p>
        </w:tc>
        <w:tc>
          <w:tcPr>
            <w:tcW w:w="1296" w:type="dxa"/>
            <w:tcBorders>
              <w:top w:val="single" w:sz="4" w:space="0" w:color="auto"/>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-0.555</w:t>
            </w:r>
          </w:p>
        </w:tc>
      </w:tr>
      <w:tr w:rsidR="00AE47B2" w:rsidRPr="00125F48" w:rsidTr="009B35AE">
        <w:tc>
          <w:tcPr>
            <w:tcW w:w="2016" w:type="dxa"/>
            <w:vMerge/>
            <w:tcBorders>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(1.013)</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(0.934)</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(0.833)</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(0.786)</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(1.191)</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(1.101)</w:t>
            </w:r>
          </w:p>
        </w:tc>
      </w:tr>
      <w:tr w:rsidR="00AE47B2" w:rsidRPr="00125F48" w:rsidTr="009B35AE">
        <w:tc>
          <w:tcPr>
            <w:tcW w:w="201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C-ENMI</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2.267</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2.537</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1.813</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2.121</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2.471</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2.381</w:t>
            </w:r>
            <w:r w:rsidRPr="00125F48">
              <w:rPr>
                <w:rFonts w:ascii="Book Antiqua" w:hAnsi="Book Antiqua"/>
                <w:sz w:val="20"/>
                <w:szCs w:val="20"/>
                <w:vertAlign w:val="superscript"/>
              </w:rPr>
              <w:t>***</w:t>
            </w:r>
          </w:p>
        </w:tc>
      </w:tr>
      <w:tr w:rsidR="00AE47B2" w:rsidRPr="00125F48" w:rsidTr="009B35AE">
        <w:tc>
          <w:tcPr>
            <w:tcW w:w="2016" w:type="dxa"/>
            <w:tcBorders>
              <w:top w:val="nil"/>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(0.282)</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(0.302)</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(0.210)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(0.228)</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(0.512)</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(0.493)</w:t>
            </w:r>
          </w:p>
        </w:tc>
      </w:tr>
      <w:tr w:rsidR="00AE47B2" w:rsidRPr="00125F48" w:rsidTr="009B35AE">
        <w:tc>
          <w:tcPr>
            <w:tcW w:w="2016" w:type="dxa"/>
            <w:vMerge w:val="restart"/>
            <w:tcBorders>
              <w:top w:val="nil"/>
              <w:left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C-ENMI X ln(days)</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-0.355</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-0.395</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-0.276</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-0.318</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-0.387</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-0.370</w:t>
            </w:r>
            <w:r w:rsidRPr="00125F48">
              <w:rPr>
                <w:rFonts w:ascii="Book Antiqua" w:hAnsi="Book Antiqua"/>
                <w:sz w:val="20"/>
                <w:szCs w:val="20"/>
                <w:vertAlign w:val="superscript"/>
              </w:rPr>
              <w:t>***</w:t>
            </w:r>
          </w:p>
        </w:tc>
      </w:tr>
      <w:tr w:rsidR="00AE47B2" w:rsidRPr="00125F48" w:rsidTr="009B35AE">
        <w:tc>
          <w:tcPr>
            <w:tcW w:w="2016" w:type="dxa"/>
            <w:vMerge/>
            <w:tcBorders>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(0.046)</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(0.050)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(0.034)</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(0.036)</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(0.079)</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(0.076)</w:t>
            </w:r>
          </w:p>
        </w:tc>
      </w:tr>
      <w:tr w:rsidR="00AE47B2" w:rsidRPr="00125F48" w:rsidTr="009B35AE">
        <w:tc>
          <w:tcPr>
            <w:tcW w:w="2016" w:type="dxa"/>
            <w:vMerge w:val="restart"/>
            <w:tcBorders>
              <w:top w:val="nil"/>
              <w:left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Ideological Disagreement X C-ENMI</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0.307</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0.411</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0.229</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0.342</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0.423</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0.570</w:t>
            </w:r>
            <w:r w:rsidRPr="00125F48">
              <w:rPr>
                <w:rFonts w:ascii="Book Antiqua" w:hAnsi="Book Antiqua"/>
                <w:sz w:val="20"/>
                <w:szCs w:val="20"/>
                <w:vertAlign w:val="superscript"/>
              </w:rPr>
              <w:t>*</w:t>
            </w:r>
          </w:p>
        </w:tc>
      </w:tr>
      <w:tr w:rsidR="00AE47B2" w:rsidRPr="00125F48" w:rsidTr="009B35AE">
        <w:tc>
          <w:tcPr>
            <w:tcW w:w="2016" w:type="dxa"/>
            <w:vMerge/>
            <w:tcBorders>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(0.148)</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(0.158)</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(0.147)</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(0.161)</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(0.180)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(0.239)</w:t>
            </w:r>
          </w:p>
        </w:tc>
      </w:tr>
      <w:tr w:rsidR="00AE47B2" w:rsidRPr="00125F48" w:rsidTr="009B35AE">
        <w:tc>
          <w:tcPr>
            <w:tcW w:w="2016" w:type="dxa"/>
            <w:vMerge w:val="restart"/>
            <w:tcBorders>
              <w:top w:val="nil"/>
              <w:left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Ideological Disagreement X C-ENMI X ln(days)</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-0.046</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-0.058</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-0.040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-0.055</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-0.047</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-0.073</w:t>
            </w:r>
            <w:r w:rsidRPr="00125F48">
              <w:rPr>
                <w:rFonts w:ascii="Book Antiqua" w:hAnsi="Book Antiqua"/>
                <w:sz w:val="20"/>
                <w:szCs w:val="20"/>
                <w:vertAlign w:val="superscript"/>
              </w:rPr>
              <w:t>+</w:t>
            </w:r>
          </w:p>
        </w:tc>
      </w:tr>
      <w:tr w:rsidR="00AE47B2" w:rsidRPr="00125F48" w:rsidTr="009B35AE">
        <w:tc>
          <w:tcPr>
            <w:tcW w:w="2016" w:type="dxa"/>
            <w:vMerge/>
            <w:tcBorders>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(0.029)</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(0.030)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(0.025)</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(0.026)</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(0.036)</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(0.039)</w:t>
            </w:r>
          </w:p>
        </w:tc>
      </w:tr>
      <w:tr w:rsidR="00AE47B2" w:rsidRPr="00125F48" w:rsidTr="009B35AE">
        <w:tc>
          <w:tcPr>
            <w:tcW w:w="2016" w:type="dxa"/>
            <w:vMerge w:val="restart"/>
            <w:tcBorders>
              <w:top w:val="nil"/>
              <w:left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Coalition Agreement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0.639</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0.816</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-0.044</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-0.304</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0.878</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1.519</w:t>
            </w:r>
            <w:r w:rsidRPr="00125F48">
              <w:rPr>
                <w:rFonts w:ascii="Book Antiqua" w:hAnsi="Book Antiqua"/>
                <w:sz w:val="20"/>
                <w:szCs w:val="20"/>
                <w:vertAlign w:val="superscript"/>
              </w:rPr>
              <w:t>*</w:t>
            </w:r>
          </w:p>
        </w:tc>
      </w:tr>
      <w:tr w:rsidR="00AE47B2" w:rsidRPr="00125F48" w:rsidTr="009B35AE">
        <w:tc>
          <w:tcPr>
            <w:tcW w:w="2016" w:type="dxa"/>
            <w:vMerge/>
            <w:tcBorders>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(0.329)</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(0.425)</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(0.295)</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(0.351)</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(0.568)</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(0.600)</w:t>
            </w:r>
          </w:p>
        </w:tc>
      </w:tr>
      <w:tr w:rsidR="00AE47B2" w:rsidRPr="00125F48" w:rsidTr="009B35AE">
        <w:tc>
          <w:tcPr>
            <w:tcW w:w="2016" w:type="dxa"/>
            <w:vMerge w:val="restart"/>
            <w:tcBorders>
              <w:top w:val="nil"/>
              <w:left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Policies in Coal Agreement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-0.003</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-0.007</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0.003</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-0.012</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-0.026</w:t>
            </w:r>
            <w:r w:rsidRPr="00125F48">
              <w:rPr>
                <w:rFonts w:ascii="Book Antiqua" w:hAnsi="Book Antiqua"/>
                <w:sz w:val="20"/>
                <w:szCs w:val="20"/>
                <w:vertAlign w:val="superscript"/>
              </w:rPr>
              <w:t>***</w:t>
            </w:r>
          </w:p>
        </w:tc>
      </w:tr>
      <w:tr w:rsidR="00AE47B2" w:rsidRPr="00125F48" w:rsidTr="009B35AE">
        <w:tc>
          <w:tcPr>
            <w:tcW w:w="2016" w:type="dxa"/>
            <w:vMerge/>
            <w:tcBorders>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(0.004)</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(0.005)</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(0.004)</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(0.004)</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(0.005)</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(0.007)</w:t>
            </w:r>
          </w:p>
        </w:tc>
      </w:tr>
      <w:tr w:rsidR="00AE47B2" w:rsidRPr="00125F48" w:rsidTr="009B35AE">
        <w:tc>
          <w:tcPr>
            <w:tcW w:w="2016" w:type="dxa"/>
            <w:vMerge w:val="restart"/>
            <w:tcBorders>
              <w:top w:val="nil"/>
              <w:left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Surplus Majority Coalition</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0.295</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0.279</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0.321</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0.534</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-1.060</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-1.749</w:t>
            </w:r>
            <w:r w:rsidRPr="00125F48">
              <w:rPr>
                <w:rFonts w:ascii="Book Antiqua" w:hAnsi="Book Antiqua"/>
                <w:sz w:val="20"/>
                <w:szCs w:val="20"/>
                <w:vertAlign w:val="superscript"/>
              </w:rPr>
              <w:t>*</w:t>
            </w:r>
          </w:p>
        </w:tc>
      </w:tr>
      <w:tr w:rsidR="00AE47B2" w:rsidRPr="00125F48" w:rsidTr="009B35AE">
        <w:tc>
          <w:tcPr>
            <w:tcW w:w="2016" w:type="dxa"/>
            <w:vMerge/>
            <w:tcBorders>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(0.183)</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(0.216)</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(0.192)</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(0.223)</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(0.514)</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(0.694)</w:t>
            </w:r>
          </w:p>
        </w:tc>
      </w:tr>
      <w:tr w:rsidR="00AE47B2" w:rsidRPr="00125F48" w:rsidTr="009B35AE">
        <w:tc>
          <w:tcPr>
            <w:tcW w:w="2016" w:type="dxa"/>
            <w:vMerge w:val="restart"/>
            <w:tcBorders>
              <w:top w:val="nil"/>
              <w:left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Minimum Winning Coalition</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-1.040</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-0.653</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-0.502</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-0.365</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-0.472</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-0.146</w:t>
            </w:r>
          </w:p>
        </w:tc>
      </w:tr>
      <w:tr w:rsidR="00AE47B2" w:rsidRPr="00125F48" w:rsidTr="009B35AE">
        <w:tc>
          <w:tcPr>
            <w:tcW w:w="2016" w:type="dxa"/>
            <w:vMerge/>
            <w:tcBorders>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(0.340)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(0.265)</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(0.379)</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(0.360)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(0.427)</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(0.527)</w:t>
            </w:r>
          </w:p>
        </w:tc>
      </w:tr>
      <w:tr w:rsidR="00AE47B2" w:rsidRPr="00125F48" w:rsidTr="009B35AE">
        <w:tc>
          <w:tcPr>
            <w:tcW w:w="2016" w:type="dxa"/>
            <w:vMerge w:val="restart"/>
            <w:tcBorders>
              <w:top w:val="nil"/>
              <w:left w:val="nil"/>
              <w:right w:val="nil"/>
            </w:tcBorders>
          </w:tcPr>
          <w:p w:rsidR="00AE47B2" w:rsidRPr="00125F48" w:rsidRDefault="00AE47B2" w:rsidP="009B35AE">
            <w:pPr>
              <w:rPr>
                <w:rFonts w:ascii="Book Antiqua" w:hAnsi="Book Antiqua"/>
                <w:sz w:val="20"/>
                <w:szCs w:val="20"/>
              </w:rPr>
            </w:pPr>
            <w:proofErr w:type="spellStart"/>
            <w:r w:rsidRPr="00125F48">
              <w:rPr>
                <w:rFonts w:ascii="Book Antiqua" w:hAnsi="Book Antiqua"/>
                <w:sz w:val="20"/>
                <w:szCs w:val="20"/>
              </w:rPr>
              <w:t>Ideol</w:t>
            </w:r>
            <w:proofErr w:type="spellEnd"/>
            <w:r w:rsidRPr="00125F48">
              <w:rPr>
                <w:rFonts w:ascii="Book Antiqua" w:hAnsi="Book Antiqua"/>
                <w:sz w:val="20"/>
                <w:szCs w:val="20"/>
              </w:rPr>
              <w:t>. Connected Coalition</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-0.051</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-0.132</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-0.127</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-0.300</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-0.445</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-0.284</w:t>
            </w:r>
          </w:p>
        </w:tc>
      </w:tr>
      <w:tr w:rsidR="00AE47B2" w:rsidRPr="00125F48" w:rsidTr="009B35AE">
        <w:tc>
          <w:tcPr>
            <w:tcW w:w="2016" w:type="dxa"/>
            <w:vMerge/>
            <w:tcBorders>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(0.182)</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(0.177)</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(0.187)</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(0.179)</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(0.290)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(0.309)</w:t>
            </w:r>
          </w:p>
        </w:tc>
      </w:tr>
      <w:tr w:rsidR="00AE47B2" w:rsidRPr="00125F48" w:rsidTr="009B35AE">
        <w:tc>
          <w:tcPr>
            <w:tcW w:w="201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New Cabinet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0.107</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0.233</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-0.508</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-0.278</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0.014</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0.374</w:t>
            </w:r>
          </w:p>
        </w:tc>
      </w:tr>
      <w:tr w:rsidR="00AE47B2" w:rsidRPr="00125F48" w:rsidTr="009B35AE">
        <w:tc>
          <w:tcPr>
            <w:tcW w:w="2016" w:type="dxa"/>
            <w:tcBorders>
              <w:top w:val="nil"/>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(0.255)</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(0.283)</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(0.336)</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(0.332)</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(0.498)</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(0.532)</w:t>
            </w:r>
          </w:p>
        </w:tc>
      </w:tr>
      <w:tr w:rsidR="00AE47B2" w:rsidRPr="00125F48" w:rsidTr="009B35AE">
        <w:tc>
          <w:tcPr>
            <w:tcW w:w="201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Investiture Vote</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0.076</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-0.197</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-0.089</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-0.377</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0.187</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0.033</w:t>
            </w:r>
          </w:p>
        </w:tc>
      </w:tr>
      <w:tr w:rsidR="00AE47B2" w:rsidRPr="00125F48" w:rsidTr="009B35AE">
        <w:tc>
          <w:tcPr>
            <w:tcW w:w="2016" w:type="dxa"/>
            <w:tcBorders>
              <w:top w:val="nil"/>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(0.286)</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(0.314)</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(0.322)</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(0.416)</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(0.505)</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(0.495)</w:t>
            </w:r>
          </w:p>
        </w:tc>
      </w:tr>
      <w:tr w:rsidR="00AE47B2" w:rsidRPr="00125F48" w:rsidTr="009B35AE">
        <w:tc>
          <w:tcPr>
            <w:tcW w:w="2016" w:type="dxa"/>
            <w:tcBorders>
              <w:top w:val="nil"/>
              <w:left w:val="nil"/>
              <w:bottom w:val="nil"/>
              <w:right w:val="nil"/>
            </w:tcBorders>
          </w:tcPr>
          <w:p w:rsidR="00AE47B2" w:rsidRPr="00125F48" w:rsidRDefault="00AE47B2" w:rsidP="009B35AE">
            <w:pPr>
              <w:rPr>
                <w:rFonts w:ascii="Book Antiqua" w:hAnsi="Book Antiqua"/>
                <w:sz w:val="20"/>
                <w:szCs w:val="20"/>
              </w:rPr>
            </w:pPr>
            <w:proofErr w:type="spellStart"/>
            <w:r w:rsidRPr="00125F48">
              <w:rPr>
                <w:rFonts w:ascii="Book Antiqua" w:hAnsi="Book Antiqua"/>
                <w:sz w:val="20"/>
                <w:szCs w:val="20"/>
              </w:rPr>
              <w:t>Presidentialism</w:t>
            </w:r>
            <w:proofErr w:type="spellEnd"/>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0.274</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-0.221</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0.679</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0.556</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-0.184</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-0.712</w:t>
            </w:r>
          </w:p>
        </w:tc>
      </w:tr>
      <w:tr w:rsidR="00AE47B2" w:rsidRPr="00125F48" w:rsidTr="009B35AE">
        <w:tc>
          <w:tcPr>
            <w:tcW w:w="2016" w:type="dxa"/>
            <w:tcBorders>
              <w:top w:val="nil"/>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(0.311)</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(0.288)</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(0.327)</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(0.296)</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(0.523)</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(0.606)</w:t>
            </w:r>
          </w:p>
        </w:tc>
      </w:tr>
      <w:tr w:rsidR="00AE47B2" w:rsidRPr="00125F48" w:rsidTr="009B35AE">
        <w:tc>
          <w:tcPr>
            <w:tcW w:w="201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Bicameralism</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0.942</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0.799</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0.865</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0.951</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0.370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0.142</w:t>
            </w:r>
          </w:p>
        </w:tc>
      </w:tr>
      <w:tr w:rsidR="00AE47B2" w:rsidRPr="00125F48" w:rsidTr="009B35AE">
        <w:tc>
          <w:tcPr>
            <w:tcW w:w="2016" w:type="dxa"/>
            <w:tcBorders>
              <w:top w:val="nil"/>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(0.280)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(0.290)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(0.322)</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(0.382)</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(0.424)</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(0.466)</w:t>
            </w:r>
          </w:p>
        </w:tc>
      </w:tr>
      <w:tr w:rsidR="00AE47B2" w:rsidRPr="00125F48" w:rsidTr="009B35AE">
        <w:tc>
          <w:tcPr>
            <w:tcW w:w="2016" w:type="dxa"/>
            <w:vMerge w:val="restart"/>
            <w:tcBorders>
              <w:top w:val="nil"/>
              <w:left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Dimension By Dimension Median</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-0.138</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0.036</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0.249</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0.507</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-0.490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-0.565</w:t>
            </w:r>
          </w:p>
        </w:tc>
      </w:tr>
      <w:tr w:rsidR="00AE47B2" w:rsidRPr="00125F48" w:rsidTr="009B35AE">
        <w:tc>
          <w:tcPr>
            <w:tcW w:w="2016" w:type="dxa"/>
            <w:vMerge/>
            <w:tcBorders>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(0.231)</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(0.257)</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(0.217)</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(0.251)</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(0.485)</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(0.505)</w:t>
            </w:r>
          </w:p>
        </w:tc>
      </w:tr>
      <w:tr w:rsidR="00AE47B2" w:rsidRPr="00125F48" w:rsidTr="009B35AE">
        <w:tc>
          <w:tcPr>
            <w:tcW w:w="2016" w:type="dxa"/>
            <w:vMerge w:val="restart"/>
            <w:tcBorders>
              <w:top w:val="nil"/>
              <w:left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Parliamentary Range</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-0.815</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-0.556</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-0.471</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-0.240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0.169</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-0.009</w:t>
            </w:r>
          </w:p>
        </w:tc>
      </w:tr>
      <w:tr w:rsidR="00AE47B2" w:rsidRPr="00125F48" w:rsidTr="009B35AE">
        <w:tc>
          <w:tcPr>
            <w:tcW w:w="2016" w:type="dxa"/>
            <w:vMerge/>
            <w:tcBorders>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(0.297)</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(0.225)</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(0.257)</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(0.220)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(0.312)</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(0.334)</w:t>
            </w:r>
          </w:p>
        </w:tc>
      </w:tr>
      <w:tr w:rsidR="00AE47B2" w:rsidRPr="00125F48" w:rsidTr="009B35AE">
        <w:tc>
          <w:tcPr>
            <w:tcW w:w="2016" w:type="dxa"/>
            <w:vMerge w:val="restart"/>
            <w:tcBorders>
              <w:top w:val="nil"/>
              <w:left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Days to Next Election</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0.001</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-0.001</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-0.001</w:t>
            </w:r>
            <w:r w:rsidRPr="00125F48">
              <w:rPr>
                <w:rFonts w:ascii="Book Antiqua" w:hAnsi="Book Antiqua"/>
                <w:sz w:val="20"/>
                <w:szCs w:val="20"/>
                <w:vertAlign w:val="superscript"/>
              </w:rPr>
              <w:t>*</w:t>
            </w:r>
          </w:p>
        </w:tc>
      </w:tr>
      <w:tr w:rsidR="00AE47B2" w:rsidRPr="00125F48" w:rsidTr="009B35AE">
        <w:tc>
          <w:tcPr>
            <w:tcW w:w="2016" w:type="dxa"/>
            <w:vMerge/>
            <w:tcBorders>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(0.001)</w:t>
            </w:r>
          </w:p>
        </w:tc>
      </w:tr>
      <w:tr w:rsidR="00AE47B2" w:rsidRPr="00125F48" w:rsidTr="009B35AE">
        <w:tc>
          <w:tcPr>
            <w:tcW w:w="201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Inflation</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0.015</w:t>
            </w:r>
            <w:r w:rsidRPr="00125F48">
              <w:rPr>
                <w:rFonts w:ascii="Book Antiqua" w:hAnsi="Book Antiqua"/>
                <w:sz w:val="20"/>
                <w:szCs w:val="20"/>
                <w:vertAlign w:val="superscript"/>
              </w:rPr>
              <w:t>+</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-0.007</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0.059</w:t>
            </w:r>
            <w:r w:rsidRPr="00125F48">
              <w:rPr>
                <w:rFonts w:ascii="Book Antiqua" w:hAnsi="Book Antiqua"/>
                <w:sz w:val="20"/>
                <w:szCs w:val="20"/>
                <w:vertAlign w:val="superscript"/>
              </w:rPr>
              <w:t>**</w:t>
            </w:r>
          </w:p>
        </w:tc>
      </w:tr>
      <w:tr w:rsidR="00AE47B2" w:rsidRPr="00125F48" w:rsidTr="009B35AE">
        <w:tc>
          <w:tcPr>
            <w:tcW w:w="2016" w:type="dxa"/>
            <w:tcBorders>
              <w:top w:val="nil"/>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(0.008)</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(0.010)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(0.019)</w:t>
            </w:r>
          </w:p>
        </w:tc>
      </w:tr>
      <w:tr w:rsidR="00AE47B2" w:rsidRPr="00125F48" w:rsidTr="009B35AE">
        <w:tc>
          <w:tcPr>
            <w:tcW w:w="2016" w:type="dxa"/>
            <w:vMerge w:val="restart"/>
            <w:tcBorders>
              <w:top w:val="nil"/>
              <w:left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Unemployment Rate</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0.028</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-0.012</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0.183</w:t>
            </w:r>
            <w:r w:rsidRPr="00125F48">
              <w:rPr>
                <w:rFonts w:ascii="Book Antiqua" w:hAnsi="Book Antiqua"/>
                <w:sz w:val="20"/>
                <w:szCs w:val="20"/>
                <w:vertAlign w:val="superscript"/>
              </w:rPr>
              <w:t>***</w:t>
            </w:r>
          </w:p>
        </w:tc>
      </w:tr>
      <w:tr w:rsidR="00AE47B2" w:rsidRPr="00125F48" w:rsidTr="009B35AE">
        <w:tc>
          <w:tcPr>
            <w:tcW w:w="2016" w:type="dxa"/>
            <w:vMerge/>
            <w:tcBorders>
              <w:left w:val="nil"/>
              <w:bottom w:val="single" w:sz="4" w:space="0" w:color="auto"/>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single" w:sz="4" w:space="0" w:color="auto"/>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single" w:sz="4" w:space="0" w:color="auto"/>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(0.023)</w:t>
            </w:r>
          </w:p>
        </w:tc>
        <w:tc>
          <w:tcPr>
            <w:tcW w:w="1296" w:type="dxa"/>
            <w:tcBorders>
              <w:top w:val="nil"/>
              <w:left w:val="nil"/>
              <w:bottom w:val="single" w:sz="4" w:space="0" w:color="auto"/>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single" w:sz="4" w:space="0" w:color="auto"/>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(0.026)</w:t>
            </w:r>
          </w:p>
        </w:tc>
        <w:tc>
          <w:tcPr>
            <w:tcW w:w="1296" w:type="dxa"/>
            <w:tcBorders>
              <w:top w:val="nil"/>
              <w:left w:val="nil"/>
              <w:bottom w:val="single" w:sz="4" w:space="0" w:color="auto"/>
              <w:right w:val="nil"/>
            </w:tcBorders>
          </w:tcPr>
          <w:p w:rsidR="00AE47B2" w:rsidRPr="00125F48" w:rsidRDefault="00AE47B2" w:rsidP="009B35AE">
            <w:pPr>
              <w:rPr>
                <w:rFonts w:ascii="Book Antiqua" w:hAnsi="Book Antiqua"/>
                <w:sz w:val="20"/>
                <w:szCs w:val="20"/>
              </w:rPr>
            </w:pPr>
          </w:p>
        </w:tc>
        <w:tc>
          <w:tcPr>
            <w:tcW w:w="1296" w:type="dxa"/>
            <w:tcBorders>
              <w:top w:val="nil"/>
              <w:left w:val="nil"/>
              <w:bottom w:val="single" w:sz="4" w:space="0" w:color="auto"/>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(0.048)</w:t>
            </w:r>
          </w:p>
        </w:tc>
      </w:tr>
      <w:tr w:rsidR="00AE47B2" w:rsidRPr="00125F48" w:rsidTr="009B35AE">
        <w:tc>
          <w:tcPr>
            <w:tcW w:w="2016" w:type="dxa"/>
            <w:tcBorders>
              <w:top w:val="single" w:sz="4" w:space="0" w:color="auto"/>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AIC</w:t>
            </w:r>
          </w:p>
        </w:tc>
        <w:tc>
          <w:tcPr>
            <w:tcW w:w="1296" w:type="dxa"/>
            <w:tcBorders>
              <w:top w:val="single" w:sz="4" w:space="0" w:color="auto"/>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1009.800</w:t>
            </w:r>
          </w:p>
        </w:tc>
        <w:tc>
          <w:tcPr>
            <w:tcW w:w="1296" w:type="dxa"/>
            <w:tcBorders>
              <w:top w:val="single" w:sz="4" w:space="0" w:color="auto"/>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821.588</w:t>
            </w:r>
          </w:p>
        </w:tc>
        <w:tc>
          <w:tcPr>
            <w:tcW w:w="1296" w:type="dxa"/>
            <w:tcBorders>
              <w:top w:val="single" w:sz="4" w:space="0" w:color="auto"/>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1211.835</w:t>
            </w:r>
          </w:p>
        </w:tc>
        <w:tc>
          <w:tcPr>
            <w:tcW w:w="1296" w:type="dxa"/>
            <w:tcBorders>
              <w:top w:val="single" w:sz="4" w:space="0" w:color="auto"/>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962.385</w:t>
            </w:r>
          </w:p>
        </w:tc>
        <w:tc>
          <w:tcPr>
            <w:tcW w:w="1296" w:type="dxa"/>
            <w:tcBorders>
              <w:top w:val="single" w:sz="4" w:space="0" w:color="auto"/>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343.342</w:t>
            </w:r>
          </w:p>
        </w:tc>
        <w:tc>
          <w:tcPr>
            <w:tcW w:w="1296" w:type="dxa"/>
            <w:tcBorders>
              <w:top w:val="single" w:sz="4" w:space="0" w:color="auto"/>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287.491</w:t>
            </w:r>
          </w:p>
        </w:tc>
      </w:tr>
      <w:tr w:rsidR="00AE47B2" w:rsidRPr="00125F48" w:rsidTr="009B35AE">
        <w:tc>
          <w:tcPr>
            <w:tcW w:w="201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BIC</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1069.801</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885.452</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1271.835</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1026.250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403.342</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351.356</w:t>
            </w:r>
          </w:p>
        </w:tc>
      </w:tr>
      <w:tr w:rsidR="00AE47B2" w:rsidRPr="00125F48" w:rsidTr="009B35AE">
        <w:tc>
          <w:tcPr>
            <w:tcW w:w="201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lastRenderedPageBreak/>
              <w:t>χ</w:t>
            </w:r>
            <w:r w:rsidRPr="00125F48">
              <w:rPr>
                <w:rFonts w:ascii="Book Antiqua" w:hAnsi="Book Antiqua"/>
                <w:sz w:val="20"/>
                <w:szCs w:val="20"/>
                <w:vertAlign w:val="superscript"/>
              </w:rPr>
              <w:t>2</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200.516</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178.406</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191.955</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183.301</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120.838</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92.986</w:t>
            </w:r>
          </w:p>
        </w:tc>
      </w:tr>
      <w:tr w:rsidR="00AE47B2" w:rsidRPr="00125F48" w:rsidTr="009B35AE">
        <w:tc>
          <w:tcPr>
            <w:tcW w:w="201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Log Likelihood</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-487.900</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-391.794</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-588.917</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-462.192</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-154.671</w:t>
            </w:r>
          </w:p>
        </w:tc>
        <w:tc>
          <w:tcPr>
            <w:tcW w:w="1296" w:type="dxa"/>
            <w:tcBorders>
              <w:top w:val="nil"/>
              <w:left w:val="nil"/>
              <w:bottom w:val="nil"/>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-124.746</w:t>
            </w:r>
          </w:p>
        </w:tc>
      </w:tr>
      <w:tr w:rsidR="00AE47B2" w:rsidRPr="00125F48" w:rsidTr="009B35AE">
        <w:tc>
          <w:tcPr>
            <w:tcW w:w="2016" w:type="dxa"/>
            <w:tcBorders>
              <w:top w:val="nil"/>
              <w:left w:val="nil"/>
              <w:bottom w:val="single" w:sz="4" w:space="0" w:color="auto"/>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Observations</w:t>
            </w:r>
          </w:p>
        </w:tc>
        <w:tc>
          <w:tcPr>
            <w:tcW w:w="1296" w:type="dxa"/>
            <w:tcBorders>
              <w:top w:val="nil"/>
              <w:left w:val="nil"/>
              <w:bottom w:val="single" w:sz="4" w:space="0" w:color="auto"/>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252</w:t>
            </w:r>
          </w:p>
        </w:tc>
        <w:tc>
          <w:tcPr>
            <w:tcW w:w="1296" w:type="dxa"/>
            <w:tcBorders>
              <w:top w:val="nil"/>
              <w:left w:val="nil"/>
              <w:bottom w:val="single" w:sz="4" w:space="0" w:color="auto"/>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213</w:t>
            </w:r>
          </w:p>
        </w:tc>
        <w:tc>
          <w:tcPr>
            <w:tcW w:w="1296" w:type="dxa"/>
            <w:tcBorders>
              <w:top w:val="nil"/>
              <w:left w:val="nil"/>
              <w:bottom w:val="single" w:sz="4" w:space="0" w:color="auto"/>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252</w:t>
            </w:r>
          </w:p>
        </w:tc>
        <w:tc>
          <w:tcPr>
            <w:tcW w:w="1296" w:type="dxa"/>
            <w:tcBorders>
              <w:top w:val="nil"/>
              <w:left w:val="nil"/>
              <w:bottom w:val="single" w:sz="4" w:space="0" w:color="auto"/>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213</w:t>
            </w:r>
          </w:p>
        </w:tc>
        <w:tc>
          <w:tcPr>
            <w:tcW w:w="1296" w:type="dxa"/>
            <w:tcBorders>
              <w:top w:val="nil"/>
              <w:left w:val="nil"/>
              <w:bottom w:val="single" w:sz="4" w:space="0" w:color="auto"/>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252</w:t>
            </w:r>
          </w:p>
        </w:tc>
        <w:tc>
          <w:tcPr>
            <w:tcW w:w="1296" w:type="dxa"/>
            <w:tcBorders>
              <w:top w:val="nil"/>
              <w:left w:val="nil"/>
              <w:bottom w:val="single" w:sz="4" w:space="0" w:color="auto"/>
              <w:right w:val="nil"/>
            </w:tcBorders>
          </w:tcPr>
          <w:p w:rsidR="00AE47B2" w:rsidRPr="00125F48" w:rsidRDefault="00AE47B2" w:rsidP="009B35AE">
            <w:pPr>
              <w:rPr>
                <w:rFonts w:ascii="Book Antiqua" w:hAnsi="Book Antiqua"/>
                <w:sz w:val="20"/>
                <w:szCs w:val="20"/>
              </w:rPr>
            </w:pPr>
            <w:r w:rsidRPr="00125F48">
              <w:rPr>
                <w:rFonts w:ascii="Book Antiqua" w:hAnsi="Book Antiqua"/>
                <w:sz w:val="20"/>
                <w:szCs w:val="20"/>
              </w:rPr>
              <w:t>213</w:t>
            </w:r>
          </w:p>
        </w:tc>
      </w:tr>
    </w:tbl>
    <w:p w:rsidR="00AE47B2" w:rsidRPr="006B3563" w:rsidRDefault="00AE47B2" w:rsidP="00AE47B2">
      <w:pPr>
        <w:rPr>
          <w:rFonts w:ascii="Book Antiqua" w:hAnsi="Book Antiqua"/>
          <w:b/>
        </w:rPr>
      </w:pPr>
    </w:p>
    <w:p w:rsidR="00AE47B2" w:rsidRPr="00BE5877" w:rsidRDefault="00AE47B2" w:rsidP="00AE47B2">
      <w:pPr>
        <w:rPr>
          <w:rFonts w:ascii="Book Antiqua" w:hAnsi="Book Antiqua"/>
        </w:rPr>
      </w:pPr>
      <w:r w:rsidRPr="00BE5877">
        <w:rPr>
          <w:rFonts w:ascii="Book Antiqua" w:hAnsi="Book Antiqua"/>
        </w:rPr>
        <w:t>Bibliography</w:t>
      </w:r>
    </w:p>
    <w:p w:rsidR="00AE47B2" w:rsidRPr="00BE5877" w:rsidRDefault="00AE47B2" w:rsidP="00AE47B2">
      <w:pPr>
        <w:rPr>
          <w:rFonts w:ascii="Book Antiqua" w:hAnsi="Book Antiqua"/>
        </w:rPr>
      </w:pPr>
    </w:p>
    <w:p w:rsidR="00AE47B2" w:rsidRPr="00BE5877" w:rsidRDefault="00AE47B2" w:rsidP="00AE47B2">
      <w:pPr>
        <w:ind w:hanging="480"/>
        <w:rPr>
          <w:rFonts w:ascii="Book Antiqua" w:eastAsia="Times New Roman" w:hAnsi="Book Antiqua"/>
        </w:rPr>
      </w:pPr>
      <w:proofErr w:type="spellStart"/>
      <w:proofErr w:type="gramStart"/>
      <w:r w:rsidRPr="00BE5877">
        <w:rPr>
          <w:rFonts w:ascii="Book Antiqua" w:eastAsia="Times New Roman" w:hAnsi="Book Antiqua"/>
        </w:rPr>
        <w:t>Boydstun</w:t>
      </w:r>
      <w:proofErr w:type="spellEnd"/>
      <w:r w:rsidRPr="00BE5877">
        <w:rPr>
          <w:rFonts w:ascii="Book Antiqua" w:eastAsia="Times New Roman" w:hAnsi="Book Antiqua"/>
        </w:rPr>
        <w:t>, Amber E., Shaun Bevan, and Herschel F. Thomas.</w:t>
      </w:r>
      <w:proofErr w:type="gramEnd"/>
      <w:r w:rsidRPr="00BE5877">
        <w:rPr>
          <w:rFonts w:ascii="Book Antiqua" w:eastAsia="Times New Roman" w:hAnsi="Book Antiqua"/>
        </w:rPr>
        <w:t xml:space="preserve"> 2014. “The Importance of Attention Diversity and How to Measure It.” </w:t>
      </w:r>
      <w:r w:rsidRPr="00BE5877">
        <w:rPr>
          <w:rFonts w:ascii="Book Antiqua" w:eastAsia="Times New Roman" w:hAnsi="Book Antiqua"/>
          <w:i/>
          <w:iCs/>
        </w:rPr>
        <w:t>Policy Studies Journal</w:t>
      </w:r>
      <w:r w:rsidRPr="00BE5877">
        <w:rPr>
          <w:rFonts w:ascii="Book Antiqua" w:eastAsia="Times New Roman" w:hAnsi="Book Antiqua"/>
        </w:rPr>
        <w:t xml:space="preserve"> 42(2): 173–196.</w:t>
      </w:r>
    </w:p>
    <w:p w:rsidR="00AE47B2" w:rsidRDefault="00AE47B2" w:rsidP="00AE47B2">
      <w:pPr>
        <w:ind w:hanging="480"/>
        <w:rPr>
          <w:rFonts w:ascii="Book Antiqua" w:eastAsia="Times New Roman" w:hAnsi="Book Antiqua"/>
          <w:lang w:val="en-GB"/>
        </w:rPr>
      </w:pPr>
    </w:p>
    <w:p w:rsidR="00AE47B2" w:rsidRPr="00CF27C2" w:rsidRDefault="00AE47B2" w:rsidP="00AE47B2">
      <w:pPr>
        <w:ind w:hanging="480"/>
        <w:rPr>
          <w:rFonts w:ascii="Book Antiqua" w:eastAsia="Times New Roman" w:hAnsi="Book Antiqua"/>
          <w:lang w:val="en-GB"/>
        </w:rPr>
      </w:pPr>
      <w:proofErr w:type="gramStart"/>
      <w:r w:rsidRPr="00CF27C2">
        <w:rPr>
          <w:rFonts w:ascii="Book Antiqua" w:eastAsia="Times New Roman" w:hAnsi="Book Antiqua"/>
          <w:lang w:val="en-GB"/>
        </w:rPr>
        <w:t>Greene, Zachary, and Christian B. Jensen.</w:t>
      </w:r>
      <w:proofErr w:type="gramEnd"/>
      <w:r w:rsidRPr="00CF27C2">
        <w:rPr>
          <w:rFonts w:ascii="Book Antiqua" w:eastAsia="Times New Roman" w:hAnsi="Book Antiqua"/>
          <w:lang w:val="en-GB"/>
        </w:rPr>
        <w:t xml:space="preserve"> 2014. “Manifestos, salience and junior ministerial appointments.” </w:t>
      </w:r>
      <w:r w:rsidRPr="00CF27C2">
        <w:rPr>
          <w:rFonts w:ascii="Book Antiqua" w:eastAsia="Times New Roman" w:hAnsi="Book Antiqua"/>
          <w:i/>
          <w:iCs/>
          <w:lang w:val="en-GB"/>
        </w:rPr>
        <w:t>Party Politics</w:t>
      </w:r>
      <w:r w:rsidRPr="00CF27C2">
        <w:rPr>
          <w:rFonts w:ascii="Book Antiqua" w:eastAsia="Times New Roman" w:hAnsi="Book Antiqua"/>
          <w:lang w:val="en-GB"/>
        </w:rPr>
        <w:t>: 1354068814549336.</w:t>
      </w:r>
    </w:p>
    <w:p w:rsidR="00AE47B2" w:rsidRPr="00BE5877" w:rsidRDefault="00AE47B2" w:rsidP="00AE47B2">
      <w:pPr>
        <w:ind w:hanging="480"/>
        <w:rPr>
          <w:rFonts w:ascii="Book Antiqua" w:eastAsia="Times New Roman" w:hAnsi="Book Antiqua"/>
        </w:rPr>
      </w:pPr>
    </w:p>
    <w:p w:rsidR="00AE47B2" w:rsidRPr="00BE5877" w:rsidRDefault="00AE47B2" w:rsidP="00AE47B2">
      <w:pPr>
        <w:ind w:hanging="480"/>
        <w:rPr>
          <w:rFonts w:ascii="Book Antiqua" w:eastAsia="Times New Roman" w:hAnsi="Book Antiqua"/>
        </w:rPr>
      </w:pPr>
      <w:r w:rsidRPr="00BE5877">
        <w:rPr>
          <w:rFonts w:ascii="Book Antiqua" w:eastAsia="Times New Roman" w:hAnsi="Book Antiqua"/>
        </w:rPr>
        <w:t xml:space="preserve">Greene, Zachary. 2015. “Competing on the issues </w:t>
      </w:r>
      <w:proofErr w:type="gramStart"/>
      <w:r w:rsidRPr="00BE5877">
        <w:rPr>
          <w:rFonts w:ascii="Book Antiqua" w:eastAsia="Times New Roman" w:hAnsi="Book Antiqua"/>
        </w:rPr>
        <w:t>How</w:t>
      </w:r>
      <w:proofErr w:type="gramEnd"/>
      <w:r w:rsidRPr="00BE5877">
        <w:rPr>
          <w:rFonts w:ascii="Book Antiqua" w:eastAsia="Times New Roman" w:hAnsi="Book Antiqua"/>
        </w:rPr>
        <w:t xml:space="preserve"> experience in government and economic conditions influence the scope of parties’ policy messages.” </w:t>
      </w:r>
      <w:r w:rsidRPr="00BE5877">
        <w:rPr>
          <w:rFonts w:ascii="Book Antiqua" w:eastAsia="Times New Roman" w:hAnsi="Book Antiqua"/>
          <w:i/>
          <w:iCs/>
        </w:rPr>
        <w:t>Party Politics</w:t>
      </w:r>
      <w:r w:rsidRPr="00BE5877">
        <w:rPr>
          <w:rFonts w:ascii="Book Antiqua" w:eastAsia="Times New Roman" w:hAnsi="Book Antiqua"/>
        </w:rPr>
        <w:t>: 1354068814567026.</w:t>
      </w:r>
    </w:p>
    <w:p w:rsidR="00AE47B2" w:rsidRPr="00BE5877" w:rsidRDefault="00AE47B2" w:rsidP="00AE47B2">
      <w:pPr>
        <w:rPr>
          <w:rFonts w:ascii="Book Antiqua" w:hAnsi="Book Antiqua"/>
        </w:rPr>
      </w:pPr>
    </w:p>
    <w:p w:rsidR="00AE47B2" w:rsidRPr="00BE5877" w:rsidRDefault="00AE47B2" w:rsidP="00AE47B2">
      <w:pPr>
        <w:ind w:hanging="480"/>
        <w:rPr>
          <w:rFonts w:ascii="Book Antiqua" w:eastAsia="Times New Roman" w:hAnsi="Book Antiqua"/>
        </w:rPr>
      </w:pPr>
      <w:r w:rsidRPr="00BE5877">
        <w:rPr>
          <w:rFonts w:ascii="Book Antiqua" w:eastAsia="Times New Roman" w:hAnsi="Book Antiqua"/>
        </w:rPr>
        <w:t xml:space="preserve">Jennings, Will et al. 2011. </w:t>
      </w:r>
      <w:proofErr w:type="gramStart"/>
      <w:r w:rsidRPr="00BE5877">
        <w:rPr>
          <w:rFonts w:ascii="Book Antiqua" w:eastAsia="Times New Roman" w:hAnsi="Book Antiqua"/>
        </w:rPr>
        <w:t>“Effects of the core functions of government on the diversity of executive agendas.”</w:t>
      </w:r>
      <w:proofErr w:type="gramEnd"/>
      <w:r w:rsidRPr="00BE5877">
        <w:rPr>
          <w:rFonts w:ascii="Book Antiqua" w:eastAsia="Times New Roman" w:hAnsi="Book Antiqua"/>
        </w:rPr>
        <w:t xml:space="preserve"> </w:t>
      </w:r>
      <w:r w:rsidRPr="00BE5877">
        <w:rPr>
          <w:rFonts w:ascii="Book Antiqua" w:eastAsia="Times New Roman" w:hAnsi="Book Antiqua"/>
          <w:i/>
          <w:iCs/>
        </w:rPr>
        <w:t>Comparative Political Studies</w:t>
      </w:r>
      <w:r w:rsidRPr="00BE5877">
        <w:rPr>
          <w:rFonts w:ascii="Book Antiqua" w:eastAsia="Times New Roman" w:hAnsi="Book Antiqua"/>
        </w:rPr>
        <w:t xml:space="preserve"> 44(8): 1001–1030.</w:t>
      </w:r>
    </w:p>
    <w:p w:rsidR="00AE47B2" w:rsidRPr="00BE5877" w:rsidRDefault="00AE47B2" w:rsidP="00AE47B2">
      <w:pPr>
        <w:ind w:hanging="480"/>
        <w:rPr>
          <w:rFonts w:ascii="Book Antiqua" w:eastAsia="Times New Roman" w:hAnsi="Book Antiqua"/>
        </w:rPr>
      </w:pPr>
    </w:p>
    <w:p w:rsidR="00AE47B2" w:rsidRPr="00BE5877" w:rsidRDefault="00AE47B2" w:rsidP="00AE47B2">
      <w:pPr>
        <w:ind w:hanging="480"/>
        <w:rPr>
          <w:rFonts w:ascii="Book Antiqua" w:eastAsia="Times New Roman" w:hAnsi="Book Antiqua"/>
        </w:rPr>
      </w:pPr>
      <w:proofErr w:type="spellStart"/>
      <w:r w:rsidRPr="00BE5877">
        <w:rPr>
          <w:rFonts w:ascii="Book Antiqua" w:hAnsi="Book Antiqua"/>
          <w:lang w:val="en-GB"/>
        </w:rPr>
        <w:t>Jost</w:t>
      </w:r>
      <w:proofErr w:type="spellEnd"/>
      <w:r w:rsidRPr="00BE5877">
        <w:rPr>
          <w:rFonts w:ascii="Book Antiqua" w:hAnsi="Book Antiqua"/>
          <w:lang w:val="en-GB"/>
        </w:rPr>
        <w:t xml:space="preserve">, Lou. 2006. “Entropy and diversity.” </w:t>
      </w:r>
      <w:proofErr w:type="spellStart"/>
      <w:r w:rsidRPr="00BE5877">
        <w:rPr>
          <w:rFonts w:ascii="Book Antiqua" w:hAnsi="Book Antiqua"/>
          <w:i/>
          <w:iCs/>
          <w:lang w:val="en-GB"/>
        </w:rPr>
        <w:t>Oikos</w:t>
      </w:r>
      <w:proofErr w:type="spellEnd"/>
      <w:r w:rsidRPr="00BE5877">
        <w:rPr>
          <w:rFonts w:ascii="Book Antiqua" w:hAnsi="Book Antiqua"/>
          <w:lang w:val="en-GB"/>
        </w:rPr>
        <w:t xml:space="preserve"> 113(2): 363–375.</w:t>
      </w:r>
    </w:p>
    <w:p w:rsidR="00AE47B2" w:rsidRPr="00BE5877" w:rsidRDefault="00AE47B2" w:rsidP="00AE47B2">
      <w:pPr>
        <w:rPr>
          <w:rFonts w:ascii="Book Antiqua" w:hAnsi="Book Antiqua"/>
        </w:rPr>
      </w:pPr>
    </w:p>
    <w:p w:rsidR="00AE47B2" w:rsidRPr="00BE5877" w:rsidRDefault="00AE47B2" w:rsidP="00AE47B2">
      <w:pPr>
        <w:ind w:hanging="480"/>
        <w:rPr>
          <w:rFonts w:ascii="Book Antiqua" w:eastAsia="Times New Roman" w:hAnsi="Book Antiqua"/>
        </w:rPr>
      </w:pPr>
      <w:proofErr w:type="spellStart"/>
      <w:r w:rsidRPr="00BE5877">
        <w:rPr>
          <w:rFonts w:ascii="Book Antiqua" w:eastAsia="Times New Roman" w:hAnsi="Book Antiqua"/>
        </w:rPr>
        <w:t>Kirchheimer</w:t>
      </w:r>
      <w:proofErr w:type="spellEnd"/>
      <w:r w:rsidRPr="00BE5877">
        <w:rPr>
          <w:rFonts w:ascii="Book Antiqua" w:eastAsia="Times New Roman" w:hAnsi="Book Antiqua"/>
        </w:rPr>
        <w:t xml:space="preserve">, Otto. 1990. “The catch-all party.” </w:t>
      </w:r>
      <w:r w:rsidRPr="00BE5877">
        <w:rPr>
          <w:rFonts w:ascii="Book Antiqua" w:eastAsia="Times New Roman" w:hAnsi="Book Antiqua"/>
          <w:i/>
          <w:iCs/>
        </w:rPr>
        <w:t>The West European Party System</w:t>
      </w:r>
      <w:r w:rsidRPr="00BE5877">
        <w:rPr>
          <w:rFonts w:ascii="Book Antiqua" w:eastAsia="Times New Roman" w:hAnsi="Book Antiqua"/>
        </w:rPr>
        <w:t>: 50–60.</w:t>
      </w:r>
    </w:p>
    <w:p w:rsidR="00AE47B2" w:rsidRPr="00BE5877" w:rsidRDefault="00AE47B2" w:rsidP="00AE47B2">
      <w:pPr>
        <w:rPr>
          <w:rFonts w:ascii="Book Antiqua" w:hAnsi="Book Antiqua"/>
        </w:rPr>
      </w:pPr>
    </w:p>
    <w:p w:rsidR="00AE47B2" w:rsidRPr="00BE5877" w:rsidRDefault="00AE47B2" w:rsidP="00AE47B2">
      <w:pPr>
        <w:ind w:hanging="480"/>
        <w:rPr>
          <w:rFonts w:ascii="Book Antiqua" w:eastAsia="Times New Roman" w:hAnsi="Book Antiqua"/>
        </w:rPr>
      </w:pPr>
      <w:proofErr w:type="spellStart"/>
      <w:r w:rsidRPr="00BE5877">
        <w:rPr>
          <w:rFonts w:ascii="Book Antiqua" w:eastAsia="Times New Roman" w:hAnsi="Book Antiqua"/>
        </w:rPr>
        <w:t>Meguid</w:t>
      </w:r>
      <w:proofErr w:type="spellEnd"/>
      <w:r w:rsidRPr="00BE5877">
        <w:rPr>
          <w:rFonts w:ascii="Book Antiqua" w:eastAsia="Times New Roman" w:hAnsi="Book Antiqua"/>
        </w:rPr>
        <w:t xml:space="preserve">, Bonnie M. 2005. “Competition between </w:t>
      </w:r>
      <w:proofErr w:type="spellStart"/>
      <w:r w:rsidRPr="00BE5877">
        <w:rPr>
          <w:rFonts w:ascii="Book Antiqua" w:eastAsia="Times New Roman" w:hAnsi="Book Antiqua"/>
        </w:rPr>
        <w:t>unequals</w:t>
      </w:r>
      <w:proofErr w:type="spellEnd"/>
      <w:r w:rsidRPr="00BE5877">
        <w:rPr>
          <w:rFonts w:ascii="Book Antiqua" w:eastAsia="Times New Roman" w:hAnsi="Book Antiqua"/>
        </w:rPr>
        <w:t xml:space="preserve">: The role of mainstream party strategy in niche party success.” </w:t>
      </w:r>
      <w:r w:rsidRPr="00BE5877">
        <w:rPr>
          <w:rFonts w:ascii="Book Antiqua" w:eastAsia="Times New Roman" w:hAnsi="Book Antiqua"/>
          <w:i/>
          <w:iCs/>
        </w:rPr>
        <w:t>American Political Science Review</w:t>
      </w:r>
      <w:r w:rsidRPr="00BE5877">
        <w:rPr>
          <w:rFonts w:ascii="Book Antiqua" w:eastAsia="Times New Roman" w:hAnsi="Book Antiqua"/>
        </w:rPr>
        <w:t xml:space="preserve"> 99(03): 347–359.</w:t>
      </w:r>
    </w:p>
    <w:p w:rsidR="00AE47B2" w:rsidRPr="00BE5877" w:rsidRDefault="00AE47B2" w:rsidP="00AE47B2">
      <w:pPr>
        <w:ind w:hanging="480"/>
        <w:rPr>
          <w:rFonts w:ascii="Book Antiqua" w:eastAsia="Times New Roman" w:hAnsi="Book Antiqua"/>
        </w:rPr>
      </w:pPr>
    </w:p>
    <w:p w:rsidR="00AE47B2" w:rsidRPr="00BE5877" w:rsidRDefault="00AE47B2" w:rsidP="00AE47B2">
      <w:pPr>
        <w:ind w:hanging="480"/>
        <w:rPr>
          <w:rFonts w:ascii="Book Antiqua" w:eastAsia="Times New Roman" w:hAnsi="Book Antiqua"/>
        </w:rPr>
      </w:pPr>
      <w:proofErr w:type="spellStart"/>
      <w:r w:rsidRPr="00BE5877">
        <w:rPr>
          <w:rFonts w:ascii="Book Antiqua" w:eastAsia="Times New Roman" w:hAnsi="Book Antiqua"/>
        </w:rPr>
        <w:t>Meguid</w:t>
      </w:r>
      <w:proofErr w:type="spellEnd"/>
      <w:r w:rsidRPr="00BE5877">
        <w:rPr>
          <w:rFonts w:ascii="Book Antiqua" w:eastAsia="Times New Roman" w:hAnsi="Book Antiqua"/>
        </w:rPr>
        <w:t xml:space="preserve">, Bonnie M. 2008. </w:t>
      </w:r>
      <w:r w:rsidRPr="00BE5877">
        <w:rPr>
          <w:rFonts w:ascii="Book Antiqua" w:eastAsia="Times New Roman" w:hAnsi="Book Antiqua"/>
          <w:i/>
          <w:iCs/>
        </w:rPr>
        <w:t xml:space="preserve">Party competition between </w:t>
      </w:r>
      <w:proofErr w:type="spellStart"/>
      <w:r w:rsidRPr="00BE5877">
        <w:rPr>
          <w:rFonts w:ascii="Book Antiqua" w:eastAsia="Times New Roman" w:hAnsi="Book Antiqua"/>
          <w:i/>
          <w:iCs/>
        </w:rPr>
        <w:t>unequals</w:t>
      </w:r>
      <w:proofErr w:type="spellEnd"/>
      <w:r w:rsidRPr="00BE5877">
        <w:rPr>
          <w:rFonts w:ascii="Book Antiqua" w:eastAsia="Times New Roman" w:hAnsi="Book Antiqua"/>
          <w:i/>
          <w:iCs/>
        </w:rPr>
        <w:t>: Strategies and electoral fortunes in Western Europe</w:t>
      </w:r>
      <w:r w:rsidRPr="00BE5877">
        <w:rPr>
          <w:rFonts w:ascii="Book Antiqua" w:eastAsia="Times New Roman" w:hAnsi="Book Antiqua"/>
        </w:rPr>
        <w:t xml:space="preserve">. </w:t>
      </w:r>
      <w:proofErr w:type="gramStart"/>
      <w:r w:rsidRPr="00BE5877">
        <w:rPr>
          <w:rFonts w:ascii="Book Antiqua" w:eastAsia="Times New Roman" w:hAnsi="Book Antiqua"/>
        </w:rPr>
        <w:t>Cambridge University Press Cambridge.</w:t>
      </w:r>
      <w:proofErr w:type="gramEnd"/>
    </w:p>
    <w:p w:rsidR="00AE47B2" w:rsidRPr="00BE5877" w:rsidRDefault="00AE47B2" w:rsidP="00AE47B2">
      <w:pPr>
        <w:rPr>
          <w:rFonts w:ascii="Book Antiqua" w:hAnsi="Book Antiqua"/>
        </w:rPr>
      </w:pPr>
    </w:p>
    <w:p w:rsidR="00AE47B2" w:rsidRPr="00BE5877" w:rsidRDefault="00AE47B2" w:rsidP="00AE47B2">
      <w:pPr>
        <w:ind w:hanging="480"/>
        <w:rPr>
          <w:rFonts w:ascii="Book Antiqua" w:eastAsia="Times New Roman" w:hAnsi="Book Antiqua"/>
        </w:rPr>
      </w:pPr>
      <w:proofErr w:type="gramStart"/>
      <w:r w:rsidRPr="00BE5877">
        <w:rPr>
          <w:rFonts w:ascii="Book Antiqua" w:eastAsia="Times New Roman" w:hAnsi="Book Antiqua"/>
        </w:rPr>
        <w:t>Meyer, Thomas M., and Markus Wagner.</w:t>
      </w:r>
      <w:proofErr w:type="gramEnd"/>
      <w:r w:rsidRPr="00BE5877">
        <w:rPr>
          <w:rFonts w:ascii="Book Antiqua" w:eastAsia="Times New Roman" w:hAnsi="Book Antiqua"/>
        </w:rPr>
        <w:t xml:space="preserve"> 2013. “Mainstream or niche? </w:t>
      </w:r>
      <w:proofErr w:type="gramStart"/>
      <w:r w:rsidRPr="00BE5877">
        <w:rPr>
          <w:rFonts w:ascii="Book Antiqua" w:eastAsia="Times New Roman" w:hAnsi="Book Antiqua"/>
        </w:rPr>
        <w:t>Vote-seeking incentives and the programmatic strategies of political parties.”</w:t>
      </w:r>
      <w:proofErr w:type="gramEnd"/>
      <w:r w:rsidRPr="00BE5877">
        <w:rPr>
          <w:rFonts w:ascii="Book Antiqua" w:eastAsia="Times New Roman" w:hAnsi="Book Antiqua"/>
        </w:rPr>
        <w:t xml:space="preserve"> </w:t>
      </w:r>
      <w:r w:rsidRPr="00BE5877">
        <w:rPr>
          <w:rFonts w:ascii="Book Antiqua" w:eastAsia="Times New Roman" w:hAnsi="Book Antiqua"/>
          <w:i/>
          <w:iCs/>
        </w:rPr>
        <w:t>Comparative Political Studies</w:t>
      </w:r>
      <w:r w:rsidRPr="00BE5877">
        <w:rPr>
          <w:rFonts w:ascii="Book Antiqua" w:eastAsia="Times New Roman" w:hAnsi="Book Antiqua"/>
        </w:rPr>
        <w:t xml:space="preserve"> 46(10): 1246–1272.</w:t>
      </w:r>
    </w:p>
    <w:p w:rsidR="00AE47B2" w:rsidRPr="00BE5877" w:rsidRDefault="00AE47B2" w:rsidP="00AE47B2">
      <w:pPr>
        <w:rPr>
          <w:rFonts w:ascii="Book Antiqua" w:hAnsi="Book Antiqua"/>
        </w:rPr>
      </w:pPr>
    </w:p>
    <w:p w:rsidR="00AE47B2" w:rsidRPr="00BE5877" w:rsidRDefault="00AE47B2" w:rsidP="00AE47B2">
      <w:pPr>
        <w:ind w:hanging="480"/>
        <w:rPr>
          <w:rFonts w:ascii="Book Antiqua" w:eastAsia="Times New Roman" w:hAnsi="Book Antiqua"/>
        </w:rPr>
      </w:pPr>
      <w:proofErr w:type="spellStart"/>
      <w:r w:rsidRPr="00BE5877">
        <w:rPr>
          <w:rFonts w:ascii="Book Antiqua" w:eastAsia="Times New Roman" w:hAnsi="Book Antiqua"/>
        </w:rPr>
        <w:t>Nyblade</w:t>
      </w:r>
      <w:proofErr w:type="spellEnd"/>
      <w:r w:rsidRPr="00BE5877">
        <w:rPr>
          <w:rFonts w:ascii="Book Antiqua" w:eastAsia="Times New Roman" w:hAnsi="Book Antiqua"/>
        </w:rPr>
        <w:t xml:space="preserve">, Benjamin. 2004. “The ‘Effective’ Number of Issue Dimensions: A Measure with Application to West Europe.” In </w:t>
      </w:r>
      <w:r w:rsidRPr="00BE5877">
        <w:rPr>
          <w:rFonts w:ascii="Book Antiqua" w:eastAsia="Times New Roman" w:hAnsi="Book Antiqua"/>
          <w:i/>
          <w:iCs/>
        </w:rPr>
        <w:t>Annual Meeting of the Midwest Political Science Association, April</w:t>
      </w:r>
      <w:proofErr w:type="gramStart"/>
      <w:r w:rsidRPr="00BE5877">
        <w:rPr>
          <w:rFonts w:ascii="Book Antiqua" w:eastAsia="Times New Roman" w:hAnsi="Book Antiqua"/>
        </w:rPr>
        <w:t>, ,</w:t>
      </w:r>
      <w:proofErr w:type="gramEnd"/>
      <w:r w:rsidRPr="00BE5877">
        <w:rPr>
          <w:rFonts w:ascii="Book Antiqua" w:eastAsia="Times New Roman" w:hAnsi="Book Antiqua"/>
        </w:rPr>
        <w:t xml:space="preserve"> p. 15–18.</w:t>
      </w:r>
    </w:p>
    <w:p w:rsidR="00AE47B2" w:rsidRPr="00BE5877" w:rsidRDefault="00AE47B2" w:rsidP="00AE47B2">
      <w:pPr>
        <w:rPr>
          <w:rFonts w:ascii="Book Antiqua" w:hAnsi="Book Antiqua"/>
        </w:rPr>
      </w:pPr>
    </w:p>
    <w:p w:rsidR="00AE47B2" w:rsidRPr="00BE5877" w:rsidRDefault="00AE47B2" w:rsidP="00AE47B2">
      <w:pPr>
        <w:ind w:hanging="480"/>
        <w:rPr>
          <w:rFonts w:ascii="Book Antiqua" w:eastAsia="Times New Roman" w:hAnsi="Book Antiqua"/>
        </w:rPr>
      </w:pPr>
      <w:proofErr w:type="spellStart"/>
      <w:proofErr w:type="gramStart"/>
      <w:r w:rsidRPr="00BE5877">
        <w:rPr>
          <w:rFonts w:ascii="Book Antiqua" w:eastAsia="Times New Roman" w:hAnsi="Book Antiqua"/>
        </w:rPr>
        <w:t>Przeworski</w:t>
      </w:r>
      <w:proofErr w:type="spellEnd"/>
      <w:r w:rsidRPr="00BE5877">
        <w:rPr>
          <w:rFonts w:ascii="Book Antiqua" w:eastAsia="Times New Roman" w:hAnsi="Book Antiqua"/>
        </w:rPr>
        <w:t>, Adam, and John Sprague.</w:t>
      </w:r>
      <w:proofErr w:type="gramEnd"/>
      <w:r w:rsidRPr="00BE5877">
        <w:rPr>
          <w:rFonts w:ascii="Book Antiqua" w:eastAsia="Times New Roman" w:hAnsi="Book Antiqua"/>
        </w:rPr>
        <w:t xml:space="preserve"> 1986. </w:t>
      </w:r>
      <w:r w:rsidRPr="00BE5877">
        <w:rPr>
          <w:rFonts w:ascii="Book Antiqua" w:eastAsia="Times New Roman" w:hAnsi="Book Antiqua"/>
          <w:i/>
          <w:iCs/>
        </w:rPr>
        <w:t>Paper stones: A history of electoral socialism</w:t>
      </w:r>
      <w:r w:rsidRPr="00BE5877">
        <w:rPr>
          <w:rFonts w:ascii="Book Antiqua" w:eastAsia="Times New Roman" w:hAnsi="Book Antiqua"/>
        </w:rPr>
        <w:t>. University of Chicago Press Chicago.</w:t>
      </w:r>
    </w:p>
    <w:p w:rsidR="00AE47B2" w:rsidRPr="00BE5877" w:rsidRDefault="00AE47B2" w:rsidP="00AE47B2">
      <w:pPr>
        <w:ind w:hanging="480"/>
        <w:rPr>
          <w:rFonts w:ascii="Book Antiqua" w:eastAsia="Times New Roman" w:hAnsi="Book Antiqua"/>
        </w:rPr>
      </w:pPr>
    </w:p>
    <w:p w:rsidR="00AE47B2" w:rsidRPr="00BE5877" w:rsidRDefault="00AE47B2" w:rsidP="00AE47B2">
      <w:pPr>
        <w:ind w:hanging="480"/>
        <w:rPr>
          <w:rFonts w:ascii="Book Antiqua" w:eastAsia="Times New Roman" w:hAnsi="Book Antiqua"/>
          <w:lang w:val="en-GB"/>
        </w:rPr>
      </w:pPr>
      <w:r w:rsidRPr="00BE5877">
        <w:rPr>
          <w:rFonts w:ascii="Book Antiqua" w:eastAsia="Times New Roman" w:hAnsi="Book Antiqua"/>
          <w:lang w:val="en-GB"/>
        </w:rPr>
        <w:t xml:space="preserve">Shannon, Claude E. 1948. </w:t>
      </w:r>
      <w:proofErr w:type="gramStart"/>
      <w:r w:rsidRPr="00BE5877">
        <w:rPr>
          <w:rFonts w:ascii="Book Antiqua" w:eastAsia="Times New Roman" w:hAnsi="Book Antiqua"/>
          <w:lang w:val="en-GB"/>
        </w:rPr>
        <w:t>“A note on the concept of entropy.”</w:t>
      </w:r>
      <w:proofErr w:type="gramEnd"/>
      <w:r w:rsidRPr="00BE5877">
        <w:rPr>
          <w:rFonts w:ascii="Book Antiqua" w:eastAsia="Times New Roman" w:hAnsi="Book Antiqua"/>
          <w:lang w:val="en-GB"/>
        </w:rPr>
        <w:t xml:space="preserve"> </w:t>
      </w:r>
      <w:r w:rsidRPr="00BE5877">
        <w:rPr>
          <w:rFonts w:ascii="Book Antiqua" w:eastAsia="Times New Roman" w:hAnsi="Book Antiqua"/>
          <w:i/>
          <w:iCs/>
          <w:lang w:val="en-GB"/>
        </w:rPr>
        <w:t>Bell System Tech. J</w:t>
      </w:r>
      <w:r w:rsidRPr="00BE5877">
        <w:rPr>
          <w:rFonts w:ascii="Book Antiqua" w:eastAsia="Times New Roman" w:hAnsi="Book Antiqua"/>
          <w:lang w:val="en-GB"/>
        </w:rPr>
        <w:t xml:space="preserve"> 27: 379–423.</w:t>
      </w:r>
    </w:p>
    <w:p w:rsidR="00AE47B2" w:rsidRPr="00BE5877" w:rsidRDefault="00AE47B2" w:rsidP="00AE47B2">
      <w:pPr>
        <w:ind w:hanging="480"/>
        <w:rPr>
          <w:rFonts w:ascii="Book Antiqua" w:eastAsia="Times New Roman" w:hAnsi="Book Antiqua"/>
        </w:rPr>
      </w:pPr>
    </w:p>
    <w:p w:rsidR="00AE47B2" w:rsidRPr="00BE5877" w:rsidRDefault="00AE47B2" w:rsidP="00AE47B2">
      <w:pPr>
        <w:ind w:hanging="480"/>
        <w:rPr>
          <w:rFonts w:ascii="Book Antiqua" w:eastAsia="Times New Roman" w:hAnsi="Book Antiqua"/>
        </w:rPr>
      </w:pPr>
      <w:proofErr w:type="gramStart"/>
      <w:r w:rsidRPr="00BE5877">
        <w:rPr>
          <w:rFonts w:ascii="Book Antiqua" w:eastAsia="Times New Roman" w:hAnsi="Book Antiqua"/>
        </w:rPr>
        <w:t>Spoon, Jae-Jae.</w:t>
      </w:r>
      <w:proofErr w:type="gramEnd"/>
      <w:r w:rsidRPr="00BE5877">
        <w:rPr>
          <w:rFonts w:ascii="Book Antiqua" w:eastAsia="Times New Roman" w:hAnsi="Book Antiqua"/>
        </w:rPr>
        <w:t xml:space="preserve"> 2011. </w:t>
      </w:r>
      <w:r w:rsidRPr="00BE5877">
        <w:rPr>
          <w:rFonts w:ascii="Book Antiqua" w:eastAsia="Times New Roman" w:hAnsi="Book Antiqua"/>
          <w:i/>
          <w:iCs/>
        </w:rPr>
        <w:t>Political survival of small parties in Europe</w:t>
      </w:r>
      <w:r w:rsidRPr="00BE5877">
        <w:rPr>
          <w:rFonts w:ascii="Book Antiqua" w:eastAsia="Times New Roman" w:hAnsi="Book Antiqua"/>
        </w:rPr>
        <w:t xml:space="preserve">. </w:t>
      </w:r>
      <w:proofErr w:type="gramStart"/>
      <w:r w:rsidRPr="00BE5877">
        <w:rPr>
          <w:rFonts w:ascii="Book Antiqua" w:eastAsia="Times New Roman" w:hAnsi="Book Antiqua"/>
        </w:rPr>
        <w:t>University of Michigan Press.</w:t>
      </w:r>
      <w:proofErr w:type="gramEnd"/>
      <w:r w:rsidRPr="00BE5877">
        <w:rPr>
          <w:rFonts w:ascii="Book Antiqua" w:eastAsia="Times New Roman" w:hAnsi="Book Antiqua"/>
        </w:rPr>
        <w:t xml:space="preserve"> </w:t>
      </w:r>
    </w:p>
    <w:p w:rsidR="00AE47B2" w:rsidRPr="00BE5877" w:rsidRDefault="00AE47B2" w:rsidP="00AE47B2">
      <w:pPr>
        <w:rPr>
          <w:rFonts w:ascii="Book Antiqua" w:hAnsi="Book Antiqua"/>
        </w:rPr>
      </w:pPr>
    </w:p>
    <w:p w:rsidR="00AE47B2" w:rsidRPr="00BE5877" w:rsidRDefault="00AE47B2" w:rsidP="00AE47B2">
      <w:pPr>
        <w:ind w:hanging="480"/>
        <w:rPr>
          <w:rFonts w:ascii="Book Antiqua" w:eastAsia="Times New Roman" w:hAnsi="Book Antiqua"/>
        </w:rPr>
      </w:pPr>
      <w:r w:rsidRPr="00BE5877">
        <w:rPr>
          <w:rFonts w:ascii="Book Antiqua" w:eastAsia="Times New Roman" w:hAnsi="Book Antiqua"/>
        </w:rPr>
        <w:lastRenderedPageBreak/>
        <w:t xml:space="preserve">Stoll, Heather. 2011. “Dimensionality and the number of parties in legislative elections.” </w:t>
      </w:r>
      <w:r w:rsidRPr="00BE5877">
        <w:rPr>
          <w:rFonts w:ascii="Book Antiqua" w:eastAsia="Times New Roman" w:hAnsi="Book Antiqua"/>
          <w:i/>
          <w:iCs/>
        </w:rPr>
        <w:t>Party Politics</w:t>
      </w:r>
      <w:r w:rsidRPr="00BE5877">
        <w:rPr>
          <w:rFonts w:ascii="Book Antiqua" w:eastAsia="Times New Roman" w:hAnsi="Book Antiqua"/>
        </w:rPr>
        <w:t xml:space="preserve"> 17(3): 405–429.</w:t>
      </w:r>
    </w:p>
    <w:p w:rsidR="00AE47B2" w:rsidRPr="00EC4568" w:rsidRDefault="00AE47B2" w:rsidP="00AE47B2">
      <w:pPr>
        <w:ind w:hanging="480"/>
        <w:rPr>
          <w:rFonts w:ascii="Book Antiqua" w:eastAsia="Times New Roman" w:hAnsi="Book Antiqua"/>
        </w:rPr>
      </w:pPr>
    </w:p>
    <w:p w:rsidR="00EC4568" w:rsidRPr="00EC4568" w:rsidRDefault="00EC4568" w:rsidP="00EC4568">
      <w:pPr>
        <w:ind w:hanging="480"/>
        <w:rPr>
          <w:rFonts w:ascii="Book Antiqua" w:eastAsia="Times New Roman" w:hAnsi="Book Antiqua"/>
          <w:lang w:val="en-GB" w:eastAsia="en-GB"/>
        </w:rPr>
      </w:pPr>
      <w:proofErr w:type="spellStart"/>
      <w:proofErr w:type="gramStart"/>
      <w:r w:rsidRPr="00EC4568">
        <w:rPr>
          <w:rFonts w:ascii="Book Antiqua" w:eastAsia="Times New Roman" w:hAnsi="Book Antiqua"/>
          <w:lang w:val="en-GB" w:eastAsia="en-GB"/>
        </w:rPr>
        <w:t>Strøm</w:t>
      </w:r>
      <w:proofErr w:type="spellEnd"/>
      <w:r w:rsidRPr="00EC4568">
        <w:rPr>
          <w:rFonts w:ascii="Book Antiqua" w:eastAsia="Times New Roman" w:hAnsi="Book Antiqua"/>
          <w:lang w:val="en-GB" w:eastAsia="en-GB"/>
        </w:rPr>
        <w:t xml:space="preserve">, </w:t>
      </w:r>
      <w:proofErr w:type="spellStart"/>
      <w:r w:rsidRPr="00EC4568">
        <w:rPr>
          <w:rFonts w:ascii="Book Antiqua" w:eastAsia="Times New Roman" w:hAnsi="Book Antiqua"/>
          <w:lang w:val="en-GB" w:eastAsia="en-GB"/>
        </w:rPr>
        <w:t>Kaare</w:t>
      </w:r>
      <w:proofErr w:type="spellEnd"/>
      <w:r w:rsidRPr="00EC4568">
        <w:rPr>
          <w:rFonts w:ascii="Book Antiqua" w:eastAsia="Times New Roman" w:hAnsi="Book Antiqua"/>
          <w:lang w:val="en-GB" w:eastAsia="en-GB"/>
        </w:rPr>
        <w:t xml:space="preserve">, Wolfgang C. </w:t>
      </w:r>
      <w:proofErr w:type="spellStart"/>
      <w:r w:rsidRPr="00EC4568">
        <w:rPr>
          <w:rFonts w:ascii="Book Antiqua" w:eastAsia="Times New Roman" w:hAnsi="Book Antiqua"/>
          <w:lang w:val="en-GB" w:eastAsia="en-GB"/>
        </w:rPr>
        <w:t>Müller</w:t>
      </w:r>
      <w:proofErr w:type="spellEnd"/>
      <w:r w:rsidRPr="00EC4568">
        <w:rPr>
          <w:rFonts w:ascii="Book Antiqua" w:eastAsia="Times New Roman" w:hAnsi="Book Antiqua"/>
          <w:lang w:val="en-GB" w:eastAsia="en-GB"/>
        </w:rPr>
        <w:t xml:space="preserve">, and </w:t>
      </w:r>
      <w:proofErr w:type="spellStart"/>
      <w:r w:rsidRPr="00EC4568">
        <w:rPr>
          <w:rFonts w:ascii="Book Antiqua" w:eastAsia="Times New Roman" w:hAnsi="Book Antiqua"/>
          <w:lang w:val="en-GB" w:eastAsia="en-GB"/>
        </w:rPr>
        <w:t>Torbjörn</w:t>
      </w:r>
      <w:proofErr w:type="spellEnd"/>
      <w:r w:rsidRPr="00EC4568">
        <w:rPr>
          <w:rFonts w:ascii="Book Antiqua" w:eastAsia="Times New Roman" w:hAnsi="Book Antiqua"/>
          <w:lang w:val="en-GB" w:eastAsia="en-GB"/>
        </w:rPr>
        <w:t xml:space="preserve"> Bergman.</w:t>
      </w:r>
      <w:proofErr w:type="gramEnd"/>
      <w:r w:rsidRPr="00EC4568">
        <w:rPr>
          <w:rFonts w:ascii="Book Antiqua" w:eastAsia="Times New Roman" w:hAnsi="Book Antiqua"/>
          <w:lang w:val="en-GB" w:eastAsia="en-GB"/>
        </w:rPr>
        <w:t xml:space="preserve"> 2008. </w:t>
      </w:r>
      <w:r w:rsidRPr="00EC4568">
        <w:rPr>
          <w:rFonts w:ascii="Book Antiqua" w:eastAsia="Times New Roman" w:hAnsi="Book Antiqua"/>
          <w:i/>
          <w:iCs/>
          <w:lang w:val="en-GB" w:eastAsia="en-GB"/>
        </w:rPr>
        <w:t xml:space="preserve">Cabinets and coalition bargaining: the </w:t>
      </w:r>
      <w:proofErr w:type="spellStart"/>
      <w:r w:rsidRPr="00EC4568">
        <w:rPr>
          <w:rFonts w:ascii="Book Antiqua" w:eastAsia="Times New Roman" w:hAnsi="Book Antiqua"/>
          <w:i/>
          <w:iCs/>
          <w:lang w:val="en-GB" w:eastAsia="en-GB"/>
        </w:rPr>
        <w:t>democractic</w:t>
      </w:r>
      <w:proofErr w:type="spellEnd"/>
      <w:r w:rsidRPr="00EC4568">
        <w:rPr>
          <w:rFonts w:ascii="Book Antiqua" w:eastAsia="Times New Roman" w:hAnsi="Book Antiqua"/>
          <w:i/>
          <w:iCs/>
          <w:lang w:val="en-GB" w:eastAsia="en-GB"/>
        </w:rPr>
        <w:t xml:space="preserve"> life cycle in Western Europe</w:t>
      </w:r>
      <w:r w:rsidRPr="00EC4568">
        <w:rPr>
          <w:rFonts w:ascii="Book Antiqua" w:eastAsia="Times New Roman" w:hAnsi="Book Antiqua"/>
          <w:lang w:val="en-GB" w:eastAsia="en-GB"/>
        </w:rPr>
        <w:t xml:space="preserve">. Oxford: Oxford University Press. </w:t>
      </w:r>
    </w:p>
    <w:p w:rsidR="00AE47B2" w:rsidRPr="00EC4568" w:rsidRDefault="00AE47B2" w:rsidP="00AE47B2">
      <w:pPr>
        <w:rPr>
          <w:rFonts w:ascii="Book Antiqua" w:hAnsi="Book Antiqua"/>
          <w:lang w:val="en-GB"/>
        </w:rPr>
      </w:pPr>
    </w:p>
    <w:p w:rsidR="00AE47B2" w:rsidRDefault="00AE47B2" w:rsidP="00AE47B2">
      <w:pPr>
        <w:rPr>
          <w:rFonts w:ascii="Book Antiqua" w:eastAsiaTheme="minorHAnsi" w:hAnsi="Book Antiqua"/>
        </w:rPr>
      </w:pPr>
      <w:r>
        <w:rPr>
          <w:rFonts w:ascii="Book Antiqua" w:eastAsiaTheme="minorHAnsi" w:hAnsi="Book Antiqua"/>
        </w:rPr>
        <w:br w:type="page"/>
      </w:r>
    </w:p>
    <w:p w:rsidR="007A60A1" w:rsidRDefault="007A60A1"/>
    <w:sectPr w:rsidR="007A60A1" w:rsidSect="007A60A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453" w:rsidRDefault="00E77453" w:rsidP="00AE47B2">
      <w:r>
        <w:separator/>
      </w:r>
    </w:p>
  </w:endnote>
  <w:endnote w:type="continuationSeparator" w:id="0">
    <w:p w:rsidR="00E77453" w:rsidRDefault="00E77453" w:rsidP="00AE47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453" w:rsidRDefault="00E77453" w:rsidP="00AE47B2">
      <w:r>
        <w:separator/>
      </w:r>
    </w:p>
  </w:footnote>
  <w:footnote w:type="continuationSeparator" w:id="0">
    <w:p w:rsidR="00E77453" w:rsidRDefault="00E77453" w:rsidP="00AE47B2">
      <w:r>
        <w:continuationSeparator/>
      </w:r>
    </w:p>
  </w:footnote>
  <w:footnote w:id="1">
    <w:p w:rsidR="00AE47B2" w:rsidRPr="00441693" w:rsidRDefault="00AE47B2" w:rsidP="00AE47B2">
      <w:pPr>
        <w:pStyle w:val="FootnoteText"/>
        <w:rPr>
          <w:rFonts w:ascii="Book Antiqua" w:hAnsi="Book Antiqua"/>
        </w:rPr>
      </w:pPr>
      <w:r w:rsidRPr="00441693">
        <w:rPr>
          <w:rStyle w:val="FootnoteReference"/>
          <w:rFonts w:ascii="Book Antiqua" w:hAnsi="Book Antiqua"/>
        </w:rPr>
        <w:footnoteRef/>
      </w:r>
      <w:r w:rsidRPr="00441693">
        <w:rPr>
          <w:rFonts w:ascii="Book Antiqua" w:hAnsi="Book Antiqua"/>
        </w:rPr>
        <w:t xml:space="preserve"> </w:t>
      </w:r>
      <w:proofErr w:type="gramStart"/>
      <w:r w:rsidRPr="00441693">
        <w:rPr>
          <w:rFonts w:ascii="Book Antiqua" w:hAnsi="Book Antiqua"/>
        </w:rPr>
        <w:t xml:space="preserve">For additional applications of this type of measure see </w:t>
      </w:r>
      <w:proofErr w:type="spellStart"/>
      <w:r w:rsidRPr="00441693">
        <w:rPr>
          <w:rFonts w:ascii="Book Antiqua" w:hAnsi="Book Antiqua"/>
        </w:rPr>
        <w:t>Nyblade</w:t>
      </w:r>
      <w:proofErr w:type="spellEnd"/>
      <w:r w:rsidRPr="00441693">
        <w:rPr>
          <w:rFonts w:ascii="Book Antiqua" w:hAnsi="Book Antiqua"/>
        </w:rPr>
        <w:t xml:space="preserve"> (2004), Stoll (2011), Greene and Jensen (2014) and Greene (2015).</w:t>
      </w:r>
      <w:proofErr w:type="gramEnd"/>
    </w:p>
  </w:footnote>
  <w:footnote w:id="2">
    <w:p w:rsidR="00AE47B2" w:rsidRPr="00441693" w:rsidRDefault="00AE47B2" w:rsidP="00AE47B2">
      <w:pPr>
        <w:pStyle w:val="FootnoteText"/>
        <w:rPr>
          <w:rFonts w:ascii="Book Antiqua" w:hAnsi="Book Antiqua"/>
        </w:rPr>
      </w:pPr>
      <w:r w:rsidRPr="00441693">
        <w:rPr>
          <w:rStyle w:val="FootnoteReference"/>
          <w:rFonts w:ascii="Book Antiqua" w:hAnsi="Book Antiqua"/>
        </w:rPr>
        <w:footnoteRef/>
      </w:r>
      <w:r w:rsidRPr="00441693">
        <w:rPr>
          <w:rFonts w:ascii="Book Antiqua" w:hAnsi="Book Antiqua"/>
        </w:rPr>
        <w:t xml:space="preserve"> The minimum ENMI has a .89 Pearson’s correlation coefficient and maximum ENMI has a .92 coefficient. Maximum and minimum ENMI capture somewhat more distinct information as </w:t>
      </w:r>
      <w:proofErr w:type="gramStart"/>
      <w:r w:rsidRPr="00441693">
        <w:rPr>
          <w:rFonts w:ascii="Book Antiqua" w:hAnsi="Book Antiqua"/>
        </w:rPr>
        <w:t>they  only</w:t>
      </w:r>
      <w:proofErr w:type="gramEnd"/>
      <w:r w:rsidRPr="00441693">
        <w:rPr>
          <w:rFonts w:ascii="Book Antiqua" w:hAnsi="Book Antiqua"/>
        </w:rPr>
        <w:t xml:space="preserve"> hold a.68 correlation coefficient. </w:t>
      </w:r>
    </w:p>
  </w:footnote>
  <w:footnote w:id="3">
    <w:p w:rsidR="00AE47B2" w:rsidRPr="00441693" w:rsidRDefault="00AE47B2" w:rsidP="00AE47B2">
      <w:pPr>
        <w:pStyle w:val="FootnoteText"/>
        <w:rPr>
          <w:rFonts w:ascii="Book Antiqua" w:hAnsi="Book Antiqua"/>
        </w:rPr>
      </w:pPr>
      <w:r w:rsidRPr="00441693">
        <w:rPr>
          <w:rStyle w:val="FootnoteReference"/>
          <w:rFonts w:ascii="Book Antiqua" w:hAnsi="Book Antiqua"/>
        </w:rPr>
        <w:footnoteRef/>
      </w:r>
      <w:r w:rsidRPr="00441693">
        <w:rPr>
          <w:rFonts w:ascii="Book Antiqua" w:hAnsi="Book Antiqua"/>
        </w:rPr>
        <w:t xml:space="preserve"> Alternate models including only the value of the lowest or only the value of the highest ENMI suggest that the lowest ENMI performs slightly better than the highest, but the results are largely parallel to those using the average coalition ENMI. </w:t>
      </w:r>
    </w:p>
  </w:footnote>
  <w:footnote w:id="4">
    <w:p w:rsidR="00AE47B2" w:rsidRPr="00441693" w:rsidRDefault="00AE47B2" w:rsidP="00AE47B2">
      <w:pPr>
        <w:pStyle w:val="FootnoteText"/>
        <w:rPr>
          <w:rFonts w:ascii="Book Antiqua" w:hAnsi="Book Antiqua"/>
        </w:rPr>
      </w:pPr>
      <w:r w:rsidRPr="00441693">
        <w:rPr>
          <w:rStyle w:val="FootnoteReference"/>
          <w:rFonts w:ascii="Book Antiqua" w:hAnsi="Book Antiqua"/>
        </w:rPr>
        <w:footnoteRef/>
      </w:r>
      <w:r w:rsidRPr="00441693">
        <w:rPr>
          <w:rFonts w:ascii="Book Antiqua" w:hAnsi="Book Antiqua"/>
        </w:rPr>
        <w:t xml:space="preserve"> The increased levels of non-proportionality likely reflect issues generated by violating the independence assumption and including party level data as independent variables and coalition level data as the dependent variable.</w:t>
      </w:r>
    </w:p>
  </w:footnote>
  <w:footnote w:id="5">
    <w:p w:rsidR="00AE47B2" w:rsidRPr="00441693" w:rsidRDefault="00AE47B2" w:rsidP="00AE47B2">
      <w:pPr>
        <w:pStyle w:val="FootnoteText"/>
        <w:rPr>
          <w:rFonts w:ascii="Book Antiqua" w:hAnsi="Book Antiqua"/>
          <w:lang w:val="en-GB"/>
        </w:rPr>
      </w:pPr>
      <w:r w:rsidRPr="00441693">
        <w:rPr>
          <w:rStyle w:val="FootnoteReference"/>
          <w:rFonts w:ascii="Book Antiqua" w:hAnsi="Book Antiqua"/>
        </w:rPr>
        <w:footnoteRef/>
      </w:r>
      <w:r w:rsidRPr="00441693">
        <w:rPr>
          <w:rFonts w:ascii="Book Antiqua" w:hAnsi="Book Antiqua"/>
        </w:rPr>
        <w:t xml:space="preserve"> </w:t>
      </w:r>
      <w:r w:rsidRPr="00441693">
        <w:rPr>
          <w:rFonts w:ascii="Book Antiqua" w:hAnsi="Book Antiqua"/>
          <w:lang w:val="en-GB"/>
        </w:rPr>
        <w:t xml:space="preserve">These models use coalition ENMI based on the </w:t>
      </w:r>
      <w:proofErr w:type="spellStart"/>
      <w:r w:rsidRPr="00441693">
        <w:rPr>
          <w:rFonts w:ascii="Book Antiqua" w:hAnsi="Book Antiqua"/>
          <w:lang w:val="en-GB"/>
        </w:rPr>
        <w:t>Herfindahl</w:t>
      </w:r>
      <w:proofErr w:type="spellEnd"/>
      <w:r w:rsidRPr="00441693">
        <w:rPr>
          <w:rFonts w:ascii="Book Antiqua" w:hAnsi="Book Antiqua"/>
          <w:lang w:val="en-GB"/>
        </w:rPr>
        <w:t xml:space="preserve"> index rather than </w:t>
      </w:r>
      <w:proofErr w:type="spellStart"/>
      <w:r w:rsidRPr="00441693">
        <w:rPr>
          <w:rFonts w:ascii="Book Antiqua" w:hAnsi="Book Antiqua"/>
          <w:lang w:val="en-GB"/>
        </w:rPr>
        <w:t>Shannons</w:t>
      </w:r>
      <w:proofErr w:type="spellEnd"/>
      <w:r w:rsidRPr="00441693">
        <w:rPr>
          <w:rFonts w:ascii="Book Antiqua" w:hAnsi="Book Antiqua"/>
          <w:lang w:val="en-GB"/>
        </w:rPr>
        <w:t>’ H (see Greene 2015). The results are substantively similar using either measure.</w:t>
      </w:r>
    </w:p>
  </w:footnote>
  <w:footnote w:id="6">
    <w:p w:rsidR="00AE47B2" w:rsidRPr="00441693" w:rsidRDefault="00AE47B2" w:rsidP="00AE47B2">
      <w:pPr>
        <w:widowControl w:val="0"/>
        <w:autoSpaceDE w:val="0"/>
        <w:autoSpaceDN w:val="0"/>
        <w:adjustRightInd w:val="0"/>
        <w:rPr>
          <w:rFonts w:ascii="Book Antiqua" w:hAnsi="Book Antiqua"/>
          <w:sz w:val="20"/>
          <w:szCs w:val="20"/>
        </w:rPr>
      </w:pPr>
      <w:r w:rsidRPr="00441693">
        <w:rPr>
          <w:rStyle w:val="FootnoteReference"/>
          <w:rFonts w:ascii="Book Antiqua" w:hAnsi="Book Antiqua"/>
        </w:rPr>
        <w:footnoteRef/>
      </w:r>
      <w:r w:rsidRPr="00441693">
        <w:rPr>
          <w:rFonts w:ascii="Book Antiqua" w:hAnsi="Book Antiqua"/>
        </w:rPr>
        <w:t xml:space="preserve"> </w:t>
      </w:r>
      <w:proofErr w:type="gramStart"/>
      <w:r w:rsidRPr="00441693">
        <w:rPr>
          <w:rFonts w:ascii="Book Antiqua" w:hAnsi="Book Antiqua"/>
          <w:sz w:val="20"/>
          <w:szCs w:val="20"/>
        </w:rPr>
        <w:t>Standard errors in parentheses.</w:t>
      </w:r>
      <w:proofErr w:type="gramEnd"/>
      <w:r w:rsidRPr="00441693">
        <w:rPr>
          <w:rFonts w:ascii="Book Antiqua" w:hAnsi="Book Antiqua"/>
          <w:sz w:val="20"/>
          <w:szCs w:val="20"/>
        </w:rPr>
        <w:t xml:space="preserve"> All significance tests are two tailed. </w:t>
      </w:r>
      <w:r w:rsidRPr="00441693">
        <w:rPr>
          <w:rFonts w:ascii="Book Antiqua" w:hAnsi="Book Antiqua"/>
          <w:sz w:val="20"/>
          <w:szCs w:val="20"/>
          <w:vertAlign w:val="superscript"/>
        </w:rPr>
        <w:t>+</w:t>
      </w:r>
      <w:r w:rsidRPr="00441693">
        <w:rPr>
          <w:rFonts w:ascii="Book Antiqua" w:hAnsi="Book Antiqua"/>
          <w:sz w:val="20"/>
          <w:szCs w:val="20"/>
        </w:rPr>
        <w:t xml:space="preserve"> </w:t>
      </w:r>
      <w:proofErr w:type="gramStart"/>
      <w:r w:rsidRPr="00441693">
        <w:rPr>
          <w:rFonts w:ascii="Book Antiqua" w:hAnsi="Book Antiqua"/>
          <w:i/>
          <w:iCs/>
          <w:sz w:val="20"/>
          <w:szCs w:val="20"/>
        </w:rPr>
        <w:t>p</w:t>
      </w:r>
      <w:proofErr w:type="gramEnd"/>
      <w:r w:rsidRPr="00441693">
        <w:rPr>
          <w:rFonts w:ascii="Book Antiqua" w:hAnsi="Book Antiqua"/>
          <w:sz w:val="20"/>
          <w:szCs w:val="20"/>
        </w:rPr>
        <w:t xml:space="preserve"> &lt; 0.10, </w:t>
      </w:r>
      <w:r w:rsidRPr="00441693">
        <w:rPr>
          <w:rFonts w:ascii="Book Antiqua" w:hAnsi="Book Antiqua"/>
          <w:sz w:val="20"/>
          <w:szCs w:val="20"/>
          <w:vertAlign w:val="superscript"/>
        </w:rPr>
        <w:t>*</w:t>
      </w:r>
      <w:r w:rsidRPr="00441693">
        <w:rPr>
          <w:rFonts w:ascii="Book Antiqua" w:hAnsi="Book Antiqua"/>
          <w:sz w:val="20"/>
          <w:szCs w:val="20"/>
        </w:rPr>
        <w:t xml:space="preserve"> </w:t>
      </w:r>
      <w:r w:rsidRPr="00441693">
        <w:rPr>
          <w:rFonts w:ascii="Book Antiqua" w:hAnsi="Book Antiqua"/>
          <w:i/>
          <w:iCs/>
          <w:sz w:val="20"/>
          <w:szCs w:val="20"/>
        </w:rPr>
        <w:t>p</w:t>
      </w:r>
      <w:r w:rsidRPr="00441693">
        <w:rPr>
          <w:rFonts w:ascii="Book Antiqua" w:hAnsi="Book Antiqua"/>
          <w:sz w:val="20"/>
          <w:szCs w:val="20"/>
        </w:rPr>
        <w:t xml:space="preserve"> &lt; 0.05, </w:t>
      </w:r>
      <w:r w:rsidRPr="00441693">
        <w:rPr>
          <w:rFonts w:ascii="Book Antiqua" w:hAnsi="Book Antiqua"/>
          <w:sz w:val="20"/>
          <w:szCs w:val="20"/>
          <w:vertAlign w:val="superscript"/>
        </w:rPr>
        <w:t>**</w:t>
      </w:r>
      <w:r w:rsidRPr="00441693">
        <w:rPr>
          <w:rFonts w:ascii="Book Antiqua" w:hAnsi="Book Antiqua"/>
          <w:sz w:val="20"/>
          <w:szCs w:val="20"/>
        </w:rPr>
        <w:t xml:space="preserve"> </w:t>
      </w:r>
      <w:r w:rsidRPr="00441693">
        <w:rPr>
          <w:rFonts w:ascii="Book Antiqua" w:hAnsi="Book Antiqua"/>
          <w:i/>
          <w:iCs/>
          <w:sz w:val="20"/>
          <w:szCs w:val="20"/>
        </w:rPr>
        <w:t>p</w:t>
      </w:r>
      <w:r w:rsidRPr="00441693">
        <w:rPr>
          <w:rFonts w:ascii="Book Antiqua" w:hAnsi="Book Antiqua"/>
          <w:sz w:val="20"/>
          <w:szCs w:val="20"/>
        </w:rPr>
        <w:t xml:space="preserve"> &lt; 0.01, </w:t>
      </w:r>
      <w:r w:rsidRPr="00441693">
        <w:rPr>
          <w:rFonts w:ascii="Book Antiqua" w:hAnsi="Book Antiqua"/>
          <w:sz w:val="20"/>
          <w:szCs w:val="20"/>
          <w:vertAlign w:val="superscript"/>
        </w:rPr>
        <w:t>***</w:t>
      </w:r>
      <w:r w:rsidRPr="00441693">
        <w:rPr>
          <w:rFonts w:ascii="Book Antiqua" w:hAnsi="Book Antiqua"/>
          <w:sz w:val="20"/>
          <w:szCs w:val="20"/>
        </w:rPr>
        <w:t xml:space="preserve"> </w:t>
      </w:r>
      <w:r w:rsidRPr="00441693">
        <w:rPr>
          <w:rFonts w:ascii="Book Antiqua" w:hAnsi="Book Antiqua"/>
          <w:i/>
          <w:iCs/>
          <w:sz w:val="20"/>
          <w:szCs w:val="20"/>
        </w:rPr>
        <w:t>p</w:t>
      </w:r>
      <w:r w:rsidRPr="00441693">
        <w:rPr>
          <w:rFonts w:ascii="Book Antiqua" w:hAnsi="Book Antiqua"/>
          <w:sz w:val="20"/>
          <w:szCs w:val="20"/>
        </w:rPr>
        <w:t xml:space="preserve"> &lt; 0.001.</w:t>
      </w:r>
    </w:p>
  </w:footnote>
  <w:footnote w:id="7">
    <w:p w:rsidR="00AE47B2" w:rsidRPr="00441693" w:rsidRDefault="00AE47B2" w:rsidP="00AE47B2">
      <w:pPr>
        <w:widowControl w:val="0"/>
        <w:autoSpaceDE w:val="0"/>
        <w:autoSpaceDN w:val="0"/>
        <w:adjustRightInd w:val="0"/>
        <w:rPr>
          <w:rFonts w:ascii="Book Antiqua" w:hAnsi="Book Antiqua"/>
          <w:sz w:val="20"/>
          <w:szCs w:val="20"/>
        </w:rPr>
      </w:pPr>
      <w:r w:rsidRPr="00441693">
        <w:rPr>
          <w:rStyle w:val="FootnoteReference"/>
          <w:rFonts w:ascii="Book Antiqua" w:hAnsi="Book Antiqua"/>
        </w:rPr>
        <w:footnoteRef/>
      </w:r>
      <w:r w:rsidRPr="00441693">
        <w:rPr>
          <w:rFonts w:ascii="Book Antiqua" w:hAnsi="Book Antiqua"/>
        </w:rPr>
        <w:t xml:space="preserve"> </w:t>
      </w:r>
      <w:proofErr w:type="gramStart"/>
      <w:r w:rsidRPr="00441693">
        <w:rPr>
          <w:rFonts w:ascii="Book Antiqua" w:hAnsi="Book Antiqua"/>
          <w:sz w:val="20"/>
          <w:szCs w:val="20"/>
        </w:rPr>
        <w:t>Standard errors in parentheses.</w:t>
      </w:r>
      <w:proofErr w:type="gramEnd"/>
      <w:r w:rsidRPr="00441693">
        <w:rPr>
          <w:rFonts w:ascii="Book Antiqua" w:hAnsi="Book Antiqua"/>
          <w:sz w:val="20"/>
          <w:szCs w:val="20"/>
        </w:rPr>
        <w:t xml:space="preserve"> All significance tests are two tailed. </w:t>
      </w:r>
      <w:r w:rsidRPr="00441693">
        <w:rPr>
          <w:rFonts w:ascii="Book Antiqua" w:hAnsi="Book Antiqua"/>
          <w:sz w:val="20"/>
          <w:szCs w:val="20"/>
          <w:vertAlign w:val="superscript"/>
        </w:rPr>
        <w:t>+</w:t>
      </w:r>
      <w:r w:rsidRPr="00441693">
        <w:rPr>
          <w:rFonts w:ascii="Book Antiqua" w:hAnsi="Book Antiqua"/>
          <w:sz w:val="20"/>
          <w:szCs w:val="20"/>
        </w:rPr>
        <w:t xml:space="preserve"> </w:t>
      </w:r>
      <w:proofErr w:type="gramStart"/>
      <w:r w:rsidRPr="00441693">
        <w:rPr>
          <w:rFonts w:ascii="Book Antiqua" w:hAnsi="Book Antiqua"/>
          <w:i/>
          <w:iCs/>
          <w:sz w:val="20"/>
          <w:szCs w:val="20"/>
        </w:rPr>
        <w:t>p</w:t>
      </w:r>
      <w:proofErr w:type="gramEnd"/>
      <w:r w:rsidRPr="00441693">
        <w:rPr>
          <w:rFonts w:ascii="Book Antiqua" w:hAnsi="Book Antiqua"/>
          <w:sz w:val="20"/>
          <w:szCs w:val="20"/>
        </w:rPr>
        <w:t xml:space="preserve"> &lt; 0.10, </w:t>
      </w:r>
      <w:r w:rsidRPr="00441693">
        <w:rPr>
          <w:rFonts w:ascii="Book Antiqua" w:hAnsi="Book Antiqua"/>
          <w:sz w:val="20"/>
          <w:szCs w:val="20"/>
          <w:vertAlign w:val="superscript"/>
        </w:rPr>
        <w:t>*</w:t>
      </w:r>
      <w:r w:rsidRPr="00441693">
        <w:rPr>
          <w:rFonts w:ascii="Book Antiqua" w:hAnsi="Book Antiqua"/>
          <w:sz w:val="20"/>
          <w:szCs w:val="20"/>
        </w:rPr>
        <w:t xml:space="preserve"> </w:t>
      </w:r>
      <w:r w:rsidRPr="00441693">
        <w:rPr>
          <w:rFonts w:ascii="Book Antiqua" w:hAnsi="Book Antiqua"/>
          <w:i/>
          <w:iCs/>
          <w:sz w:val="20"/>
          <w:szCs w:val="20"/>
        </w:rPr>
        <w:t>p</w:t>
      </w:r>
      <w:r w:rsidRPr="00441693">
        <w:rPr>
          <w:rFonts w:ascii="Book Antiqua" w:hAnsi="Book Antiqua"/>
          <w:sz w:val="20"/>
          <w:szCs w:val="20"/>
        </w:rPr>
        <w:t xml:space="preserve"> &lt; 0.05, </w:t>
      </w:r>
      <w:r w:rsidRPr="00441693">
        <w:rPr>
          <w:rFonts w:ascii="Book Antiqua" w:hAnsi="Book Antiqua"/>
          <w:sz w:val="20"/>
          <w:szCs w:val="20"/>
          <w:vertAlign w:val="superscript"/>
        </w:rPr>
        <w:t>**</w:t>
      </w:r>
      <w:r w:rsidRPr="00441693">
        <w:rPr>
          <w:rFonts w:ascii="Book Antiqua" w:hAnsi="Book Antiqua"/>
          <w:sz w:val="20"/>
          <w:szCs w:val="20"/>
        </w:rPr>
        <w:t xml:space="preserve"> </w:t>
      </w:r>
      <w:r w:rsidRPr="00441693">
        <w:rPr>
          <w:rFonts w:ascii="Book Antiqua" w:hAnsi="Book Antiqua"/>
          <w:i/>
          <w:iCs/>
          <w:sz w:val="20"/>
          <w:szCs w:val="20"/>
        </w:rPr>
        <w:t>p</w:t>
      </w:r>
      <w:r w:rsidRPr="00441693">
        <w:rPr>
          <w:rFonts w:ascii="Book Antiqua" w:hAnsi="Book Antiqua"/>
          <w:sz w:val="20"/>
          <w:szCs w:val="20"/>
        </w:rPr>
        <w:t xml:space="preserve"> &lt; 0.01, </w:t>
      </w:r>
      <w:r w:rsidRPr="00441693">
        <w:rPr>
          <w:rFonts w:ascii="Book Antiqua" w:hAnsi="Book Antiqua"/>
          <w:sz w:val="20"/>
          <w:szCs w:val="20"/>
          <w:vertAlign w:val="superscript"/>
        </w:rPr>
        <w:t>***</w:t>
      </w:r>
      <w:r w:rsidRPr="00441693">
        <w:rPr>
          <w:rFonts w:ascii="Book Antiqua" w:hAnsi="Book Antiqua"/>
          <w:sz w:val="20"/>
          <w:szCs w:val="20"/>
        </w:rPr>
        <w:t xml:space="preserve"> </w:t>
      </w:r>
      <w:r w:rsidRPr="00441693">
        <w:rPr>
          <w:rFonts w:ascii="Book Antiqua" w:hAnsi="Book Antiqua"/>
          <w:i/>
          <w:iCs/>
          <w:sz w:val="20"/>
          <w:szCs w:val="20"/>
        </w:rPr>
        <w:t>p</w:t>
      </w:r>
      <w:r w:rsidRPr="00441693">
        <w:rPr>
          <w:rFonts w:ascii="Book Antiqua" w:hAnsi="Book Antiqua"/>
          <w:sz w:val="20"/>
          <w:szCs w:val="20"/>
        </w:rPr>
        <w:t xml:space="preserve"> &lt; 0.001.</w:t>
      </w:r>
    </w:p>
  </w:footnote>
  <w:footnote w:id="8">
    <w:p w:rsidR="00AE47B2" w:rsidRPr="00441693" w:rsidRDefault="00AE47B2" w:rsidP="00AE47B2">
      <w:pPr>
        <w:widowControl w:val="0"/>
        <w:autoSpaceDE w:val="0"/>
        <w:autoSpaceDN w:val="0"/>
        <w:adjustRightInd w:val="0"/>
        <w:rPr>
          <w:rFonts w:ascii="Book Antiqua" w:hAnsi="Book Antiqua"/>
          <w:sz w:val="20"/>
          <w:szCs w:val="20"/>
        </w:rPr>
      </w:pPr>
      <w:r w:rsidRPr="00441693">
        <w:rPr>
          <w:rStyle w:val="FootnoteReference"/>
          <w:rFonts w:ascii="Book Antiqua" w:hAnsi="Book Antiqua"/>
        </w:rPr>
        <w:footnoteRef/>
      </w:r>
      <w:r w:rsidRPr="00441693">
        <w:rPr>
          <w:rFonts w:ascii="Book Antiqua" w:hAnsi="Book Antiqua"/>
        </w:rPr>
        <w:t xml:space="preserve"> </w:t>
      </w:r>
      <w:proofErr w:type="gramStart"/>
      <w:r w:rsidRPr="00441693">
        <w:rPr>
          <w:rFonts w:ascii="Book Antiqua" w:hAnsi="Book Antiqua"/>
          <w:sz w:val="20"/>
          <w:szCs w:val="20"/>
        </w:rPr>
        <w:t>Standard errors in parentheses.</w:t>
      </w:r>
      <w:proofErr w:type="gramEnd"/>
      <w:r w:rsidRPr="00441693">
        <w:rPr>
          <w:rFonts w:ascii="Book Antiqua" w:hAnsi="Book Antiqua"/>
          <w:sz w:val="20"/>
          <w:szCs w:val="20"/>
        </w:rPr>
        <w:t xml:space="preserve"> All significance tests are two tailed. </w:t>
      </w:r>
      <w:r w:rsidRPr="00441693">
        <w:rPr>
          <w:rFonts w:ascii="Book Antiqua" w:hAnsi="Book Antiqua"/>
          <w:sz w:val="20"/>
          <w:szCs w:val="20"/>
          <w:vertAlign w:val="superscript"/>
        </w:rPr>
        <w:t>+</w:t>
      </w:r>
      <w:r w:rsidRPr="00441693">
        <w:rPr>
          <w:rFonts w:ascii="Book Antiqua" w:hAnsi="Book Antiqua"/>
          <w:sz w:val="20"/>
          <w:szCs w:val="20"/>
        </w:rPr>
        <w:t xml:space="preserve"> </w:t>
      </w:r>
      <w:proofErr w:type="gramStart"/>
      <w:r w:rsidRPr="00441693">
        <w:rPr>
          <w:rFonts w:ascii="Book Antiqua" w:hAnsi="Book Antiqua"/>
          <w:i/>
          <w:iCs/>
          <w:sz w:val="20"/>
          <w:szCs w:val="20"/>
        </w:rPr>
        <w:t>p</w:t>
      </w:r>
      <w:proofErr w:type="gramEnd"/>
      <w:r w:rsidRPr="00441693">
        <w:rPr>
          <w:rFonts w:ascii="Book Antiqua" w:hAnsi="Book Antiqua"/>
          <w:sz w:val="20"/>
          <w:szCs w:val="20"/>
        </w:rPr>
        <w:t xml:space="preserve"> &lt; 0.10, </w:t>
      </w:r>
      <w:r w:rsidRPr="00441693">
        <w:rPr>
          <w:rFonts w:ascii="Book Antiqua" w:hAnsi="Book Antiqua"/>
          <w:sz w:val="20"/>
          <w:szCs w:val="20"/>
          <w:vertAlign w:val="superscript"/>
        </w:rPr>
        <w:t>*</w:t>
      </w:r>
      <w:r w:rsidRPr="00441693">
        <w:rPr>
          <w:rFonts w:ascii="Book Antiqua" w:hAnsi="Book Antiqua"/>
          <w:sz w:val="20"/>
          <w:szCs w:val="20"/>
        </w:rPr>
        <w:t xml:space="preserve"> </w:t>
      </w:r>
      <w:r w:rsidRPr="00441693">
        <w:rPr>
          <w:rFonts w:ascii="Book Antiqua" w:hAnsi="Book Antiqua"/>
          <w:i/>
          <w:iCs/>
          <w:sz w:val="20"/>
          <w:szCs w:val="20"/>
        </w:rPr>
        <w:t>p</w:t>
      </w:r>
      <w:r w:rsidRPr="00441693">
        <w:rPr>
          <w:rFonts w:ascii="Book Antiqua" w:hAnsi="Book Antiqua"/>
          <w:sz w:val="20"/>
          <w:szCs w:val="20"/>
        </w:rPr>
        <w:t xml:space="preserve"> &lt; 0.05, </w:t>
      </w:r>
      <w:r w:rsidRPr="00441693">
        <w:rPr>
          <w:rFonts w:ascii="Book Antiqua" w:hAnsi="Book Antiqua"/>
          <w:sz w:val="20"/>
          <w:szCs w:val="20"/>
          <w:vertAlign w:val="superscript"/>
        </w:rPr>
        <w:t>**</w:t>
      </w:r>
      <w:r w:rsidRPr="00441693">
        <w:rPr>
          <w:rFonts w:ascii="Book Antiqua" w:hAnsi="Book Antiqua"/>
          <w:sz w:val="20"/>
          <w:szCs w:val="20"/>
        </w:rPr>
        <w:t xml:space="preserve"> </w:t>
      </w:r>
      <w:r w:rsidRPr="00441693">
        <w:rPr>
          <w:rFonts w:ascii="Book Antiqua" w:hAnsi="Book Antiqua"/>
          <w:i/>
          <w:iCs/>
          <w:sz w:val="20"/>
          <w:szCs w:val="20"/>
        </w:rPr>
        <w:t>p</w:t>
      </w:r>
      <w:r w:rsidRPr="00441693">
        <w:rPr>
          <w:rFonts w:ascii="Book Antiqua" w:hAnsi="Book Antiqua"/>
          <w:sz w:val="20"/>
          <w:szCs w:val="20"/>
        </w:rPr>
        <w:t xml:space="preserve"> &lt; 0.01, </w:t>
      </w:r>
      <w:r w:rsidRPr="00441693">
        <w:rPr>
          <w:rFonts w:ascii="Book Antiqua" w:hAnsi="Book Antiqua"/>
          <w:sz w:val="20"/>
          <w:szCs w:val="20"/>
          <w:vertAlign w:val="superscript"/>
        </w:rPr>
        <w:t>***</w:t>
      </w:r>
      <w:r w:rsidRPr="00441693">
        <w:rPr>
          <w:rFonts w:ascii="Book Antiqua" w:hAnsi="Book Antiqua"/>
          <w:sz w:val="20"/>
          <w:szCs w:val="20"/>
        </w:rPr>
        <w:t xml:space="preserve"> </w:t>
      </w:r>
      <w:r w:rsidRPr="00441693">
        <w:rPr>
          <w:rFonts w:ascii="Book Antiqua" w:hAnsi="Book Antiqua"/>
          <w:i/>
          <w:iCs/>
          <w:sz w:val="20"/>
          <w:szCs w:val="20"/>
        </w:rPr>
        <w:t>p</w:t>
      </w:r>
      <w:r w:rsidRPr="00441693">
        <w:rPr>
          <w:rFonts w:ascii="Book Antiqua" w:hAnsi="Book Antiqua"/>
          <w:sz w:val="20"/>
          <w:szCs w:val="20"/>
        </w:rPr>
        <w:t xml:space="preserve"> &lt; 0.001.</w:t>
      </w:r>
    </w:p>
  </w:footnote>
  <w:footnote w:id="9">
    <w:p w:rsidR="00AE47B2" w:rsidRPr="00441693" w:rsidRDefault="00AE47B2" w:rsidP="00AE47B2">
      <w:pPr>
        <w:widowControl w:val="0"/>
        <w:autoSpaceDE w:val="0"/>
        <w:autoSpaceDN w:val="0"/>
        <w:adjustRightInd w:val="0"/>
        <w:rPr>
          <w:rFonts w:ascii="Book Antiqua" w:hAnsi="Book Antiqua"/>
          <w:sz w:val="20"/>
          <w:szCs w:val="20"/>
        </w:rPr>
      </w:pPr>
      <w:r w:rsidRPr="00441693">
        <w:rPr>
          <w:rStyle w:val="FootnoteReference"/>
          <w:rFonts w:ascii="Book Antiqua" w:hAnsi="Book Antiqua"/>
        </w:rPr>
        <w:footnoteRef/>
      </w:r>
      <w:r w:rsidRPr="00441693">
        <w:rPr>
          <w:rFonts w:ascii="Book Antiqua" w:hAnsi="Book Antiqua"/>
        </w:rPr>
        <w:t xml:space="preserve"> </w:t>
      </w:r>
      <w:proofErr w:type="gramStart"/>
      <w:r w:rsidRPr="00441693">
        <w:rPr>
          <w:rFonts w:ascii="Book Antiqua" w:hAnsi="Book Antiqua"/>
          <w:sz w:val="20"/>
          <w:szCs w:val="20"/>
        </w:rPr>
        <w:t>Standard errors in parentheses.</w:t>
      </w:r>
      <w:proofErr w:type="gramEnd"/>
      <w:r w:rsidRPr="00441693">
        <w:rPr>
          <w:rFonts w:ascii="Book Antiqua" w:hAnsi="Book Antiqua"/>
          <w:sz w:val="20"/>
          <w:szCs w:val="20"/>
        </w:rPr>
        <w:t xml:space="preserve"> All significance tests are two tailed. </w:t>
      </w:r>
      <w:r w:rsidRPr="00441693">
        <w:rPr>
          <w:rFonts w:ascii="Book Antiqua" w:hAnsi="Book Antiqua"/>
          <w:sz w:val="20"/>
          <w:szCs w:val="20"/>
          <w:vertAlign w:val="superscript"/>
        </w:rPr>
        <w:t>+</w:t>
      </w:r>
      <w:r w:rsidRPr="00441693">
        <w:rPr>
          <w:rFonts w:ascii="Book Antiqua" w:hAnsi="Book Antiqua"/>
          <w:sz w:val="20"/>
          <w:szCs w:val="20"/>
        </w:rPr>
        <w:t xml:space="preserve"> </w:t>
      </w:r>
      <w:proofErr w:type="gramStart"/>
      <w:r w:rsidRPr="00441693">
        <w:rPr>
          <w:rFonts w:ascii="Book Antiqua" w:hAnsi="Book Antiqua"/>
          <w:i/>
          <w:iCs/>
          <w:sz w:val="20"/>
          <w:szCs w:val="20"/>
        </w:rPr>
        <w:t>p</w:t>
      </w:r>
      <w:proofErr w:type="gramEnd"/>
      <w:r w:rsidRPr="00441693">
        <w:rPr>
          <w:rFonts w:ascii="Book Antiqua" w:hAnsi="Book Antiqua"/>
          <w:sz w:val="20"/>
          <w:szCs w:val="20"/>
        </w:rPr>
        <w:t xml:space="preserve"> &lt; 0.10, </w:t>
      </w:r>
      <w:r w:rsidRPr="00441693">
        <w:rPr>
          <w:rFonts w:ascii="Book Antiqua" w:hAnsi="Book Antiqua"/>
          <w:sz w:val="20"/>
          <w:szCs w:val="20"/>
          <w:vertAlign w:val="superscript"/>
        </w:rPr>
        <w:t>*</w:t>
      </w:r>
      <w:r w:rsidRPr="00441693">
        <w:rPr>
          <w:rFonts w:ascii="Book Antiqua" w:hAnsi="Book Antiqua"/>
          <w:sz w:val="20"/>
          <w:szCs w:val="20"/>
        </w:rPr>
        <w:t xml:space="preserve"> </w:t>
      </w:r>
      <w:r w:rsidRPr="00441693">
        <w:rPr>
          <w:rFonts w:ascii="Book Antiqua" w:hAnsi="Book Antiqua"/>
          <w:i/>
          <w:iCs/>
          <w:sz w:val="20"/>
          <w:szCs w:val="20"/>
        </w:rPr>
        <w:t>p</w:t>
      </w:r>
      <w:r w:rsidRPr="00441693">
        <w:rPr>
          <w:rFonts w:ascii="Book Antiqua" w:hAnsi="Book Antiqua"/>
          <w:sz w:val="20"/>
          <w:szCs w:val="20"/>
        </w:rPr>
        <w:t xml:space="preserve"> &lt; 0.05, </w:t>
      </w:r>
      <w:r w:rsidRPr="00441693">
        <w:rPr>
          <w:rFonts w:ascii="Book Antiqua" w:hAnsi="Book Antiqua"/>
          <w:sz w:val="20"/>
          <w:szCs w:val="20"/>
          <w:vertAlign w:val="superscript"/>
        </w:rPr>
        <w:t>**</w:t>
      </w:r>
      <w:r w:rsidRPr="00441693">
        <w:rPr>
          <w:rFonts w:ascii="Book Antiqua" w:hAnsi="Book Antiqua"/>
          <w:sz w:val="20"/>
          <w:szCs w:val="20"/>
        </w:rPr>
        <w:t xml:space="preserve"> </w:t>
      </w:r>
      <w:r w:rsidRPr="00441693">
        <w:rPr>
          <w:rFonts w:ascii="Book Antiqua" w:hAnsi="Book Antiqua"/>
          <w:i/>
          <w:iCs/>
          <w:sz w:val="20"/>
          <w:szCs w:val="20"/>
        </w:rPr>
        <w:t>p</w:t>
      </w:r>
      <w:r w:rsidRPr="00441693">
        <w:rPr>
          <w:rFonts w:ascii="Book Antiqua" w:hAnsi="Book Antiqua"/>
          <w:sz w:val="20"/>
          <w:szCs w:val="20"/>
        </w:rPr>
        <w:t xml:space="preserve"> &lt; 0.01, </w:t>
      </w:r>
      <w:r w:rsidRPr="00441693">
        <w:rPr>
          <w:rFonts w:ascii="Book Antiqua" w:hAnsi="Book Antiqua"/>
          <w:sz w:val="20"/>
          <w:szCs w:val="20"/>
          <w:vertAlign w:val="superscript"/>
        </w:rPr>
        <w:t>***</w:t>
      </w:r>
      <w:r w:rsidRPr="00441693">
        <w:rPr>
          <w:rFonts w:ascii="Book Antiqua" w:hAnsi="Book Antiqua"/>
          <w:sz w:val="20"/>
          <w:szCs w:val="20"/>
        </w:rPr>
        <w:t xml:space="preserve"> </w:t>
      </w:r>
      <w:r w:rsidRPr="00441693">
        <w:rPr>
          <w:rFonts w:ascii="Book Antiqua" w:hAnsi="Book Antiqua"/>
          <w:i/>
          <w:iCs/>
          <w:sz w:val="20"/>
          <w:szCs w:val="20"/>
        </w:rPr>
        <w:t>p</w:t>
      </w:r>
      <w:r w:rsidRPr="00441693">
        <w:rPr>
          <w:rFonts w:ascii="Book Antiqua" w:hAnsi="Book Antiqua"/>
          <w:sz w:val="20"/>
          <w:szCs w:val="20"/>
        </w:rPr>
        <w:t xml:space="preserve"> &lt; 0.001.</w:t>
      </w:r>
    </w:p>
  </w:footnote>
  <w:footnote w:id="10">
    <w:p w:rsidR="00AE47B2" w:rsidRPr="00441693" w:rsidRDefault="00AE47B2" w:rsidP="00AE47B2">
      <w:pPr>
        <w:widowControl w:val="0"/>
        <w:autoSpaceDE w:val="0"/>
        <w:autoSpaceDN w:val="0"/>
        <w:adjustRightInd w:val="0"/>
        <w:rPr>
          <w:rFonts w:ascii="Book Antiqua" w:hAnsi="Book Antiqua"/>
          <w:sz w:val="20"/>
          <w:szCs w:val="20"/>
        </w:rPr>
      </w:pPr>
      <w:r w:rsidRPr="00441693">
        <w:rPr>
          <w:rStyle w:val="FootnoteReference"/>
          <w:rFonts w:ascii="Book Antiqua" w:hAnsi="Book Antiqua"/>
        </w:rPr>
        <w:footnoteRef/>
      </w:r>
      <w:r w:rsidRPr="00441693">
        <w:rPr>
          <w:rFonts w:ascii="Book Antiqua" w:hAnsi="Book Antiqua"/>
        </w:rPr>
        <w:t xml:space="preserve"> </w:t>
      </w:r>
      <w:proofErr w:type="gramStart"/>
      <w:r w:rsidRPr="00441693">
        <w:rPr>
          <w:rFonts w:ascii="Book Antiqua" w:hAnsi="Book Antiqua"/>
          <w:sz w:val="20"/>
          <w:szCs w:val="20"/>
        </w:rPr>
        <w:t>Standard errors in parentheses.</w:t>
      </w:r>
      <w:proofErr w:type="gramEnd"/>
      <w:r w:rsidRPr="00441693">
        <w:rPr>
          <w:rFonts w:ascii="Book Antiqua" w:hAnsi="Book Antiqua"/>
          <w:sz w:val="20"/>
          <w:szCs w:val="20"/>
        </w:rPr>
        <w:t xml:space="preserve"> All significance tests are two tailed. </w:t>
      </w:r>
      <w:r w:rsidRPr="00441693">
        <w:rPr>
          <w:rFonts w:ascii="Book Antiqua" w:hAnsi="Book Antiqua"/>
          <w:sz w:val="20"/>
          <w:szCs w:val="20"/>
          <w:vertAlign w:val="superscript"/>
        </w:rPr>
        <w:t>+</w:t>
      </w:r>
      <w:r w:rsidRPr="00441693">
        <w:rPr>
          <w:rFonts w:ascii="Book Antiqua" w:hAnsi="Book Antiqua"/>
          <w:sz w:val="20"/>
          <w:szCs w:val="20"/>
        </w:rPr>
        <w:t xml:space="preserve"> </w:t>
      </w:r>
      <w:proofErr w:type="gramStart"/>
      <w:r w:rsidRPr="00441693">
        <w:rPr>
          <w:rFonts w:ascii="Book Antiqua" w:hAnsi="Book Antiqua"/>
          <w:i/>
          <w:iCs/>
          <w:sz w:val="20"/>
          <w:szCs w:val="20"/>
        </w:rPr>
        <w:t>p</w:t>
      </w:r>
      <w:proofErr w:type="gramEnd"/>
      <w:r w:rsidRPr="00441693">
        <w:rPr>
          <w:rFonts w:ascii="Book Antiqua" w:hAnsi="Book Antiqua"/>
          <w:sz w:val="20"/>
          <w:szCs w:val="20"/>
        </w:rPr>
        <w:t xml:space="preserve"> &lt; 0.10, </w:t>
      </w:r>
      <w:r w:rsidRPr="00441693">
        <w:rPr>
          <w:rFonts w:ascii="Book Antiqua" w:hAnsi="Book Antiqua"/>
          <w:sz w:val="20"/>
          <w:szCs w:val="20"/>
          <w:vertAlign w:val="superscript"/>
        </w:rPr>
        <w:t>*</w:t>
      </w:r>
      <w:r w:rsidRPr="00441693">
        <w:rPr>
          <w:rFonts w:ascii="Book Antiqua" w:hAnsi="Book Antiqua"/>
          <w:sz w:val="20"/>
          <w:szCs w:val="20"/>
        </w:rPr>
        <w:t xml:space="preserve"> </w:t>
      </w:r>
      <w:r w:rsidRPr="00441693">
        <w:rPr>
          <w:rFonts w:ascii="Book Antiqua" w:hAnsi="Book Antiqua"/>
          <w:i/>
          <w:iCs/>
          <w:sz w:val="20"/>
          <w:szCs w:val="20"/>
        </w:rPr>
        <w:t>p</w:t>
      </w:r>
      <w:r w:rsidRPr="00441693">
        <w:rPr>
          <w:rFonts w:ascii="Book Antiqua" w:hAnsi="Book Antiqua"/>
          <w:sz w:val="20"/>
          <w:szCs w:val="20"/>
        </w:rPr>
        <w:t xml:space="preserve"> &lt; 0.05, </w:t>
      </w:r>
      <w:r w:rsidRPr="00441693">
        <w:rPr>
          <w:rFonts w:ascii="Book Antiqua" w:hAnsi="Book Antiqua"/>
          <w:sz w:val="20"/>
          <w:szCs w:val="20"/>
          <w:vertAlign w:val="superscript"/>
        </w:rPr>
        <w:t>**</w:t>
      </w:r>
      <w:r w:rsidRPr="00441693">
        <w:rPr>
          <w:rFonts w:ascii="Book Antiqua" w:hAnsi="Book Antiqua"/>
          <w:sz w:val="20"/>
          <w:szCs w:val="20"/>
        </w:rPr>
        <w:t xml:space="preserve"> </w:t>
      </w:r>
      <w:r w:rsidRPr="00441693">
        <w:rPr>
          <w:rFonts w:ascii="Book Antiqua" w:hAnsi="Book Antiqua"/>
          <w:i/>
          <w:iCs/>
          <w:sz w:val="20"/>
          <w:szCs w:val="20"/>
        </w:rPr>
        <w:t>p</w:t>
      </w:r>
      <w:r w:rsidRPr="00441693">
        <w:rPr>
          <w:rFonts w:ascii="Book Antiqua" w:hAnsi="Book Antiqua"/>
          <w:sz w:val="20"/>
          <w:szCs w:val="20"/>
        </w:rPr>
        <w:t xml:space="preserve"> &lt; 0.01, </w:t>
      </w:r>
      <w:r w:rsidRPr="00441693">
        <w:rPr>
          <w:rFonts w:ascii="Book Antiqua" w:hAnsi="Book Antiqua"/>
          <w:sz w:val="20"/>
          <w:szCs w:val="20"/>
          <w:vertAlign w:val="superscript"/>
        </w:rPr>
        <w:t>***</w:t>
      </w:r>
      <w:r w:rsidRPr="00441693">
        <w:rPr>
          <w:rFonts w:ascii="Book Antiqua" w:hAnsi="Book Antiqua"/>
          <w:sz w:val="20"/>
          <w:szCs w:val="20"/>
        </w:rPr>
        <w:t xml:space="preserve"> </w:t>
      </w:r>
      <w:r w:rsidRPr="00441693">
        <w:rPr>
          <w:rFonts w:ascii="Book Antiqua" w:hAnsi="Book Antiqua"/>
          <w:i/>
          <w:iCs/>
          <w:sz w:val="20"/>
          <w:szCs w:val="20"/>
        </w:rPr>
        <w:t>p</w:t>
      </w:r>
      <w:r w:rsidRPr="00441693">
        <w:rPr>
          <w:rFonts w:ascii="Book Antiqua" w:hAnsi="Book Antiqua"/>
          <w:sz w:val="20"/>
          <w:szCs w:val="20"/>
        </w:rPr>
        <w:t xml:space="preserve"> &lt; 0.001.</w:t>
      </w:r>
    </w:p>
  </w:footnote>
  <w:footnote w:id="11">
    <w:p w:rsidR="00AE47B2" w:rsidRPr="00441693" w:rsidRDefault="00AE47B2" w:rsidP="00AE47B2">
      <w:pPr>
        <w:pStyle w:val="FootnoteText"/>
        <w:rPr>
          <w:rFonts w:ascii="Book Antiqua" w:hAnsi="Book Antiqua"/>
        </w:rPr>
      </w:pPr>
      <w:r w:rsidRPr="00441693">
        <w:rPr>
          <w:rStyle w:val="FootnoteReference"/>
          <w:rFonts w:ascii="Book Antiqua" w:hAnsi="Book Antiqua"/>
        </w:rPr>
        <w:footnoteRef/>
      </w:r>
      <w:r w:rsidRPr="00441693">
        <w:rPr>
          <w:rFonts w:ascii="Book Antiqua" w:hAnsi="Book Antiqua"/>
        </w:rPr>
        <w:t xml:space="preserve"> The unemployment rate and inflation variables caused the joint models to not converge. The results presented in Model 23 use transformed values of these variables, using the inverse of the unemployment rate (1/unemployment rate) and the natural log of inflation.  Model 25 and Model 27 use the untransformed values. </w:t>
      </w:r>
    </w:p>
  </w:footnote>
  <w:footnote w:id="12">
    <w:p w:rsidR="00AE47B2" w:rsidRPr="003B4CBB" w:rsidRDefault="00AE47B2" w:rsidP="00AE47B2">
      <w:pPr>
        <w:widowControl w:val="0"/>
        <w:autoSpaceDE w:val="0"/>
        <w:autoSpaceDN w:val="0"/>
        <w:adjustRightInd w:val="0"/>
        <w:rPr>
          <w:rFonts w:ascii="Book Antiqua" w:hAnsi="Book Antiqua"/>
          <w:sz w:val="20"/>
          <w:szCs w:val="20"/>
        </w:rPr>
      </w:pPr>
      <w:r w:rsidRPr="00691221">
        <w:rPr>
          <w:rStyle w:val="FootnoteReference"/>
          <w:rFonts w:ascii="Book Antiqua" w:hAnsi="Book Antiqua"/>
        </w:rPr>
        <w:footnoteRef/>
      </w:r>
      <w:r w:rsidRPr="00691221">
        <w:rPr>
          <w:rFonts w:ascii="Book Antiqua" w:hAnsi="Book Antiqua"/>
        </w:rPr>
        <w:t xml:space="preserve"> </w:t>
      </w:r>
      <w:proofErr w:type="gramStart"/>
      <w:r w:rsidRPr="00691221">
        <w:rPr>
          <w:rFonts w:ascii="Book Antiqua" w:hAnsi="Book Antiqua"/>
          <w:sz w:val="20"/>
          <w:szCs w:val="20"/>
        </w:rPr>
        <w:t>Standard errors in parentheses.</w:t>
      </w:r>
      <w:proofErr w:type="gramEnd"/>
      <w:r w:rsidRPr="00691221">
        <w:rPr>
          <w:rFonts w:ascii="Book Antiqua" w:hAnsi="Book Antiqua"/>
          <w:sz w:val="20"/>
          <w:szCs w:val="20"/>
        </w:rPr>
        <w:t xml:space="preserve"> All significance tests are two tailed. </w:t>
      </w:r>
      <w:r w:rsidRPr="00691221">
        <w:rPr>
          <w:rFonts w:ascii="Book Antiqua" w:hAnsi="Book Antiqua"/>
          <w:sz w:val="20"/>
          <w:szCs w:val="20"/>
          <w:vertAlign w:val="superscript"/>
        </w:rPr>
        <w:t>+</w:t>
      </w:r>
      <w:r w:rsidRPr="00691221">
        <w:rPr>
          <w:rFonts w:ascii="Book Antiqua" w:hAnsi="Book Antiqua"/>
          <w:sz w:val="20"/>
          <w:szCs w:val="20"/>
        </w:rPr>
        <w:t xml:space="preserve"> </w:t>
      </w:r>
      <w:proofErr w:type="gramStart"/>
      <w:r w:rsidRPr="00691221">
        <w:rPr>
          <w:rFonts w:ascii="Book Antiqua" w:hAnsi="Book Antiqua"/>
          <w:i/>
          <w:iCs/>
          <w:sz w:val="20"/>
          <w:szCs w:val="20"/>
        </w:rPr>
        <w:t>p</w:t>
      </w:r>
      <w:proofErr w:type="gramEnd"/>
      <w:r w:rsidRPr="00691221">
        <w:rPr>
          <w:rFonts w:ascii="Book Antiqua" w:hAnsi="Book Antiqua"/>
          <w:sz w:val="20"/>
          <w:szCs w:val="20"/>
        </w:rPr>
        <w:t xml:space="preserve"> &lt; 0.10, </w:t>
      </w:r>
      <w:r w:rsidRPr="00691221">
        <w:rPr>
          <w:rFonts w:ascii="Book Antiqua" w:hAnsi="Book Antiqua"/>
          <w:sz w:val="20"/>
          <w:szCs w:val="20"/>
          <w:vertAlign w:val="superscript"/>
        </w:rPr>
        <w:t>*</w:t>
      </w:r>
      <w:r w:rsidRPr="00691221">
        <w:rPr>
          <w:rFonts w:ascii="Book Antiqua" w:hAnsi="Book Antiqua"/>
          <w:sz w:val="20"/>
          <w:szCs w:val="20"/>
        </w:rPr>
        <w:t xml:space="preserve"> </w:t>
      </w:r>
      <w:r w:rsidRPr="00691221">
        <w:rPr>
          <w:rFonts w:ascii="Book Antiqua" w:hAnsi="Book Antiqua"/>
          <w:i/>
          <w:iCs/>
          <w:sz w:val="20"/>
          <w:szCs w:val="20"/>
        </w:rPr>
        <w:t>p</w:t>
      </w:r>
      <w:r w:rsidRPr="00691221">
        <w:rPr>
          <w:rFonts w:ascii="Book Antiqua" w:hAnsi="Book Antiqua"/>
          <w:sz w:val="20"/>
          <w:szCs w:val="20"/>
        </w:rPr>
        <w:t xml:space="preserve"> &lt; 0.05, </w:t>
      </w:r>
      <w:r w:rsidRPr="00691221">
        <w:rPr>
          <w:rFonts w:ascii="Book Antiqua" w:hAnsi="Book Antiqua"/>
          <w:sz w:val="20"/>
          <w:szCs w:val="20"/>
          <w:vertAlign w:val="superscript"/>
        </w:rPr>
        <w:t>**</w:t>
      </w:r>
      <w:r w:rsidRPr="00691221">
        <w:rPr>
          <w:rFonts w:ascii="Book Antiqua" w:hAnsi="Book Antiqua"/>
          <w:sz w:val="20"/>
          <w:szCs w:val="20"/>
        </w:rPr>
        <w:t xml:space="preserve"> </w:t>
      </w:r>
      <w:r w:rsidRPr="00691221">
        <w:rPr>
          <w:rFonts w:ascii="Book Antiqua" w:hAnsi="Book Antiqua"/>
          <w:i/>
          <w:iCs/>
          <w:sz w:val="20"/>
          <w:szCs w:val="20"/>
        </w:rPr>
        <w:t>p</w:t>
      </w:r>
      <w:r w:rsidRPr="00691221">
        <w:rPr>
          <w:rFonts w:ascii="Book Antiqua" w:hAnsi="Book Antiqua"/>
          <w:sz w:val="20"/>
          <w:szCs w:val="20"/>
        </w:rPr>
        <w:t xml:space="preserve"> &lt; 0.01, </w:t>
      </w:r>
      <w:r w:rsidRPr="00691221">
        <w:rPr>
          <w:rFonts w:ascii="Book Antiqua" w:hAnsi="Book Antiqua"/>
          <w:sz w:val="20"/>
          <w:szCs w:val="20"/>
          <w:vertAlign w:val="superscript"/>
        </w:rPr>
        <w:t>***</w:t>
      </w:r>
      <w:r w:rsidRPr="00691221">
        <w:rPr>
          <w:rFonts w:ascii="Book Antiqua" w:hAnsi="Book Antiqua"/>
          <w:sz w:val="20"/>
          <w:szCs w:val="20"/>
        </w:rPr>
        <w:t xml:space="preserve"> </w:t>
      </w:r>
      <w:r w:rsidRPr="00691221">
        <w:rPr>
          <w:rFonts w:ascii="Book Antiqua" w:hAnsi="Book Antiqua"/>
          <w:i/>
          <w:iCs/>
          <w:sz w:val="20"/>
          <w:szCs w:val="20"/>
        </w:rPr>
        <w:t>p</w:t>
      </w:r>
      <w:r>
        <w:rPr>
          <w:rFonts w:ascii="Book Antiqua" w:hAnsi="Book Antiqua"/>
          <w:sz w:val="20"/>
          <w:szCs w:val="20"/>
        </w:rPr>
        <w:t xml:space="preserve"> &lt; 0.001.</w:t>
      </w:r>
    </w:p>
  </w:footnote>
  <w:footnote w:id="13">
    <w:p w:rsidR="00AE47B2" w:rsidRPr="00441693" w:rsidRDefault="00AE47B2" w:rsidP="00AE47B2">
      <w:pPr>
        <w:pStyle w:val="FootnoteText"/>
        <w:rPr>
          <w:rFonts w:ascii="Book Antiqua" w:hAnsi="Book Antiqua"/>
        </w:rPr>
      </w:pPr>
      <w:r w:rsidRPr="00441693">
        <w:rPr>
          <w:rStyle w:val="FootnoteReference"/>
          <w:rFonts w:ascii="Book Antiqua" w:hAnsi="Book Antiqua"/>
        </w:rPr>
        <w:footnoteRef/>
      </w:r>
      <w:r w:rsidRPr="00441693">
        <w:rPr>
          <w:rFonts w:ascii="Book Antiqua" w:hAnsi="Book Antiqua"/>
        </w:rPr>
        <w:t xml:space="preserve"> </w:t>
      </w:r>
      <w:r w:rsidRPr="00441693">
        <w:rPr>
          <w:rFonts w:ascii="Book Antiqua" w:hAnsi="Book Antiqua"/>
          <w:lang w:val="en-GB"/>
        </w:rPr>
        <w:t xml:space="preserve">Model </w:t>
      </w:r>
      <w:r>
        <w:rPr>
          <w:rFonts w:ascii="Book Antiqua" w:hAnsi="Book Antiqua"/>
          <w:lang w:val="en-GB"/>
        </w:rPr>
        <w:t>31</w:t>
      </w:r>
      <w:r w:rsidRPr="00441693">
        <w:rPr>
          <w:rFonts w:ascii="Book Antiqua" w:hAnsi="Book Antiqua"/>
          <w:lang w:val="en-GB"/>
        </w:rPr>
        <w:t xml:space="preserve"> for replacement cabinets would not converge when the raw unemployment rate was included. Model </w:t>
      </w:r>
      <w:r>
        <w:rPr>
          <w:rFonts w:ascii="Book Antiqua" w:hAnsi="Book Antiqua"/>
          <w:lang w:val="en-GB"/>
        </w:rPr>
        <w:t xml:space="preserve">31 </w:t>
      </w:r>
      <w:r w:rsidRPr="00441693">
        <w:rPr>
          <w:rFonts w:ascii="Book Antiqua" w:hAnsi="Book Antiqua"/>
          <w:lang w:val="en-GB"/>
        </w:rPr>
        <w:t>in Table A6 presents the results transformed with unemployment rate transformed to one divided by the natural log of the unemployment rate.</w:t>
      </w:r>
    </w:p>
  </w:footnote>
  <w:footnote w:id="14">
    <w:p w:rsidR="00AE47B2" w:rsidRPr="003B4CBB" w:rsidRDefault="00AE47B2" w:rsidP="00AE47B2">
      <w:pPr>
        <w:widowControl w:val="0"/>
        <w:autoSpaceDE w:val="0"/>
        <w:autoSpaceDN w:val="0"/>
        <w:adjustRightInd w:val="0"/>
        <w:rPr>
          <w:rFonts w:ascii="Book Antiqua" w:hAnsi="Book Antiqua"/>
          <w:sz w:val="20"/>
          <w:szCs w:val="20"/>
        </w:rPr>
      </w:pPr>
      <w:r w:rsidRPr="00691221">
        <w:rPr>
          <w:rStyle w:val="FootnoteReference"/>
          <w:rFonts w:ascii="Book Antiqua" w:hAnsi="Book Antiqua"/>
        </w:rPr>
        <w:footnoteRef/>
      </w:r>
      <w:r w:rsidRPr="00691221">
        <w:rPr>
          <w:rFonts w:ascii="Book Antiqua" w:hAnsi="Book Antiqua"/>
        </w:rPr>
        <w:t xml:space="preserve"> </w:t>
      </w:r>
      <w:proofErr w:type="gramStart"/>
      <w:r w:rsidRPr="00691221">
        <w:rPr>
          <w:rFonts w:ascii="Book Antiqua" w:hAnsi="Book Antiqua"/>
          <w:sz w:val="20"/>
          <w:szCs w:val="20"/>
        </w:rPr>
        <w:t>Standard errors in parentheses.</w:t>
      </w:r>
      <w:proofErr w:type="gramEnd"/>
      <w:r w:rsidRPr="00691221">
        <w:rPr>
          <w:rFonts w:ascii="Book Antiqua" w:hAnsi="Book Antiqua"/>
          <w:sz w:val="20"/>
          <w:szCs w:val="20"/>
        </w:rPr>
        <w:t xml:space="preserve"> All significance tests are two tailed. </w:t>
      </w:r>
      <w:r w:rsidRPr="00691221">
        <w:rPr>
          <w:rFonts w:ascii="Book Antiqua" w:hAnsi="Book Antiqua"/>
          <w:sz w:val="20"/>
          <w:szCs w:val="20"/>
          <w:vertAlign w:val="superscript"/>
        </w:rPr>
        <w:t>+</w:t>
      </w:r>
      <w:r w:rsidRPr="00691221">
        <w:rPr>
          <w:rFonts w:ascii="Book Antiqua" w:hAnsi="Book Antiqua"/>
          <w:sz w:val="20"/>
          <w:szCs w:val="20"/>
        </w:rPr>
        <w:t xml:space="preserve"> </w:t>
      </w:r>
      <w:proofErr w:type="gramStart"/>
      <w:r w:rsidRPr="00691221">
        <w:rPr>
          <w:rFonts w:ascii="Book Antiqua" w:hAnsi="Book Antiqua"/>
          <w:i/>
          <w:iCs/>
          <w:sz w:val="20"/>
          <w:szCs w:val="20"/>
        </w:rPr>
        <w:t>p</w:t>
      </w:r>
      <w:proofErr w:type="gramEnd"/>
      <w:r w:rsidRPr="00691221">
        <w:rPr>
          <w:rFonts w:ascii="Book Antiqua" w:hAnsi="Book Antiqua"/>
          <w:sz w:val="20"/>
          <w:szCs w:val="20"/>
        </w:rPr>
        <w:t xml:space="preserve"> &lt; 0.10, </w:t>
      </w:r>
      <w:r w:rsidRPr="00691221">
        <w:rPr>
          <w:rFonts w:ascii="Book Antiqua" w:hAnsi="Book Antiqua"/>
          <w:sz w:val="20"/>
          <w:szCs w:val="20"/>
          <w:vertAlign w:val="superscript"/>
        </w:rPr>
        <w:t>*</w:t>
      </w:r>
      <w:r w:rsidRPr="00691221">
        <w:rPr>
          <w:rFonts w:ascii="Book Antiqua" w:hAnsi="Book Antiqua"/>
          <w:sz w:val="20"/>
          <w:szCs w:val="20"/>
        </w:rPr>
        <w:t xml:space="preserve"> </w:t>
      </w:r>
      <w:r w:rsidRPr="00691221">
        <w:rPr>
          <w:rFonts w:ascii="Book Antiqua" w:hAnsi="Book Antiqua"/>
          <w:i/>
          <w:iCs/>
          <w:sz w:val="20"/>
          <w:szCs w:val="20"/>
        </w:rPr>
        <w:t>p</w:t>
      </w:r>
      <w:r w:rsidRPr="00691221">
        <w:rPr>
          <w:rFonts w:ascii="Book Antiqua" w:hAnsi="Book Antiqua"/>
          <w:sz w:val="20"/>
          <w:szCs w:val="20"/>
        </w:rPr>
        <w:t xml:space="preserve"> &lt; 0.05, </w:t>
      </w:r>
      <w:r w:rsidRPr="00691221">
        <w:rPr>
          <w:rFonts w:ascii="Book Antiqua" w:hAnsi="Book Antiqua"/>
          <w:sz w:val="20"/>
          <w:szCs w:val="20"/>
          <w:vertAlign w:val="superscript"/>
        </w:rPr>
        <w:t>**</w:t>
      </w:r>
      <w:r w:rsidRPr="00691221">
        <w:rPr>
          <w:rFonts w:ascii="Book Antiqua" w:hAnsi="Book Antiqua"/>
          <w:sz w:val="20"/>
          <w:szCs w:val="20"/>
        </w:rPr>
        <w:t xml:space="preserve"> </w:t>
      </w:r>
      <w:r w:rsidRPr="00691221">
        <w:rPr>
          <w:rFonts w:ascii="Book Antiqua" w:hAnsi="Book Antiqua"/>
          <w:i/>
          <w:iCs/>
          <w:sz w:val="20"/>
          <w:szCs w:val="20"/>
        </w:rPr>
        <w:t>p</w:t>
      </w:r>
      <w:r w:rsidRPr="00691221">
        <w:rPr>
          <w:rFonts w:ascii="Book Antiqua" w:hAnsi="Book Antiqua"/>
          <w:sz w:val="20"/>
          <w:szCs w:val="20"/>
        </w:rPr>
        <w:t xml:space="preserve"> &lt; 0.01, </w:t>
      </w:r>
      <w:r w:rsidRPr="00691221">
        <w:rPr>
          <w:rFonts w:ascii="Book Antiqua" w:hAnsi="Book Antiqua"/>
          <w:sz w:val="20"/>
          <w:szCs w:val="20"/>
          <w:vertAlign w:val="superscript"/>
        </w:rPr>
        <w:t>***</w:t>
      </w:r>
      <w:r w:rsidRPr="00691221">
        <w:rPr>
          <w:rFonts w:ascii="Book Antiqua" w:hAnsi="Book Antiqua"/>
          <w:sz w:val="20"/>
          <w:szCs w:val="20"/>
        </w:rPr>
        <w:t xml:space="preserve"> </w:t>
      </w:r>
      <w:r w:rsidRPr="00691221">
        <w:rPr>
          <w:rFonts w:ascii="Book Antiqua" w:hAnsi="Book Antiqua"/>
          <w:i/>
          <w:iCs/>
          <w:sz w:val="20"/>
          <w:szCs w:val="20"/>
        </w:rPr>
        <w:t>p</w:t>
      </w:r>
      <w:r>
        <w:rPr>
          <w:rFonts w:ascii="Book Antiqua" w:hAnsi="Book Antiqua"/>
          <w:sz w:val="20"/>
          <w:szCs w:val="20"/>
        </w:rPr>
        <w:t xml:space="preserve"> &lt; 0.001.</w:t>
      </w:r>
    </w:p>
  </w:footnote>
  <w:footnote w:id="15">
    <w:p w:rsidR="00AE47B2" w:rsidRPr="00441693" w:rsidRDefault="00AE47B2" w:rsidP="00AE47B2">
      <w:pPr>
        <w:pStyle w:val="FootnoteText"/>
        <w:rPr>
          <w:rFonts w:ascii="Book Antiqua" w:hAnsi="Book Antiqua"/>
          <w:lang w:val="en-GB"/>
        </w:rPr>
      </w:pPr>
      <w:r w:rsidRPr="00441693">
        <w:rPr>
          <w:rStyle w:val="FootnoteReference"/>
          <w:rFonts w:ascii="Book Antiqua" w:hAnsi="Book Antiqua"/>
        </w:rPr>
        <w:footnoteRef/>
      </w:r>
      <w:r w:rsidRPr="00441693">
        <w:rPr>
          <w:rFonts w:ascii="Book Antiqua" w:hAnsi="Book Antiqua"/>
        </w:rPr>
        <w:t xml:space="preserve"> </w:t>
      </w:r>
      <w:r>
        <w:rPr>
          <w:rFonts w:ascii="Book Antiqua" w:hAnsi="Book Antiqua"/>
          <w:lang w:val="en-GB"/>
        </w:rPr>
        <w:t>Model 37</w:t>
      </w:r>
      <w:r w:rsidRPr="00441693">
        <w:rPr>
          <w:rFonts w:ascii="Book Antiqua" w:hAnsi="Book Antiqua"/>
          <w:lang w:val="en-GB"/>
        </w:rPr>
        <w:t xml:space="preserve"> for replacement cabinets would not converge when the raw unemployment rate was included. Model </w:t>
      </w:r>
      <w:r>
        <w:rPr>
          <w:rFonts w:ascii="Book Antiqua" w:hAnsi="Book Antiqua"/>
          <w:lang w:val="en-GB"/>
        </w:rPr>
        <w:t>37</w:t>
      </w:r>
      <w:r w:rsidRPr="00441693">
        <w:rPr>
          <w:rFonts w:ascii="Book Antiqua" w:hAnsi="Book Antiqua"/>
          <w:lang w:val="en-GB"/>
        </w:rPr>
        <w:t xml:space="preserve"> in Table A7 presents the results with the natural log of the unemployment rate. </w:t>
      </w:r>
    </w:p>
  </w:footnote>
  <w:footnote w:id="16">
    <w:p w:rsidR="00AE47B2" w:rsidRPr="0047590B" w:rsidRDefault="00AE47B2" w:rsidP="00AE47B2">
      <w:pPr>
        <w:rPr>
          <w:rFonts w:ascii="Book Antiqua" w:hAnsi="Book Antiqua"/>
          <w:sz w:val="20"/>
          <w:szCs w:val="20"/>
        </w:rPr>
      </w:pPr>
      <w:r w:rsidRPr="00691221">
        <w:rPr>
          <w:rStyle w:val="FootnoteReference"/>
          <w:rFonts w:ascii="Book Antiqua" w:hAnsi="Book Antiqua"/>
        </w:rPr>
        <w:footnoteRef/>
      </w:r>
      <w:r w:rsidRPr="00691221">
        <w:rPr>
          <w:rFonts w:ascii="Book Antiqua" w:hAnsi="Book Antiqua"/>
        </w:rPr>
        <w:t xml:space="preserve"> </w:t>
      </w:r>
      <w:r w:rsidR="00E9615D" w:rsidRPr="0047590B">
        <w:rPr>
          <w:rFonts w:ascii="Book Antiqua" w:hAnsi="Book Antiqua"/>
          <w:iCs/>
          <w:sz w:val="20"/>
          <w:szCs w:val="20"/>
        </w:rPr>
        <w:t xml:space="preserve">Results are from a Cox Proportional Hazards model of coalition duration. Coefficients represent the change in the baseline hazard of termination. Standard errors are clustered on the election date. I present </w:t>
      </w:r>
      <w:r w:rsidR="00E9615D" w:rsidRPr="0047590B">
        <w:rPr>
          <w:rFonts w:ascii="Book Antiqua" w:hAnsi="Book Antiqua"/>
          <w:i/>
          <w:iCs/>
          <w:sz w:val="20"/>
          <w:szCs w:val="20"/>
        </w:rPr>
        <w:t>p</w:t>
      </w:r>
      <w:r w:rsidR="00E9615D" w:rsidRPr="0047590B">
        <w:rPr>
          <w:rFonts w:ascii="Book Antiqua" w:hAnsi="Book Antiqua"/>
          <w:sz w:val="20"/>
          <w:szCs w:val="20"/>
        </w:rPr>
        <w:t>-values in parentheses.</w:t>
      </w:r>
      <w:r w:rsidR="00E9615D" w:rsidRPr="0047590B">
        <w:rPr>
          <w:rFonts w:ascii="Book Antiqua" w:hAnsi="Book Antiqua"/>
          <w:iCs/>
          <w:sz w:val="20"/>
          <w:szCs w:val="20"/>
        </w:rPr>
        <w:t xml:space="preserve"> All significance tests are two tailed: </w:t>
      </w:r>
      <w:r w:rsidR="00E9615D" w:rsidRPr="0047590B">
        <w:rPr>
          <w:rFonts w:ascii="Book Antiqua" w:hAnsi="Book Antiqua"/>
          <w:sz w:val="20"/>
          <w:szCs w:val="20"/>
          <w:vertAlign w:val="superscript"/>
        </w:rPr>
        <w:t>+</w:t>
      </w:r>
      <w:r w:rsidR="00E9615D" w:rsidRPr="0047590B">
        <w:rPr>
          <w:rFonts w:ascii="Book Antiqua" w:hAnsi="Book Antiqua"/>
          <w:sz w:val="20"/>
          <w:szCs w:val="20"/>
        </w:rPr>
        <w:t xml:space="preserve"> </w:t>
      </w:r>
      <w:r w:rsidR="00E9615D" w:rsidRPr="0047590B">
        <w:rPr>
          <w:rFonts w:ascii="Book Antiqua" w:hAnsi="Book Antiqua"/>
          <w:i/>
          <w:iCs/>
          <w:sz w:val="20"/>
          <w:szCs w:val="20"/>
        </w:rPr>
        <w:t>p</w:t>
      </w:r>
      <w:r w:rsidR="00E9615D" w:rsidRPr="0047590B">
        <w:rPr>
          <w:rFonts w:ascii="Book Antiqua" w:hAnsi="Book Antiqua"/>
          <w:sz w:val="20"/>
          <w:szCs w:val="20"/>
        </w:rPr>
        <w:t xml:space="preserve"> &lt; 0.10, </w:t>
      </w:r>
      <w:r w:rsidR="00E9615D" w:rsidRPr="0047590B">
        <w:rPr>
          <w:rFonts w:ascii="Book Antiqua" w:hAnsi="Book Antiqua"/>
          <w:sz w:val="20"/>
          <w:szCs w:val="20"/>
          <w:vertAlign w:val="superscript"/>
        </w:rPr>
        <w:t>*</w:t>
      </w:r>
      <w:r w:rsidR="00E9615D" w:rsidRPr="0047590B">
        <w:rPr>
          <w:rFonts w:ascii="Book Antiqua" w:hAnsi="Book Antiqua"/>
          <w:sz w:val="20"/>
          <w:szCs w:val="20"/>
        </w:rPr>
        <w:t xml:space="preserve"> </w:t>
      </w:r>
      <w:r w:rsidR="00E9615D" w:rsidRPr="0047590B">
        <w:rPr>
          <w:rFonts w:ascii="Book Antiqua" w:hAnsi="Book Antiqua"/>
          <w:i/>
          <w:iCs/>
          <w:sz w:val="20"/>
          <w:szCs w:val="20"/>
        </w:rPr>
        <w:t>p</w:t>
      </w:r>
      <w:r w:rsidR="00E9615D" w:rsidRPr="0047590B">
        <w:rPr>
          <w:rFonts w:ascii="Book Antiqua" w:hAnsi="Book Antiqua"/>
          <w:sz w:val="20"/>
          <w:szCs w:val="20"/>
        </w:rPr>
        <w:t xml:space="preserve"> &lt; 0.05, </w:t>
      </w:r>
      <w:r w:rsidR="00E9615D" w:rsidRPr="0047590B">
        <w:rPr>
          <w:rFonts w:ascii="Book Antiqua" w:hAnsi="Book Antiqua"/>
          <w:sz w:val="20"/>
          <w:szCs w:val="20"/>
          <w:vertAlign w:val="superscript"/>
        </w:rPr>
        <w:t>**</w:t>
      </w:r>
      <w:r w:rsidR="00E9615D" w:rsidRPr="0047590B">
        <w:rPr>
          <w:rFonts w:ascii="Book Antiqua" w:hAnsi="Book Antiqua"/>
          <w:sz w:val="20"/>
          <w:szCs w:val="20"/>
        </w:rPr>
        <w:t xml:space="preserve"> </w:t>
      </w:r>
      <w:r w:rsidR="00E9615D" w:rsidRPr="0047590B">
        <w:rPr>
          <w:rFonts w:ascii="Book Antiqua" w:hAnsi="Book Antiqua"/>
          <w:i/>
          <w:iCs/>
          <w:sz w:val="20"/>
          <w:szCs w:val="20"/>
        </w:rPr>
        <w:t>p</w:t>
      </w:r>
      <w:r w:rsidR="00E9615D" w:rsidRPr="0047590B">
        <w:rPr>
          <w:rFonts w:ascii="Book Antiqua" w:hAnsi="Book Antiqua"/>
          <w:sz w:val="20"/>
          <w:szCs w:val="20"/>
        </w:rPr>
        <w:t xml:space="preserve"> &lt; 0.01, </w:t>
      </w:r>
      <w:r w:rsidR="00E9615D" w:rsidRPr="0047590B">
        <w:rPr>
          <w:rFonts w:ascii="Book Antiqua" w:hAnsi="Book Antiqua"/>
          <w:sz w:val="20"/>
          <w:szCs w:val="20"/>
          <w:vertAlign w:val="superscript"/>
        </w:rPr>
        <w:t>***</w:t>
      </w:r>
      <w:r w:rsidR="00E9615D" w:rsidRPr="0047590B">
        <w:rPr>
          <w:rFonts w:ascii="Book Antiqua" w:hAnsi="Book Antiqua"/>
          <w:sz w:val="20"/>
          <w:szCs w:val="20"/>
        </w:rPr>
        <w:t xml:space="preserve"> </w:t>
      </w:r>
      <w:r w:rsidR="00E9615D" w:rsidRPr="0047590B">
        <w:rPr>
          <w:rFonts w:ascii="Book Antiqua" w:hAnsi="Book Antiqua"/>
          <w:i/>
          <w:iCs/>
          <w:sz w:val="20"/>
          <w:szCs w:val="20"/>
        </w:rPr>
        <w:t>p</w:t>
      </w:r>
      <w:r w:rsidR="00E9615D" w:rsidRPr="0047590B">
        <w:rPr>
          <w:rFonts w:ascii="Book Antiqua" w:hAnsi="Book Antiqua"/>
          <w:sz w:val="20"/>
          <w:szCs w:val="20"/>
        </w:rPr>
        <w:t xml:space="preserve"> &lt; 0.001.</w:t>
      </w:r>
    </w:p>
    <w:p w:rsidR="00AE47B2" w:rsidRPr="00191C44" w:rsidRDefault="00AE47B2" w:rsidP="00AE47B2">
      <w:pPr>
        <w:rPr>
          <w:rFonts w:ascii="Book Antiqua" w:hAnsi="Book Antiqua"/>
          <w:sz w:val="20"/>
          <w:szCs w:val="20"/>
        </w:rPr>
      </w:pPr>
    </w:p>
  </w:footnote>
  <w:footnote w:id="17">
    <w:p w:rsidR="00AE47B2" w:rsidRPr="0047590B" w:rsidRDefault="00AE47B2" w:rsidP="00AE47B2">
      <w:pPr>
        <w:rPr>
          <w:rFonts w:ascii="Book Antiqua" w:hAnsi="Book Antiqua"/>
          <w:sz w:val="20"/>
          <w:szCs w:val="20"/>
        </w:rPr>
      </w:pPr>
      <w:r w:rsidRPr="00691221">
        <w:rPr>
          <w:rStyle w:val="FootnoteReference"/>
          <w:rFonts w:ascii="Book Antiqua" w:hAnsi="Book Antiqua"/>
        </w:rPr>
        <w:footnoteRef/>
      </w:r>
      <w:r w:rsidRPr="00691221">
        <w:rPr>
          <w:rFonts w:ascii="Book Antiqua" w:hAnsi="Book Antiqua"/>
        </w:rPr>
        <w:t xml:space="preserve"> </w:t>
      </w:r>
      <w:r w:rsidR="00E9615D" w:rsidRPr="0047590B">
        <w:rPr>
          <w:rFonts w:ascii="Book Antiqua" w:hAnsi="Book Antiqua"/>
          <w:iCs/>
          <w:sz w:val="20"/>
          <w:szCs w:val="20"/>
        </w:rPr>
        <w:t>Results are from a Cox Non-Proportional Hazards model of coalition duration. Coefficients represent the change in the baseline hazard of termination.  Standard errors ar</w:t>
      </w:r>
      <w:bookmarkStart w:id="0" w:name="_GoBack"/>
      <w:bookmarkEnd w:id="0"/>
      <w:r w:rsidR="00E9615D" w:rsidRPr="0047590B">
        <w:rPr>
          <w:rFonts w:ascii="Book Antiqua" w:hAnsi="Book Antiqua"/>
          <w:iCs/>
          <w:sz w:val="20"/>
          <w:szCs w:val="20"/>
        </w:rPr>
        <w:t xml:space="preserve">e clustered on the election date. I present </w:t>
      </w:r>
      <w:r w:rsidR="00E9615D" w:rsidRPr="0047590B">
        <w:rPr>
          <w:rFonts w:ascii="Book Antiqua" w:hAnsi="Book Antiqua"/>
          <w:i/>
          <w:iCs/>
          <w:sz w:val="20"/>
          <w:szCs w:val="20"/>
        </w:rPr>
        <w:t>p</w:t>
      </w:r>
      <w:r w:rsidR="00E9615D" w:rsidRPr="0047590B">
        <w:rPr>
          <w:rFonts w:ascii="Book Antiqua" w:hAnsi="Book Antiqua"/>
          <w:sz w:val="20"/>
          <w:szCs w:val="20"/>
        </w:rPr>
        <w:t>-values in parentheses.</w:t>
      </w:r>
      <w:r w:rsidR="00E9615D" w:rsidRPr="0047590B">
        <w:rPr>
          <w:rFonts w:ascii="Book Antiqua" w:hAnsi="Book Antiqua"/>
          <w:iCs/>
          <w:sz w:val="20"/>
          <w:szCs w:val="20"/>
        </w:rPr>
        <w:t xml:space="preserve"> All significance tests are two tailed: </w:t>
      </w:r>
      <w:r w:rsidR="00E9615D" w:rsidRPr="0047590B">
        <w:rPr>
          <w:rFonts w:ascii="Book Antiqua" w:hAnsi="Book Antiqua"/>
          <w:sz w:val="20"/>
          <w:szCs w:val="20"/>
          <w:vertAlign w:val="superscript"/>
        </w:rPr>
        <w:t>+</w:t>
      </w:r>
      <w:r w:rsidR="00E9615D" w:rsidRPr="0047590B">
        <w:rPr>
          <w:rFonts w:ascii="Book Antiqua" w:hAnsi="Book Antiqua"/>
          <w:sz w:val="20"/>
          <w:szCs w:val="20"/>
        </w:rPr>
        <w:t xml:space="preserve"> </w:t>
      </w:r>
      <w:r w:rsidR="00E9615D" w:rsidRPr="0047590B">
        <w:rPr>
          <w:rFonts w:ascii="Book Antiqua" w:hAnsi="Book Antiqua"/>
          <w:i/>
          <w:iCs/>
          <w:sz w:val="20"/>
          <w:szCs w:val="20"/>
        </w:rPr>
        <w:t>p</w:t>
      </w:r>
      <w:r w:rsidR="00E9615D" w:rsidRPr="0047590B">
        <w:rPr>
          <w:rFonts w:ascii="Book Antiqua" w:hAnsi="Book Antiqua"/>
          <w:sz w:val="20"/>
          <w:szCs w:val="20"/>
        </w:rPr>
        <w:t xml:space="preserve"> &lt; 0.10, </w:t>
      </w:r>
      <w:r w:rsidR="00E9615D" w:rsidRPr="0047590B">
        <w:rPr>
          <w:rFonts w:ascii="Book Antiqua" w:hAnsi="Book Antiqua"/>
          <w:sz w:val="20"/>
          <w:szCs w:val="20"/>
          <w:vertAlign w:val="superscript"/>
        </w:rPr>
        <w:t>*</w:t>
      </w:r>
      <w:r w:rsidR="00E9615D" w:rsidRPr="0047590B">
        <w:rPr>
          <w:rFonts w:ascii="Book Antiqua" w:hAnsi="Book Antiqua"/>
          <w:sz w:val="20"/>
          <w:szCs w:val="20"/>
        </w:rPr>
        <w:t xml:space="preserve"> </w:t>
      </w:r>
      <w:r w:rsidR="00E9615D" w:rsidRPr="0047590B">
        <w:rPr>
          <w:rFonts w:ascii="Book Antiqua" w:hAnsi="Book Antiqua"/>
          <w:i/>
          <w:iCs/>
          <w:sz w:val="20"/>
          <w:szCs w:val="20"/>
        </w:rPr>
        <w:t>p</w:t>
      </w:r>
      <w:r w:rsidR="00E9615D" w:rsidRPr="0047590B">
        <w:rPr>
          <w:rFonts w:ascii="Book Antiqua" w:hAnsi="Book Antiqua"/>
          <w:sz w:val="20"/>
          <w:szCs w:val="20"/>
        </w:rPr>
        <w:t xml:space="preserve"> &lt; 0.05, </w:t>
      </w:r>
      <w:r w:rsidR="00E9615D" w:rsidRPr="0047590B">
        <w:rPr>
          <w:rFonts w:ascii="Book Antiqua" w:hAnsi="Book Antiqua"/>
          <w:sz w:val="20"/>
          <w:szCs w:val="20"/>
          <w:vertAlign w:val="superscript"/>
        </w:rPr>
        <w:t>**</w:t>
      </w:r>
      <w:r w:rsidR="00E9615D" w:rsidRPr="0047590B">
        <w:rPr>
          <w:rFonts w:ascii="Book Antiqua" w:hAnsi="Book Antiqua"/>
          <w:sz w:val="20"/>
          <w:szCs w:val="20"/>
        </w:rPr>
        <w:t xml:space="preserve"> </w:t>
      </w:r>
      <w:r w:rsidR="00E9615D" w:rsidRPr="0047590B">
        <w:rPr>
          <w:rFonts w:ascii="Book Antiqua" w:hAnsi="Book Antiqua"/>
          <w:i/>
          <w:iCs/>
          <w:sz w:val="20"/>
          <w:szCs w:val="20"/>
        </w:rPr>
        <w:t>p</w:t>
      </w:r>
      <w:r w:rsidR="00E9615D" w:rsidRPr="0047590B">
        <w:rPr>
          <w:rFonts w:ascii="Book Antiqua" w:hAnsi="Book Antiqua"/>
          <w:sz w:val="20"/>
          <w:szCs w:val="20"/>
        </w:rPr>
        <w:t xml:space="preserve"> &lt; 0.01, </w:t>
      </w:r>
      <w:r w:rsidR="00E9615D" w:rsidRPr="0047590B">
        <w:rPr>
          <w:rFonts w:ascii="Book Antiqua" w:hAnsi="Book Antiqua"/>
          <w:sz w:val="20"/>
          <w:szCs w:val="20"/>
          <w:vertAlign w:val="superscript"/>
        </w:rPr>
        <w:t>***</w:t>
      </w:r>
      <w:r w:rsidR="00E9615D" w:rsidRPr="0047590B">
        <w:rPr>
          <w:rFonts w:ascii="Book Antiqua" w:hAnsi="Book Antiqua"/>
          <w:sz w:val="20"/>
          <w:szCs w:val="20"/>
        </w:rPr>
        <w:t xml:space="preserve"> </w:t>
      </w:r>
      <w:r w:rsidR="00E9615D" w:rsidRPr="0047590B">
        <w:rPr>
          <w:rFonts w:ascii="Book Antiqua" w:hAnsi="Book Antiqua"/>
          <w:i/>
          <w:iCs/>
          <w:sz w:val="20"/>
          <w:szCs w:val="20"/>
        </w:rPr>
        <w:t>p</w:t>
      </w:r>
      <w:r w:rsidR="00E9615D" w:rsidRPr="0047590B">
        <w:rPr>
          <w:rFonts w:ascii="Book Antiqua" w:hAnsi="Book Antiqua"/>
          <w:sz w:val="20"/>
          <w:szCs w:val="20"/>
        </w:rPr>
        <w:t xml:space="preserve"> &lt; 0.001.</w:t>
      </w:r>
    </w:p>
    <w:p w:rsidR="00AE47B2" w:rsidRPr="00191C44" w:rsidRDefault="00AE47B2" w:rsidP="00AE47B2">
      <w:pPr>
        <w:widowControl w:val="0"/>
        <w:autoSpaceDE w:val="0"/>
        <w:autoSpaceDN w:val="0"/>
        <w:adjustRightInd w:val="0"/>
        <w:rPr>
          <w:rFonts w:ascii="Book Antiqua" w:hAnsi="Book Antiqua"/>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437"/>
    <w:multiLevelType w:val="multilevel"/>
    <w:tmpl w:val="49B4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2D2E00"/>
    <w:multiLevelType w:val="multilevel"/>
    <w:tmpl w:val="0742D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5D73AC"/>
    <w:multiLevelType w:val="hybridMultilevel"/>
    <w:tmpl w:val="0C242082"/>
    <w:lvl w:ilvl="0" w:tplc="402C43E4">
      <w:start w:val="17"/>
      <w:numFmt w:val="bullet"/>
      <w:lvlText w:val=""/>
      <w:lvlJc w:val="left"/>
      <w:pPr>
        <w:ind w:left="375" w:hanging="360"/>
      </w:pPr>
      <w:rPr>
        <w:rFonts w:ascii="Symbol" w:eastAsia="Calibri" w:hAnsi="Symbol" w:cs="Times New Roman" w:hint="default"/>
      </w:rPr>
    </w:lvl>
    <w:lvl w:ilvl="1" w:tplc="04070003" w:tentative="1">
      <w:start w:val="1"/>
      <w:numFmt w:val="bullet"/>
      <w:lvlText w:val="o"/>
      <w:lvlJc w:val="left"/>
      <w:pPr>
        <w:ind w:left="1095" w:hanging="360"/>
      </w:pPr>
      <w:rPr>
        <w:rFonts w:ascii="Courier New" w:hAnsi="Courier New" w:cs="Courier New" w:hint="default"/>
      </w:rPr>
    </w:lvl>
    <w:lvl w:ilvl="2" w:tplc="04070005" w:tentative="1">
      <w:start w:val="1"/>
      <w:numFmt w:val="bullet"/>
      <w:lvlText w:val=""/>
      <w:lvlJc w:val="left"/>
      <w:pPr>
        <w:ind w:left="1815" w:hanging="360"/>
      </w:pPr>
      <w:rPr>
        <w:rFonts w:ascii="Wingdings" w:hAnsi="Wingdings" w:hint="default"/>
      </w:rPr>
    </w:lvl>
    <w:lvl w:ilvl="3" w:tplc="04070001" w:tentative="1">
      <w:start w:val="1"/>
      <w:numFmt w:val="bullet"/>
      <w:lvlText w:val=""/>
      <w:lvlJc w:val="left"/>
      <w:pPr>
        <w:ind w:left="2535" w:hanging="360"/>
      </w:pPr>
      <w:rPr>
        <w:rFonts w:ascii="Symbol" w:hAnsi="Symbol" w:hint="default"/>
      </w:rPr>
    </w:lvl>
    <w:lvl w:ilvl="4" w:tplc="04070003" w:tentative="1">
      <w:start w:val="1"/>
      <w:numFmt w:val="bullet"/>
      <w:lvlText w:val="o"/>
      <w:lvlJc w:val="left"/>
      <w:pPr>
        <w:ind w:left="3255" w:hanging="360"/>
      </w:pPr>
      <w:rPr>
        <w:rFonts w:ascii="Courier New" w:hAnsi="Courier New" w:cs="Courier New" w:hint="default"/>
      </w:rPr>
    </w:lvl>
    <w:lvl w:ilvl="5" w:tplc="04070005" w:tentative="1">
      <w:start w:val="1"/>
      <w:numFmt w:val="bullet"/>
      <w:lvlText w:val=""/>
      <w:lvlJc w:val="left"/>
      <w:pPr>
        <w:ind w:left="3975" w:hanging="360"/>
      </w:pPr>
      <w:rPr>
        <w:rFonts w:ascii="Wingdings" w:hAnsi="Wingdings" w:hint="default"/>
      </w:rPr>
    </w:lvl>
    <w:lvl w:ilvl="6" w:tplc="04070001" w:tentative="1">
      <w:start w:val="1"/>
      <w:numFmt w:val="bullet"/>
      <w:lvlText w:val=""/>
      <w:lvlJc w:val="left"/>
      <w:pPr>
        <w:ind w:left="4695" w:hanging="360"/>
      </w:pPr>
      <w:rPr>
        <w:rFonts w:ascii="Symbol" w:hAnsi="Symbol" w:hint="default"/>
      </w:rPr>
    </w:lvl>
    <w:lvl w:ilvl="7" w:tplc="04070003" w:tentative="1">
      <w:start w:val="1"/>
      <w:numFmt w:val="bullet"/>
      <w:lvlText w:val="o"/>
      <w:lvlJc w:val="left"/>
      <w:pPr>
        <w:ind w:left="5415" w:hanging="360"/>
      </w:pPr>
      <w:rPr>
        <w:rFonts w:ascii="Courier New" w:hAnsi="Courier New" w:cs="Courier New" w:hint="default"/>
      </w:rPr>
    </w:lvl>
    <w:lvl w:ilvl="8" w:tplc="04070005" w:tentative="1">
      <w:start w:val="1"/>
      <w:numFmt w:val="bullet"/>
      <w:lvlText w:val=""/>
      <w:lvlJc w:val="left"/>
      <w:pPr>
        <w:ind w:left="613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footnotePr>
    <w:footnote w:id="-1"/>
    <w:footnote w:id="0"/>
  </w:footnotePr>
  <w:endnotePr>
    <w:endnote w:id="-1"/>
    <w:endnote w:id="0"/>
  </w:endnotePr>
  <w:compat/>
  <w:rsids>
    <w:rsidRoot w:val="00AE47B2"/>
    <w:rsid w:val="00044E99"/>
    <w:rsid w:val="00146BB8"/>
    <w:rsid w:val="00191C44"/>
    <w:rsid w:val="00214FC0"/>
    <w:rsid w:val="003120A6"/>
    <w:rsid w:val="0047590B"/>
    <w:rsid w:val="00506C2F"/>
    <w:rsid w:val="00616BDF"/>
    <w:rsid w:val="00683412"/>
    <w:rsid w:val="00685DC0"/>
    <w:rsid w:val="00742CB1"/>
    <w:rsid w:val="007A2047"/>
    <w:rsid w:val="007A60A1"/>
    <w:rsid w:val="00826E7C"/>
    <w:rsid w:val="00862B39"/>
    <w:rsid w:val="00943735"/>
    <w:rsid w:val="0095010C"/>
    <w:rsid w:val="009E1783"/>
    <w:rsid w:val="00A119FB"/>
    <w:rsid w:val="00AE47B2"/>
    <w:rsid w:val="00B22DF0"/>
    <w:rsid w:val="00B31583"/>
    <w:rsid w:val="00B319EC"/>
    <w:rsid w:val="00CE04AE"/>
    <w:rsid w:val="00E77453"/>
    <w:rsid w:val="00E9615D"/>
    <w:rsid w:val="00EC4568"/>
    <w:rsid w:val="00F12FC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7B2"/>
    <w:rPr>
      <w:rFonts w:ascii="Times New Roman" w:eastAsia="Calibri" w:hAnsi="Times New Roman" w:cs="Times New Roman"/>
      <w:sz w:val="24"/>
      <w:szCs w:val="24"/>
      <w:lang w:val="en-US"/>
    </w:rPr>
  </w:style>
  <w:style w:type="paragraph" w:styleId="Heading1">
    <w:name w:val="heading 1"/>
    <w:basedOn w:val="Normal"/>
    <w:link w:val="Heading1Char"/>
    <w:uiPriority w:val="9"/>
    <w:qFormat/>
    <w:rsid w:val="00AE47B2"/>
    <w:pPr>
      <w:spacing w:before="100" w:beforeAutospacing="1" w:after="100" w:afterAutospacing="1"/>
      <w:outlineLvl w:val="0"/>
    </w:pPr>
    <w:rPr>
      <w:rFonts w:eastAsia="Times New Roman"/>
      <w:b/>
      <w:bCs/>
      <w:kern w:val="36"/>
      <w:sz w:val="48"/>
      <w:szCs w:val="48"/>
    </w:rPr>
  </w:style>
  <w:style w:type="paragraph" w:styleId="Heading3">
    <w:name w:val="heading 3"/>
    <w:basedOn w:val="Normal"/>
    <w:next w:val="Normal"/>
    <w:link w:val="Heading3Char"/>
    <w:unhideWhenUsed/>
    <w:qFormat/>
    <w:rsid w:val="00AE47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7B2"/>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rsid w:val="00AE47B2"/>
    <w:rPr>
      <w:rFonts w:asciiTheme="majorHAnsi" w:eastAsiaTheme="majorEastAsia" w:hAnsiTheme="majorHAnsi" w:cstheme="majorBidi"/>
      <w:b/>
      <w:bCs/>
      <w:color w:val="4F81BD" w:themeColor="accent1"/>
      <w:sz w:val="24"/>
      <w:szCs w:val="24"/>
      <w:lang w:val="en-US"/>
    </w:rPr>
  </w:style>
  <w:style w:type="paragraph" w:styleId="FootnoteText">
    <w:name w:val="footnote text"/>
    <w:basedOn w:val="Normal"/>
    <w:link w:val="FootnoteTextChar"/>
    <w:uiPriority w:val="99"/>
    <w:rsid w:val="00AE47B2"/>
    <w:rPr>
      <w:sz w:val="20"/>
      <w:szCs w:val="20"/>
    </w:rPr>
  </w:style>
  <w:style w:type="character" w:customStyle="1" w:styleId="FootnoteTextChar">
    <w:name w:val="Footnote Text Char"/>
    <w:basedOn w:val="DefaultParagraphFont"/>
    <w:link w:val="FootnoteText"/>
    <w:uiPriority w:val="99"/>
    <w:rsid w:val="00AE47B2"/>
    <w:rPr>
      <w:rFonts w:ascii="Times New Roman" w:eastAsia="Calibri" w:hAnsi="Times New Roman" w:cs="Times New Roman"/>
      <w:sz w:val="20"/>
      <w:szCs w:val="20"/>
      <w:lang w:val="en-US"/>
    </w:rPr>
  </w:style>
  <w:style w:type="character" w:styleId="FootnoteReference">
    <w:name w:val="footnote reference"/>
    <w:basedOn w:val="DefaultParagraphFont"/>
    <w:uiPriority w:val="99"/>
    <w:rsid w:val="00AE47B2"/>
    <w:rPr>
      <w:rFonts w:cs="Times New Roman"/>
      <w:vertAlign w:val="superscript"/>
    </w:rPr>
  </w:style>
  <w:style w:type="paragraph" w:styleId="Header">
    <w:name w:val="header"/>
    <w:basedOn w:val="Normal"/>
    <w:link w:val="HeaderChar"/>
    <w:uiPriority w:val="99"/>
    <w:rsid w:val="00AE47B2"/>
    <w:pPr>
      <w:tabs>
        <w:tab w:val="center" w:pos="4680"/>
        <w:tab w:val="right" w:pos="9360"/>
      </w:tabs>
    </w:pPr>
  </w:style>
  <w:style w:type="character" w:customStyle="1" w:styleId="HeaderChar">
    <w:name w:val="Header Char"/>
    <w:basedOn w:val="DefaultParagraphFont"/>
    <w:link w:val="Header"/>
    <w:uiPriority w:val="99"/>
    <w:rsid w:val="00AE47B2"/>
    <w:rPr>
      <w:rFonts w:ascii="Times New Roman" w:eastAsia="Calibri" w:hAnsi="Times New Roman" w:cs="Times New Roman"/>
      <w:sz w:val="24"/>
      <w:szCs w:val="24"/>
      <w:lang w:val="en-US"/>
    </w:rPr>
  </w:style>
  <w:style w:type="paragraph" w:styleId="Footer">
    <w:name w:val="footer"/>
    <w:basedOn w:val="Normal"/>
    <w:link w:val="FooterChar"/>
    <w:uiPriority w:val="99"/>
    <w:rsid w:val="00AE47B2"/>
    <w:pPr>
      <w:tabs>
        <w:tab w:val="center" w:pos="4680"/>
        <w:tab w:val="right" w:pos="9360"/>
      </w:tabs>
    </w:pPr>
  </w:style>
  <w:style w:type="character" w:customStyle="1" w:styleId="FooterChar">
    <w:name w:val="Footer Char"/>
    <w:basedOn w:val="DefaultParagraphFont"/>
    <w:link w:val="Footer"/>
    <w:uiPriority w:val="99"/>
    <w:rsid w:val="00AE47B2"/>
    <w:rPr>
      <w:rFonts w:ascii="Times New Roman" w:eastAsia="Calibri" w:hAnsi="Times New Roman" w:cs="Times New Roman"/>
      <w:sz w:val="24"/>
      <w:szCs w:val="24"/>
      <w:lang w:val="en-US"/>
    </w:rPr>
  </w:style>
  <w:style w:type="paragraph" w:customStyle="1" w:styleId="Default">
    <w:name w:val="Default"/>
    <w:rsid w:val="00AE47B2"/>
    <w:pPr>
      <w:autoSpaceDE w:val="0"/>
      <w:autoSpaceDN w:val="0"/>
      <w:adjustRightInd w:val="0"/>
    </w:pPr>
    <w:rPr>
      <w:rFonts w:ascii="Verdana" w:eastAsia="Calibri" w:hAnsi="Verdana" w:cs="Verdana"/>
      <w:color w:val="000000"/>
      <w:sz w:val="24"/>
      <w:szCs w:val="24"/>
      <w:lang w:val="en-US"/>
    </w:rPr>
  </w:style>
  <w:style w:type="table" w:styleId="TableGrid">
    <w:name w:val="Table Grid"/>
    <w:basedOn w:val="TableNormal"/>
    <w:uiPriority w:val="59"/>
    <w:rsid w:val="00AE47B2"/>
    <w:rPr>
      <w:rFonts w:ascii="Times New Roman" w:eastAsia="Calibri"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E47B2"/>
    <w:rPr>
      <w:rFonts w:ascii="Tahoma" w:hAnsi="Tahoma" w:cs="Tahoma"/>
      <w:sz w:val="16"/>
      <w:szCs w:val="16"/>
    </w:rPr>
  </w:style>
  <w:style w:type="character" w:customStyle="1" w:styleId="BalloonTextChar">
    <w:name w:val="Balloon Text Char"/>
    <w:basedOn w:val="DefaultParagraphFont"/>
    <w:link w:val="BalloonText"/>
    <w:uiPriority w:val="99"/>
    <w:semiHidden/>
    <w:rsid w:val="00AE47B2"/>
    <w:rPr>
      <w:rFonts w:ascii="Tahoma" w:eastAsia="Calibri" w:hAnsi="Tahoma" w:cs="Tahoma"/>
      <w:sz w:val="16"/>
      <w:szCs w:val="16"/>
      <w:lang w:val="en-US"/>
    </w:rPr>
  </w:style>
  <w:style w:type="character" w:styleId="CommentReference">
    <w:name w:val="annotation reference"/>
    <w:basedOn w:val="DefaultParagraphFont"/>
    <w:uiPriority w:val="99"/>
    <w:semiHidden/>
    <w:rsid w:val="00AE47B2"/>
    <w:rPr>
      <w:rFonts w:cs="Times New Roman"/>
      <w:sz w:val="16"/>
      <w:szCs w:val="16"/>
    </w:rPr>
  </w:style>
  <w:style w:type="paragraph" w:styleId="CommentText">
    <w:name w:val="annotation text"/>
    <w:basedOn w:val="Normal"/>
    <w:link w:val="CommentTextChar"/>
    <w:uiPriority w:val="99"/>
    <w:semiHidden/>
    <w:rsid w:val="00AE47B2"/>
    <w:rPr>
      <w:sz w:val="20"/>
      <w:szCs w:val="20"/>
    </w:rPr>
  </w:style>
  <w:style w:type="character" w:customStyle="1" w:styleId="CommentTextChar">
    <w:name w:val="Comment Text Char"/>
    <w:basedOn w:val="DefaultParagraphFont"/>
    <w:link w:val="CommentText"/>
    <w:uiPriority w:val="99"/>
    <w:semiHidden/>
    <w:rsid w:val="00AE47B2"/>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AE47B2"/>
    <w:rPr>
      <w:b/>
      <w:bCs/>
    </w:rPr>
  </w:style>
  <w:style w:type="character" w:customStyle="1" w:styleId="CommentSubjectChar">
    <w:name w:val="Comment Subject Char"/>
    <w:basedOn w:val="CommentTextChar"/>
    <w:link w:val="CommentSubject"/>
    <w:uiPriority w:val="99"/>
    <w:semiHidden/>
    <w:rsid w:val="00AE47B2"/>
    <w:rPr>
      <w:rFonts w:ascii="Times New Roman" w:eastAsia="Calibri" w:hAnsi="Times New Roman" w:cs="Times New Roman"/>
      <w:b/>
      <w:bCs/>
      <w:sz w:val="20"/>
      <w:szCs w:val="20"/>
      <w:lang w:val="en-US"/>
    </w:rPr>
  </w:style>
  <w:style w:type="character" w:styleId="Hyperlink">
    <w:name w:val="Hyperlink"/>
    <w:basedOn w:val="DefaultParagraphFont"/>
    <w:uiPriority w:val="99"/>
    <w:unhideWhenUsed/>
    <w:rsid w:val="00AE47B2"/>
    <w:rPr>
      <w:color w:val="0000FF"/>
      <w:u w:val="single"/>
    </w:rPr>
  </w:style>
  <w:style w:type="character" w:styleId="Strong">
    <w:name w:val="Strong"/>
    <w:basedOn w:val="DefaultParagraphFont"/>
    <w:uiPriority w:val="22"/>
    <w:qFormat/>
    <w:rsid w:val="00AE47B2"/>
    <w:rPr>
      <w:b/>
      <w:bCs/>
    </w:rPr>
  </w:style>
  <w:style w:type="character" w:styleId="PlaceholderText">
    <w:name w:val="Placeholder Text"/>
    <w:basedOn w:val="DefaultParagraphFont"/>
    <w:uiPriority w:val="99"/>
    <w:semiHidden/>
    <w:rsid w:val="00AE47B2"/>
    <w:rPr>
      <w:color w:val="808080"/>
    </w:rPr>
  </w:style>
  <w:style w:type="paragraph" w:styleId="ListParagraph">
    <w:name w:val="List Paragraph"/>
    <w:basedOn w:val="Normal"/>
    <w:uiPriority w:val="34"/>
    <w:qFormat/>
    <w:rsid w:val="00AE47B2"/>
    <w:pPr>
      <w:ind w:left="720"/>
      <w:contextualSpacing/>
    </w:pPr>
  </w:style>
  <w:style w:type="character" w:customStyle="1" w:styleId="slug-pub-date">
    <w:name w:val="slug-pub-date"/>
    <w:basedOn w:val="DefaultParagraphFont"/>
    <w:rsid w:val="00AE47B2"/>
  </w:style>
  <w:style w:type="character" w:customStyle="1" w:styleId="slug-vol">
    <w:name w:val="slug-vol"/>
    <w:basedOn w:val="DefaultParagraphFont"/>
    <w:rsid w:val="00AE47B2"/>
  </w:style>
  <w:style w:type="character" w:customStyle="1" w:styleId="slug-issue">
    <w:name w:val="slug-issue"/>
    <w:basedOn w:val="DefaultParagraphFont"/>
    <w:rsid w:val="00AE47B2"/>
  </w:style>
  <w:style w:type="character" w:customStyle="1" w:styleId="slug-pages">
    <w:name w:val="slug-pages"/>
    <w:basedOn w:val="DefaultParagraphFont"/>
    <w:rsid w:val="00AE47B2"/>
  </w:style>
  <w:style w:type="character" w:customStyle="1" w:styleId="gsa">
    <w:name w:val="gs_a"/>
    <w:basedOn w:val="DefaultParagraphFont"/>
    <w:rsid w:val="00AE47B2"/>
  </w:style>
  <w:style w:type="character" w:styleId="HTMLCite">
    <w:name w:val="HTML Cite"/>
    <w:basedOn w:val="DefaultParagraphFont"/>
    <w:uiPriority w:val="99"/>
    <w:semiHidden/>
    <w:unhideWhenUsed/>
    <w:rsid w:val="00AE47B2"/>
    <w:rPr>
      <w:i/>
      <w:iCs/>
    </w:rPr>
  </w:style>
  <w:style w:type="character" w:customStyle="1" w:styleId="author">
    <w:name w:val="author"/>
    <w:basedOn w:val="DefaultParagraphFont"/>
    <w:rsid w:val="00AE47B2"/>
  </w:style>
  <w:style w:type="character" w:customStyle="1" w:styleId="pubyear">
    <w:name w:val="pubyear"/>
    <w:basedOn w:val="DefaultParagraphFont"/>
    <w:rsid w:val="00AE47B2"/>
  </w:style>
  <w:style w:type="character" w:customStyle="1" w:styleId="booktitle">
    <w:name w:val="booktitle"/>
    <w:basedOn w:val="DefaultParagraphFont"/>
    <w:rsid w:val="00AE47B2"/>
  </w:style>
  <w:style w:type="table" w:styleId="MediumList2">
    <w:name w:val="Medium List 2"/>
    <w:basedOn w:val="TableNormal"/>
    <w:uiPriority w:val="66"/>
    <w:rsid w:val="00AE47B2"/>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Emphasis">
    <w:name w:val="Emphasis"/>
    <w:basedOn w:val="DefaultParagraphFont"/>
    <w:uiPriority w:val="20"/>
    <w:qFormat/>
    <w:rsid w:val="00AE47B2"/>
    <w:rPr>
      <w:i/>
      <w:iCs/>
    </w:rPr>
  </w:style>
  <w:style w:type="paragraph" w:styleId="EndnoteText">
    <w:name w:val="endnote text"/>
    <w:basedOn w:val="Normal"/>
    <w:link w:val="EndnoteTextChar"/>
    <w:uiPriority w:val="99"/>
    <w:unhideWhenUsed/>
    <w:rsid w:val="00AE47B2"/>
    <w:rPr>
      <w:sz w:val="20"/>
      <w:szCs w:val="20"/>
    </w:rPr>
  </w:style>
  <w:style w:type="character" w:customStyle="1" w:styleId="EndnoteTextChar">
    <w:name w:val="Endnote Text Char"/>
    <w:basedOn w:val="DefaultParagraphFont"/>
    <w:link w:val="EndnoteText"/>
    <w:uiPriority w:val="99"/>
    <w:rsid w:val="00AE47B2"/>
    <w:rPr>
      <w:rFonts w:ascii="Times New Roman" w:eastAsia="Calibri" w:hAnsi="Times New Roman" w:cs="Times New Roman"/>
      <w:sz w:val="20"/>
      <w:szCs w:val="20"/>
      <w:lang w:val="en-US"/>
    </w:rPr>
  </w:style>
  <w:style w:type="character" w:styleId="EndnoteReference">
    <w:name w:val="endnote reference"/>
    <w:basedOn w:val="DefaultParagraphFont"/>
    <w:uiPriority w:val="99"/>
    <w:semiHidden/>
    <w:unhideWhenUsed/>
    <w:rsid w:val="00AE47B2"/>
    <w:rPr>
      <w:vertAlign w:val="superscript"/>
    </w:rPr>
  </w:style>
  <w:style w:type="paragraph" w:styleId="Revision">
    <w:name w:val="Revision"/>
    <w:hidden/>
    <w:uiPriority w:val="99"/>
    <w:semiHidden/>
    <w:rsid w:val="00AE47B2"/>
    <w:rPr>
      <w:rFonts w:ascii="Times New Roman" w:eastAsia="Calibri"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7B2"/>
    <w:rPr>
      <w:rFonts w:ascii="Times New Roman" w:eastAsia="Calibri" w:hAnsi="Times New Roman" w:cs="Times New Roman"/>
      <w:sz w:val="24"/>
      <w:szCs w:val="24"/>
      <w:lang w:val="en-US"/>
    </w:rPr>
  </w:style>
  <w:style w:type="paragraph" w:styleId="Heading1">
    <w:name w:val="heading 1"/>
    <w:basedOn w:val="Normal"/>
    <w:link w:val="Heading1Char"/>
    <w:uiPriority w:val="9"/>
    <w:qFormat/>
    <w:rsid w:val="00AE47B2"/>
    <w:pPr>
      <w:spacing w:before="100" w:beforeAutospacing="1" w:after="100" w:afterAutospacing="1"/>
      <w:outlineLvl w:val="0"/>
    </w:pPr>
    <w:rPr>
      <w:rFonts w:eastAsia="Times New Roman"/>
      <w:b/>
      <w:bCs/>
      <w:kern w:val="36"/>
      <w:sz w:val="48"/>
      <w:szCs w:val="48"/>
    </w:rPr>
  </w:style>
  <w:style w:type="paragraph" w:styleId="Heading3">
    <w:name w:val="heading 3"/>
    <w:basedOn w:val="Normal"/>
    <w:next w:val="Normal"/>
    <w:link w:val="Heading3Char"/>
    <w:unhideWhenUsed/>
    <w:qFormat/>
    <w:rsid w:val="00AE47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7B2"/>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rsid w:val="00AE47B2"/>
    <w:rPr>
      <w:rFonts w:asciiTheme="majorHAnsi" w:eastAsiaTheme="majorEastAsia" w:hAnsiTheme="majorHAnsi" w:cstheme="majorBidi"/>
      <w:b/>
      <w:bCs/>
      <w:color w:val="4F81BD" w:themeColor="accent1"/>
      <w:sz w:val="24"/>
      <w:szCs w:val="24"/>
      <w:lang w:val="en-US"/>
    </w:rPr>
  </w:style>
  <w:style w:type="paragraph" w:styleId="FootnoteText">
    <w:name w:val="footnote text"/>
    <w:basedOn w:val="Normal"/>
    <w:link w:val="FootnoteTextChar"/>
    <w:uiPriority w:val="99"/>
    <w:rsid w:val="00AE47B2"/>
    <w:rPr>
      <w:sz w:val="20"/>
      <w:szCs w:val="20"/>
    </w:rPr>
  </w:style>
  <w:style w:type="character" w:customStyle="1" w:styleId="FootnoteTextChar">
    <w:name w:val="Footnote Text Char"/>
    <w:basedOn w:val="DefaultParagraphFont"/>
    <w:link w:val="FootnoteText"/>
    <w:uiPriority w:val="99"/>
    <w:rsid w:val="00AE47B2"/>
    <w:rPr>
      <w:rFonts w:ascii="Times New Roman" w:eastAsia="Calibri" w:hAnsi="Times New Roman" w:cs="Times New Roman"/>
      <w:sz w:val="20"/>
      <w:szCs w:val="20"/>
      <w:lang w:val="en-US"/>
    </w:rPr>
  </w:style>
  <w:style w:type="character" w:styleId="FootnoteReference">
    <w:name w:val="footnote reference"/>
    <w:basedOn w:val="DefaultParagraphFont"/>
    <w:uiPriority w:val="99"/>
    <w:rsid w:val="00AE47B2"/>
    <w:rPr>
      <w:rFonts w:cs="Times New Roman"/>
      <w:vertAlign w:val="superscript"/>
    </w:rPr>
  </w:style>
  <w:style w:type="paragraph" w:styleId="Header">
    <w:name w:val="header"/>
    <w:basedOn w:val="Normal"/>
    <w:link w:val="HeaderChar"/>
    <w:uiPriority w:val="99"/>
    <w:rsid w:val="00AE47B2"/>
    <w:pPr>
      <w:tabs>
        <w:tab w:val="center" w:pos="4680"/>
        <w:tab w:val="right" w:pos="9360"/>
      </w:tabs>
    </w:pPr>
  </w:style>
  <w:style w:type="character" w:customStyle="1" w:styleId="HeaderChar">
    <w:name w:val="Header Char"/>
    <w:basedOn w:val="DefaultParagraphFont"/>
    <w:link w:val="Header"/>
    <w:uiPriority w:val="99"/>
    <w:rsid w:val="00AE47B2"/>
    <w:rPr>
      <w:rFonts w:ascii="Times New Roman" w:eastAsia="Calibri" w:hAnsi="Times New Roman" w:cs="Times New Roman"/>
      <w:sz w:val="24"/>
      <w:szCs w:val="24"/>
      <w:lang w:val="en-US"/>
    </w:rPr>
  </w:style>
  <w:style w:type="paragraph" w:styleId="Footer">
    <w:name w:val="footer"/>
    <w:basedOn w:val="Normal"/>
    <w:link w:val="FooterChar"/>
    <w:uiPriority w:val="99"/>
    <w:rsid w:val="00AE47B2"/>
    <w:pPr>
      <w:tabs>
        <w:tab w:val="center" w:pos="4680"/>
        <w:tab w:val="right" w:pos="9360"/>
      </w:tabs>
    </w:pPr>
  </w:style>
  <w:style w:type="character" w:customStyle="1" w:styleId="FooterChar">
    <w:name w:val="Footer Char"/>
    <w:basedOn w:val="DefaultParagraphFont"/>
    <w:link w:val="Footer"/>
    <w:uiPriority w:val="99"/>
    <w:rsid w:val="00AE47B2"/>
    <w:rPr>
      <w:rFonts w:ascii="Times New Roman" w:eastAsia="Calibri" w:hAnsi="Times New Roman" w:cs="Times New Roman"/>
      <w:sz w:val="24"/>
      <w:szCs w:val="24"/>
      <w:lang w:val="en-US"/>
    </w:rPr>
  </w:style>
  <w:style w:type="paragraph" w:customStyle="1" w:styleId="Default">
    <w:name w:val="Default"/>
    <w:rsid w:val="00AE47B2"/>
    <w:pPr>
      <w:autoSpaceDE w:val="0"/>
      <w:autoSpaceDN w:val="0"/>
      <w:adjustRightInd w:val="0"/>
    </w:pPr>
    <w:rPr>
      <w:rFonts w:ascii="Verdana" w:eastAsia="Calibri" w:hAnsi="Verdana" w:cs="Verdana"/>
      <w:color w:val="000000"/>
      <w:sz w:val="24"/>
      <w:szCs w:val="24"/>
      <w:lang w:val="en-US"/>
    </w:rPr>
  </w:style>
  <w:style w:type="table" w:styleId="TableGrid">
    <w:name w:val="Table Grid"/>
    <w:basedOn w:val="TableNormal"/>
    <w:uiPriority w:val="59"/>
    <w:rsid w:val="00AE47B2"/>
    <w:rPr>
      <w:rFonts w:ascii="Times New Roman" w:eastAsia="Calibri"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AE47B2"/>
    <w:rPr>
      <w:rFonts w:ascii="Tahoma" w:hAnsi="Tahoma" w:cs="Tahoma"/>
      <w:sz w:val="16"/>
      <w:szCs w:val="16"/>
    </w:rPr>
  </w:style>
  <w:style w:type="character" w:customStyle="1" w:styleId="BalloonTextChar">
    <w:name w:val="Balloon Text Char"/>
    <w:basedOn w:val="DefaultParagraphFont"/>
    <w:link w:val="BalloonText"/>
    <w:uiPriority w:val="99"/>
    <w:semiHidden/>
    <w:rsid w:val="00AE47B2"/>
    <w:rPr>
      <w:rFonts w:ascii="Tahoma" w:eastAsia="Calibri" w:hAnsi="Tahoma" w:cs="Tahoma"/>
      <w:sz w:val="16"/>
      <w:szCs w:val="16"/>
      <w:lang w:val="en-US"/>
    </w:rPr>
  </w:style>
  <w:style w:type="character" w:styleId="CommentReference">
    <w:name w:val="annotation reference"/>
    <w:basedOn w:val="DefaultParagraphFont"/>
    <w:uiPriority w:val="99"/>
    <w:semiHidden/>
    <w:rsid w:val="00AE47B2"/>
    <w:rPr>
      <w:rFonts w:cs="Times New Roman"/>
      <w:sz w:val="16"/>
      <w:szCs w:val="16"/>
    </w:rPr>
  </w:style>
  <w:style w:type="paragraph" w:styleId="CommentText">
    <w:name w:val="annotation text"/>
    <w:basedOn w:val="Normal"/>
    <w:link w:val="CommentTextChar"/>
    <w:uiPriority w:val="99"/>
    <w:semiHidden/>
    <w:rsid w:val="00AE47B2"/>
    <w:rPr>
      <w:sz w:val="20"/>
      <w:szCs w:val="20"/>
    </w:rPr>
  </w:style>
  <w:style w:type="character" w:customStyle="1" w:styleId="CommentTextChar">
    <w:name w:val="Comment Text Char"/>
    <w:basedOn w:val="DefaultParagraphFont"/>
    <w:link w:val="CommentText"/>
    <w:uiPriority w:val="99"/>
    <w:semiHidden/>
    <w:rsid w:val="00AE47B2"/>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AE47B2"/>
    <w:rPr>
      <w:b/>
      <w:bCs/>
    </w:rPr>
  </w:style>
  <w:style w:type="character" w:customStyle="1" w:styleId="CommentSubjectChar">
    <w:name w:val="Comment Subject Char"/>
    <w:basedOn w:val="CommentTextChar"/>
    <w:link w:val="CommentSubject"/>
    <w:uiPriority w:val="99"/>
    <w:semiHidden/>
    <w:rsid w:val="00AE47B2"/>
    <w:rPr>
      <w:rFonts w:ascii="Times New Roman" w:eastAsia="Calibri" w:hAnsi="Times New Roman" w:cs="Times New Roman"/>
      <w:b/>
      <w:bCs/>
      <w:sz w:val="20"/>
      <w:szCs w:val="20"/>
      <w:lang w:val="en-US"/>
    </w:rPr>
  </w:style>
  <w:style w:type="character" w:styleId="Hyperlink">
    <w:name w:val="Hyperlink"/>
    <w:basedOn w:val="DefaultParagraphFont"/>
    <w:uiPriority w:val="99"/>
    <w:unhideWhenUsed/>
    <w:rsid w:val="00AE47B2"/>
    <w:rPr>
      <w:color w:val="0000FF"/>
      <w:u w:val="single"/>
    </w:rPr>
  </w:style>
  <w:style w:type="character" w:styleId="Strong">
    <w:name w:val="Strong"/>
    <w:basedOn w:val="DefaultParagraphFont"/>
    <w:uiPriority w:val="22"/>
    <w:qFormat/>
    <w:rsid w:val="00AE47B2"/>
    <w:rPr>
      <w:b/>
      <w:bCs/>
    </w:rPr>
  </w:style>
  <w:style w:type="character" w:styleId="PlaceholderText">
    <w:name w:val="Placeholder Text"/>
    <w:basedOn w:val="DefaultParagraphFont"/>
    <w:uiPriority w:val="99"/>
    <w:semiHidden/>
    <w:rsid w:val="00AE47B2"/>
    <w:rPr>
      <w:color w:val="808080"/>
    </w:rPr>
  </w:style>
  <w:style w:type="paragraph" w:styleId="ListParagraph">
    <w:name w:val="List Paragraph"/>
    <w:basedOn w:val="Normal"/>
    <w:uiPriority w:val="34"/>
    <w:qFormat/>
    <w:rsid w:val="00AE47B2"/>
    <w:pPr>
      <w:ind w:left="720"/>
      <w:contextualSpacing/>
    </w:pPr>
  </w:style>
  <w:style w:type="character" w:customStyle="1" w:styleId="slug-pub-date">
    <w:name w:val="slug-pub-date"/>
    <w:basedOn w:val="DefaultParagraphFont"/>
    <w:rsid w:val="00AE47B2"/>
  </w:style>
  <w:style w:type="character" w:customStyle="1" w:styleId="slug-vol">
    <w:name w:val="slug-vol"/>
    <w:basedOn w:val="DefaultParagraphFont"/>
    <w:rsid w:val="00AE47B2"/>
  </w:style>
  <w:style w:type="character" w:customStyle="1" w:styleId="slug-issue">
    <w:name w:val="slug-issue"/>
    <w:basedOn w:val="DefaultParagraphFont"/>
    <w:rsid w:val="00AE47B2"/>
  </w:style>
  <w:style w:type="character" w:customStyle="1" w:styleId="slug-pages">
    <w:name w:val="slug-pages"/>
    <w:basedOn w:val="DefaultParagraphFont"/>
    <w:rsid w:val="00AE47B2"/>
  </w:style>
  <w:style w:type="character" w:customStyle="1" w:styleId="gsa">
    <w:name w:val="gs_a"/>
    <w:basedOn w:val="DefaultParagraphFont"/>
    <w:rsid w:val="00AE47B2"/>
  </w:style>
  <w:style w:type="character" w:styleId="HTMLCite">
    <w:name w:val="HTML Cite"/>
    <w:basedOn w:val="DefaultParagraphFont"/>
    <w:uiPriority w:val="99"/>
    <w:semiHidden/>
    <w:unhideWhenUsed/>
    <w:rsid w:val="00AE47B2"/>
    <w:rPr>
      <w:i/>
      <w:iCs/>
    </w:rPr>
  </w:style>
  <w:style w:type="character" w:customStyle="1" w:styleId="author">
    <w:name w:val="author"/>
    <w:basedOn w:val="DefaultParagraphFont"/>
    <w:rsid w:val="00AE47B2"/>
  </w:style>
  <w:style w:type="character" w:customStyle="1" w:styleId="pubyear">
    <w:name w:val="pubyear"/>
    <w:basedOn w:val="DefaultParagraphFont"/>
    <w:rsid w:val="00AE47B2"/>
  </w:style>
  <w:style w:type="character" w:customStyle="1" w:styleId="booktitle">
    <w:name w:val="booktitle"/>
    <w:basedOn w:val="DefaultParagraphFont"/>
    <w:rsid w:val="00AE47B2"/>
  </w:style>
  <w:style w:type="table" w:styleId="MediumList2">
    <w:name w:val="Medium List 2"/>
    <w:basedOn w:val="TableNormal"/>
    <w:uiPriority w:val="66"/>
    <w:rsid w:val="00AE47B2"/>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Emphasis">
    <w:name w:val="Emphasis"/>
    <w:basedOn w:val="DefaultParagraphFont"/>
    <w:uiPriority w:val="20"/>
    <w:qFormat/>
    <w:rsid w:val="00AE47B2"/>
    <w:rPr>
      <w:i/>
      <w:iCs/>
    </w:rPr>
  </w:style>
  <w:style w:type="paragraph" w:styleId="EndnoteText">
    <w:name w:val="endnote text"/>
    <w:basedOn w:val="Normal"/>
    <w:link w:val="EndnoteTextChar"/>
    <w:uiPriority w:val="99"/>
    <w:unhideWhenUsed/>
    <w:rsid w:val="00AE47B2"/>
    <w:rPr>
      <w:sz w:val="20"/>
      <w:szCs w:val="20"/>
    </w:rPr>
  </w:style>
  <w:style w:type="character" w:customStyle="1" w:styleId="EndnoteTextChar">
    <w:name w:val="Endnote Text Char"/>
    <w:basedOn w:val="DefaultParagraphFont"/>
    <w:link w:val="EndnoteText"/>
    <w:uiPriority w:val="99"/>
    <w:rsid w:val="00AE47B2"/>
    <w:rPr>
      <w:rFonts w:ascii="Times New Roman" w:eastAsia="Calibri" w:hAnsi="Times New Roman" w:cs="Times New Roman"/>
      <w:sz w:val="20"/>
      <w:szCs w:val="20"/>
      <w:lang w:val="en-US"/>
    </w:rPr>
  </w:style>
  <w:style w:type="character" w:styleId="EndnoteReference">
    <w:name w:val="endnote reference"/>
    <w:basedOn w:val="DefaultParagraphFont"/>
    <w:uiPriority w:val="99"/>
    <w:semiHidden/>
    <w:unhideWhenUsed/>
    <w:rsid w:val="00AE47B2"/>
    <w:rPr>
      <w:vertAlign w:val="superscript"/>
    </w:rPr>
  </w:style>
  <w:style w:type="paragraph" w:styleId="Revision">
    <w:name w:val="Revision"/>
    <w:hidden/>
    <w:uiPriority w:val="99"/>
    <w:semiHidden/>
    <w:rsid w:val="00AE47B2"/>
    <w:rPr>
      <w:rFonts w:ascii="Times New Roman" w:eastAsia="Calibri"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349871728">
      <w:bodyDiv w:val="1"/>
      <w:marLeft w:val="0"/>
      <w:marRight w:val="0"/>
      <w:marTop w:val="0"/>
      <w:marBottom w:val="0"/>
      <w:divBdr>
        <w:top w:val="none" w:sz="0" w:space="0" w:color="auto"/>
        <w:left w:val="none" w:sz="0" w:space="0" w:color="auto"/>
        <w:bottom w:val="none" w:sz="0" w:space="0" w:color="auto"/>
        <w:right w:val="none" w:sz="0" w:space="0" w:color="auto"/>
      </w:divBdr>
      <w:divsChild>
        <w:div w:id="195698619">
          <w:marLeft w:val="0"/>
          <w:marRight w:val="0"/>
          <w:marTop w:val="0"/>
          <w:marBottom w:val="0"/>
          <w:divBdr>
            <w:top w:val="none" w:sz="0" w:space="0" w:color="auto"/>
            <w:left w:val="none" w:sz="0" w:space="0" w:color="auto"/>
            <w:bottom w:val="none" w:sz="0" w:space="0" w:color="auto"/>
            <w:right w:val="none" w:sz="0" w:space="0" w:color="auto"/>
          </w:divBdr>
          <w:divsChild>
            <w:div w:id="18849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6092</Words>
  <Characters>34726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Ildi</dc:creator>
  <cp:lastModifiedBy>Ildi</cp:lastModifiedBy>
  <cp:revision>2</cp:revision>
  <dcterms:created xsi:type="dcterms:W3CDTF">2016-04-03T21:11:00Z</dcterms:created>
  <dcterms:modified xsi:type="dcterms:W3CDTF">2016-04-03T21:11:00Z</dcterms:modified>
</cp:coreProperties>
</file>