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640A9" w14:textId="61095F8F" w:rsidR="009D7257" w:rsidRDefault="009D7257" w:rsidP="009D7257">
      <w:pPr>
        <w:pStyle w:val="berschrift1"/>
      </w:pPr>
      <w:r>
        <w:t>Appendix</w:t>
      </w:r>
      <w:r w:rsidR="009D7676">
        <w:t xml:space="preserve">: </w:t>
      </w:r>
      <w:r w:rsidR="009D7676" w:rsidRPr="00F22A18">
        <w:t>Conditions of civilian control in new democracies: an empirical analysis of 28 ‘third wave’ democracies</w:t>
      </w:r>
    </w:p>
    <w:p w14:paraId="2EAC717E" w14:textId="59A36D3C" w:rsidR="009D7257" w:rsidRPr="00F22A18" w:rsidRDefault="006D7E02" w:rsidP="001C487D">
      <w:pPr>
        <w:pStyle w:val="berschrift3"/>
      </w:pPr>
      <w:r>
        <w:t>Appendix 1</w:t>
      </w:r>
      <w:r w:rsidR="009D7257" w:rsidRPr="00F22A18">
        <w:t>: Areas and indicators of civilian control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2126"/>
        <w:gridCol w:w="3255"/>
        <w:gridCol w:w="3397"/>
        <w:gridCol w:w="3397"/>
      </w:tblGrid>
      <w:tr w:rsidR="009D7257" w:rsidRPr="00F22A18" w14:paraId="30A94DD8" w14:textId="77777777" w:rsidTr="00BC501B">
        <w:tc>
          <w:tcPr>
            <w:tcW w:w="959" w:type="dxa"/>
            <w:tcBorders>
              <w:bottom w:val="nil"/>
            </w:tcBorders>
          </w:tcPr>
          <w:p w14:paraId="288AC458" w14:textId="77777777" w:rsidR="009D7257" w:rsidRPr="00F22A18" w:rsidRDefault="009D7257" w:rsidP="00BC501B">
            <w:pPr>
              <w:jc w:val="left"/>
              <w:rPr>
                <w:rFonts w:eastAsia="Arial Unicode MS" w:cs="Times New Roman"/>
                <w:b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b/>
                <w:color w:val="000000"/>
                <w:sz w:val="12"/>
                <w:szCs w:val="12"/>
                <w:lang w:val="en-US" w:eastAsia="de-DE"/>
              </w:rPr>
              <w:t>Area</w:t>
            </w:r>
          </w:p>
        </w:tc>
        <w:tc>
          <w:tcPr>
            <w:tcW w:w="1134" w:type="dxa"/>
            <w:tcBorders>
              <w:bottom w:val="nil"/>
            </w:tcBorders>
          </w:tcPr>
          <w:p w14:paraId="6E9B2813" w14:textId="77777777" w:rsidR="009D7257" w:rsidRPr="00F22A18" w:rsidRDefault="009D7257" w:rsidP="00BC501B">
            <w:pPr>
              <w:jc w:val="left"/>
              <w:rPr>
                <w:rFonts w:eastAsia="Arial Unicode MS" w:cs="Times New Roman"/>
                <w:b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b/>
                <w:color w:val="000000"/>
                <w:sz w:val="12"/>
                <w:szCs w:val="12"/>
                <w:lang w:val="en-US" w:eastAsia="de-DE"/>
              </w:rPr>
              <w:t>Dimension</w:t>
            </w:r>
          </w:p>
        </w:tc>
        <w:tc>
          <w:tcPr>
            <w:tcW w:w="2126" w:type="dxa"/>
            <w:tcBorders>
              <w:bottom w:val="nil"/>
            </w:tcBorders>
          </w:tcPr>
          <w:p w14:paraId="515D6560" w14:textId="77777777" w:rsidR="009D7257" w:rsidRPr="00F22A18" w:rsidRDefault="009D7257" w:rsidP="00BC501B">
            <w:pPr>
              <w:jc w:val="left"/>
              <w:rPr>
                <w:rFonts w:eastAsia="Arial Unicode MS" w:cs="Times New Roman"/>
                <w:b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b/>
                <w:color w:val="000000"/>
                <w:sz w:val="12"/>
                <w:szCs w:val="12"/>
                <w:lang w:val="en-US" w:eastAsia="de-DE"/>
              </w:rPr>
              <w:t>Indicator</w:t>
            </w:r>
          </w:p>
        </w:tc>
        <w:tc>
          <w:tcPr>
            <w:tcW w:w="10049" w:type="dxa"/>
            <w:gridSpan w:val="3"/>
            <w:tcBorders>
              <w:bottom w:val="nil"/>
            </w:tcBorders>
          </w:tcPr>
          <w:p w14:paraId="0706F31D" w14:textId="77777777" w:rsidR="009D7257" w:rsidRPr="00F22A18" w:rsidRDefault="009D7257" w:rsidP="00BC501B">
            <w:pPr>
              <w:jc w:val="center"/>
              <w:rPr>
                <w:rFonts w:eastAsia="Arial Unicode MS" w:cs="Times New Roman"/>
                <w:b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b/>
                <w:color w:val="000000"/>
                <w:sz w:val="12"/>
                <w:szCs w:val="12"/>
                <w:lang w:val="en-US" w:eastAsia="de-DE"/>
              </w:rPr>
              <w:t>Degree of Civilian Control</w:t>
            </w:r>
          </w:p>
        </w:tc>
      </w:tr>
      <w:tr w:rsidR="009D7257" w:rsidRPr="00F22A18" w14:paraId="59B84DF5" w14:textId="77777777" w:rsidTr="00BC501B">
        <w:tc>
          <w:tcPr>
            <w:tcW w:w="959" w:type="dxa"/>
            <w:tcBorders>
              <w:top w:val="nil"/>
            </w:tcBorders>
          </w:tcPr>
          <w:p w14:paraId="6A1C14AF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b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25266C6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b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E3D94AB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b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3255" w:type="dxa"/>
            <w:tcBorders>
              <w:top w:val="nil"/>
              <w:right w:val="nil"/>
            </w:tcBorders>
          </w:tcPr>
          <w:p w14:paraId="5B7D3CAF" w14:textId="77777777" w:rsidR="009D7257" w:rsidRPr="00F22A18" w:rsidRDefault="009D7257" w:rsidP="00BC501B">
            <w:pPr>
              <w:spacing w:after="120" w:line="240" w:lineRule="auto"/>
              <w:jc w:val="center"/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  <w:t>High</w:t>
            </w:r>
          </w:p>
        </w:tc>
        <w:tc>
          <w:tcPr>
            <w:tcW w:w="3397" w:type="dxa"/>
            <w:tcBorders>
              <w:top w:val="nil"/>
              <w:left w:val="nil"/>
              <w:right w:val="nil"/>
            </w:tcBorders>
          </w:tcPr>
          <w:p w14:paraId="6E8DFA3C" w14:textId="77777777" w:rsidR="009D7257" w:rsidRPr="00F22A18" w:rsidRDefault="009D7257" w:rsidP="00BC501B">
            <w:pPr>
              <w:spacing w:after="120" w:line="240" w:lineRule="auto"/>
              <w:jc w:val="center"/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  <w:t>Medium</w:t>
            </w:r>
          </w:p>
        </w:tc>
        <w:tc>
          <w:tcPr>
            <w:tcW w:w="3397" w:type="dxa"/>
            <w:tcBorders>
              <w:top w:val="nil"/>
              <w:left w:val="nil"/>
            </w:tcBorders>
          </w:tcPr>
          <w:p w14:paraId="57C5C8E1" w14:textId="77777777" w:rsidR="009D7257" w:rsidRPr="00F22A18" w:rsidRDefault="009D7257" w:rsidP="00BC501B">
            <w:pPr>
              <w:spacing w:after="120" w:line="240" w:lineRule="auto"/>
              <w:jc w:val="center"/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  <w:t>Low</w:t>
            </w:r>
          </w:p>
        </w:tc>
      </w:tr>
      <w:tr w:rsidR="009D7257" w:rsidRPr="00403B45" w14:paraId="4E794DA1" w14:textId="77777777" w:rsidTr="00BC501B">
        <w:trPr>
          <w:cantSplit/>
          <w:trHeight w:val="398"/>
        </w:trPr>
        <w:tc>
          <w:tcPr>
            <w:tcW w:w="959" w:type="dxa"/>
            <w:vMerge w:val="restart"/>
          </w:tcPr>
          <w:p w14:paraId="0E939144" w14:textId="77777777" w:rsidR="009D7257" w:rsidRPr="00F22A18" w:rsidRDefault="009D7257" w:rsidP="00BC501B">
            <w:pPr>
              <w:spacing w:after="120" w:line="240" w:lineRule="auto"/>
              <w:contextualSpacing/>
              <w:jc w:val="left"/>
              <w:rPr>
                <w:rFonts w:ascii="Calibri" w:eastAsia="Arial Unicode MS" w:hAnsi="Calibri" w:cs="Times New Roman"/>
                <w:b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ascii="Calibri" w:eastAsia="Arial Unicode MS" w:hAnsi="Calibri" w:cs="Times New Roman"/>
                <w:b/>
                <w:color w:val="000000"/>
                <w:sz w:val="12"/>
                <w:szCs w:val="12"/>
                <w:lang w:val="en-US" w:eastAsia="de-DE"/>
              </w:rPr>
              <w:t>Elite  Recruitment</w:t>
            </w:r>
          </w:p>
        </w:tc>
        <w:tc>
          <w:tcPr>
            <w:tcW w:w="1134" w:type="dxa"/>
            <w:vMerge w:val="restart"/>
          </w:tcPr>
          <w:p w14:paraId="4E388856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  <w:t>Competition for public office</w:t>
            </w:r>
          </w:p>
        </w:tc>
        <w:tc>
          <w:tcPr>
            <w:tcW w:w="2126" w:type="dxa"/>
          </w:tcPr>
          <w:p w14:paraId="69D332A4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Reserved representation for military personnel</w:t>
            </w:r>
          </w:p>
        </w:tc>
        <w:tc>
          <w:tcPr>
            <w:tcW w:w="3255" w:type="dxa"/>
          </w:tcPr>
          <w:p w14:paraId="664AB0E4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/>
              </w:rPr>
              <w:t>No formal or informal guarantees for military representation  in political bodies</w:t>
            </w:r>
          </w:p>
        </w:tc>
        <w:tc>
          <w:tcPr>
            <w:tcW w:w="3397" w:type="dxa"/>
          </w:tcPr>
          <w:p w14:paraId="5A710992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/>
              </w:rPr>
              <w:t>Some privileged access to political office</w:t>
            </w:r>
          </w:p>
        </w:tc>
        <w:tc>
          <w:tcPr>
            <w:tcW w:w="3397" w:type="dxa"/>
          </w:tcPr>
          <w:p w14:paraId="3D8911B6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/>
              </w:rPr>
              <w:t>Majority of decisive political positions are reserved for the military</w:t>
            </w:r>
          </w:p>
        </w:tc>
      </w:tr>
      <w:tr w:rsidR="009D7257" w:rsidRPr="00403B45" w14:paraId="13B02CD1" w14:textId="77777777" w:rsidTr="00BC501B">
        <w:trPr>
          <w:cantSplit/>
          <w:trHeight w:val="333"/>
        </w:trPr>
        <w:tc>
          <w:tcPr>
            <w:tcW w:w="959" w:type="dxa"/>
            <w:vMerge/>
          </w:tcPr>
          <w:p w14:paraId="1EA40384" w14:textId="77777777" w:rsidR="009D7257" w:rsidRPr="00F22A18" w:rsidRDefault="009D7257" w:rsidP="00BC501B">
            <w:pPr>
              <w:spacing w:after="120" w:line="240" w:lineRule="auto"/>
              <w:contextualSpacing/>
              <w:jc w:val="left"/>
              <w:rPr>
                <w:rFonts w:ascii="Calibri" w:eastAsia="Arial Unicode MS" w:hAnsi="Calibri" w:cs="Times New Roman"/>
                <w:b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15279342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2126" w:type="dxa"/>
          </w:tcPr>
          <w:p w14:paraId="2A48F636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Military influence on the rules of political competition</w:t>
            </w:r>
          </w:p>
        </w:tc>
        <w:tc>
          <w:tcPr>
            <w:tcW w:w="3255" w:type="dxa"/>
          </w:tcPr>
          <w:p w14:paraId="4C1A480A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Military has no influence on the selection of political decision-makers</w:t>
            </w:r>
          </w:p>
        </w:tc>
        <w:tc>
          <w:tcPr>
            <w:tcW w:w="3397" w:type="dxa"/>
          </w:tcPr>
          <w:p w14:paraId="274A79FB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Some authority over the process of selecting political decision-makers but cannot dominate procedures or outcomes of the process</w:t>
            </w:r>
          </w:p>
        </w:tc>
        <w:tc>
          <w:tcPr>
            <w:tcW w:w="3397" w:type="dxa"/>
          </w:tcPr>
          <w:p w14:paraId="6F365D8F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Military dominates rule-setting, process and outcomes of elite selection.</w:t>
            </w:r>
          </w:p>
        </w:tc>
      </w:tr>
      <w:tr w:rsidR="009D7257" w:rsidRPr="00403B45" w14:paraId="2F8B455F" w14:textId="77777777" w:rsidTr="00BC501B">
        <w:trPr>
          <w:cantSplit/>
          <w:trHeight w:val="288"/>
        </w:trPr>
        <w:tc>
          <w:tcPr>
            <w:tcW w:w="959" w:type="dxa"/>
            <w:vMerge w:val="restart"/>
          </w:tcPr>
          <w:p w14:paraId="68B3F6C2" w14:textId="77777777" w:rsidR="009D7257" w:rsidRPr="00F22A18" w:rsidRDefault="009D7257" w:rsidP="00BC501B">
            <w:pPr>
              <w:spacing w:after="120" w:line="240" w:lineRule="auto"/>
              <w:contextualSpacing/>
              <w:jc w:val="left"/>
              <w:rPr>
                <w:rFonts w:ascii="Calibri" w:eastAsia="Arial Unicode MS" w:hAnsi="Calibri" w:cs="Times New Roman"/>
                <w:b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1134" w:type="dxa"/>
            <w:vMerge w:val="restart"/>
          </w:tcPr>
          <w:p w14:paraId="5B0E7074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  <w:t>Political participation</w:t>
            </w:r>
          </w:p>
        </w:tc>
        <w:tc>
          <w:tcPr>
            <w:tcW w:w="2126" w:type="dxa"/>
          </w:tcPr>
          <w:p w14:paraId="53FCF545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Eligibility of active duty military officers</w:t>
            </w:r>
          </w:p>
        </w:tc>
        <w:tc>
          <w:tcPr>
            <w:tcW w:w="3255" w:type="dxa"/>
          </w:tcPr>
          <w:p w14:paraId="2A5A3DD2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Active duty officers are not eligible for political office</w:t>
            </w:r>
          </w:p>
        </w:tc>
        <w:tc>
          <w:tcPr>
            <w:tcW w:w="3397" w:type="dxa"/>
          </w:tcPr>
          <w:p w14:paraId="63026E63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Active duty officers are eligible in a few individual cases.</w:t>
            </w:r>
          </w:p>
        </w:tc>
        <w:tc>
          <w:tcPr>
            <w:tcW w:w="3397" w:type="dxa"/>
          </w:tcPr>
          <w:p w14:paraId="6F51C8A5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Regular eligibility of military officers or existing rules of non-eligibility are regularly ignored</w:t>
            </w:r>
          </w:p>
        </w:tc>
      </w:tr>
      <w:tr w:rsidR="009D7257" w:rsidRPr="00403B45" w14:paraId="26BA0320" w14:textId="77777777" w:rsidTr="00BC501B">
        <w:trPr>
          <w:cantSplit/>
          <w:trHeight w:val="375"/>
        </w:trPr>
        <w:tc>
          <w:tcPr>
            <w:tcW w:w="959" w:type="dxa"/>
            <w:vMerge/>
          </w:tcPr>
          <w:p w14:paraId="0CF128DA" w14:textId="77777777" w:rsidR="009D7257" w:rsidRPr="00F22A18" w:rsidRDefault="009D7257" w:rsidP="00BC501B">
            <w:pPr>
              <w:spacing w:after="120" w:line="240" w:lineRule="auto"/>
              <w:contextualSpacing/>
              <w:jc w:val="left"/>
              <w:rPr>
                <w:rFonts w:ascii="Calibri" w:eastAsia="Arial Unicode MS" w:hAnsi="Calibri" w:cs="Times New Roman"/>
                <w:b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1AB8F6C9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2126" w:type="dxa"/>
          </w:tcPr>
          <w:p w14:paraId="44E02A5A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Military veto power over formation and dissolution of governments</w:t>
            </w:r>
          </w:p>
        </w:tc>
        <w:tc>
          <w:tcPr>
            <w:tcW w:w="3255" w:type="dxa"/>
          </w:tcPr>
          <w:p w14:paraId="66C59469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No military influence on the making and breaking of governments</w:t>
            </w:r>
          </w:p>
        </w:tc>
        <w:tc>
          <w:tcPr>
            <w:tcW w:w="3397" w:type="dxa"/>
          </w:tcPr>
          <w:p w14:paraId="44DB788E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Occasional and isolated de facto influence</w:t>
            </w:r>
          </w:p>
        </w:tc>
        <w:tc>
          <w:tcPr>
            <w:tcW w:w="3397" w:type="dxa"/>
          </w:tcPr>
          <w:p w14:paraId="32ACB574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Formal regulations establish military as veto actor or military systematically demands a tutelary role</w:t>
            </w:r>
          </w:p>
        </w:tc>
      </w:tr>
      <w:tr w:rsidR="009D7257" w:rsidRPr="00403B45" w14:paraId="27C8C6B1" w14:textId="77777777" w:rsidTr="00BC501B">
        <w:trPr>
          <w:cantSplit/>
          <w:trHeight w:val="178"/>
        </w:trPr>
        <w:tc>
          <w:tcPr>
            <w:tcW w:w="959" w:type="dxa"/>
            <w:vMerge w:val="restart"/>
          </w:tcPr>
          <w:p w14:paraId="4916B040" w14:textId="77777777" w:rsidR="009D7257" w:rsidRPr="00F22A18" w:rsidRDefault="009D7257" w:rsidP="00BC501B">
            <w:pPr>
              <w:spacing w:after="120" w:line="240" w:lineRule="auto"/>
              <w:contextualSpacing/>
              <w:jc w:val="left"/>
              <w:rPr>
                <w:rFonts w:ascii="Calibri" w:eastAsia="Arial Unicode MS" w:hAnsi="Calibri" w:cs="Times New Roman"/>
                <w:b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ascii="Calibri" w:eastAsia="Arial Unicode MS" w:hAnsi="Calibri" w:cs="Times New Roman"/>
                <w:b/>
                <w:color w:val="000000"/>
                <w:sz w:val="12"/>
                <w:szCs w:val="12"/>
                <w:lang w:val="en-US" w:eastAsia="de-DE"/>
              </w:rPr>
              <w:t>Public Policy</w:t>
            </w:r>
          </w:p>
        </w:tc>
        <w:tc>
          <w:tcPr>
            <w:tcW w:w="1134" w:type="dxa"/>
            <w:vMerge w:val="restart"/>
          </w:tcPr>
          <w:p w14:paraId="067467FC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  <w:t>Policy-making</w:t>
            </w:r>
          </w:p>
        </w:tc>
        <w:tc>
          <w:tcPr>
            <w:tcW w:w="2126" w:type="dxa"/>
          </w:tcPr>
          <w:p w14:paraId="3AC5F521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Military influence on state budget</w:t>
            </w:r>
          </w:p>
        </w:tc>
        <w:tc>
          <w:tcPr>
            <w:tcW w:w="3255" w:type="dxa"/>
          </w:tcPr>
          <w:p w14:paraId="5759D0DF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No military participation in the allocation of state expenditures</w:t>
            </w:r>
          </w:p>
        </w:tc>
        <w:tc>
          <w:tcPr>
            <w:tcW w:w="3397" w:type="dxa"/>
          </w:tcPr>
          <w:p w14:paraId="2BAEEBB5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Institutionalized military prerogatives or de facto capture of some budget items</w:t>
            </w:r>
          </w:p>
        </w:tc>
        <w:tc>
          <w:tcPr>
            <w:tcW w:w="3397" w:type="dxa"/>
          </w:tcPr>
          <w:p w14:paraId="7095396C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Military dominance over budgetary process</w:t>
            </w:r>
          </w:p>
        </w:tc>
      </w:tr>
      <w:tr w:rsidR="009D7257" w:rsidRPr="00403B45" w14:paraId="4E2FEA16" w14:textId="77777777" w:rsidTr="00BC501B">
        <w:trPr>
          <w:cantSplit/>
          <w:trHeight w:val="178"/>
        </w:trPr>
        <w:tc>
          <w:tcPr>
            <w:tcW w:w="959" w:type="dxa"/>
            <w:vMerge/>
          </w:tcPr>
          <w:p w14:paraId="5C7B41B3" w14:textId="77777777" w:rsidR="009D7257" w:rsidRPr="00F22A18" w:rsidRDefault="009D7257" w:rsidP="00BC501B">
            <w:pPr>
              <w:spacing w:after="120" w:line="240" w:lineRule="auto"/>
              <w:contextualSpacing/>
              <w:jc w:val="left"/>
              <w:rPr>
                <w:rFonts w:ascii="Calibri" w:eastAsia="Arial Unicode MS" w:hAnsi="Calibri" w:cs="Times New Roman"/>
                <w:b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7F946237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2126" w:type="dxa"/>
          </w:tcPr>
          <w:p w14:paraId="7A88D149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 xml:space="preserve">Military influence on public policy-making </w:t>
            </w:r>
          </w:p>
        </w:tc>
        <w:tc>
          <w:tcPr>
            <w:tcW w:w="3255" w:type="dxa"/>
          </w:tcPr>
          <w:p w14:paraId="6DD1E0B7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No institutionalized prerogatives or informal intervention</w:t>
            </w:r>
          </w:p>
        </w:tc>
        <w:tc>
          <w:tcPr>
            <w:tcW w:w="3397" w:type="dxa"/>
          </w:tcPr>
          <w:p w14:paraId="27A6CEC8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Some isolated institutionalized or informal military participation</w:t>
            </w:r>
          </w:p>
        </w:tc>
        <w:tc>
          <w:tcPr>
            <w:tcW w:w="3397" w:type="dxa"/>
          </w:tcPr>
          <w:p w14:paraId="4557A3B3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Systematic exclusion of civilians from at least one policy field</w:t>
            </w:r>
          </w:p>
        </w:tc>
      </w:tr>
      <w:tr w:rsidR="009D7257" w:rsidRPr="00403B45" w14:paraId="5E44713C" w14:textId="77777777" w:rsidTr="00BC501B">
        <w:trPr>
          <w:trHeight w:val="552"/>
        </w:trPr>
        <w:tc>
          <w:tcPr>
            <w:tcW w:w="959" w:type="dxa"/>
          </w:tcPr>
          <w:p w14:paraId="1F342297" w14:textId="77777777" w:rsidR="009D7257" w:rsidRPr="00F22A18" w:rsidRDefault="009D7257" w:rsidP="00BC501B">
            <w:pPr>
              <w:spacing w:after="120" w:line="240" w:lineRule="auto"/>
              <w:contextualSpacing/>
              <w:jc w:val="left"/>
              <w:rPr>
                <w:rFonts w:ascii="Calibri" w:eastAsia="Arial Unicode MS" w:hAnsi="Calibri" w:cs="Times New Roman"/>
                <w:b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1134" w:type="dxa"/>
          </w:tcPr>
          <w:p w14:paraId="2E1FB11B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  <w:t>Policy implementation</w:t>
            </w:r>
          </w:p>
        </w:tc>
        <w:tc>
          <w:tcPr>
            <w:tcW w:w="2126" w:type="dxa"/>
          </w:tcPr>
          <w:p w14:paraId="10DA1FC5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Military authority over public administration</w:t>
            </w:r>
          </w:p>
        </w:tc>
        <w:tc>
          <w:tcPr>
            <w:tcW w:w="3255" w:type="dxa"/>
          </w:tcPr>
          <w:p w14:paraId="1B017C92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No military-dominated state-in-state structures and no military oversight of civilian administrative authorities</w:t>
            </w:r>
          </w:p>
        </w:tc>
        <w:tc>
          <w:tcPr>
            <w:tcW w:w="3397" w:type="dxa"/>
          </w:tcPr>
          <w:p w14:paraId="2314A2C4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Military replaces civilian administration in certain (functional or geographical) areas</w:t>
            </w:r>
          </w:p>
        </w:tc>
        <w:tc>
          <w:tcPr>
            <w:tcW w:w="3397" w:type="dxa"/>
          </w:tcPr>
          <w:p w14:paraId="69B4F5BE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Civilian administrative authorities are under military oversight, or significant militarized parallel structures</w:t>
            </w:r>
          </w:p>
        </w:tc>
      </w:tr>
      <w:tr w:rsidR="009D7257" w:rsidRPr="00403B45" w14:paraId="20D1ECCA" w14:textId="77777777" w:rsidTr="00BC501B">
        <w:trPr>
          <w:trHeight w:val="437"/>
        </w:trPr>
        <w:tc>
          <w:tcPr>
            <w:tcW w:w="959" w:type="dxa"/>
          </w:tcPr>
          <w:p w14:paraId="02B8E444" w14:textId="77777777" w:rsidR="009D7257" w:rsidRPr="00F22A18" w:rsidRDefault="009D7257" w:rsidP="00BC501B">
            <w:pPr>
              <w:spacing w:after="120" w:line="240" w:lineRule="auto"/>
              <w:contextualSpacing/>
              <w:jc w:val="left"/>
              <w:rPr>
                <w:rFonts w:ascii="Calibri" w:eastAsia="Arial Unicode MS" w:hAnsi="Calibri" w:cs="Times New Roman"/>
                <w:b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ascii="Calibri" w:eastAsia="Arial Unicode MS" w:hAnsi="Calibri" w:cs="Times New Roman"/>
                <w:b/>
                <w:color w:val="000000"/>
                <w:sz w:val="12"/>
                <w:szCs w:val="12"/>
                <w:lang w:val="en-US" w:eastAsia="de-DE"/>
              </w:rPr>
              <w:t>Internal Security</w:t>
            </w:r>
          </w:p>
        </w:tc>
        <w:tc>
          <w:tcPr>
            <w:tcW w:w="1134" w:type="dxa"/>
          </w:tcPr>
          <w:p w14:paraId="0A19B389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  <w:t>Policy-making</w:t>
            </w:r>
          </w:p>
        </w:tc>
        <w:tc>
          <w:tcPr>
            <w:tcW w:w="2126" w:type="dxa"/>
          </w:tcPr>
          <w:p w14:paraId="17095668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Military influence on internal security policy-making</w:t>
            </w:r>
          </w:p>
        </w:tc>
        <w:tc>
          <w:tcPr>
            <w:tcW w:w="3255" w:type="dxa"/>
          </w:tcPr>
          <w:p w14:paraId="5C4490C3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No institutionalized prerogatives or informal intervention</w:t>
            </w:r>
          </w:p>
        </w:tc>
        <w:tc>
          <w:tcPr>
            <w:tcW w:w="3397" w:type="dxa"/>
          </w:tcPr>
          <w:p w14:paraId="4D727440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Some institutionalized or informal military authority</w:t>
            </w:r>
          </w:p>
        </w:tc>
        <w:tc>
          <w:tcPr>
            <w:tcW w:w="3397" w:type="dxa"/>
          </w:tcPr>
          <w:p w14:paraId="3AE29098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Systematic exclusion of civilians from internal security decision making</w:t>
            </w:r>
          </w:p>
        </w:tc>
      </w:tr>
      <w:tr w:rsidR="009D7257" w:rsidRPr="00403B45" w14:paraId="0C91F3F8" w14:textId="77777777" w:rsidTr="00BC501B">
        <w:trPr>
          <w:cantSplit/>
          <w:trHeight w:val="255"/>
        </w:trPr>
        <w:tc>
          <w:tcPr>
            <w:tcW w:w="959" w:type="dxa"/>
            <w:vMerge w:val="restart"/>
          </w:tcPr>
          <w:p w14:paraId="3075C57E" w14:textId="77777777" w:rsidR="009D7257" w:rsidRPr="00F22A18" w:rsidRDefault="009D7257" w:rsidP="00BC501B">
            <w:pPr>
              <w:spacing w:after="120" w:line="240" w:lineRule="auto"/>
              <w:contextualSpacing/>
              <w:jc w:val="left"/>
              <w:rPr>
                <w:rFonts w:ascii="Calibri" w:eastAsia="Arial Unicode MS" w:hAnsi="Calibri" w:cs="Times New Roman"/>
                <w:b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1134" w:type="dxa"/>
            <w:vMerge w:val="restart"/>
          </w:tcPr>
          <w:p w14:paraId="312650E2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  <w:t>Control over security agents</w:t>
            </w:r>
          </w:p>
        </w:tc>
        <w:tc>
          <w:tcPr>
            <w:tcW w:w="2126" w:type="dxa"/>
          </w:tcPr>
          <w:p w14:paraId="25F9CD56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Separation of police/other security agents and military</w:t>
            </w:r>
          </w:p>
        </w:tc>
        <w:tc>
          <w:tcPr>
            <w:tcW w:w="3255" w:type="dxa"/>
          </w:tcPr>
          <w:p w14:paraId="7B4730E8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Strict separation; no military command over internal security agents except in clearly defined emergencies</w:t>
            </w:r>
          </w:p>
        </w:tc>
        <w:tc>
          <w:tcPr>
            <w:tcW w:w="3397" w:type="dxa"/>
          </w:tcPr>
          <w:p w14:paraId="752C3E39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Subordination of police or other agencies in limited specified geographic areas or missions</w:t>
            </w:r>
          </w:p>
        </w:tc>
        <w:tc>
          <w:tcPr>
            <w:tcW w:w="3397" w:type="dxa"/>
          </w:tcPr>
          <w:p w14:paraId="3D5BF9FB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Police or other security agents subordinate to military command, or no separate civilian police</w:t>
            </w:r>
          </w:p>
        </w:tc>
      </w:tr>
      <w:tr w:rsidR="009D7257" w:rsidRPr="00403B45" w14:paraId="773BFDBE" w14:textId="77777777" w:rsidTr="00BC501B">
        <w:trPr>
          <w:cantSplit/>
          <w:trHeight w:val="255"/>
        </w:trPr>
        <w:tc>
          <w:tcPr>
            <w:tcW w:w="959" w:type="dxa"/>
            <w:vMerge/>
          </w:tcPr>
          <w:p w14:paraId="56492624" w14:textId="77777777" w:rsidR="009D7257" w:rsidRPr="00F22A18" w:rsidRDefault="009D7257" w:rsidP="00BC501B">
            <w:pPr>
              <w:spacing w:after="120" w:line="240" w:lineRule="auto"/>
              <w:contextualSpacing/>
              <w:jc w:val="left"/>
              <w:rPr>
                <w:rFonts w:ascii="Calibri" w:eastAsia="Arial Unicode MS" w:hAnsi="Calibri" w:cs="Times New Roman"/>
                <w:b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1134" w:type="dxa"/>
            <w:vMerge/>
          </w:tcPr>
          <w:p w14:paraId="4F4923FF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2126" w:type="dxa"/>
          </w:tcPr>
          <w:p w14:paraId="43F6BD36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Civilian oversight over military internal security operations</w:t>
            </w:r>
          </w:p>
        </w:tc>
        <w:tc>
          <w:tcPr>
            <w:tcW w:w="3255" w:type="dxa"/>
          </w:tcPr>
          <w:p w14:paraId="6BC596B5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Institutional framework for monitoring military operations; military accepts civilian oversight</w:t>
            </w:r>
          </w:p>
        </w:tc>
        <w:tc>
          <w:tcPr>
            <w:tcW w:w="3397" w:type="dxa"/>
          </w:tcPr>
          <w:p w14:paraId="163392A5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Civilian capability to monitor military internal security operations is limited</w:t>
            </w:r>
          </w:p>
        </w:tc>
        <w:tc>
          <w:tcPr>
            <w:tcW w:w="3397" w:type="dxa"/>
          </w:tcPr>
          <w:p w14:paraId="538D8534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 xml:space="preserve">No effective civilian oversight; military autonomous in the conduct of operations </w:t>
            </w:r>
          </w:p>
        </w:tc>
      </w:tr>
      <w:tr w:rsidR="009D7257" w:rsidRPr="00403B45" w14:paraId="1B23946D" w14:textId="77777777" w:rsidTr="00BC501B">
        <w:trPr>
          <w:trHeight w:val="255"/>
        </w:trPr>
        <w:tc>
          <w:tcPr>
            <w:tcW w:w="959" w:type="dxa"/>
          </w:tcPr>
          <w:p w14:paraId="53826AC4" w14:textId="77777777" w:rsidR="009D7257" w:rsidRPr="00F22A18" w:rsidRDefault="009D7257" w:rsidP="00BC501B">
            <w:pPr>
              <w:spacing w:after="120" w:line="240" w:lineRule="auto"/>
              <w:contextualSpacing/>
              <w:jc w:val="left"/>
              <w:rPr>
                <w:rFonts w:ascii="Calibri" w:eastAsia="Arial Unicode MS" w:hAnsi="Calibri" w:cs="Times New Roman"/>
                <w:b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ascii="Calibri" w:eastAsia="Arial Unicode MS" w:hAnsi="Calibri" w:cs="Times New Roman"/>
                <w:b/>
                <w:color w:val="000000"/>
                <w:sz w:val="12"/>
                <w:szCs w:val="12"/>
                <w:lang w:val="en-US" w:eastAsia="de-DE"/>
              </w:rPr>
              <w:t>National Defense</w:t>
            </w:r>
          </w:p>
        </w:tc>
        <w:tc>
          <w:tcPr>
            <w:tcW w:w="1134" w:type="dxa"/>
          </w:tcPr>
          <w:p w14:paraId="4D46CE13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  <w:t>Policy-making</w:t>
            </w:r>
          </w:p>
        </w:tc>
        <w:tc>
          <w:tcPr>
            <w:tcW w:w="2126" w:type="dxa"/>
          </w:tcPr>
          <w:p w14:paraId="305C85D2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 xml:space="preserve">Civilian influence on defense policy making </w:t>
            </w:r>
          </w:p>
        </w:tc>
        <w:tc>
          <w:tcPr>
            <w:tcW w:w="3255" w:type="dxa"/>
          </w:tcPr>
          <w:p w14:paraId="688697BD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Institutionalized civilian dominance over defense policy and active day-to-day participation of civilians in defense policy-making; military accepts civilians’ policy prerogative</w:t>
            </w:r>
          </w:p>
        </w:tc>
        <w:tc>
          <w:tcPr>
            <w:tcW w:w="3397" w:type="dxa"/>
          </w:tcPr>
          <w:p w14:paraId="0E780E52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Lacking or ambiguous  legal regulations; military personnel dominates defense bureaucracy; occasional instances of ad hoc military contestation against civilian authority</w:t>
            </w:r>
          </w:p>
        </w:tc>
        <w:tc>
          <w:tcPr>
            <w:tcW w:w="3397" w:type="dxa"/>
          </w:tcPr>
          <w:p w14:paraId="2ECA1F68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Civilians are systematically excluded from defense policy decision-making</w:t>
            </w:r>
          </w:p>
        </w:tc>
      </w:tr>
      <w:tr w:rsidR="009D7257" w:rsidRPr="00403B45" w14:paraId="34CFAD71" w14:textId="77777777" w:rsidTr="00BC501B">
        <w:trPr>
          <w:trHeight w:val="255"/>
        </w:trPr>
        <w:tc>
          <w:tcPr>
            <w:tcW w:w="959" w:type="dxa"/>
          </w:tcPr>
          <w:p w14:paraId="3F01E38D" w14:textId="77777777" w:rsidR="009D7257" w:rsidRPr="00F22A18" w:rsidRDefault="009D7257" w:rsidP="00BC501B">
            <w:pPr>
              <w:spacing w:after="120" w:line="240" w:lineRule="auto"/>
              <w:contextualSpacing/>
              <w:jc w:val="left"/>
              <w:rPr>
                <w:rFonts w:ascii="Calibri" w:eastAsia="Arial Unicode MS" w:hAnsi="Calibri" w:cs="Times New Roman"/>
                <w:b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1134" w:type="dxa"/>
          </w:tcPr>
          <w:p w14:paraId="46837CC7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  <w:t>Policy implementation</w:t>
            </w:r>
          </w:p>
        </w:tc>
        <w:tc>
          <w:tcPr>
            <w:tcW w:w="2126" w:type="dxa"/>
          </w:tcPr>
          <w:p w14:paraId="3D56AEFE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Civilian oversight over military defense activities</w:t>
            </w:r>
          </w:p>
        </w:tc>
        <w:tc>
          <w:tcPr>
            <w:tcW w:w="3255" w:type="dxa"/>
          </w:tcPr>
          <w:p w14:paraId="418411CD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Civilians in all branches of government are able to monitor military activities</w:t>
            </w:r>
          </w:p>
        </w:tc>
        <w:tc>
          <w:tcPr>
            <w:tcW w:w="3397" w:type="dxa"/>
          </w:tcPr>
          <w:p w14:paraId="02ABC2EA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Military has the ability to selectively withdraw itself from effective oversight</w:t>
            </w:r>
          </w:p>
        </w:tc>
        <w:tc>
          <w:tcPr>
            <w:tcW w:w="3397" w:type="dxa"/>
          </w:tcPr>
          <w:p w14:paraId="12612B88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Military’s defense operations are not subject to civilian monitoring</w:t>
            </w:r>
          </w:p>
        </w:tc>
      </w:tr>
      <w:tr w:rsidR="009D7257" w:rsidRPr="00403B45" w14:paraId="4D1B04FA" w14:textId="77777777" w:rsidTr="00BC501B">
        <w:trPr>
          <w:trHeight w:val="255"/>
        </w:trPr>
        <w:tc>
          <w:tcPr>
            <w:tcW w:w="959" w:type="dxa"/>
          </w:tcPr>
          <w:p w14:paraId="1E3D98E7" w14:textId="77777777" w:rsidR="009D7257" w:rsidRPr="00F22A18" w:rsidRDefault="009D7257" w:rsidP="00BC501B">
            <w:pPr>
              <w:spacing w:after="120" w:line="240" w:lineRule="auto"/>
              <w:contextualSpacing/>
              <w:jc w:val="left"/>
              <w:rPr>
                <w:rFonts w:ascii="Calibri" w:eastAsia="Arial Unicode MS" w:hAnsi="Calibri" w:cs="Times New Roman"/>
                <w:b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ascii="Calibri" w:eastAsia="Arial Unicode MS" w:hAnsi="Calibri" w:cs="Times New Roman"/>
                <w:b/>
                <w:color w:val="000000"/>
                <w:sz w:val="12"/>
                <w:szCs w:val="12"/>
                <w:lang w:val="en-US" w:eastAsia="de-DE"/>
              </w:rPr>
              <w:t>Military Organization</w:t>
            </w:r>
          </w:p>
        </w:tc>
        <w:tc>
          <w:tcPr>
            <w:tcW w:w="1134" w:type="dxa"/>
          </w:tcPr>
          <w:p w14:paraId="3C1F8905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  <w:t>Policy-making</w:t>
            </w:r>
          </w:p>
        </w:tc>
        <w:tc>
          <w:tcPr>
            <w:tcW w:w="2126" w:type="dxa"/>
          </w:tcPr>
          <w:p w14:paraId="20D85A03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Civilian influence on decision-making about military ‘hardware’ and ‘software’</w:t>
            </w:r>
          </w:p>
        </w:tc>
        <w:tc>
          <w:tcPr>
            <w:tcW w:w="3255" w:type="dxa"/>
          </w:tcPr>
          <w:p w14:paraId="2701ECB9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Civilians have full authority over decisions about military organization the rules of conduct, and the limits of military autonomy, and provide the guidelines for the armed forces’ corporate identity</w:t>
            </w:r>
          </w:p>
        </w:tc>
        <w:tc>
          <w:tcPr>
            <w:tcW w:w="3397" w:type="dxa"/>
          </w:tcPr>
          <w:p w14:paraId="0FE34190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Civilian decision making is limited to certain aspects of military organization due to lack of institutionalized channels, or the military exerts veto power over decisions.</w:t>
            </w:r>
          </w:p>
        </w:tc>
        <w:tc>
          <w:tcPr>
            <w:tcW w:w="3397" w:type="dxa"/>
          </w:tcPr>
          <w:p w14:paraId="1C56E850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The military alone defines military organization and determines the scope of its professional autonomy.</w:t>
            </w:r>
          </w:p>
        </w:tc>
      </w:tr>
      <w:tr w:rsidR="009D7257" w:rsidRPr="00403B45" w14:paraId="0B03480A" w14:textId="77777777" w:rsidTr="00BC501B">
        <w:trPr>
          <w:trHeight w:val="255"/>
        </w:trPr>
        <w:tc>
          <w:tcPr>
            <w:tcW w:w="959" w:type="dxa"/>
          </w:tcPr>
          <w:p w14:paraId="209AC257" w14:textId="77777777" w:rsidR="009D7257" w:rsidRPr="00F22A18" w:rsidRDefault="009D7257" w:rsidP="00BC501B">
            <w:pPr>
              <w:spacing w:after="120" w:line="240" w:lineRule="auto"/>
              <w:contextualSpacing/>
              <w:jc w:val="left"/>
              <w:rPr>
                <w:rFonts w:ascii="Calibri" w:eastAsia="Arial Unicode MS" w:hAnsi="Calibri" w:cs="Times New Roman"/>
                <w:b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1134" w:type="dxa"/>
          </w:tcPr>
          <w:p w14:paraId="6C1E3D13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i/>
                <w:color w:val="000000"/>
                <w:sz w:val="12"/>
                <w:szCs w:val="12"/>
                <w:lang w:val="en-US" w:eastAsia="de-DE"/>
              </w:rPr>
              <w:t>Policy implementation</w:t>
            </w:r>
          </w:p>
        </w:tc>
        <w:tc>
          <w:tcPr>
            <w:tcW w:w="2126" w:type="dxa"/>
          </w:tcPr>
          <w:p w14:paraId="5F19E7F4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/>
              </w:rPr>
              <w:t xml:space="preserve">Military compliance with and civilian monitoring of decisions on ‘hardware’ and ‘software’ </w:t>
            </w:r>
          </w:p>
        </w:tc>
        <w:tc>
          <w:tcPr>
            <w:tcW w:w="3255" w:type="dxa"/>
          </w:tcPr>
          <w:p w14:paraId="7FE4649D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 xml:space="preserve"> Civilians are able to monitor and audit military activities to guarantee the implementation of their decisions.</w:t>
            </w:r>
          </w:p>
        </w:tc>
        <w:tc>
          <w:tcPr>
            <w:tcW w:w="3397" w:type="dxa"/>
          </w:tcPr>
          <w:p w14:paraId="77F4C73B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 xml:space="preserve"> Military does not implement civilian decisions, or civilians lack institutionalized oversight mechanisms.</w:t>
            </w:r>
          </w:p>
        </w:tc>
        <w:tc>
          <w:tcPr>
            <w:tcW w:w="3397" w:type="dxa"/>
          </w:tcPr>
          <w:p w14:paraId="048C075E" w14:textId="77777777" w:rsidR="009D7257" w:rsidRPr="00F22A18" w:rsidRDefault="009D7257" w:rsidP="00BC501B">
            <w:pPr>
              <w:spacing w:after="120" w:line="240" w:lineRule="auto"/>
              <w:jc w:val="left"/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</w:pPr>
            <w:r w:rsidRPr="00F22A18">
              <w:rPr>
                <w:rFonts w:eastAsia="Arial Unicode MS" w:cs="Times New Roman"/>
                <w:color w:val="000000"/>
                <w:sz w:val="12"/>
                <w:szCs w:val="12"/>
                <w:lang w:val="en-US" w:eastAsia="de-DE"/>
              </w:rPr>
              <w:t>No civilian oversight; military completely autonomous in internal affairs</w:t>
            </w:r>
          </w:p>
        </w:tc>
      </w:tr>
    </w:tbl>
    <w:p w14:paraId="17EF6587" w14:textId="77777777" w:rsidR="009D7257" w:rsidRPr="00F22A18" w:rsidRDefault="009D7257" w:rsidP="009D7257">
      <w:pPr>
        <w:spacing w:after="0"/>
        <w:jc w:val="left"/>
        <w:rPr>
          <w:rFonts w:cs="Times New Roman"/>
          <w:bCs/>
          <w:sz w:val="18"/>
          <w:szCs w:val="18"/>
          <w:lang w:val="en-US"/>
        </w:rPr>
        <w:sectPr w:rsidR="009D7257" w:rsidRPr="00F22A18" w:rsidSect="009D5C4E">
          <w:pgSz w:w="16838" w:h="11906" w:orient="landscape"/>
          <w:pgMar w:top="1418" w:right="1418" w:bottom="1418" w:left="1134" w:header="708" w:footer="708" w:gutter="0"/>
          <w:cols w:space="708"/>
          <w:docGrid w:linePitch="360"/>
        </w:sectPr>
      </w:pPr>
      <w:r w:rsidRPr="00F22A18">
        <w:rPr>
          <w:rFonts w:cs="Times New Roman"/>
          <w:bCs/>
          <w:sz w:val="18"/>
          <w:szCs w:val="18"/>
          <w:lang w:val="en-US"/>
        </w:rPr>
        <w:t>Source: XXX</w:t>
      </w:r>
    </w:p>
    <w:p w14:paraId="592AC0CE" w14:textId="1C2B7BDA" w:rsidR="005B6DDB" w:rsidRDefault="00B86D02" w:rsidP="001C487D">
      <w:pPr>
        <w:pStyle w:val="berschrift3"/>
      </w:pPr>
      <w:r w:rsidRPr="009638E5">
        <w:lastRenderedPageBreak/>
        <w:t xml:space="preserve">Appendix 2: </w:t>
      </w:r>
      <w:r w:rsidR="0075684D">
        <w:t>Countries of the Third Wave of democratization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E758B" w:rsidRPr="009C0DDB" w14:paraId="588093C6" w14:textId="77777777" w:rsidTr="00BC501B">
        <w:tc>
          <w:tcPr>
            <w:tcW w:w="2303" w:type="dxa"/>
          </w:tcPr>
          <w:p w14:paraId="7A6D18B9" w14:textId="77777777" w:rsidR="001E758B" w:rsidRPr="00DF2A70" w:rsidRDefault="001E758B" w:rsidP="00BC501B">
            <w:pPr>
              <w:spacing w:line="360" w:lineRule="auto"/>
              <w:rPr>
                <w:b/>
                <w:lang w:val="en-US"/>
              </w:rPr>
            </w:pPr>
            <w:r w:rsidRPr="00DF2A70">
              <w:rPr>
                <w:b/>
                <w:lang w:val="en-US"/>
              </w:rPr>
              <w:t>Africa</w:t>
            </w:r>
          </w:p>
        </w:tc>
        <w:tc>
          <w:tcPr>
            <w:tcW w:w="2303" w:type="dxa"/>
          </w:tcPr>
          <w:p w14:paraId="465A74C8" w14:textId="77777777" w:rsidR="001E758B" w:rsidRPr="00DF2A70" w:rsidRDefault="001E758B" w:rsidP="00BC501B">
            <w:pPr>
              <w:spacing w:line="360" w:lineRule="auto"/>
              <w:rPr>
                <w:b/>
                <w:lang w:val="en-US"/>
              </w:rPr>
            </w:pPr>
            <w:r w:rsidRPr="00DF2A70">
              <w:rPr>
                <w:b/>
                <w:lang w:val="en-US"/>
              </w:rPr>
              <w:t>Asia</w:t>
            </w:r>
          </w:p>
        </w:tc>
        <w:tc>
          <w:tcPr>
            <w:tcW w:w="2303" w:type="dxa"/>
          </w:tcPr>
          <w:p w14:paraId="173EF500" w14:textId="77777777" w:rsidR="001E758B" w:rsidRPr="00DF2A70" w:rsidRDefault="001E758B" w:rsidP="00BC501B">
            <w:pPr>
              <w:spacing w:line="360" w:lineRule="auto"/>
              <w:rPr>
                <w:b/>
                <w:lang w:val="en-US"/>
              </w:rPr>
            </w:pPr>
            <w:r w:rsidRPr="00DF2A70">
              <w:rPr>
                <w:b/>
                <w:lang w:val="en-US"/>
              </w:rPr>
              <w:t>Europe</w:t>
            </w:r>
          </w:p>
        </w:tc>
        <w:tc>
          <w:tcPr>
            <w:tcW w:w="2303" w:type="dxa"/>
          </w:tcPr>
          <w:p w14:paraId="6549BA65" w14:textId="77777777" w:rsidR="001E758B" w:rsidRPr="00DF2A70" w:rsidRDefault="001E758B" w:rsidP="00BC501B">
            <w:pPr>
              <w:spacing w:line="360" w:lineRule="auto"/>
              <w:rPr>
                <w:b/>
                <w:lang w:val="en-US"/>
              </w:rPr>
            </w:pPr>
            <w:r w:rsidRPr="00DF2A70">
              <w:rPr>
                <w:b/>
                <w:lang w:val="en-US"/>
              </w:rPr>
              <w:t>Latin America</w:t>
            </w:r>
          </w:p>
        </w:tc>
      </w:tr>
      <w:tr w:rsidR="001E758B" w:rsidRPr="009C0DDB" w14:paraId="6972145C" w14:textId="77777777" w:rsidTr="00BC501B">
        <w:tc>
          <w:tcPr>
            <w:tcW w:w="2303" w:type="dxa"/>
            <w:shd w:val="clear" w:color="auto" w:fill="auto"/>
          </w:tcPr>
          <w:p w14:paraId="57B20006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Benin</w:t>
            </w:r>
          </w:p>
        </w:tc>
        <w:tc>
          <w:tcPr>
            <w:tcW w:w="2303" w:type="dxa"/>
            <w:shd w:val="clear" w:color="auto" w:fill="auto"/>
          </w:tcPr>
          <w:p w14:paraId="62B7D200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Bangladesh</w:t>
            </w:r>
          </w:p>
        </w:tc>
        <w:tc>
          <w:tcPr>
            <w:tcW w:w="2303" w:type="dxa"/>
            <w:shd w:val="clear" w:color="auto" w:fill="auto"/>
          </w:tcPr>
          <w:p w14:paraId="41003273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Albania</w:t>
            </w:r>
          </w:p>
        </w:tc>
        <w:tc>
          <w:tcPr>
            <w:tcW w:w="2303" w:type="dxa"/>
            <w:shd w:val="clear" w:color="auto" w:fill="auto"/>
          </w:tcPr>
          <w:p w14:paraId="3F9C478F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Argentina</w:t>
            </w:r>
          </w:p>
        </w:tc>
      </w:tr>
      <w:tr w:rsidR="001E758B" w:rsidRPr="009C0DDB" w14:paraId="41732F0C" w14:textId="77777777" w:rsidTr="00BC501B">
        <w:tc>
          <w:tcPr>
            <w:tcW w:w="2303" w:type="dxa"/>
            <w:shd w:val="clear" w:color="auto" w:fill="auto"/>
          </w:tcPr>
          <w:p w14:paraId="5883FE56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Burundi</w:t>
            </w:r>
          </w:p>
        </w:tc>
        <w:tc>
          <w:tcPr>
            <w:tcW w:w="2303" w:type="dxa"/>
            <w:shd w:val="clear" w:color="auto" w:fill="auto"/>
          </w:tcPr>
          <w:p w14:paraId="5AC11F2E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Indonesia*</w:t>
            </w:r>
          </w:p>
        </w:tc>
        <w:tc>
          <w:tcPr>
            <w:tcW w:w="2303" w:type="dxa"/>
            <w:shd w:val="clear" w:color="auto" w:fill="auto"/>
          </w:tcPr>
          <w:p w14:paraId="3DD5FDCE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Belarus</w:t>
            </w:r>
          </w:p>
        </w:tc>
        <w:tc>
          <w:tcPr>
            <w:tcW w:w="2303" w:type="dxa"/>
            <w:shd w:val="clear" w:color="auto" w:fill="auto"/>
          </w:tcPr>
          <w:p w14:paraId="5576965C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Bolivia</w:t>
            </w:r>
          </w:p>
        </w:tc>
      </w:tr>
      <w:tr w:rsidR="001E758B" w:rsidRPr="009C0DDB" w14:paraId="17AF74B6" w14:textId="77777777" w:rsidTr="00BC501B">
        <w:tc>
          <w:tcPr>
            <w:tcW w:w="2303" w:type="dxa"/>
            <w:shd w:val="clear" w:color="auto" w:fill="auto"/>
          </w:tcPr>
          <w:p w14:paraId="7AE0C136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Ghana</w:t>
            </w:r>
          </w:p>
        </w:tc>
        <w:tc>
          <w:tcPr>
            <w:tcW w:w="2303" w:type="dxa"/>
            <w:shd w:val="clear" w:color="auto" w:fill="auto"/>
          </w:tcPr>
          <w:p w14:paraId="1B613D5D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Korea, South*</w:t>
            </w:r>
          </w:p>
        </w:tc>
        <w:tc>
          <w:tcPr>
            <w:tcW w:w="2303" w:type="dxa"/>
            <w:shd w:val="clear" w:color="auto" w:fill="auto"/>
          </w:tcPr>
          <w:p w14:paraId="7C7BDF4A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Bulgaria</w:t>
            </w:r>
          </w:p>
        </w:tc>
        <w:tc>
          <w:tcPr>
            <w:tcW w:w="2303" w:type="dxa"/>
            <w:shd w:val="clear" w:color="auto" w:fill="auto"/>
          </w:tcPr>
          <w:p w14:paraId="3732172A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Brazil*</w:t>
            </w:r>
          </w:p>
        </w:tc>
      </w:tr>
      <w:tr w:rsidR="001E758B" w:rsidRPr="009C0DDB" w14:paraId="1A2E2E5F" w14:textId="77777777" w:rsidTr="00BC501B">
        <w:tc>
          <w:tcPr>
            <w:tcW w:w="2303" w:type="dxa"/>
            <w:shd w:val="clear" w:color="auto" w:fill="auto"/>
          </w:tcPr>
          <w:p w14:paraId="411D2469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Guinea-Bissau</w:t>
            </w:r>
          </w:p>
        </w:tc>
        <w:tc>
          <w:tcPr>
            <w:tcW w:w="2303" w:type="dxa"/>
            <w:shd w:val="clear" w:color="auto" w:fill="auto"/>
          </w:tcPr>
          <w:p w14:paraId="160AB620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Lebanon</w:t>
            </w:r>
          </w:p>
        </w:tc>
        <w:tc>
          <w:tcPr>
            <w:tcW w:w="2303" w:type="dxa"/>
            <w:shd w:val="clear" w:color="auto" w:fill="auto"/>
          </w:tcPr>
          <w:p w14:paraId="33F9A545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Croatia</w:t>
            </w:r>
          </w:p>
        </w:tc>
        <w:tc>
          <w:tcPr>
            <w:tcW w:w="2303" w:type="dxa"/>
            <w:shd w:val="clear" w:color="auto" w:fill="auto"/>
          </w:tcPr>
          <w:p w14:paraId="0B461206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Chile</w:t>
            </w:r>
          </w:p>
        </w:tc>
      </w:tr>
      <w:tr w:rsidR="001E758B" w:rsidRPr="009C0DDB" w14:paraId="51949707" w14:textId="77777777" w:rsidTr="00BC501B">
        <w:tc>
          <w:tcPr>
            <w:tcW w:w="2303" w:type="dxa"/>
            <w:shd w:val="clear" w:color="auto" w:fill="auto"/>
          </w:tcPr>
          <w:p w14:paraId="78B5C335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Kenya</w:t>
            </w:r>
          </w:p>
        </w:tc>
        <w:tc>
          <w:tcPr>
            <w:tcW w:w="2303" w:type="dxa"/>
            <w:shd w:val="clear" w:color="auto" w:fill="auto"/>
          </w:tcPr>
          <w:p w14:paraId="700EBA24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Mongolia</w:t>
            </w:r>
          </w:p>
        </w:tc>
        <w:tc>
          <w:tcPr>
            <w:tcW w:w="2303" w:type="dxa"/>
            <w:shd w:val="clear" w:color="auto" w:fill="auto"/>
          </w:tcPr>
          <w:p w14:paraId="0007FAE2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Czech Republic*</w:t>
            </w:r>
          </w:p>
        </w:tc>
        <w:tc>
          <w:tcPr>
            <w:tcW w:w="2303" w:type="dxa"/>
            <w:shd w:val="clear" w:color="auto" w:fill="auto"/>
          </w:tcPr>
          <w:p w14:paraId="4D3050B2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Dominican Republic</w:t>
            </w:r>
          </w:p>
        </w:tc>
      </w:tr>
      <w:tr w:rsidR="001E758B" w:rsidRPr="009C0DDB" w14:paraId="4047D7CE" w14:textId="77777777" w:rsidTr="00BC501B">
        <w:tc>
          <w:tcPr>
            <w:tcW w:w="2303" w:type="dxa"/>
            <w:shd w:val="clear" w:color="auto" w:fill="auto"/>
          </w:tcPr>
          <w:p w14:paraId="4C72D144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Lesotho</w:t>
            </w:r>
          </w:p>
        </w:tc>
        <w:tc>
          <w:tcPr>
            <w:tcW w:w="2303" w:type="dxa"/>
            <w:shd w:val="clear" w:color="auto" w:fill="auto"/>
          </w:tcPr>
          <w:p w14:paraId="6BD302DB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Nepal*</w:t>
            </w:r>
          </w:p>
        </w:tc>
        <w:tc>
          <w:tcPr>
            <w:tcW w:w="2303" w:type="dxa"/>
            <w:shd w:val="clear" w:color="auto" w:fill="auto"/>
          </w:tcPr>
          <w:p w14:paraId="19216DA4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Estonia</w:t>
            </w:r>
          </w:p>
        </w:tc>
        <w:tc>
          <w:tcPr>
            <w:tcW w:w="2303" w:type="dxa"/>
            <w:shd w:val="clear" w:color="auto" w:fill="auto"/>
          </w:tcPr>
          <w:p w14:paraId="3277FD94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Ecuador</w:t>
            </w:r>
          </w:p>
        </w:tc>
      </w:tr>
      <w:tr w:rsidR="001E758B" w:rsidRPr="009C0DDB" w14:paraId="7CC90677" w14:textId="77777777" w:rsidTr="00BC501B">
        <w:tc>
          <w:tcPr>
            <w:tcW w:w="2303" w:type="dxa"/>
            <w:shd w:val="clear" w:color="auto" w:fill="auto"/>
          </w:tcPr>
          <w:p w14:paraId="1F2EC6CA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Liberia*</w:t>
            </w:r>
          </w:p>
        </w:tc>
        <w:tc>
          <w:tcPr>
            <w:tcW w:w="2303" w:type="dxa"/>
            <w:shd w:val="clear" w:color="auto" w:fill="auto"/>
          </w:tcPr>
          <w:p w14:paraId="608CFBC3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Pakistan</w:t>
            </w:r>
          </w:p>
        </w:tc>
        <w:tc>
          <w:tcPr>
            <w:tcW w:w="2303" w:type="dxa"/>
            <w:shd w:val="clear" w:color="auto" w:fill="auto"/>
          </w:tcPr>
          <w:p w14:paraId="1BA35384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Georgia</w:t>
            </w:r>
          </w:p>
        </w:tc>
        <w:tc>
          <w:tcPr>
            <w:tcW w:w="2303" w:type="dxa"/>
            <w:shd w:val="clear" w:color="auto" w:fill="auto"/>
          </w:tcPr>
          <w:p w14:paraId="63C7A31A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El Salvador</w:t>
            </w:r>
          </w:p>
        </w:tc>
      </w:tr>
      <w:tr w:rsidR="001E758B" w:rsidRPr="009C0DDB" w14:paraId="7D2C0673" w14:textId="77777777" w:rsidTr="00BC501B">
        <w:tc>
          <w:tcPr>
            <w:tcW w:w="2303" w:type="dxa"/>
            <w:shd w:val="clear" w:color="auto" w:fill="auto"/>
          </w:tcPr>
          <w:p w14:paraId="470A0442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Madagascar</w:t>
            </w:r>
          </w:p>
        </w:tc>
        <w:tc>
          <w:tcPr>
            <w:tcW w:w="2303" w:type="dxa"/>
            <w:shd w:val="clear" w:color="auto" w:fill="auto"/>
          </w:tcPr>
          <w:p w14:paraId="66522992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Philippines*</w:t>
            </w:r>
          </w:p>
        </w:tc>
        <w:tc>
          <w:tcPr>
            <w:tcW w:w="2303" w:type="dxa"/>
            <w:shd w:val="clear" w:color="auto" w:fill="auto"/>
          </w:tcPr>
          <w:p w14:paraId="7911BED2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Greece*</w:t>
            </w:r>
          </w:p>
        </w:tc>
        <w:tc>
          <w:tcPr>
            <w:tcW w:w="2303" w:type="dxa"/>
            <w:shd w:val="clear" w:color="auto" w:fill="auto"/>
          </w:tcPr>
          <w:p w14:paraId="38D27700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Guatemala</w:t>
            </w:r>
          </w:p>
        </w:tc>
      </w:tr>
      <w:tr w:rsidR="001E758B" w:rsidRPr="009C0DDB" w14:paraId="12E8F604" w14:textId="77777777" w:rsidTr="00BC501B">
        <w:tc>
          <w:tcPr>
            <w:tcW w:w="2303" w:type="dxa"/>
            <w:shd w:val="clear" w:color="auto" w:fill="auto"/>
          </w:tcPr>
          <w:p w14:paraId="1D00669C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Malawi</w:t>
            </w:r>
          </w:p>
        </w:tc>
        <w:tc>
          <w:tcPr>
            <w:tcW w:w="2303" w:type="dxa"/>
            <w:shd w:val="clear" w:color="auto" w:fill="auto"/>
          </w:tcPr>
          <w:p w14:paraId="336D39AD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Sri Lanka*</w:t>
            </w:r>
          </w:p>
        </w:tc>
        <w:tc>
          <w:tcPr>
            <w:tcW w:w="2303" w:type="dxa"/>
            <w:shd w:val="clear" w:color="auto" w:fill="auto"/>
          </w:tcPr>
          <w:p w14:paraId="004A74DF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Hungary</w:t>
            </w:r>
          </w:p>
        </w:tc>
        <w:tc>
          <w:tcPr>
            <w:tcW w:w="2303" w:type="dxa"/>
            <w:shd w:val="clear" w:color="auto" w:fill="auto"/>
          </w:tcPr>
          <w:p w14:paraId="43724C61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Honduras*</w:t>
            </w:r>
          </w:p>
        </w:tc>
      </w:tr>
      <w:tr w:rsidR="001E758B" w:rsidRPr="009C0DDB" w14:paraId="2E46B1B1" w14:textId="77777777" w:rsidTr="00BC501B">
        <w:tc>
          <w:tcPr>
            <w:tcW w:w="2303" w:type="dxa"/>
            <w:shd w:val="clear" w:color="auto" w:fill="auto"/>
          </w:tcPr>
          <w:p w14:paraId="0E32B1FA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Mali*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49E271FA" w14:textId="77777777" w:rsidR="001E758B" w:rsidRPr="00DF2A70" w:rsidRDefault="001E758B" w:rsidP="00BC501B">
            <w:pPr>
              <w:spacing w:line="360" w:lineRule="auto"/>
              <w:rPr>
                <w:lang w:val="en-US"/>
              </w:rPr>
            </w:pPr>
            <w:r w:rsidRPr="00DF2A70">
              <w:rPr>
                <w:lang w:val="en-US"/>
              </w:rPr>
              <w:t>Taiwan</w:t>
            </w:r>
            <w:r>
              <w:rPr>
                <w:lang w:val="en-US"/>
              </w:rPr>
              <w:t>*</w:t>
            </w:r>
          </w:p>
        </w:tc>
        <w:tc>
          <w:tcPr>
            <w:tcW w:w="2303" w:type="dxa"/>
            <w:shd w:val="clear" w:color="auto" w:fill="auto"/>
          </w:tcPr>
          <w:p w14:paraId="0F3B5977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Latvia</w:t>
            </w:r>
          </w:p>
        </w:tc>
        <w:tc>
          <w:tcPr>
            <w:tcW w:w="2303" w:type="dxa"/>
            <w:shd w:val="clear" w:color="auto" w:fill="auto"/>
          </w:tcPr>
          <w:p w14:paraId="72E3F54E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Mexico*</w:t>
            </w:r>
          </w:p>
        </w:tc>
      </w:tr>
      <w:tr w:rsidR="001E758B" w:rsidRPr="009C0DDB" w14:paraId="6C6906F1" w14:textId="77777777" w:rsidTr="00BC501B">
        <w:tc>
          <w:tcPr>
            <w:tcW w:w="2303" w:type="dxa"/>
            <w:shd w:val="clear" w:color="auto" w:fill="auto"/>
          </w:tcPr>
          <w:p w14:paraId="691B8C9E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Namibia*</w:t>
            </w:r>
          </w:p>
        </w:tc>
        <w:tc>
          <w:tcPr>
            <w:tcW w:w="2303" w:type="dxa"/>
            <w:shd w:val="clear" w:color="auto" w:fill="auto"/>
            <w:vAlign w:val="bottom"/>
          </w:tcPr>
          <w:p w14:paraId="60EE87E0" w14:textId="77777777" w:rsidR="001E758B" w:rsidRPr="00DF2A70" w:rsidRDefault="001E758B" w:rsidP="00BC501B">
            <w:pPr>
              <w:spacing w:line="360" w:lineRule="auto"/>
              <w:rPr>
                <w:lang w:val="en-US"/>
              </w:rPr>
            </w:pPr>
            <w:r w:rsidRPr="00DF2A70">
              <w:rPr>
                <w:lang w:val="en-US"/>
              </w:rPr>
              <w:t>Thailand</w:t>
            </w:r>
            <w:r>
              <w:rPr>
                <w:lang w:val="en-US"/>
              </w:rPr>
              <w:t>*</w:t>
            </w:r>
          </w:p>
        </w:tc>
        <w:tc>
          <w:tcPr>
            <w:tcW w:w="2303" w:type="dxa"/>
            <w:shd w:val="clear" w:color="auto" w:fill="auto"/>
          </w:tcPr>
          <w:p w14:paraId="39DF8D98" w14:textId="77777777" w:rsidR="001E758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Lithuania</w:t>
            </w:r>
          </w:p>
        </w:tc>
        <w:tc>
          <w:tcPr>
            <w:tcW w:w="2303" w:type="dxa"/>
            <w:shd w:val="clear" w:color="auto" w:fill="auto"/>
          </w:tcPr>
          <w:p w14:paraId="5047C54D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Nicaragua*</w:t>
            </w:r>
          </w:p>
        </w:tc>
      </w:tr>
      <w:tr w:rsidR="001E758B" w:rsidRPr="009C0DDB" w14:paraId="745A98EC" w14:textId="77777777" w:rsidTr="00BC501B">
        <w:tc>
          <w:tcPr>
            <w:tcW w:w="2303" w:type="dxa"/>
            <w:shd w:val="clear" w:color="auto" w:fill="auto"/>
          </w:tcPr>
          <w:p w14:paraId="143C41F1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Niger</w:t>
            </w:r>
          </w:p>
        </w:tc>
        <w:tc>
          <w:tcPr>
            <w:tcW w:w="2303" w:type="dxa"/>
            <w:shd w:val="clear" w:color="auto" w:fill="auto"/>
          </w:tcPr>
          <w:p w14:paraId="66BA6DBA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03" w:type="dxa"/>
            <w:shd w:val="clear" w:color="auto" w:fill="auto"/>
          </w:tcPr>
          <w:p w14:paraId="191054BC" w14:textId="77777777" w:rsidR="001E758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Macedonia</w:t>
            </w:r>
          </w:p>
        </w:tc>
        <w:tc>
          <w:tcPr>
            <w:tcW w:w="2303" w:type="dxa"/>
            <w:shd w:val="clear" w:color="auto" w:fill="auto"/>
          </w:tcPr>
          <w:p w14:paraId="228F73CF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Paraguay</w:t>
            </w:r>
          </w:p>
        </w:tc>
      </w:tr>
      <w:tr w:rsidR="001E758B" w:rsidRPr="009C0DDB" w14:paraId="116797EB" w14:textId="77777777" w:rsidTr="00BC501B">
        <w:tc>
          <w:tcPr>
            <w:tcW w:w="2303" w:type="dxa"/>
            <w:shd w:val="clear" w:color="auto" w:fill="auto"/>
          </w:tcPr>
          <w:p w14:paraId="52A995F0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Nigeria*</w:t>
            </w:r>
          </w:p>
        </w:tc>
        <w:tc>
          <w:tcPr>
            <w:tcW w:w="2303" w:type="dxa"/>
            <w:shd w:val="clear" w:color="auto" w:fill="auto"/>
          </w:tcPr>
          <w:p w14:paraId="4EE9E9EF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03" w:type="dxa"/>
            <w:shd w:val="clear" w:color="auto" w:fill="auto"/>
          </w:tcPr>
          <w:p w14:paraId="7EC0562E" w14:textId="77777777" w:rsidR="001E758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Moldova</w:t>
            </w:r>
          </w:p>
        </w:tc>
        <w:tc>
          <w:tcPr>
            <w:tcW w:w="2303" w:type="dxa"/>
            <w:shd w:val="clear" w:color="auto" w:fill="auto"/>
          </w:tcPr>
          <w:p w14:paraId="33B7132E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Peru*</w:t>
            </w:r>
          </w:p>
        </w:tc>
      </w:tr>
      <w:tr w:rsidR="001E758B" w:rsidRPr="009C0DDB" w14:paraId="72063391" w14:textId="77777777" w:rsidTr="00BC501B">
        <w:tc>
          <w:tcPr>
            <w:tcW w:w="2303" w:type="dxa"/>
            <w:shd w:val="clear" w:color="auto" w:fill="auto"/>
            <w:vAlign w:val="bottom"/>
          </w:tcPr>
          <w:p w14:paraId="4E3BBB6E" w14:textId="77777777" w:rsidR="001E758B" w:rsidRPr="00DF2A70" w:rsidRDefault="001E758B" w:rsidP="00BC501B">
            <w:pPr>
              <w:spacing w:line="360" w:lineRule="auto"/>
              <w:rPr>
                <w:lang w:val="en-US"/>
              </w:rPr>
            </w:pPr>
            <w:r w:rsidRPr="00DF2A70">
              <w:rPr>
                <w:lang w:val="en-US"/>
              </w:rPr>
              <w:t>Senegal</w:t>
            </w:r>
            <w:r>
              <w:rPr>
                <w:lang w:val="en-US"/>
              </w:rPr>
              <w:t>*</w:t>
            </w:r>
          </w:p>
        </w:tc>
        <w:tc>
          <w:tcPr>
            <w:tcW w:w="2303" w:type="dxa"/>
            <w:shd w:val="clear" w:color="auto" w:fill="auto"/>
          </w:tcPr>
          <w:p w14:paraId="6492597A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14:paraId="5D7F9A73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 w:rsidRPr="009C0DDB">
              <w:rPr>
                <w:lang w:val="en-US"/>
              </w:rPr>
              <w:t>Poland</w:t>
            </w:r>
            <w:r>
              <w:rPr>
                <w:lang w:val="en-US"/>
              </w:rPr>
              <w:t>*</w:t>
            </w:r>
          </w:p>
        </w:tc>
        <w:tc>
          <w:tcPr>
            <w:tcW w:w="2303" w:type="dxa"/>
            <w:shd w:val="clear" w:color="auto" w:fill="auto"/>
          </w:tcPr>
          <w:p w14:paraId="035514A8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 w:rsidRPr="00DF2A70">
              <w:rPr>
                <w:lang w:val="en-US"/>
              </w:rPr>
              <w:t>Uruguay</w:t>
            </w:r>
          </w:p>
        </w:tc>
      </w:tr>
      <w:tr w:rsidR="001E758B" w:rsidRPr="009C0DDB" w14:paraId="7D4C59B0" w14:textId="77777777" w:rsidTr="00BC501B">
        <w:tc>
          <w:tcPr>
            <w:tcW w:w="2303" w:type="dxa"/>
            <w:shd w:val="clear" w:color="auto" w:fill="auto"/>
            <w:vAlign w:val="bottom"/>
          </w:tcPr>
          <w:p w14:paraId="72F526E7" w14:textId="77777777" w:rsidR="001E758B" w:rsidRPr="00DF2A70" w:rsidRDefault="001E758B" w:rsidP="00BC501B">
            <w:pPr>
              <w:spacing w:line="360" w:lineRule="auto"/>
              <w:rPr>
                <w:lang w:val="en-US"/>
              </w:rPr>
            </w:pPr>
            <w:r w:rsidRPr="00DF2A70">
              <w:rPr>
                <w:lang w:val="en-US"/>
              </w:rPr>
              <w:t>Sierra Leone</w:t>
            </w:r>
          </w:p>
        </w:tc>
        <w:tc>
          <w:tcPr>
            <w:tcW w:w="2303" w:type="dxa"/>
            <w:shd w:val="clear" w:color="auto" w:fill="auto"/>
          </w:tcPr>
          <w:p w14:paraId="41E26BF8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14:paraId="2654F345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 w:rsidRPr="009C0DDB">
              <w:rPr>
                <w:lang w:val="en-US"/>
              </w:rPr>
              <w:t>Portugal</w:t>
            </w:r>
            <w:r>
              <w:rPr>
                <w:lang w:val="en-US"/>
              </w:rPr>
              <w:t>*</w:t>
            </w:r>
          </w:p>
        </w:tc>
        <w:tc>
          <w:tcPr>
            <w:tcW w:w="2303" w:type="dxa"/>
            <w:shd w:val="clear" w:color="auto" w:fill="auto"/>
          </w:tcPr>
          <w:p w14:paraId="2405604E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</w:tr>
      <w:tr w:rsidR="001E758B" w:rsidRPr="009C0DDB" w14:paraId="49111702" w14:textId="77777777" w:rsidTr="00BC501B">
        <w:tc>
          <w:tcPr>
            <w:tcW w:w="2303" w:type="dxa"/>
            <w:shd w:val="clear" w:color="auto" w:fill="auto"/>
          </w:tcPr>
          <w:p w14:paraId="7519AE78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South Africa*</w:t>
            </w:r>
          </w:p>
        </w:tc>
        <w:tc>
          <w:tcPr>
            <w:tcW w:w="2303" w:type="dxa"/>
            <w:shd w:val="clear" w:color="auto" w:fill="auto"/>
          </w:tcPr>
          <w:p w14:paraId="75472342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14:paraId="452089F2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 w:rsidRPr="009C0DDB">
              <w:rPr>
                <w:lang w:val="en-US"/>
              </w:rPr>
              <w:t>Romania</w:t>
            </w:r>
            <w:r>
              <w:rPr>
                <w:lang w:val="en-US"/>
              </w:rPr>
              <w:t>*</w:t>
            </w:r>
          </w:p>
        </w:tc>
        <w:tc>
          <w:tcPr>
            <w:tcW w:w="2303" w:type="dxa"/>
            <w:shd w:val="clear" w:color="auto" w:fill="auto"/>
          </w:tcPr>
          <w:p w14:paraId="0C58E335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</w:tr>
      <w:tr w:rsidR="001E758B" w:rsidRPr="009C0DDB" w14:paraId="157F7E06" w14:textId="77777777" w:rsidTr="00BC501B">
        <w:tc>
          <w:tcPr>
            <w:tcW w:w="2303" w:type="dxa"/>
            <w:shd w:val="clear" w:color="auto" w:fill="auto"/>
          </w:tcPr>
          <w:p w14:paraId="2FAC8EC1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Sudan*</w:t>
            </w:r>
          </w:p>
        </w:tc>
        <w:tc>
          <w:tcPr>
            <w:tcW w:w="2303" w:type="dxa"/>
            <w:shd w:val="clear" w:color="auto" w:fill="auto"/>
          </w:tcPr>
          <w:p w14:paraId="09ED5297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14:paraId="7086217A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 w:rsidRPr="009C0DDB">
              <w:rPr>
                <w:lang w:val="en-US"/>
              </w:rPr>
              <w:t>Russia</w:t>
            </w:r>
            <w:r>
              <w:rPr>
                <w:lang w:val="en-US"/>
              </w:rPr>
              <w:t>*</w:t>
            </w:r>
          </w:p>
        </w:tc>
        <w:tc>
          <w:tcPr>
            <w:tcW w:w="2303" w:type="dxa"/>
            <w:shd w:val="clear" w:color="auto" w:fill="auto"/>
          </w:tcPr>
          <w:p w14:paraId="64BF2F1E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</w:tr>
      <w:tr w:rsidR="001E758B" w:rsidRPr="009C0DDB" w14:paraId="105F4427" w14:textId="77777777" w:rsidTr="00BC501B">
        <w:tc>
          <w:tcPr>
            <w:tcW w:w="2303" w:type="dxa"/>
            <w:shd w:val="clear" w:color="auto" w:fill="auto"/>
          </w:tcPr>
          <w:p w14:paraId="571263C7" w14:textId="77777777" w:rsidR="001E758B" w:rsidRPr="00DF2A70" w:rsidRDefault="001E758B" w:rsidP="00BC501B">
            <w:pPr>
              <w:spacing w:line="360" w:lineRule="auto"/>
              <w:rPr>
                <w:lang w:val="en-US"/>
              </w:rPr>
            </w:pPr>
            <w:r w:rsidRPr="00DF2A70">
              <w:rPr>
                <w:lang w:val="en-US"/>
              </w:rPr>
              <w:t>Zambia</w:t>
            </w:r>
            <w:r>
              <w:rPr>
                <w:lang w:val="en-US"/>
              </w:rPr>
              <w:t>*</w:t>
            </w:r>
          </w:p>
        </w:tc>
        <w:tc>
          <w:tcPr>
            <w:tcW w:w="2303" w:type="dxa"/>
            <w:shd w:val="clear" w:color="auto" w:fill="auto"/>
          </w:tcPr>
          <w:p w14:paraId="778A9A96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14:paraId="1B596FC5" w14:textId="77777777" w:rsidR="001E758B" w:rsidRPr="00DF2A70" w:rsidRDefault="001E758B" w:rsidP="00BC501B">
            <w:pPr>
              <w:spacing w:line="360" w:lineRule="auto"/>
              <w:rPr>
                <w:lang w:val="en-US"/>
              </w:rPr>
            </w:pPr>
            <w:r w:rsidRPr="00DF2A70">
              <w:rPr>
                <w:lang w:val="en-US"/>
              </w:rPr>
              <w:t>Slovak Republic</w:t>
            </w:r>
          </w:p>
        </w:tc>
        <w:tc>
          <w:tcPr>
            <w:tcW w:w="2303" w:type="dxa"/>
            <w:shd w:val="clear" w:color="auto" w:fill="auto"/>
          </w:tcPr>
          <w:p w14:paraId="51219508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</w:tr>
      <w:tr w:rsidR="001E758B" w:rsidRPr="009C0DDB" w14:paraId="1153B7DC" w14:textId="77777777" w:rsidTr="00BC501B">
        <w:tc>
          <w:tcPr>
            <w:tcW w:w="2303" w:type="dxa"/>
            <w:shd w:val="clear" w:color="auto" w:fill="auto"/>
          </w:tcPr>
          <w:p w14:paraId="31C64364" w14:textId="77777777" w:rsidR="001E758B" w:rsidRPr="00DF2A70" w:rsidRDefault="001E758B" w:rsidP="00BC501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03" w:type="dxa"/>
            <w:shd w:val="clear" w:color="auto" w:fill="auto"/>
          </w:tcPr>
          <w:p w14:paraId="1E142826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14:paraId="065504F6" w14:textId="77777777" w:rsidR="001E758B" w:rsidRPr="00DF2A70" w:rsidRDefault="001E758B" w:rsidP="00BC501B">
            <w:pPr>
              <w:spacing w:line="360" w:lineRule="auto"/>
              <w:rPr>
                <w:lang w:val="en-US"/>
              </w:rPr>
            </w:pPr>
            <w:r w:rsidRPr="00DF2A70">
              <w:rPr>
                <w:lang w:val="en-US"/>
              </w:rPr>
              <w:t>Slovenia</w:t>
            </w:r>
          </w:p>
        </w:tc>
        <w:tc>
          <w:tcPr>
            <w:tcW w:w="2303" w:type="dxa"/>
            <w:shd w:val="clear" w:color="auto" w:fill="auto"/>
          </w:tcPr>
          <w:p w14:paraId="06AC0BF7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</w:tr>
      <w:tr w:rsidR="001E758B" w:rsidRPr="009C0DDB" w14:paraId="677A5003" w14:textId="77777777" w:rsidTr="00BC501B">
        <w:tc>
          <w:tcPr>
            <w:tcW w:w="2303" w:type="dxa"/>
            <w:shd w:val="clear" w:color="auto" w:fill="auto"/>
          </w:tcPr>
          <w:p w14:paraId="53C11E14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03" w:type="dxa"/>
            <w:shd w:val="clear" w:color="auto" w:fill="auto"/>
          </w:tcPr>
          <w:p w14:paraId="32ABD715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14:paraId="0567171A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Spain</w:t>
            </w:r>
          </w:p>
        </w:tc>
        <w:tc>
          <w:tcPr>
            <w:tcW w:w="2303" w:type="dxa"/>
            <w:shd w:val="clear" w:color="auto" w:fill="auto"/>
          </w:tcPr>
          <w:p w14:paraId="5EEDE515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</w:tr>
      <w:tr w:rsidR="001E758B" w:rsidRPr="009C0DDB" w14:paraId="5ECEFBB5" w14:textId="77777777" w:rsidTr="00BC501B">
        <w:tc>
          <w:tcPr>
            <w:tcW w:w="2303" w:type="dxa"/>
            <w:shd w:val="clear" w:color="auto" w:fill="auto"/>
          </w:tcPr>
          <w:p w14:paraId="5A5C66D1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03" w:type="dxa"/>
            <w:shd w:val="clear" w:color="auto" w:fill="auto"/>
          </w:tcPr>
          <w:p w14:paraId="25E15710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03" w:type="dxa"/>
            <w:shd w:val="clear" w:color="auto" w:fill="auto"/>
          </w:tcPr>
          <w:p w14:paraId="50D5D34F" w14:textId="77777777" w:rsidR="001E758B" w:rsidRPr="00DF2A70" w:rsidRDefault="001E758B" w:rsidP="00BC501B">
            <w:pPr>
              <w:spacing w:line="360" w:lineRule="auto"/>
              <w:rPr>
                <w:lang w:val="en-US"/>
              </w:rPr>
            </w:pPr>
            <w:r w:rsidRPr="00DF2A70">
              <w:rPr>
                <w:lang w:val="en-US"/>
              </w:rPr>
              <w:t>Turkey</w:t>
            </w:r>
            <w:r>
              <w:rPr>
                <w:lang w:val="en-US"/>
              </w:rPr>
              <w:t>*</w:t>
            </w:r>
          </w:p>
        </w:tc>
        <w:tc>
          <w:tcPr>
            <w:tcW w:w="2303" w:type="dxa"/>
            <w:shd w:val="clear" w:color="auto" w:fill="auto"/>
          </w:tcPr>
          <w:p w14:paraId="36185704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</w:tr>
      <w:tr w:rsidR="001E758B" w:rsidRPr="009C0DDB" w14:paraId="507473A4" w14:textId="77777777" w:rsidTr="00BC501B">
        <w:tc>
          <w:tcPr>
            <w:tcW w:w="2303" w:type="dxa"/>
            <w:shd w:val="clear" w:color="auto" w:fill="auto"/>
          </w:tcPr>
          <w:p w14:paraId="459B44FE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03" w:type="dxa"/>
            <w:shd w:val="clear" w:color="auto" w:fill="auto"/>
          </w:tcPr>
          <w:p w14:paraId="70B28FE0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03" w:type="dxa"/>
            <w:shd w:val="clear" w:color="auto" w:fill="auto"/>
          </w:tcPr>
          <w:p w14:paraId="0D4668C8" w14:textId="77777777" w:rsidR="001E758B" w:rsidRPr="00DF2A70" w:rsidRDefault="001E758B" w:rsidP="00BC501B">
            <w:pPr>
              <w:spacing w:line="360" w:lineRule="auto"/>
              <w:rPr>
                <w:lang w:val="en-US"/>
              </w:rPr>
            </w:pPr>
            <w:r w:rsidRPr="00DF2A70">
              <w:rPr>
                <w:lang w:val="en-US"/>
              </w:rPr>
              <w:t>Ukraine</w:t>
            </w:r>
          </w:p>
        </w:tc>
        <w:tc>
          <w:tcPr>
            <w:tcW w:w="2303" w:type="dxa"/>
            <w:shd w:val="clear" w:color="auto" w:fill="auto"/>
          </w:tcPr>
          <w:p w14:paraId="612E836A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</w:tr>
      <w:tr w:rsidR="001E758B" w:rsidRPr="009C0DDB" w14:paraId="69EDFEF2" w14:textId="77777777" w:rsidTr="00BC501B">
        <w:tc>
          <w:tcPr>
            <w:tcW w:w="2303" w:type="dxa"/>
            <w:shd w:val="clear" w:color="auto" w:fill="auto"/>
          </w:tcPr>
          <w:p w14:paraId="1E853744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03" w:type="dxa"/>
            <w:shd w:val="clear" w:color="auto" w:fill="auto"/>
          </w:tcPr>
          <w:p w14:paraId="77A5F9A0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303" w:type="dxa"/>
            <w:shd w:val="clear" w:color="auto" w:fill="auto"/>
          </w:tcPr>
          <w:p w14:paraId="35666BBB" w14:textId="77777777" w:rsidR="001E758B" w:rsidRPr="00DF2A70" w:rsidRDefault="001E758B" w:rsidP="00BC501B">
            <w:pPr>
              <w:spacing w:line="360" w:lineRule="auto"/>
              <w:rPr>
                <w:lang w:val="en-US"/>
              </w:rPr>
            </w:pPr>
            <w:r w:rsidRPr="00DF2A70">
              <w:rPr>
                <w:lang w:val="en-US"/>
              </w:rPr>
              <w:t>Yugoslavia/Serbia</w:t>
            </w:r>
          </w:p>
        </w:tc>
        <w:tc>
          <w:tcPr>
            <w:tcW w:w="2303" w:type="dxa"/>
            <w:shd w:val="clear" w:color="auto" w:fill="auto"/>
          </w:tcPr>
          <w:p w14:paraId="353FC179" w14:textId="77777777" w:rsidR="001E758B" w:rsidRPr="009C0DDB" w:rsidRDefault="001E758B" w:rsidP="00BC501B">
            <w:pPr>
              <w:spacing w:line="360" w:lineRule="auto"/>
              <w:rPr>
                <w:lang w:val="en-US"/>
              </w:rPr>
            </w:pPr>
          </w:p>
        </w:tc>
      </w:tr>
    </w:tbl>
    <w:p w14:paraId="08A70046" w14:textId="008B8009" w:rsidR="007E186E" w:rsidRPr="005C2EFB" w:rsidRDefault="007E186E" w:rsidP="007E186E">
      <w:pPr>
        <w:spacing w:line="240" w:lineRule="auto"/>
        <w:rPr>
          <w:lang w:val="en-US"/>
        </w:rPr>
      </w:pPr>
      <w:r w:rsidRPr="00D20C32">
        <w:rPr>
          <w:b/>
          <w:lang w:val="en-US"/>
        </w:rPr>
        <w:t>Note</w:t>
      </w:r>
      <w:r>
        <w:rPr>
          <w:b/>
          <w:lang w:val="en-US"/>
        </w:rPr>
        <w:t>s</w:t>
      </w:r>
      <w:r w:rsidRPr="00D20C32">
        <w:rPr>
          <w:b/>
          <w:lang w:val="en-US"/>
        </w:rPr>
        <w:t>:</w:t>
      </w:r>
      <w:r>
        <w:rPr>
          <w:lang w:val="en-US"/>
        </w:rPr>
        <w:t xml:space="preserve"> </w:t>
      </w:r>
      <w:r w:rsidR="00833BC3">
        <w:rPr>
          <w:lang w:val="en-US"/>
        </w:rPr>
        <w:t>A</w:t>
      </w:r>
      <w:r>
        <w:rPr>
          <w:lang w:val="en-US"/>
        </w:rPr>
        <w:t>sterisk</w:t>
      </w:r>
      <w:r w:rsidR="00111C5B">
        <w:rPr>
          <w:lang w:val="en-US"/>
        </w:rPr>
        <w:t>s</w:t>
      </w:r>
      <w:r>
        <w:rPr>
          <w:lang w:val="en-US"/>
        </w:rPr>
        <w:t xml:space="preserve"> (*) marks the 28 countries that are included in </w:t>
      </w:r>
      <w:r w:rsidR="00714E29">
        <w:rPr>
          <w:lang w:val="en-US"/>
        </w:rPr>
        <w:t>this study</w:t>
      </w:r>
      <w:r w:rsidR="00162EAA">
        <w:rPr>
          <w:lang w:val="en-US"/>
        </w:rPr>
        <w:t>.</w:t>
      </w:r>
    </w:p>
    <w:p w14:paraId="3D79D356" w14:textId="5DD68F24" w:rsidR="00B86D02" w:rsidRDefault="00B86D02">
      <w:pPr>
        <w:rPr>
          <w:lang w:val="en-US"/>
        </w:rPr>
      </w:pPr>
    </w:p>
    <w:p w14:paraId="6DFF1FAB" w14:textId="77777777" w:rsidR="007E186E" w:rsidRDefault="007E186E">
      <w:pPr>
        <w:rPr>
          <w:lang w:val="en-US"/>
        </w:rPr>
      </w:pPr>
      <w:r>
        <w:rPr>
          <w:lang w:val="en-US"/>
        </w:rPr>
        <w:br w:type="page"/>
      </w:r>
    </w:p>
    <w:p w14:paraId="1AEA823C" w14:textId="77777777" w:rsidR="004E6E78" w:rsidRDefault="004E6E78" w:rsidP="00AC336F">
      <w:pPr>
        <w:pStyle w:val="berschrift3"/>
        <w:sectPr w:rsidR="004E6E78" w:rsidSect="004E6E78">
          <w:footerReference w:type="default" r:id="rId8"/>
          <w:endnotePr>
            <w:numFmt w:val="decimal"/>
          </w:endnotePr>
          <w:pgSz w:w="11906" w:h="16838"/>
          <w:pgMar w:top="1418" w:right="1418" w:bottom="1134" w:left="1418" w:header="709" w:footer="709" w:gutter="0"/>
          <w:cols w:space="720"/>
          <w:docGrid w:linePitch="326"/>
        </w:sectPr>
      </w:pPr>
    </w:p>
    <w:p w14:paraId="6115F07E" w14:textId="60420AF1" w:rsidR="00271F48" w:rsidRDefault="00736DAE" w:rsidP="00AC336F">
      <w:pPr>
        <w:pStyle w:val="berschrift3"/>
      </w:pPr>
      <w:r w:rsidRPr="00682481">
        <w:lastRenderedPageBreak/>
        <w:t>Appendix 3:</w:t>
      </w:r>
      <w:r w:rsidR="006D4425" w:rsidRPr="00682481">
        <w:t xml:space="preserve"> Summary of </w:t>
      </w:r>
      <w:r w:rsidR="00E57C42">
        <w:t>the cases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595"/>
        <w:gridCol w:w="2973"/>
        <w:gridCol w:w="917"/>
        <w:gridCol w:w="909"/>
        <w:gridCol w:w="913"/>
        <w:gridCol w:w="913"/>
        <w:gridCol w:w="913"/>
        <w:gridCol w:w="913"/>
        <w:gridCol w:w="913"/>
        <w:gridCol w:w="913"/>
        <w:gridCol w:w="913"/>
        <w:gridCol w:w="913"/>
        <w:gridCol w:w="907"/>
      </w:tblGrid>
      <w:tr w:rsidR="00885039" w:rsidRPr="00AC336F" w14:paraId="63EEF7AD" w14:textId="77777777" w:rsidTr="00885039">
        <w:trPr>
          <w:trHeight w:val="300"/>
          <w:tblHeader/>
        </w:trPr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64196" w14:textId="036BE3B5" w:rsidR="00885039" w:rsidRP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885039">
              <w:rPr>
                <w:b/>
              </w:rPr>
              <w:t>label</w:t>
            </w:r>
            <w:proofErr w:type="spellEnd"/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B5A94F" w14:textId="52B98669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id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B46E8" w14:textId="1F91E973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AC336F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case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02BF62C" w14:textId="65A349C3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Civ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Con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F98D4" w14:textId="1EF11A94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ER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6C240" w14:textId="229556D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PP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6F32E" w14:textId="56313CFD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IS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C1522" w14:textId="39FD894E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ND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3A912" w14:textId="4E89558B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MO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9EAB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AC336F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inthreat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E136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AC336F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intif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BDEC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AC336F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autinst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DEF6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AC336F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civsoc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51E7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AC336F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age</w:t>
            </w:r>
            <w:proofErr w:type="spellEnd"/>
          </w:p>
        </w:tc>
      </w:tr>
      <w:tr w:rsidR="00885039" w:rsidRPr="00AC336F" w14:paraId="66D44622" w14:textId="77777777" w:rsidTr="00885039">
        <w:trPr>
          <w:trHeight w:val="300"/>
          <w:tblHeader/>
        </w:trPr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7BD3B" w14:textId="5D0B522C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BRA1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A32C30" w14:textId="17EEF05C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9205" w14:textId="432D0EF2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Brazil</w:t>
            </w:r>
            <w:proofErr w:type="spellEnd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1, 1985-1987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80EB26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7C3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903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65D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3E8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541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621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840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74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575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060F3" w14:textId="1846DCB2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0.0</w:t>
            </w:r>
          </w:p>
        </w:tc>
      </w:tr>
      <w:tr w:rsidR="00885039" w:rsidRPr="00AC336F" w14:paraId="02A910A3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349147A0" w14:textId="165C3D66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BRA2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4E573" w14:textId="26736909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69DA" w14:textId="38E2F1D9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Brazil</w:t>
            </w:r>
            <w:proofErr w:type="spellEnd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2, 1988-1998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A50D8C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9C5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AE9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7E3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058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E85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966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275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1AD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018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C53D5" w14:textId="57A5B09B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0.7</w:t>
            </w:r>
          </w:p>
        </w:tc>
      </w:tr>
      <w:tr w:rsidR="00885039" w:rsidRPr="00AC336F" w14:paraId="7774C034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6E6066E9" w14:textId="6BAC3C9B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BRA3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F3E11" w14:textId="4475984C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F33D" w14:textId="3AC361E4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Brazil</w:t>
            </w:r>
            <w:proofErr w:type="spellEnd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3, 1999-2010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253439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5C2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564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9D2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D5E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251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BE9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704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7AA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6C9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032AC" w14:textId="49CA8DD5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1.0</w:t>
            </w:r>
          </w:p>
        </w:tc>
      </w:tr>
      <w:tr w:rsidR="00885039" w:rsidRPr="00AC336F" w14:paraId="24E45529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04B76C62" w14:textId="499DFC3F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CZE1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B8062" w14:textId="0358E78B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9548" w14:textId="364D1500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Czech </w:t>
            </w:r>
            <w:proofErr w:type="spellStart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Republic</w:t>
            </w:r>
            <w:proofErr w:type="spellEnd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1, 1993-2010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5B1D7E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9BB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B88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3FA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BCD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758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9C1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3FF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05D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34F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EC1FA" w14:textId="4F02E1A2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0.9</w:t>
            </w:r>
          </w:p>
        </w:tc>
      </w:tr>
      <w:tr w:rsidR="00885039" w:rsidRPr="00AC336F" w14:paraId="1F9D5850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36524100" w14:textId="4CE2D2FB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CZK1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C5697" w14:textId="0BC59783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C85B" w14:textId="0DE91236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Czechoslovakia</w:t>
            </w:r>
            <w:proofErr w:type="spellEnd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1, 1990-1992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44A295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F59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BB0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200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9B3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716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CBD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08B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FF2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090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8428A" w14:textId="0330DC10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0.0</w:t>
            </w:r>
          </w:p>
        </w:tc>
      </w:tr>
      <w:tr w:rsidR="00885039" w:rsidRPr="00AC336F" w14:paraId="6B275E5F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35B15283" w14:textId="34C4B5B6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GRC1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E5A88" w14:textId="0C9470A0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C708" w14:textId="7442C8CD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Greece</w:t>
            </w:r>
            <w:proofErr w:type="spellEnd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1, 1974-2010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64D732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1CC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B8B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3E7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03F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D3D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2F3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9B5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09B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7D8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4B241" w14:textId="6488BFC3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1.0</w:t>
            </w:r>
          </w:p>
        </w:tc>
      </w:tr>
      <w:tr w:rsidR="00885039" w:rsidRPr="00AC336F" w14:paraId="00F97955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076284F9" w14:textId="797BC860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HND1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6228C" w14:textId="6EB741C1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5EF7" w14:textId="4483E933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Honduras 1, 1980-1984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2B41EB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5AE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E0E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C6D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827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174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B96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0C8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318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B34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D7D36" w14:textId="21C3669B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0.0</w:t>
            </w:r>
          </w:p>
        </w:tc>
      </w:tr>
      <w:tr w:rsidR="00885039" w:rsidRPr="00AC336F" w14:paraId="3B8226DC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6E110CAE" w14:textId="1CC31319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HND2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E2AE3" w14:textId="699401AC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56F7" w14:textId="01B8003F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Honduras 2, 1989-1993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1053E8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F0D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D39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B74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F94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E95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929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5DA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AF9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413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324A9" w14:textId="2E32BC42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0.0</w:t>
            </w:r>
          </w:p>
        </w:tc>
      </w:tr>
      <w:tr w:rsidR="00885039" w:rsidRPr="00AC336F" w14:paraId="4E367A8D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3A8185B4" w14:textId="02C0621B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HND3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8D660" w14:textId="1F207051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9FF" w14:textId="6DEFEA35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Honduras 3, 1994-1997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035777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1A6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92C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6A7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F0B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466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725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A7B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7E2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8F3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BCE4F" w14:textId="4E8F0615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0.2</w:t>
            </w:r>
          </w:p>
        </w:tc>
      </w:tr>
      <w:tr w:rsidR="00885039" w:rsidRPr="00AC336F" w14:paraId="18DEA31E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2B1264FF" w14:textId="298045E1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HND4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495D8" w14:textId="15F31FA9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4280" w14:textId="1044F76C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Honduras 4, 1998-2008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6EBE2B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8BD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105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09B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330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B90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318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29F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D67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108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C1CED" w14:textId="12454674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0.9</w:t>
            </w:r>
          </w:p>
        </w:tc>
      </w:tr>
      <w:tr w:rsidR="00885039" w:rsidRPr="00AC336F" w14:paraId="022A32DF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0FACEC63" w14:textId="390598B1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HND5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5041" w14:textId="7BB952DD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6268" w14:textId="36854E5F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Honduras 5, 2009-2010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EE0059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B16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279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B8D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947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EE2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F0A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65F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C33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DC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C10B7" w14:textId="267DF0D4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1.0</w:t>
            </w:r>
          </w:p>
        </w:tc>
      </w:tr>
      <w:tr w:rsidR="00885039" w:rsidRPr="00AC336F" w14:paraId="08AA1E94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18CEC235" w14:textId="26BF8183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IDN1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4F48B" w14:textId="77F54E6E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4831" w14:textId="603F9ADD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Indonesia</w:t>
            </w:r>
            <w:proofErr w:type="spellEnd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1, 1999-2000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B54359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2F7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858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66B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FF5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F21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3B3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AB5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FF1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46E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B0560" w14:textId="57737815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0.0</w:t>
            </w:r>
          </w:p>
        </w:tc>
      </w:tr>
      <w:tr w:rsidR="00885039" w:rsidRPr="00AC336F" w14:paraId="0ADF3AD7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60207723" w14:textId="1BD855CF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IDN2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57ECE" w14:textId="4EFD227A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BA0F" w14:textId="3BC62D52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Indonesia</w:t>
            </w:r>
            <w:proofErr w:type="spellEnd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2, 2001-2004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9E57DF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F5C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779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A59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3B2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B12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7C7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62A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B1E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056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9C88A" w14:textId="42291B55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0.1</w:t>
            </w:r>
          </w:p>
        </w:tc>
      </w:tr>
      <w:tr w:rsidR="00885039" w:rsidRPr="00AC336F" w14:paraId="229366BF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5E299764" w14:textId="5560AA28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IDN3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1BB68" w14:textId="58876B3B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0261" w14:textId="7F9E7169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Indonesia</w:t>
            </w:r>
            <w:proofErr w:type="spellEnd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3, 2005-2010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325068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20D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A47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1FF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DDF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E5A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30B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6A3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BCD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FC5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68D32" w14:textId="31574539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0.6</w:t>
            </w:r>
          </w:p>
        </w:tc>
      </w:tr>
      <w:tr w:rsidR="00885039" w:rsidRPr="00AC336F" w14:paraId="2779D49D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6255CD72" w14:textId="786CB711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KOR1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34908" w14:textId="7CA1B2D0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6DFA" w14:textId="322F8522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Korea South 1, 1987-1994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F5CD95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264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9B6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87B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AA3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68D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881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3E0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9FC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A48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8C0D1" w14:textId="421071BE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0.1</w:t>
            </w:r>
          </w:p>
        </w:tc>
      </w:tr>
      <w:tr w:rsidR="00885039" w:rsidRPr="00AC336F" w14:paraId="282806C2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6ABF2DE6" w14:textId="7DB7EEA6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KOR2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2BED1" w14:textId="10B7803C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57D7" w14:textId="52E5B662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Korea South 2, 1995-2002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7DC8D8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27C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B0C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473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C88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977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E28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476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5B7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78A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50831" w14:textId="6D142E8F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0.8</w:t>
            </w:r>
          </w:p>
        </w:tc>
      </w:tr>
      <w:tr w:rsidR="00885039" w:rsidRPr="00AC336F" w14:paraId="3606C2D9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0C2C4DC2" w14:textId="144B50AA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KOR3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87F7C" w14:textId="4350C1EC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1AD8" w14:textId="05AF4360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Korea South 3, 2003-2010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04A863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E8B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389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456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A25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AB3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0F8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F1F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DD8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681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68D47" w14:textId="6BE569E2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1.0</w:t>
            </w:r>
          </w:p>
        </w:tc>
      </w:tr>
      <w:tr w:rsidR="00885039" w:rsidRPr="00AC336F" w14:paraId="385B78F5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64B8D73D" w14:textId="28625510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LBR1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3F415" w14:textId="1AAFC8D8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C172" w14:textId="53FF8812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Liberia 1, 2003-2010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9A2F83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6DD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B81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9AB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D75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210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0B3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337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7CA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E86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3F003" w14:textId="5AF44D50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0.0</w:t>
            </w:r>
          </w:p>
        </w:tc>
      </w:tr>
      <w:tr w:rsidR="00885039" w:rsidRPr="00AC336F" w14:paraId="3F44D262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2F3FF122" w14:textId="5F660F57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MLI1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06278" w14:textId="22263806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2EFD" w14:textId="51877F6D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Mali 1, 1992-2001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7E36D8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018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787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8B4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D36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F1E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FCB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9FE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DC8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D8D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48EBE" w14:textId="5BCB0C4A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0.4</w:t>
            </w:r>
          </w:p>
        </w:tc>
      </w:tr>
      <w:tr w:rsidR="00885039" w:rsidRPr="00AC336F" w14:paraId="30E7BA84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34DD6C8C" w14:textId="69677636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MLI2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E7B6B" w14:textId="43126C9C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DEC1" w14:textId="193E88B0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Mali 2, 2002-2010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639743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731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F36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DA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277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D59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641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A1F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46A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C71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96C96" w14:textId="6F0543E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0.9</w:t>
            </w:r>
          </w:p>
        </w:tc>
      </w:tr>
      <w:tr w:rsidR="00885039" w:rsidRPr="00AC336F" w14:paraId="1F44FB95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085D4D46" w14:textId="412EEE41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MEX1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6B519" w14:textId="2D9A0277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35BE" w14:textId="39A1632E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Mexico 1, 1997-2010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E79810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D76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FBD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240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C79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6AF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0BF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460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C28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872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03319" w14:textId="14A477E1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0.7</w:t>
            </w:r>
          </w:p>
        </w:tc>
      </w:tr>
      <w:tr w:rsidR="00885039" w:rsidRPr="00AC336F" w14:paraId="4B40DDBE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4C20E092" w14:textId="4076F806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NAM1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EB63C" w14:textId="7E6A3930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5121" w14:textId="223E74AC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Namibia 1, 1990-2010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D593C3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48D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4C7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F0B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454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544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734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EB3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86D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928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060DE" w14:textId="4BCFDB1F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1.0</w:t>
            </w:r>
          </w:p>
        </w:tc>
      </w:tr>
      <w:tr w:rsidR="00885039" w:rsidRPr="00AC336F" w14:paraId="37BE5355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4A05367F" w14:textId="2F15D1CD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NPL1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53598" w14:textId="24541DBA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AB9A" w14:textId="3C720E23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Nepal 1, 1999-2001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9CEE3C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F37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B99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047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D8D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C17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DAC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06D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239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AFB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00BB7" w14:textId="6AEB18D0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0.0</w:t>
            </w:r>
          </w:p>
        </w:tc>
      </w:tr>
      <w:tr w:rsidR="00885039" w:rsidRPr="00AC336F" w14:paraId="55682BDC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719871B2" w14:textId="731E7438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NPL2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1D216" w14:textId="45087C61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B448" w14:textId="3D36031A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Nepal 2, 2006-2010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303DDC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3C1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36B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195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13E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35D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90C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54E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96A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619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973B2" w14:textId="6EDB0F94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0.0</w:t>
            </w:r>
          </w:p>
        </w:tc>
      </w:tr>
      <w:tr w:rsidR="00885039" w:rsidRPr="00AC336F" w14:paraId="5BA95D3C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681201D3" w14:textId="725D84DF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NIC1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98750" w14:textId="004EBF6A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799B" w14:textId="18858770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Nicaragua 1, 1990-1994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4B0EB4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DC1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BF5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186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647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0D8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4F6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031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D5E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FAB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83B58" w14:textId="20946B7D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0.0</w:t>
            </w:r>
          </w:p>
        </w:tc>
      </w:tr>
      <w:tr w:rsidR="00885039" w:rsidRPr="00AC336F" w14:paraId="6E9D70E7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right w:val="nil"/>
            </w:tcBorders>
          </w:tcPr>
          <w:p w14:paraId="553BF437" w14:textId="08BF5ADF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NIC2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vAlign w:val="bottom"/>
          </w:tcPr>
          <w:p w14:paraId="479C82A2" w14:textId="15DCDDF6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9E77" w14:textId="63B8E7AB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Nicaragua 2, 1995-2010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44E02A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050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A0E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A31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CB9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63A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110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4AC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627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D18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027DB6" w14:textId="200F85A0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1.0</w:t>
            </w:r>
          </w:p>
        </w:tc>
      </w:tr>
      <w:tr w:rsidR="00885039" w:rsidRPr="00AC336F" w14:paraId="33F91A06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0A8FB" w14:textId="300DDA3B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NGA1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F3CBA" w14:textId="7814D79D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13A31" w14:textId="5A4C4FD3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Nigeria 1, 1978-1979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F222F6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19F2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40E2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0170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15DF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E7E8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A05C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C3DE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F402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DCAD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3BD222" w14:textId="487089FE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0.0</w:t>
            </w:r>
          </w:p>
        </w:tc>
      </w:tr>
      <w:tr w:rsidR="00885039" w:rsidRPr="00AC336F" w14:paraId="2B43A142" w14:textId="77777777" w:rsidTr="00885039">
        <w:trPr>
          <w:trHeight w:val="300"/>
          <w:tblHeader/>
        </w:trPr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211CC" w14:textId="1E79CC46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lastRenderedPageBreak/>
              <w:t>NGA2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2EDBA7" w14:textId="787F8444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3071" w14:textId="43E974B3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Nigeria 2, 1980-1983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6175E3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D42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695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E6E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C2C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0ED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E65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57F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A00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268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8FDF7" w14:textId="3822F954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0.0</w:t>
            </w:r>
          </w:p>
        </w:tc>
      </w:tr>
      <w:tr w:rsidR="00885039" w:rsidRPr="00AC336F" w14:paraId="0E354A27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2CB754EA" w14:textId="419E4DCE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PAK1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80170" w14:textId="1D71AAEF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211D" w14:textId="16AD93B3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Pakistan 1, 1988-1996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39941F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277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342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DAC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3F9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21A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CEE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354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0D8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F65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6303" w14:textId="64E9B53F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0.2</w:t>
            </w:r>
          </w:p>
        </w:tc>
      </w:tr>
      <w:tr w:rsidR="00885039" w:rsidRPr="00AC336F" w14:paraId="5DFF560E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34B74103" w14:textId="711BB066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PAK2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F4B12" w14:textId="1041506E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6866" w14:textId="7A2BDD22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Pakistan 2, 1997-1998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633EDA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801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59A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519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574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428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CE5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1B5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ECF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8C1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9DF10" w14:textId="176B360C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0.5</w:t>
            </w:r>
          </w:p>
        </w:tc>
      </w:tr>
      <w:tr w:rsidR="00885039" w:rsidRPr="00AC336F" w14:paraId="37612089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13E1BB85" w14:textId="4E4B2DB8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PER1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EC41D" w14:textId="7545DAA4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50D9" w14:textId="4E7FFD21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Peru 1, 1978-1982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64B4EA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256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CE9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FE6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A28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213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152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C73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9CD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BFE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F34FF" w14:textId="6E10C17A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0.0</w:t>
            </w:r>
          </w:p>
        </w:tc>
      </w:tr>
      <w:tr w:rsidR="00885039" w:rsidRPr="00AC336F" w14:paraId="696EACF4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15A6D3E3" w14:textId="3525BEA4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PER2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96D05" w14:textId="55E38D0B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F207" w14:textId="7A56604D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Peru 2, 1983-1989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836AA3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F31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F98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462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0FC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208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CA9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FFF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275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CB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CA5BB" w14:textId="5EF0042C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0.4</w:t>
            </w:r>
          </w:p>
        </w:tc>
      </w:tr>
      <w:tr w:rsidR="00885039" w:rsidRPr="00AC336F" w14:paraId="53C2373A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0326FD6E" w14:textId="040F6868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PER3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5BAED" w14:textId="3C1B6CBA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0B6B" w14:textId="0A984D2F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Peru 3, 1990-1991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838EE9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3E8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47F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B70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81C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866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0D9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0A1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AD1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FC5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76D8A" w14:textId="0F5AEAF4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0.6</w:t>
            </w:r>
          </w:p>
        </w:tc>
      </w:tr>
      <w:tr w:rsidR="00885039" w:rsidRPr="00AC336F" w14:paraId="676D8C31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505F039E" w14:textId="5E25148D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PER4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860AA" w14:textId="09D520FB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7BB8" w14:textId="1570C814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Peru 4, 2001-2010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2101EE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74A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459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F6B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7E6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56F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330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5F5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D8A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69C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E8D3E" w14:textId="1185C3CE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0.4</w:t>
            </w:r>
          </w:p>
        </w:tc>
      </w:tr>
      <w:tr w:rsidR="00885039" w:rsidRPr="00AC336F" w14:paraId="0C53451D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622C0930" w14:textId="4F925CF5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PHL1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EBF6B" w14:textId="681AAB57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19A0" w14:textId="1661127B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Philippines 1, 1986-2000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BEC098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852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C05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E88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40C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062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D2E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9B3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C9E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26C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02AB6" w14:textId="7028E428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0.7</w:t>
            </w:r>
          </w:p>
        </w:tc>
      </w:tr>
      <w:tr w:rsidR="00885039" w:rsidRPr="00AC336F" w14:paraId="6F175B45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39FFDC8B" w14:textId="3D0506E2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PHL2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B4BF7" w14:textId="4E695572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1777" w14:textId="41D23154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Philippines 2, 2001-2010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984175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EF5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F5A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F1D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ADC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A1F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E93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6E8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E33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FC6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C1CBE" w14:textId="1D13006A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1.0</w:t>
            </w:r>
          </w:p>
        </w:tc>
      </w:tr>
      <w:tr w:rsidR="00885039" w:rsidRPr="00AC336F" w14:paraId="38D62CAB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0709E2FB" w14:textId="04E5EAD1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POL1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B9100" w14:textId="27BC8A14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5362" w14:textId="275E2484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Poland</w:t>
            </w:r>
            <w:proofErr w:type="spellEnd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1, 1991-1998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32CD76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6D8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799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492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9A0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085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A68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85D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874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D0D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383DB" w14:textId="0F4CE2D3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0.1</w:t>
            </w:r>
          </w:p>
        </w:tc>
      </w:tr>
      <w:tr w:rsidR="00885039" w:rsidRPr="00AC336F" w14:paraId="7AD3FD4F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66A17347" w14:textId="036DF7D2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POL2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50FF1" w14:textId="21557620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7A3C" w14:textId="0DE69DEC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Poland</w:t>
            </w:r>
            <w:proofErr w:type="spellEnd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2, 1999-2010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16A08A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5CC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94F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8A9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B76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361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453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AE9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84E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001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B1CFD" w14:textId="71D707EF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0.9</w:t>
            </w:r>
          </w:p>
        </w:tc>
      </w:tr>
      <w:tr w:rsidR="00885039" w:rsidRPr="00AC336F" w14:paraId="0B067BCD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061347EE" w14:textId="2CC8E6FE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PRT1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B5440" w14:textId="5AD059D6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B304" w14:textId="6B818D01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Portugal 1, 1974-1975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64568E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7EE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FA2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880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255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9E2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C5B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A46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B47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450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706A3" w14:textId="15061358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0.0</w:t>
            </w:r>
          </w:p>
        </w:tc>
      </w:tr>
      <w:tr w:rsidR="00885039" w:rsidRPr="00AC336F" w14:paraId="393E7F97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20BFCC26" w14:textId="32525E7D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PRT2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72D3B" w14:textId="2CBB1921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201F" w14:textId="21AC02E1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Portugal 2, 1976-1982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285050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A71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385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208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648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E4A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FC0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AF4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E22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FF0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89C3C" w14:textId="79F9FB6E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0.1</w:t>
            </w:r>
          </w:p>
        </w:tc>
      </w:tr>
      <w:tr w:rsidR="00885039" w:rsidRPr="00AC336F" w14:paraId="54D2B9F6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33BA6D81" w14:textId="1CFFAE70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PRT3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1A25C" w14:textId="79079A61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9CDF" w14:textId="4B8F12D0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Portugal 3, 1983-2010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1DBE8C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3AD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EDD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69F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CAD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CCE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9CD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41A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1B3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85A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AC5CA" w14:textId="6E2AD76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1.0</w:t>
            </w:r>
          </w:p>
        </w:tc>
      </w:tr>
      <w:tr w:rsidR="00885039" w:rsidRPr="00AC336F" w14:paraId="009B713D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4F8AD5CE" w14:textId="17D3CE0A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ROU1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CD615" w14:textId="1207C7DB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FB91" w14:textId="674E735E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Romania 1, 1996-2010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2A3C46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EF1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7A3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EF9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21E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091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61F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0E4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E00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C1D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CF40D" w14:textId="31E15A85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0.8</w:t>
            </w:r>
          </w:p>
        </w:tc>
      </w:tr>
      <w:tr w:rsidR="00885039" w:rsidRPr="00AC336F" w14:paraId="69D6FF37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544D6285" w14:textId="339416D2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RUS1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1AB24" w14:textId="1C3910FC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F4D2" w14:textId="4C9DC3E9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Russia</w:t>
            </w:r>
            <w:proofErr w:type="spellEnd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1, 2000-2006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DE3F6F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CBB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82C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8DD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969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0EE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700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AA4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E31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FB3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E462D" w14:textId="7FBA487B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0.1</w:t>
            </w:r>
          </w:p>
        </w:tc>
      </w:tr>
      <w:tr w:rsidR="00885039" w:rsidRPr="00AC336F" w14:paraId="76AFC7E0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465C8C75" w14:textId="533C512D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SEN1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2A061" w14:textId="37C97364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DD22" w14:textId="32BF7AB1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Senegal 1, 2000-2010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D7560B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B7A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6E9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A12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D49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47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25B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8E5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3D3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C41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8149" w14:textId="271C2270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0.5</w:t>
            </w:r>
          </w:p>
        </w:tc>
      </w:tr>
      <w:tr w:rsidR="00885039" w:rsidRPr="00AC336F" w14:paraId="41682E62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7F537504" w14:textId="4C0311D9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ZAF1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2F721" w14:textId="67854921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CE0A" w14:textId="095F9F67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South </w:t>
            </w:r>
            <w:proofErr w:type="spellStart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Africa</w:t>
            </w:r>
            <w:proofErr w:type="spellEnd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1, 1992-1993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154449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A22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CD0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0A2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FD8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77A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A69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E5A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DA8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98D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2AA32" w14:textId="330D799F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0.0</w:t>
            </w:r>
          </w:p>
        </w:tc>
      </w:tr>
      <w:tr w:rsidR="00885039" w:rsidRPr="00AC336F" w14:paraId="2D313235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51F15097" w14:textId="2CD09E41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ZAF2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34186" w14:textId="3FBD0839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46EF" w14:textId="397F761E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South </w:t>
            </w:r>
            <w:proofErr w:type="spellStart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Africa</w:t>
            </w:r>
            <w:proofErr w:type="spellEnd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2, 1994-2010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25616C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26A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151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B1D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CF4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19B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CCF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D1B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129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A12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7E460" w14:textId="369250B0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0.9</w:t>
            </w:r>
          </w:p>
        </w:tc>
      </w:tr>
      <w:tr w:rsidR="00885039" w:rsidRPr="00AC336F" w14:paraId="47354896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6D1B58E4" w14:textId="5A53F715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LKA1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2A086" w14:textId="31ADA18C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F458" w14:textId="4E55AFB5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Sri Lanka 1, 2001-2002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32DACB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91D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A30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A59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DF3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D5F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38E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E8A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6C3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39E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BDDB5" w14:textId="59C85DD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0.0</w:t>
            </w:r>
          </w:p>
        </w:tc>
      </w:tr>
      <w:tr w:rsidR="00885039" w:rsidRPr="00AC336F" w14:paraId="59E523C2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798D8EEB" w14:textId="623AC7CE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LKA2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32F23" w14:textId="4D2E0549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888B" w14:textId="3F15127E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Sri Lanka 2, 2006-2009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E39257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58C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225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243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157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95B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B5D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FEE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B3A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A4C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83139" w14:textId="7D6015EC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0.0</w:t>
            </w:r>
          </w:p>
        </w:tc>
      </w:tr>
      <w:tr w:rsidR="00885039" w:rsidRPr="00AC336F" w14:paraId="436D02CF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05B1CA43" w14:textId="04100840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SDN1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A06F1" w14:textId="46B0BF90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B154" w14:textId="2BE41082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Sudan 1, 1985-1988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134B3E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EE0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4A1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8CD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828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280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E2A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C59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006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2AA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8B5A3" w14:textId="3300E044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0.0</w:t>
            </w:r>
          </w:p>
        </w:tc>
      </w:tr>
      <w:tr w:rsidR="00885039" w:rsidRPr="00AC336F" w14:paraId="5C462F49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43A6818E" w14:textId="76192DA1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TWN1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5EC2C" w14:textId="10A922BE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9BCF" w14:textId="03C942D7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Taiwan 1, 1992-2001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693418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65A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A04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668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A6C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DFF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CF6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AA3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8C2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6B2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B1088" w14:textId="2C8B2502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0.4</w:t>
            </w:r>
          </w:p>
        </w:tc>
      </w:tr>
      <w:tr w:rsidR="00885039" w:rsidRPr="00AC336F" w14:paraId="0C3CA9DF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50395A97" w14:textId="3EF86409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TWN2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4363E" w14:textId="65C4F6B5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E35B" w14:textId="73124B6B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Taiwan 2, 2002-2010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06ED9B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5D5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7E9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585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5BB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729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C3C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6B1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F0A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3A1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4F07" w14:textId="30CB0B19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0.9</w:t>
            </w:r>
          </w:p>
        </w:tc>
      </w:tr>
      <w:tr w:rsidR="00885039" w:rsidRPr="00AC336F" w14:paraId="102BC109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35EE16D8" w14:textId="5A229259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THA1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098B0" w14:textId="43552EB8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79E6" w14:textId="1101B16F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Thailand 1, 1992-2000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D4A34A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210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5B1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38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07B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5BA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139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E7D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CD9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196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7CA61" w14:textId="52ED436C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0.2</w:t>
            </w:r>
          </w:p>
        </w:tc>
      </w:tr>
      <w:tr w:rsidR="00885039" w:rsidRPr="00AC336F" w14:paraId="15F44757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3984A08D" w14:textId="7B553B71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THA2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6E198" w14:textId="09EF39AF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28EB" w14:textId="76EE559A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Thailand 2, 2001-2005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3C3B77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CA1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B1F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657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4F10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E19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5FD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0DE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02A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C9E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FA6F2" w14:textId="08C67E2A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0.7</w:t>
            </w:r>
          </w:p>
        </w:tc>
      </w:tr>
      <w:tr w:rsidR="00885039" w:rsidRPr="00AC336F" w14:paraId="053C3142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75CE1C44" w14:textId="0FD65976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TUR1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8203F" w14:textId="301020FB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9BA3" w14:textId="1019463C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Turkey 1, 1983-1997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69C9D8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DBD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10E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6E2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930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4AA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FEE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C4C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0736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A06D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1281A" w14:textId="31C50770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0.8</w:t>
            </w:r>
          </w:p>
        </w:tc>
      </w:tr>
      <w:tr w:rsidR="00885039" w:rsidRPr="00AC336F" w14:paraId="463FA1D5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6E5F02EE" w14:textId="2D32BDA3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TUR2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9296B" w14:textId="7F1F49CC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7336" w14:textId="30E9F06C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Turkey 2, 1998-2003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A62CE5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8C7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69A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22F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F13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AD3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F59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B7E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1F4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4154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21440" w14:textId="1CC5F19E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1.0</w:t>
            </w:r>
          </w:p>
        </w:tc>
      </w:tr>
      <w:tr w:rsidR="00885039" w:rsidRPr="00AC336F" w14:paraId="057A7929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right w:val="nil"/>
            </w:tcBorders>
          </w:tcPr>
          <w:p w14:paraId="7C96485E" w14:textId="0EA1F1C8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TUR3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vAlign w:val="bottom"/>
          </w:tcPr>
          <w:p w14:paraId="3415F0A5" w14:textId="4E004CFC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4644" w14:textId="6F769A9A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Turkey 3, 2004-2010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104690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38F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1A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5457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8B4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5458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86FE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7BA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135A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363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B4CF1D" w14:textId="663EC495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1.0</w:t>
            </w:r>
          </w:p>
        </w:tc>
      </w:tr>
      <w:tr w:rsidR="00885039" w:rsidRPr="00AC336F" w14:paraId="3C403425" w14:textId="77777777" w:rsidTr="00885039">
        <w:trPr>
          <w:trHeight w:val="300"/>
          <w:tblHeader/>
        </w:trPr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56CBC" w14:textId="75C537C8" w:rsidR="00885039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0186">
              <w:t>ZMB1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2B817" w14:textId="2C6342C6" w:rsidR="00885039" w:rsidRPr="00AC336F" w:rsidRDefault="00885039" w:rsidP="0033778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6C37B" w14:textId="48BDB698" w:rsidR="00885039" w:rsidRPr="00AC336F" w:rsidRDefault="00885039" w:rsidP="00AC33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Zambia</w:t>
            </w:r>
            <w:proofErr w:type="spellEnd"/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1, 1991-1995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B061841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D55E5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51BB2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4258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15A4F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2322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A2D59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A97DB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09563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FAEDC" w14:textId="77777777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C336F">
              <w:rPr>
                <w:rFonts w:eastAsia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741B17" w14:textId="0A163399" w:rsidR="00885039" w:rsidRPr="00AC336F" w:rsidRDefault="00885039" w:rsidP="00AC33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6D9F">
              <w:t>0.0</w:t>
            </w:r>
          </w:p>
        </w:tc>
      </w:tr>
    </w:tbl>
    <w:p w14:paraId="71189765" w14:textId="77777777" w:rsidR="004E6E78" w:rsidRDefault="004E6E78" w:rsidP="005A2A67">
      <w:pPr>
        <w:tabs>
          <w:tab w:val="left" w:pos="2899"/>
        </w:tabs>
        <w:rPr>
          <w:lang w:val="en-US"/>
        </w:rPr>
        <w:sectPr w:rsidR="004E6E78" w:rsidSect="004E6E78">
          <w:endnotePr>
            <w:numFmt w:val="decimal"/>
          </w:endnotePr>
          <w:pgSz w:w="16838" w:h="11906" w:orient="landscape"/>
          <w:pgMar w:top="1418" w:right="1134" w:bottom="1418" w:left="1418" w:header="709" w:footer="709" w:gutter="0"/>
          <w:cols w:space="720"/>
          <w:docGrid w:linePitch="326"/>
        </w:sectPr>
      </w:pPr>
    </w:p>
    <w:p w14:paraId="4D9CF1A1" w14:textId="0888C143" w:rsidR="0053444E" w:rsidRDefault="00D107D0" w:rsidP="00001E22">
      <w:pPr>
        <w:pStyle w:val="berschrift3"/>
      </w:pPr>
      <w:r>
        <w:lastRenderedPageBreak/>
        <w:t xml:space="preserve">Appendix 4: </w:t>
      </w:r>
      <w:r w:rsidR="0053444E">
        <w:t>Distribution of Conditions</w:t>
      </w:r>
      <w:r w:rsidR="002264F0">
        <w:t xml:space="preserve"> (raw data)</w:t>
      </w:r>
    </w:p>
    <w:p w14:paraId="198E34B9" w14:textId="6B904871" w:rsidR="004D508B" w:rsidRDefault="007C4B7B" w:rsidP="004D508B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0A20BD6A" wp14:editId="142F378D">
            <wp:extent cx="5759450" cy="3988552"/>
            <wp:effectExtent l="0" t="0" r="0" b="0"/>
            <wp:docPr id="2" name="Grafik 2" descr="C:\Users\USER\Dropbox\UNI\PAPERS\2015 - Conditions QCA\civs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UNI\PAPERS\2015 - Conditions QCA\civso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8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2D8EA" w14:textId="36A6A5F6" w:rsidR="007C4B7B" w:rsidRDefault="007C4B7B" w:rsidP="004D508B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23645001" wp14:editId="70751BA3">
            <wp:extent cx="5759450" cy="3988552"/>
            <wp:effectExtent l="0" t="0" r="0" b="0"/>
            <wp:docPr id="5" name="Grafik 5" descr="C:\Users\USER\Dropbox\UNI\PAPERS\2015 - Conditions QCA\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ropbox\UNI\PAPERS\2015 - Conditions QCA\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8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14675" w14:textId="77777777" w:rsidR="004D508B" w:rsidRDefault="004D508B" w:rsidP="00001E22">
      <w:pPr>
        <w:pStyle w:val="berschrift3"/>
        <w:sectPr w:rsidR="004D508B" w:rsidSect="004D508B">
          <w:endnotePr>
            <w:numFmt w:val="decimal"/>
          </w:endnotePr>
          <w:pgSz w:w="11906" w:h="16838"/>
          <w:pgMar w:top="1418" w:right="1418" w:bottom="1134" w:left="1418" w:header="709" w:footer="709" w:gutter="0"/>
          <w:cols w:space="720"/>
          <w:docGrid w:linePitch="326"/>
        </w:sectPr>
      </w:pPr>
    </w:p>
    <w:p w14:paraId="01F8B1EC" w14:textId="02902969" w:rsidR="00AC336F" w:rsidRDefault="0053444E" w:rsidP="00001E22">
      <w:pPr>
        <w:pStyle w:val="berschrift3"/>
      </w:pPr>
      <w:r>
        <w:lastRenderedPageBreak/>
        <w:t xml:space="preserve">Appendix 5: </w:t>
      </w:r>
      <w:r w:rsidR="009D259A" w:rsidRPr="00001E22">
        <w:t>Histograms</w:t>
      </w:r>
      <w:r w:rsidR="009D259A">
        <w:t xml:space="preserve"> of the distribution of the </w:t>
      </w:r>
      <w:r w:rsidR="00A025F6">
        <w:t>outcome and conditions</w:t>
      </w:r>
    </w:p>
    <w:p w14:paraId="5A773AB7" w14:textId="533AD55D" w:rsidR="00FB217E" w:rsidRDefault="004E4948" w:rsidP="00001E22">
      <w:pPr>
        <w:tabs>
          <w:tab w:val="left" w:pos="2899"/>
        </w:tabs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01C0749E" wp14:editId="383016B6">
            <wp:extent cx="7527852" cy="5210110"/>
            <wp:effectExtent l="0" t="0" r="0" b="0"/>
            <wp:docPr id="8" name="Grafik 8" descr="C:\Users\USER\Dropbox\uni\papers\2015 - conditions qca\Histogra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ropbox\uni\papers\2015 - conditions qca\Histogram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415" cy="521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F0A66" w14:textId="3D1262B8" w:rsidR="007541A6" w:rsidRPr="00001E22" w:rsidRDefault="00705546" w:rsidP="00001E22">
      <w:pPr>
        <w:pStyle w:val="berschrift3"/>
      </w:pPr>
      <w:r w:rsidRPr="00001E22">
        <w:rPr>
          <w:noProof/>
        </w:rPr>
        <w:br w:type="page"/>
      </w:r>
      <w:r w:rsidR="001572D4">
        <w:lastRenderedPageBreak/>
        <w:t>Appendix 6</w:t>
      </w:r>
      <w:r w:rsidRPr="00001E22">
        <w:t xml:space="preserve">: XY-Plots of the </w:t>
      </w:r>
      <w:r w:rsidR="000C4D48">
        <w:t>o</w:t>
      </w:r>
      <w:r w:rsidRPr="00001E22">
        <w:t>utcome and the individual conditions</w:t>
      </w:r>
    </w:p>
    <w:p w14:paraId="205EDEE5" w14:textId="60A9A864" w:rsidR="00705546" w:rsidRDefault="00B17663" w:rsidP="005A2A67">
      <w:pPr>
        <w:tabs>
          <w:tab w:val="left" w:pos="2899"/>
        </w:tabs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4C9A03E8" wp14:editId="68126C55">
            <wp:extent cx="7205013" cy="4986670"/>
            <wp:effectExtent l="0" t="0" r="0" b="4445"/>
            <wp:docPr id="7" name="Grafik 7" descr="C:\Users\USER\Dropbox\UNI\PAPERS\2015 - Conditions QCA\XY-Pl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ropbox\UNI\PAPERS\2015 - Conditions QCA\XY-Plot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577" cy="499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1D42F" w14:textId="77777777" w:rsidR="00B17663" w:rsidRDefault="00B17663" w:rsidP="005A2A67">
      <w:pPr>
        <w:tabs>
          <w:tab w:val="left" w:pos="2899"/>
        </w:tabs>
        <w:rPr>
          <w:lang w:val="en-US"/>
        </w:rPr>
        <w:sectPr w:rsidR="00B17663" w:rsidSect="004D508B">
          <w:endnotePr>
            <w:numFmt w:val="decimal"/>
          </w:endnotePr>
          <w:pgSz w:w="16838" w:h="11906" w:orient="landscape"/>
          <w:pgMar w:top="1418" w:right="1134" w:bottom="1418" w:left="1418" w:header="709" w:footer="709" w:gutter="0"/>
          <w:cols w:space="720"/>
          <w:docGrid w:linePitch="326"/>
        </w:sectPr>
      </w:pPr>
    </w:p>
    <w:p w14:paraId="67504798" w14:textId="3C7CD6CE" w:rsidR="00F57536" w:rsidRDefault="00C057E7" w:rsidP="00C057E7">
      <w:pPr>
        <w:pStyle w:val="berschrift3"/>
      </w:pPr>
      <w:r>
        <w:lastRenderedPageBreak/>
        <w:t>Appendix 7: Solutions of Boolean minimization procedure</w:t>
      </w:r>
    </w:p>
    <w:p w14:paraId="5A7D2E8A" w14:textId="4BB8ABC9" w:rsidR="00C057E7" w:rsidRPr="00C057E7" w:rsidRDefault="008E725D" w:rsidP="0022014F">
      <w:pPr>
        <w:pStyle w:val="berschrift4"/>
        <w:rPr>
          <w:lang w:val="en-US"/>
        </w:rPr>
      </w:pPr>
      <w:r>
        <w:rPr>
          <w:lang w:val="en-US"/>
        </w:rPr>
        <w:t xml:space="preserve">Table A: </w:t>
      </w:r>
      <w:r w:rsidR="00707DE1">
        <w:rPr>
          <w:lang w:val="en-US"/>
        </w:rPr>
        <w:t>Sufficiency of the outcome civilian contro</w:t>
      </w:r>
      <w:r w:rsidR="0022014F">
        <w:rPr>
          <w:lang w:val="en-US"/>
        </w:rPr>
        <w:t>l</w:t>
      </w:r>
      <w:r w:rsidR="00707DE1">
        <w:rPr>
          <w:lang w:val="en-US"/>
        </w:rPr>
        <w:t xml:space="preserve">: </w:t>
      </w:r>
      <w:r w:rsidR="004E2697">
        <w:rPr>
          <w:lang w:val="en-US"/>
        </w:rPr>
        <w:t>Complex S</w:t>
      </w:r>
      <w:r w:rsidR="00707DE1">
        <w:rPr>
          <w:lang w:val="en-US"/>
        </w:rPr>
        <w:t>olution</w:t>
      </w:r>
    </w:p>
    <w:p w14:paraId="5AF68CF4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proofErr w:type="gram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n</w:t>
      </w:r>
      <w:proofErr w:type="gramEnd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OUT = 1/0/C: 35/20/0 </w:t>
      </w:r>
    </w:p>
    <w:p w14:paraId="3F8A4894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 Total      : 55 </w:t>
      </w:r>
    </w:p>
    <w:p w14:paraId="370F2ABC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</w:p>
    <w:p w14:paraId="5BE74763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Number of multiple-covered cases: 14 </w:t>
      </w:r>
    </w:p>
    <w:p w14:paraId="52AA79AE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</w:p>
    <w:p w14:paraId="710AE472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M1: AUTINST*AGE*INTIF + AUTINST*CIVSOC*AGE + CIVSOC*AGE*INTIF + INTHREAT*AGE*INTIF +</w:t>
      </w:r>
    </w:p>
    <w:p w14:paraId="49EADA41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   INTHREAT*AUTINST*AGE + INTHREAT*</w:t>
      </w:r>
      <w:proofErr w:type="spell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autinst</w:t>
      </w:r>
      <w:proofErr w:type="spellEnd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*CIVSOC*age + </w:t>
      </w:r>
      <w:proofErr w:type="spell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inthreat</w:t>
      </w:r>
      <w:proofErr w:type="spellEnd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*AUTINST*CIVSOC*INTIF +</w:t>
      </w:r>
    </w:p>
    <w:p w14:paraId="51C3DE95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   INTHREAT*AUTINST*</w:t>
      </w:r>
      <w:proofErr w:type="spell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civsoc</w:t>
      </w:r>
      <w:proofErr w:type="spellEnd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*INTIF =&gt; CC_SCORE</w:t>
      </w:r>
    </w:p>
    <w:p w14:paraId="623ED457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</w:p>
    <w:p w14:paraId="1F65021F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                                 </w:t>
      </w:r>
      <w:proofErr w:type="spellStart"/>
      <w:proofErr w:type="gram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incl</w:t>
      </w:r>
      <w:proofErr w:type="spellEnd"/>
      <w:proofErr w:type="gramEnd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  </w:t>
      </w:r>
      <w:proofErr w:type="spell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cov.r</w:t>
      </w:r>
      <w:proofErr w:type="spellEnd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 </w:t>
      </w:r>
      <w:proofErr w:type="spell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cov.u</w:t>
      </w:r>
      <w:proofErr w:type="spellEnd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 cases </w:t>
      </w:r>
    </w:p>
    <w:p w14:paraId="010F240D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------------------------------------------------------------------------------------------------- </w:t>
      </w:r>
    </w:p>
    <w:p w14:paraId="3CE6B075" w14:textId="3273F2D6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1  AUTINST*AGE*INTIF              0.901  0.393  0.039 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CZE1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KOR3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POL2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GRC1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MEX1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ZAF2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THA2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TUR2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TUR3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NIC2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TUR1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HND4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HND5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KOR2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</w:t>
      </w:r>
    </w:p>
    <w:p w14:paraId="790C5902" w14:textId="60C19F5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2  AUTINST*CIVSOC*AGE             0.974  0.311  0.015 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CZE1</w:t>
      </w:r>
      <w:r w:rsidR="00403B45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KOR3</w:t>
      </w:r>
      <w:r w:rsidR="00403B45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POL2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BRA3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BRA2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TWN2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GRC1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MEX1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ZAF2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THA2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TUR2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TUR3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</w:t>
      </w:r>
    </w:p>
    <w:p w14:paraId="69BFAB98" w14:textId="2353D9EC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3  CIVSOC*AGE*INTIF               0.954  0.342  0.036 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CZE1</w:t>
      </w:r>
      <w:r w:rsidR="00403B45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KOR3</w:t>
      </w:r>
      <w:r w:rsidR="00403B45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POL2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PRT3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ROU1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GRC1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MEX1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ZAF2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THA2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TUR2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TUR3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IDN3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PHL2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</w:t>
      </w:r>
    </w:p>
    <w:p w14:paraId="7926C872" w14:textId="4944B8F1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4  INTHREAT*AGE*INTIF             0.877  0.328  0.042 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GRC1</w:t>
      </w:r>
      <w:r w:rsidR="00403B45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MEX1</w:t>
      </w:r>
      <w:r w:rsidR="00403B45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ZAF2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THA2</w:t>
      </w:r>
      <w:r w:rsidR="00403B45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TUR2</w:t>
      </w:r>
      <w:r w:rsidR="00403B45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TUR3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MLI2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IDN3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PHL2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NIC2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TUR1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</w:t>
      </w:r>
    </w:p>
    <w:p w14:paraId="5FE4C2A3" w14:textId="6F633DD4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5  INTHREAT*AUTINST*AGE           0.878  0.291  0.016 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BRA3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NAM1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PER3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GRC1</w:t>
      </w:r>
      <w:r w:rsidR="00403B45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MEX1</w:t>
      </w:r>
      <w:r w:rsidR="00403B45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ZAF2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THA2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TUR2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TUR3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NIC2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TUR1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</w:t>
      </w:r>
    </w:p>
    <w:p w14:paraId="660BBF67" w14:textId="72F6DCE0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proofErr w:type="gram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6  INTHREAT</w:t>
      </w:r>
      <w:proofErr w:type="gramEnd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*</w:t>
      </w:r>
      <w:proofErr w:type="spell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autinst</w:t>
      </w:r>
      <w:proofErr w:type="spellEnd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*CIVSOC*age    0.928  0.116  0.041 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PER4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IDN2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RUS1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</w:t>
      </w:r>
    </w:p>
    <w:p w14:paraId="6BBACA9A" w14:textId="348E39ED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proofErr w:type="gram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7  </w:t>
      </w:r>
      <w:proofErr w:type="spell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inthreat</w:t>
      </w:r>
      <w:proofErr w:type="spellEnd"/>
      <w:proofErr w:type="gramEnd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*AUTINST*CIVSOC*INTIF  0.997  0.176  0.014 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CZE1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KOR2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POL2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POL1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</w:t>
      </w:r>
    </w:p>
    <w:p w14:paraId="77FB5D45" w14:textId="0B1A742A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8  INTHREAT*AUTINST*</w:t>
      </w:r>
      <w:proofErr w:type="spell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civsoc</w:t>
      </w:r>
      <w:proofErr w:type="spellEnd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*INTIF  0.872  0.340  0.147 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NIC2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TUR1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NPL1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NPL2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NIC1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LKA1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LKA2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403B45">
        <w:rPr>
          <w:rFonts w:ascii="Lucida Console" w:hAnsi="Lucida Console"/>
          <w:color w:val="000000"/>
          <w:shd w:val="clear" w:color="auto" w:fill="E1E2E5"/>
          <w:lang w:val="en-US"/>
        </w:rPr>
        <w:t>THA1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</w:t>
      </w:r>
    </w:p>
    <w:p w14:paraId="01360C7E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------------------------------------------------------------------------------------------------- </w:t>
      </w:r>
    </w:p>
    <w:p w14:paraId="1189EAF5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  M1                             </w:t>
      </w:r>
      <w:proofErr w:type="gram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0.867  0.755</w:t>
      </w:r>
      <w:proofErr w:type="gramEnd"/>
    </w:p>
    <w:p w14:paraId="1C496E96" w14:textId="77777777" w:rsidR="00C057E7" w:rsidRDefault="00C057E7" w:rsidP="005A2A67">
      <w:pPr>
        <w:tabs>
          <w:tab w:val="left" w:pos="2899"/>
        </w:tabs>
        <w:rPr>
          <w:lang w:val="en-US"/>
        </w:rPr>
      </w:pPr>
    </w:p>
    <w:p w14:paraId="3D995F2C" w14:textId="77777777" w:rsidR="00FC05CD" w:rsidRDefault="00FC05CD">
      <w:pPr>
        <w:rPr>
          <w:lang w:val="en-US"/>
        </w:rPr>
      </w:pPr>
      <w:r>
        <w:rPr>
          <w:lang w:val="en-US"/>
        </w:rPr>
        <w:br w:type="page"/>
      </w:r>
    </w:p>
    <w:p w14:paraId="0F6F3C54" w14:textId="4B4F55BF" w:rsidR="00C057E7" w:rsidRDefault="00A9009C" w:rsidP="00FC05CD">
      <w:pPr>
        <w:pStyle w:val="berschrift4"/>
        <w:rPr>
          <w:lang w:val="en-US"/>
        </w:rPr>
      </w:pPr>
      <w:r>
        <w:rPr>
          <w:lang w:val="en-US"/>
        </w:rPr>
        <w:lastRenderedPageBreak/>
        <w:t>Table B: Sufficiency of the outcome civilian control: Parsimonious Solution</w:t>
      </w:r>
    </w:p>
    <w:p w14:paraId="066714AB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proofErr w:type="gram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n</w:t>
      </w:r>
      <w:proofErr w:type="gramEnd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OUT = 1/0/C: 35/20/0 </w:t>
      </w:r>
    </w:p>
    <w:p w14:paraId="3B90895C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 Total      : 55 </w:t>
      </w:r>
    </w:p>
    <w:p w14:paraId="32F272D4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</w:p>
    <w:p w14:paraId="1A2BF1C8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Number of multiple-covered cases: 18 </w:t>
      </w:r>
    </w:p>
    <w:p w14:paraId="22E73311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</w:p>
    <w:p w14:paraId="1A9EC980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M1: AGE + CIVSOC + INTHREAT*AUTINST*INTIF &lt;=&gt; CC_SCORE</w:t>
      </w:r>
    </w:p>
    <w:p w14:paraId="58A5016D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</w:p>
    <w:p w14:paraId="4D3488D7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                          </w:t>
      </w:r>
      <w:proofErr w:type="spellStart"/>
      <w:proofErr w:type="gram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incl</w:t>
      </w:r>
      <w:proofErr w:type="spellEnd"/>
      <w:proofErr w:type="gramEnd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  </w:t>
      </w:r>
      <w:proofErr w:type="spell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cov.r</w:t>
      </w:r>
      <w:proofErr w:type="spellEnd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 </w:t>
      </w:r>
      <w:proofErr w:type="spell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cov.u</w:t>
      </w:r>
      <w:proofErr w:type="spellEnd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</w:t>
      </w:r>
    </w:p>
    <w:p w14:paraId="73727C90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---------------------------------------------- </w:t>
      </w:r>
    </w:p>
    <w:p w14:paraId="0A21A610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proofErr w:type="gram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1  AGE</w:t>
      </w:r>
      <w:proofErr w:type="gramEnd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                    0.826  0.599  0.141 </w:t>
      </w:r>
    </w:p>
    <w:p w14:paraId="47EC7021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proofErr w:type="gram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2  CIVSOC</w:t>
      </w:r>
      <w:proofErr w:type="gramEnd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                 0.919  0.470  0.053 </w:t>
      </w:r>
    </w:p>
    <w:p w14:paraId="5496844B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proofErr w:type="gram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3  INTHREAT</w:t>
      </w:r>
      <w:proofErr w:type="gramEnd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*AUTINST*INTIF  0.873  0.421  0.129 </w:t>
      </w:r>
    </w:p>
    <w:p w14:paraId="2D5E1713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---------------------------------------------- </w:t>
      </w:r>
    </w:p>
    <w:p w14:paraId="0DA807FA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  M1                      </w:t>
      </w:r>
      <w:proofErr w:type="gram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0.821  0.815</w:t>
      </w:r>
      <w:proofErr w:type="gramEnd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</w:t>
      </w:r>
    </w:p>
    <w:p w14:paraId="0246ADA8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</w:p>
    <w:p w14:paraId="6C80C378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                          </w:t>
      </w:r>
      <w:proofErr w:type="gramStart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cases</w:t>
      </w:r>
      <w:proofErr w:type="gramEnd"/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</w:t>
      </w:r>
    </w:p>
    <w:p w14:paraId="22D7D0B4" w14:textId="77777777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-------------------------------- </w:t>
      </w:r>
    </w:p>
    <w:p w14:paraId="4C6E4868" w14:textId="5558815F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1  AGE                    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CZE1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KOR3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POL2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BRA3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PRT3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ROU1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 xml:space="preserve"> BRA2,TWN2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NAM1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PER3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GRC1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MEX1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ZAF2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THA2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TUR2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TUR3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MLI2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PHL1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IDN3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PHL2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NIC2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TUR1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HND4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HND5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KOR2</w:t>
      </w:r>
    </w:p>
    <w:p w14:paraId="3DDC8E68" w14:textId="7F479BCE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2  CIVSOC                 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CZE1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KOR3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POL2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BRA3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PRT3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ROU1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BRA2,TWN2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;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POL1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PER4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GRC1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MEX1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ZAF2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THA2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TUR2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TUR3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IDN3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PHL2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IDN3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PHL2</w:t>
      </w:r>
    </w:p>
    <w:p w14:paraId="514FF057" w14:textId="464A6CFE" w:rsidR="004E6F41" w:rsidRPr="004E6F41" w:rsidRDefault="004E6F41" w:rsidP="004E6F4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3  INTHREAT*AUTINST*INTIF 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GRC1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MEX1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ZAF2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THA2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TUR2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TUR3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NIC2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TUR1</w:t>
      </w:r>
      <w:r w:rsidRPr="004E6F4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NPL1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NPL2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NIC1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LKA1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LKA2</w:t>
      </w:r>
      <w:r w:rsidR="000B182F" w:rsidRPr="004E6F4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0B182F">
        <w:rPr>
          <w:rFonts w:ascii="Lucida Console" w:hAnsi="Lucida Console"/>
          <w:color w:val="000000"/>
          <w:shd w:val="clear" w:color="auto" w:fill="E1E2E5"/>
          <w:lang w:val="en-US"/>
        </w:rPr>
        <w:t>THA1</w:t>
      </w:r>
    </w:p>
    <w:p w14:paraId="06C41BAB" w14:textId="77777777" w:rsidR="00A9009C" w:rsidRDefault="00A9009C" w:rsidP="005A2A67">
      <w:pPr>
        <w:tabs>
          <w:tab w:val="left" w:pos="2899"/>
        </w:tabs>
        <w:rPr>
          <w:lang w:val="en-US"/>
        </w:rPr>
      </w:pPr>
    </w:p>
    <w:p w14:paraId="2C662299" w14:textId="76146F83" w:rsidR="00A9009C" w:rsidRDefault="00400034" w:rsidP="00400034">
      <w:pPr>
        <w:pStyle w:val="berschrift4"/>
        <w:rPr>
          <w:lang w:val="en-US"/>
        </w:rPr>
      </w:pPr>
      <w:r>
        <w:rPr>
          <w:lang w:val="en-US"/>
        </w:rPr>
        <w:t>Table C: Sufficiency of the outcome NO civilian control: Complex Solution</w:t>
      </w:r>
    </w:p>
    <w:p w14:paraId="2EE97D24" w14:textId="77777777" w:rsidR="00400034" w:rsidRPr="00400034" w:rsidRDefault="00400034" w:rsidP="00400034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proofErr w:type="gramStart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n</w:t>
      </w:r>
      <w:proofErr w:type="gramEnd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 OUT = 1/0/C: 15/40/0 </w:t>
      </w:r>
    </w:p>
    <w:p w14:paraId="4E729197" w14:textId="77777777" w:rsidR="00400034" w:rsidRPr="00400034" w:rsidRDefault="00400034" w:rsidP="00400034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  Total      : 55 </w:t>
      </w:r>
    </w:p>
    <w:p w14:paraId="1C483196" w14:textId="77777777" w:rsidR="00400034" w:rsidRPr="00400034" w:rsidRDefault="00400034" w:rsidP="00400034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</w:p>
    <w:p w14:paraId="18A31845" w14:textId="77777777" w:rsidR="00400034" w:rsidRPr="00400034" w:rsidRDefault="00400034" w:rsidP="00400034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Number of multiple-covered cases: 0 </w:t>
      </w:r>
    </w:p>
    <w:p w14:paraId="43E6BB33" w14:textId="77777777" w:rsidR="00400034" w:rsidRPr="00400034" w:rsidRDefault="00400034" w:rsidP="00400034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</w:p>
    <w:p w14:paraId="05A86CD9" w14:textId="77777777" w:rsidR="00400034" w:rsidRPr="00400034" w:rsidRDefault="00400034" w:rsidP="00400034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M1: </w:t>
      </w:r>
      <w:proofErr w:type="spellStart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autinst</w:t>
      </w:r>
      <w:proofErr w:type="spellEnd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*</w:t>
      </w:r>
      <w:proofErr w:type="spellStart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civsoc</w:t>
      </w:r>
      <w:proofErr w:type="spellEnd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*age*INTIF + AUTINST*</w:t>
      </w:r>
      <w:proofErr w:type="spellStart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civsoc</w:t>
      </w:r>
      <w:proofErr w:type="spellEnd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*age*</w:t>
      </w:r>
      <w:proofErr w:type="spellStart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intif</w:t>
      </w:r>
      <w:proofErr w:type="spellEnd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 + INTHREAT*</w:t>
      </w:r>
      <w:proofErr w:type="spellStart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autinst</w:t>
      </w:r>
      <w:proofErr w:type="spellEnd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*age*</w:t>
      </w:r>
      <w:proofErr w:type="spellStart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intif</w:t>
      </w:r>
      <w:proofErr w:type="spellEnd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 =&gt; </w:t>
      </w:r>
      <w:proofErr w:type="spellStart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cc_score</w:t>
      </w:r>
      <w:proofErr w:type="spellEnd"/>
    </w:p>
    <w:p w14:paraId="296461BA" w14:textId="77777777" w:rsidR="00400034" w:rsidRPr="00400034" w:rsidRDefault="00400034" w:rsidP="00400034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</w:p>
    <w:p w14:paraId="0B05EC73" w14:textId="77777777" w:rsidR="00400034" w:rsidRPr="00400034" w:rsidRDefault="00400034" w:rsidP="00400034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                               </w:t>
      </w:r>
      <w:proofErr w:type="spellStart"/>
      <w:proofErr w:type="gramStart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incl</w:t>
      </w:r>
      <w:proofErr w:type="spellEnd"/>
      <w:proofErr w:type="gramEnd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   </w:t>
      </w:r>
      <w:proofErr w:type="spellStart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cov.r</w:t>
      </w:r>
      <w:proofErr w:type="spellEnd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  </w:t>
      </w:r>
      <w:proofErr w:type="spellStart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cov.u</w:t>
      </w:r>
      <w:proofErr w:type="spellEnd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  cases </w:t>
      </w:r>
    </w:p>
    <w:p w14:paraId="7D4C9D03" w14:textId="77777777" w:rsidR="00400034" w:rsidRPr="00400034" w:rsidRDefault="00400034" w:rsidP="00400034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------------------------------------------------------------------------ </w:t>
      </w:r>
    </w:p>
    <w:p w14:paraId="7F3086DA" w14:textId="69F60B34" w:rsidR="00400034" w:rsidRPr="00400034" w:rsidRDefault="00400034" w:rsidP="00400034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proofErr w:type="gramStart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1  </w:t>
      </w:r>
      <w:proofErr w:type="spellStart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autinst</w:t>
      </w:r>
      <w:proofErr w:type="spellEnd"/>
      <w:proofErr w:type="gramEnd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*</w:t>
      </w:r>
      <w:proofErr w:type="spellStart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civsoc</w:t>
      </w:r>
      <w:proofErr w:type="spellEnd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*age*INTIF    0.836  0.415  0.060  </w:t>
      </w:r>
      <w:r w:rsidR="005F1AE8">
        <w:rPr>
          <w:rFonts w:ascii="Lucida Console" w:hAnsi="Lucida Console"/>
          <w:color w:val="000000"/>
          <w:shd w:val="clear" w:color="auto" w:fill="E1E2E5"/>
          <w:lang w:val="en-US"/>
        </w:rPr>
        <w:t>IDN1</w:t>
      </w:r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5F1AE8">
        <w:rPr>
          <w:rFonts w:ascii="Lucida Console" w:hAnsi="Lucida Console"/>
          <w:color w:val="000000"/>
          <w:shd w:val="clear" w:color="auto" w:fill="E1E2E5"/>
          <w:lang w:val="en-US"/>
        </w:rPr>
        <w:t>LBR1</w:t>
      </w:r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5F1AE8">
        <w:rPr>
          <w:rFonts w:ascii="Lucida Console" w:hAnsi="Lucida Console"/>
          <w:color w:val="000000"/>
          <w:shd w:val="clear" w:color="auto" w:fill="E1E2E5"/>
          <w:lang w:val="en-US"/>
        </w:rPr>
        <w:t>MLI1</w:t>
      </w:r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5F1AE8">
        <w:rPr>
          <w:rFonts w:ascii="Lucida Console" w:hAnsi="Lucida Console"/>
          <w:color w:val="000000"/>
          <w:shd w:val="clear" w:color="auto" w:fill="E1E2E5"/>
          <w:lang w:val="en-US"/>
        </w:rPr>
        <w:t>PRT1</w:t>
      </w:r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5F1AE8">
        <w:rPr>
          <w:rFonts w:ascii="Lucida Console" w:hAnsi="Lucida Console"/>
          <w:color w:val="000000"/>
          <w:shd w:val="clear" w:color="auto" w:fill="E1E2E5"/>
          <w:lang w:val="en-US"/>
        </w:rPr>
        <w:t>PRT2</w:t>
      </w:r>
    </w:p>
    <w:p w14:paraId="03B268B0" w14:textId="52ED5859" w:rsidR="00400034" w:rsidRPr="00400034" w:rsidRDefault="00400034" w:rsidP="00400034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proofErr w:type="gramStart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2  AUTINST</w:t>
      </w:r>
      <w:proofErr w:type="gramEnd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*</w:t>
      </w:r>
      <w:proofErr w:type="spellStart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civsoc</w:t>
      </w:r>
      <w:proofErr w:type="spellEnd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*age*</w:t>
      </w:r>
      <w:proofErr w:type="spellStart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intif</w:t>
      </w:r>
      <w:proofErr w:type="spellEnd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    0.801  0.448  0.176  </w:t>
      </w:r>
      <w:r w:rsidR="005F1AE8">
        <w:rPr>
          <w:rFonts w:ascii="Lucida Console" w:hAnsi="Lucida Console"/>
          <w:color w:val="000000"/>
          <w:shd w:val="clear" w:color="auto" w:fill="E1E2E5"/>
          <w:lang w:val="en-US"/>
        </w:rPr>
        <w:t>BRA</w:t>
      </w:r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1,</w:t>
      </w:r>
      <w:r w:rsidR="005F1AE8">
        <w:rPr>
          <w:rFonts w:ascii="Lucida Console" w:hAnsi="Lucida Console"/>
          <w:color w:val="000000"/>
          <w:shd w:val="clear" w:color="auto" w:fill="E1E2E5"/>
          <w:lang w:val="en-US"/>
        </w:rPr>
        <w:t>TWN1</w:t>
      </w:r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5F1AE8">
        <w:rPr>
          <w:rFonts w:ascii="Lucida Console" w:hAnsi="Lucida Console"/>
          <w:color w:val="000000"/>
          <w:shd w:val="clear" w:color="auto" w:fill="E1E2E5"/>
          <w:lang w:val="en-US"/>
        </w:rPr>
        <w:t>NGA1</w:t>
      </w:r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5F1AE8">
        <w:rPr>
          <w:rFonts w:ascii="Lucida Console" w:hAnsi="Lucida Console"/>
          <w:color w:val="000000"/>
          <w:shd w:val="clear" w:color="auto" w:fill="E1E2E5"/>
          <w:lang w:val="en-US"/>
        </w:rPr>
        <w:t>NGA2</w:t>
      </w:r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5F1AE8">
        <w:rPr>
          <w:rFonts w:ascii="Lucida Console" w:hAnsi="Lucida Console"/>
          <w:color w:val="000000"/>
          <w:shd w:val="clear" w:color="auto" w:fill="E1E2E5"/>
          <w:lang w:val="en-US"/>
        </w:rPr>
        <w:t>PER1</w:t>
      </w:r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5F1AE8">
        <w:rPr>
          <w:rFonts w:ascii="Lucida Console" w:hAnsi="Lucida Console"/>
          <w:color w:val="000000"/>
          <w:shd w:val="clear" w:color="auto" w:fill="E1E2E5"/>
          <w:lang w:val="en-US"/>
        </w:rPr>
        <w:t>PER2,ZAF1</w:t>
      </w:r>
    </w:p>
    <w:p w14:paraId="6E66D56B" w14:textId="3E489497" w:rsidR="00400034" w:rsidRPr="00400034" w:rsidRDefault="00400034" w:rsidP="00400034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proofErr w:type="gramStart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3  INTHREAT</w:t>
      </w:r>
      <w:proofErr w:type="gramEnd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*</w:t>
      </w:r>
      <w:proofErr w:type="spellStart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autinst</w:t>
      </w:r>
      <w:proofErr w:type="spellEnd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*age*</w:t>
      </w:r>
      <w:proofErr w:type="spellStart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intif</w:t>
      </w:r>
      <w:proofErr w:type="spellEnd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  0.894  0.336  0.049  </w:t>
      </w:r>
      <w:r w:rsidR="005F1AE8">
        <w:rPr>
          <w:rFonts w:ascii="Lucida Console" w:hAnsi="Lucida Console"/>
          <w:color w:val="000000"/>
          <w:shd w:val="clear" w:color="auto" w:fill="E1E2E5"/>
          <w:lang w:val="en-US"/>
        </w:rPr>
        <w:t>PAK1</w:t>
      </w:r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5F1AE8">
        <w:rPr>
          <w:rFonts w:ascii="Lucida Console" w:hAnsi="Lucida Console"/>
          <w:color w:val="000000"/>
          <w:shd w:val="clear" w:color="auto" w:fill="E1E2E5"/>
          <w:lang w:val="en-US"/>
        </w:rPr>
        <w:t>SDN1</w:t>
      </w:r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5F1AE8">
        <w:rPr>
          <w:rFonts w:ascii="Lucida Console" w:hAnsi="Lucida Console"/>
          <w:color w:val="000000"/>
          <w:shd w:val="clear" w:color="auto" w:fill="E1E2E5"/>
          <w:lang w:val="en-US"/>
        </w:rPr>
        <w:t>PER4</w:t>
      </w:r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 </w:t>
      </w:r>
    </w:p>
    <w:p w14:paraId="7A164D86" w14:textId="77777777" w:rsidR="00400034" w:rsidRPr="00400034" w:rsidRDefault="00400034" w:rsidP="00400034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------------------------------------------------------------------------ </w:t>
      </w:r>
    </w:p>
    <w:p w14:paraId="44A8FDD9" w14:textId="77777777" w:rsidR="00400034" w:rsidRPr="00400034" w:rsidRDefault="00400034" w:rsidP="00400034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   M1                          </w:t>
      </w:r>
      <w:proofErr w:type="gramStart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>0.767  0.641</w:t>
      </w:r>
      <w:proofErr w:type="gramEnd"/>
      <w:r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 </w:t>
      </w:r>
    </w:p>
    <w:p w14:paraId="7ACE3BD1" w14:textId="77777777" w:rsidR="00400034" w:rsidRDefault="00400034" w:rsidP="00400034">
      <w:pPr>
        <w:rPr>
          <w:lang w:val="en-US"/>
        </w:rPr>
      </w:pPr>
    </w:p>
    <w:p w14:paraId="17B5DE3E" w14:textId="7574FCBC" w:rsidR="000C07C1" w:rsidRDefault="000C07C1" w:rsidP="000C07C1">
      <w:pPr>
        <w:pStyle w:val="berschrift4"/>
        <w:rPr>
          <w:lang w:val="en-US"/>
        </w:rPr>
      </w:pPr>
      <w:r>
        <w:rPr>
          <w:lang w:val="en-US"/>
        </w:rPr>
        <w:t>Table D: Sufficiency of the outcome civilian control: Parsimonious Solution</w:t>
      </w:r>
    </w:p>
    <w:p w14:paraId="277BEED8" w14:textId="77777777" w:rsidR="000C07C1" w:rsidRPr="000C07C1" w:rsidRDefault="000C07C1" w:rsidP="000C07C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proofErr w:type="gramStart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>n</w:t>
      </w:r>
      <w:proofErr w:type="gramEnd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 xml:space="preserve"> OUT = 1/0/C: 15/40/0 </w:t>
      </w:r>
    </w:p>
    <w:p w14:paraId="5886A2B1" w14:textId="77777777" w:rsidR="000C07C1" w:rsidRPr="000C07C1" w:rsidRDefault="000C07C1" w:rsidP="000C07C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 xml:space="preserve">  Total      : 55 </w:t>
      </w:r>
    </w:p>
    <w:p w14:paraId="401C526B" w14:textId="77777777" w:rsidR="000C07C1" w:rsidRPr="000C07C1" w:rsidRDefault="000C07C1" w:rsidP="000C07C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</w:p>
    <w:p w14:paraId="19929EDA" w14:textId="77777777" w:rsidR="000C07C1" w:rsidRPr="000C07C1" w:rsidRDefault="000C07C1" w:rsidP="000C07C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 xml:space="preserve">Number of multiple-covered cases: 2 </w:t>
      </w:r>
    </w:p>
    <w:p w14:paraId="28E4CBB7" w14:textId="77777777" w:rsidR="000C07C1" w:rsidRPr="000C07C1" w:rsidRDefault="000C07C1" w:rsidP="000C07C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</w:p>
    <w:p w14:paraId="6C67FFFF" w14:textId="77777777" w:rsidR="000C07C1" w:rsidRPr="000C07C1" w:rsidRDefault="000C07C1" w:rsidP="000C07C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>M1: age*</w:t>
      </w:r>
      <w:proofErr w:type="spellStart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>intif</w:t>
      </w:r>
      <w:proofErr w:type="spellEnd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 xml:space="preserve"> + </w:t>
      </w:r>
      <w:proofErr w:type="spellStart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>autinst</w:t>
      </w:r>
      <w:proofErr w:type="spellEnd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>*</w:t>
      </w:r>
      <w:proofErr w:type="spellStart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>civsoc</w:t>
      </w:r>
      <w:proofErr w:type="spellEnd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 xml:space="preserve">*age =&gt; </w:t>
      </w:r>
      <w:proofErr w:type="spellStart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>cc_score</w:t>
      </w:r>
      <w:proofErr w:type="spellEnd"/>
    </w:p>
    <w:p w14:paraId="6CD4D5A4" w14:textId="77777777" w:rsidR="000C07C1" w:rsidRPr="000C07C1" w:rsidRDefault="000C07C1" w:rsidP="000C07C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</w:p>
    <w:p w14:paraId="3C14E618" w14:textId="77777777" w:rsidR="000C07C1" w:rsidRPr="000C07C1" w:rsidRDefault="000C07C1" w:rsidP="000C07C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 xml:space="preserve">                       </w:t>
      </w:r>
      <w:proofErr w:type="spellStart"/>
      <w:proofErr w:type="gramStart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>incl</w:t>
      </w:r>
      <w:proofErr w:type="spellEnd"/>
      <w:proofErr w:type="gramEnd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 xml:space="preserve">   </w:t>
      </w:r>
      <w:proofErr w:type="spellStart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>cov.r</w:t>
      </w:r>
      <w:proofErr w:type="spellEnd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 xml:space="preserve">  </w:t>
      </w:r>
      <w:proofErr w:type="spellStart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>cov.u</w:t>
      </w:r>
      <w:proofErr w:type="spellEnd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 xml:space="preserve">  cases </w:t>
      </w:r>
    </w:p>
    <w:p w14:paraId="08CC07C1" w14:textId="77777777" w:rsidR="000C07C1" w:rsidRPr="000C07C1" w:rsidRDefault="000C07C1" w:rsidP="000C07C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 xml:space="preserve">--------------------------------------------------------------------------- </w:t>
      </w:r>
    </w:p>
    <w:p w14:paraId="16523335" w14:textId="151F39B8" w:rsidR="000C07C1" w:rsidRPr="000C07C1" w:rsidRDefault="000C07C1" w:rsidP="000C07C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>1  age*</w:t>
      </w:r>
      <w:proofErr w:type="spellStart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>intif</w:t>
      </w:r>
      <w:proofErr w:type="spellEnd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 xml:space="preserve">           0.800  0.590  0.192  </w:t>
      </w:r>
      <w:r w:rsidR="00F61300">
        <w:rPr>
          <w:rFonts w:ascii="Lucida Console" w:hAnsi="Lucida Console"/>
          <w:color w:val="000000"/>
          <w:shd w:val="clear" w:color="auto" w:fill="E1E2E5"/>
          <w:lang w:val="en-US"/>
        </w:rPr>
        <w:t>PAK1</w:t>
      </w:r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F61300">
        <w:rPr>
          <w:rFonts w:ascii="Lucida Console" w:hAnsi="Lucida Console"/>
          <w:color w:val="000000"/>
          <w:shd w:val="clear" w:color="auto" w:fill="E1E2E5"/>
          <w:lang w:val="en-US"/>
        </w:rPr>
        <w:t>SDN1</w:t>
      </w:r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F61300">
        <w:rPr>
          <w:rFonts w:ascii="Lucida Console" w:hAnsi="Lucida Console"/>
          <w:color w:val="000000"/>
          <w:shd w:val="clear" w:color="auto" w:fill="E1E2E5"/>
          <w:lang w:val="en-US"/>
        </w:rPr>
        <w:t>PER4</w:t>
      </w:r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F61300">
        <w:rPr>
          <w:rFonts w:ascii="Lucida Console" w:hAnsi="Lucida Console"/>
          <w:color w:val="000000"/>
          <w:shd w:val="clear" w:color="auto" w:fill="E1E2E5"/>
          <w:lang w:val="en-US"/>
        </w:rPr>
        <w:t>BRA1</w:t>
      </w:r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F61300">
        <w:rPr>
          <w:rFonts w:ascii="Lucida Console" w:hAnsi="Lucida Console"/>
          <w:color w:val="000000"/>
          <w:shd w:val="clear" w:color="auto" w:fill="E1E2E5"/>
          <w:lang w:val="en-US"/>
        </w:rPr>
        <w:t>TWN1</w:t>
      </w:r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F61300">
        <w:rPr>
          <w:rFonts w:ascii="Lucida Console" w:hAnsi="Lucida Console"/>
          <w:color w:val="000000"/>
          <w:shd w:val="clear" w:color="auto" w:fill="E1E2E5"/>
          <w:lang w:val="en-US"/>
        </w:rPr>
        <w:t>NGA1</w:t>
      </w:r>
      <w:r w:rsidR="00F61300" w:rsidRPr="00400034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F61300">
        <w:rPr>
          <w:rFonts w:ascii="Lucida Console" w:hAnsi="Lucida Console"/>
          <w:color w:val="000000"/>
          <w:shd w:val="clear" w:color="auto" w:fill="E1E2E5"/>
          <w:lang w:val="en-US"/>
        </w:rPr>
        <w:t>NGA</w:t>
      </w:r>
      <w:bookmarkStart w:id="0" w:name="_GoBack"/>
      <w:bookmarkEnd w:id="0"/>
      <w:r w:rsidR="00F61300">
        <w:rPr>
          <w:rFonts w:ascii="Lucida Console" w:hAnsi="Lucida Console"/>
          <w:color w:val="000000"/>
          <w:shd w:val="clear" w:color="auto" w:fill="E1E2E5"/>
          <w:lang w:val="en-US"/>
        </w:rPr>
        <w:t>2</w:t>
      </w:r>
      <w:r w:rsidR="00F61300" w:rsidRPr="00400034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F61300">
        <w:rPr>
          <w:rFonts w:ascii="Lucida Console" w:hAnsi="Lucida Console"/>
          <w:color w:val="000000"/>
          <w:shd w:val="clear" w:color="auto" w:fill="E1E2E5"/>
          <w:lang w:val="en-US"/>
        </w:rPr>
        <w:t>PER1</w:t>
      </w:r>
      <w:r w:rsidR="00F61300" w:rsidRPr="00400034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F61300">
        <w:rPr>
          <w:rFonts w:ascii="Lucida Console" w:hAnsi="Lucida Console"/>
          <w:color w:val="000000"/>
          <w:shd w:val="clear" w:color="auto" w:fill="E1E2E5"/>
          <w:lang w:val="en-US"/>
        </w:rPr>
        <w:t>PER2,ZAF1</w:t>
      </w:r>
    </w:p>
    <w:p w14:paraId="6A8345A7" w14:textId="33114016" w:rsidR="000C07C1" w:rsidRPr="000C07C1" w:rsidRDefault="000C07C1" w:rsidP="000C07C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proofErr w:type="gramStart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 xml:space="preserve">2  </w:t>
      </w:r>
      <w:proofErr w:type="spellStart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>autinst</w:t>
      </w:r>
      <w:proofErr w:type="spellEnd"/>
      <w:proofErr w:type="gramEnd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>*</w:t>
      </w:r>
      <w:proofErr w:type="spellStart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>civsoc</w:t>
      </w:r>
      <w:proofErr w:type="spellEnd"/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 xml:space="preserve">*age  0.816  0.459  0.061  </w:t>
      </w:r>
      <w:r w:rsidR="00F61300">
        <w:rPr>
          <w:rFonts w:ascii="Lucida Console" w:hAnsi="Lucida Console"/>
          <w:color w:val="000000"/>
          <w:shd w:val="clear" w:color="auto" w:fill="E1E2E5"/>
          <w:lang w:val="en-US"/>
        </w:rPr>
        <w:t>PAK1</w:t>
      </w:r>
      <w:r w:rsidR="00F61300" w:rsidRPr="000C07C1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F61300">
        <w:rPr>
          <w:rFonts w:ascii="Lucida Console" w:hAnsi="Lucida Console"/>
          <w:color w:val="000000"/>
          <w:shd w:val="clear" w:color="auto" w:fill="E1E2E5"/>
          <w:lang w:val="en-US"/>
        </w:rPr>
        <w:t>SDN1</w:t>
      </w:r>
      <w:r w:rsidRPr="000C07C1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F61300">
        <w:rPr>
          <w:rFonts w:ascii="Lucida Console" w:hAnsi="Lucida Console"/>
          <w:color w:val="000000"/>
          <w:shd w:val="clear" w:color="auto" w:fill="E1E2E5"/>
          <w:lang w:val="en-US"/>
        </w:rPr>
        <w:t>IDN1</w:t>
      </w:r>
      <w:r w:rsidR="00F61300" w:rsidRPr="00400034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F61300">
        <w:rPr>
          <w:rFonts w:ascii="Lucida Console" w:hAnsi="Lucida Console"/>
          <w:color w:val="000000"/>
          <w:shd w:val="clear" w:color="auto" w:fill="E1E2E5"/>
          <w:lang w:val="en-US"/>
        </w:rPr>
        <w:t>LBR1</w:t>
      </w:r>
      <w:r w:rsidR="00F61300" w:rsidRPr="00400034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F61300">
        <w:rPr>
          <w:rFonts w:ascii="Lucida Console" w:hAnsi="Lucida Console"/>
          <w:color w:val="000000"/>
          <w:shd w:val="clear" w:color="auto" w:fill="E1E2E5"/>
          <w:lang w:val="en-US"/>
        </w:rPr>
        <w:t>MLI1</w:t>
      </w:r>
      <w:r w:rsidR="00F61300" w:rsidRPr="00400034">
        <w:rPr>
          <w:rFonts w:ascii="Lucida Console" w:hAnsi="Lucida Console"/>
          <w:color w:val="000000"/>
          <w:shd w:val="clear" w:color="auto" w:fill="E1E2E5"/>
          <w:lang w:val="en-US"/>
        </w:rPr>
        <w:t>,</w:t>
      </w:r>
      <w:r w:rsidR="00F61300">
        <w:rPr>
          <w:rFonts w:ascii="Lucida Console" w:hAnsi="Lucida Console"/>
          <w:color w:val="000000"/>
          <w:shd w:val="clear" w:color="auto" w:fill="E1E2E5"/>
          <w:lang w:val="en-US"/>
        </w:rPr>
        <w:t>PRT1</w:t>
      </w:r>
      <w:r w:rsidR="00F61300" w:rsidRPr="00400034">
        <w:rPr>
          <w:rFonts w:ascii="Lucida Console" w:hAnsi="Lucida Console"/>
          <w:color w:val="000000"/>
          <w:shd w:val="clear" w:color="auto" w:fill="E1E2E5"/>
          <w:lang w:val="en-US"/>
        </w:rPr>
        <w:t xml:space="preserve">; </w:t>
      </w:r>
      <w:r w:rsidR="00F61300">
        <w:rPr>
          <w:rFonts w:ascii="Lucida Console" w:hAnsi="Lucida Console"/>
          <w:color w:val="000000"/>
          <w:shd w:val="clear" w:color="auto" w:fill="E1E2E5"/>
          <w:lang w:val="en-US"/>
        </w:rPr>
        <w:t>PRT2</w:t>
      </w:r>
    </w:p>
    <w:p w14:paraId="491409DC" w14:textId="77777777" w:rsidR="000C07C1" w:rsidRPr="008C69B4" w:rsidRDefault="000C07C1" w:rsidP="000C07C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8C69B4">
        <w:rPr>
          <w:rFonts w:ascii="Lucida Console" w:hAnsi="Lucida Console"/>
          <w:color w:val="000000"/>
          <w:shd w:val="clear" w:color="auto" w:fill="E1E2E5"/>
          <w:lang w:val="en-US"/>
        </w:rPr>
        <w:t xml:space="preserve">--------------------------------------------------------------------------- </w:t>
      </w:r>
    </w:p>
    <w:p w14:paraId="20CB0FDF" w14:textId="77777777" w:rsidR="000C07C1" w:rsidRPr="008C69B4" w:rsidRDefault="000C07C1" w:rsidP="000C07C1">
      <w:pPr>
        <w:pStyle w:val="HTMLVorformatiert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8C69B4">
        <w:rPr>
          <w:rFonts w:ascii="Lucida Console" w:hAnsi="Lucida Console"/>
          <w:color w:val="000000"/>
          <w:shd w:val="clear" w:color="auto" w:fill="E1E2E5"/>
          <w:lang w:val="en-US"/>
        </w:rPr>
        <w:t xml:space="preserve">   M1                  </w:t>
      </w:r>
      <w:proofErr w:type="gramStart"/>
      <w:r w:rsidRPr="008C69B4">
        <w:rPr>
          <w:rFonts w:ascii="Lucida Console" w:hAnsi="Lucida Console"/>
          <w:color w:val="000000"/>
          <w:shd w:val="clear" w:color="auto" w:fill="E1E2E5"/>
          <w:lang w:val="en-US"/>
        </w:rPr>
        <w:t>0.755  0.651</w:t>
      </w:r>
      <w:proofErr w:type="gramEnd"/>
      <w:r w:rsidRPr="008C69B4">
        <w:rPr>
          <w:rFonts w:ascii="Lucida Console" w:hAnsi="Lucida Console"/>
          <w:color w:val="000000"/>
          <w:shd w:val="clear" w:color="auto" w:fill="E1E2E5"/>
          <w:lang w:val="en-US"/>
        </w:rPr>
        <w:t xml:space="preserve"> </w:t>
      </w:r>
    </w:p>
    <w:p w14:paraId="2410B102" w14:textId="7DFE526F" w:rsidR="008C69B4" w:rsidRDefault="008C69B4">
      <w:pPr>
        <w:rPr>
          <w:lang w:val="en-US"/>
        </w:rPr>
      </w:pPr>
      <w:r>
        <w:rPr>
          <w:lang w:val="en-US"/>
        </w:rPr>
        <w:br w:type="page"/>
      </w:r>
    </w:p>
    <w:p w14:paraId="08AD81CA" w14:textId="1A4CCCF9" w:rsidR="008C69B4" w:rsidRDefault="008C69B4" w:rsidP="008C69B4">
      <w:pPr>
        <w:pStyle w:val="berschrift3"/>
      </w:pPr>
      <w:r>
        <w:lastRenderedPageBreak/>
        <w:t>Appendix 8: XY-Plots of partial solution: outcome = Civilian Control</w:t>
      </w:r>
    </w:p>
    <w:p w14:paraId="0B55155F" w14:textId="767D80EF" w:rsidR="008C69B4" w:rsidRDefault="00D40864" w:rsidP="008C69B4">
      <w:pPr>
        <w:pStyle w:val="berschrift3"/>
      </w:pPr>
      <w:r>
        <w:rPr>
          <w:noProof/>
          <w:lang w:val="de-DE" w:eastAsia="de-DE"/>
        </w:rPr>
        <w:drawing>
          <wp:inline distT="0" distB="0" distL="0" distR="0" wp14:anchorId="0AC8D595" wp14:editId="1565F800">
            <wp:extent cx="7512265" cy="5199321"/>
            <wp:effectExtent l="0" t="0" r="0" b="1905"/>
            <wp:docPr id="6" name="Grafik 6" descr="C:\Users\USER\Dropbox\UNI\PAPERS\2015 - Conditions QCA\graphs\XY_outcome_part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ropbox\UNI\PAPERS\2015 - Conditions QCA\graphs\XY_outcome_partia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943" cy="52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9B4">
        <w:br w:type="page"/>
      </w:r>
      <w:r w:rsidR="008C69B4">
        <w:lastRenderedPageBreak/>
        <w:t>Appendix 9: XY-Plots of partial solution: outcome = No Civilian Control</w:t>
      </w:r>
    </w:p>
    <w:p w14:paraId="351F2205" w14:textId="334EBE61" w:rsidR="008C69B4" w:rsidRDefault="00D40864" w:rsidP="000C07C1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6EEA61E2" wp14:editId="30BA025B">
            <wp:extent cx="7602280" cy="5261623"/>
            <wp:effectExtent l="0" t="0" r="0" b="0"/>
            <wp:docPr id="4" name="Grafik 4" descr="C:\Users\USER\Dropbox\UNI\PAPERS\2015 - Conditions QCA\XY-plots partial_no outc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ropbox\UNI\PAPERS\2015 - Conditions QCA\XY-plots partial_no outcom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10" cy="52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9B4" w:rsidSect="00C057E7">
      <w:endnotePr>
        <w:numFmt w:val="decimal"/>
      </w:endnotePr>
      <w:pgSz w:w="16838" w:h="11906" w:orient="landscape"/>
      <w:pgMar w:top="1418" w:right="1134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57EBD" w14:textId="77777777" w:rsidR="004B047A" w:rsidRDefault="004B047A" w:rsidP="0021547F">
      <w:pPr>
        <w:spacing w:after="0" w:line="240" w:lineRule="auto"/>
      </w:pPr>
      <w:r>
        <w:separator/>
      </w:r>
    </w:p>
  </w:endnote>
  <w:endnote w:type="continuationSeparator" w:id="0">
    <w:p w14:paraId="01CB0D69" w14:textId="77777777" w:rsidR="004B047A" w:rsidRDefault="004B047A" w:rsidP="0021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503743"/>
      <w:docPartObj>
        <w:docPartGallery w:val="Page Numbers (Bottom of Page)"/>
        <w:docPartUnique/>
      </w:docPartObj>
    </w:sdtPr>
    <w:sdtEndPr/>
    <w:sdtContent>
      <w:p w14:paraId="2A9C095D" w14:textId="395A728A" w:rsidR="00D93E48" w:rsidRDefault="00D93E48" w:rsidP="005D09E5">
        <w:pPr>
          <w:pStyle w:val="Fuzeile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F61300">
          <w:rPr>
            <w:noProof/>
          </w:rPr>
          <w:t>12</w:t>
        </w:r>
        <w:r>
          <w:fldChar w:fldCharType="end"/>
        </w:r>
      </w:p>
    </w:sdtContent>
  </w:sdt>
  <w:p w14:paraId="3F1FF287" w14:textId="77777777" w:rsidR="00D93E48" w:rsidRDefault="00D93E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C6549" w14:textId="77777777" w:rsidR="004B047A" w:rsidRDefault="004B047A" w:rsidP="0021547F">
      <w:pPr>
        <w:spacing w:after="0" w:line="240" w:lineRule="auto"/>
      </w:pPr>
      <w:r>
        <w:separator/>
      </w:r>
    </w:p>
  </w:footnote>
  <w:footnote w:type="continuationSeparator" w:id="0">
    <w:p w14:paraId="4C39E37F" w14:textId="77777777" w:rsidR="004B047A" w:rsidRDefault="004B047A" w:rsidP="00215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E278E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94A60"/>
    <w:multiLevelType w:val="hybridMultilevel"/>
    <w:tmpl w:val="70784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92E"/>
    <w:multiLevelType w:val="hybridMultilevel"/>
    <w:tmpl w:val="3BBC2CE0"/>
    <w:lvl w:ilvl="0" w:tplc="32043A4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4004"/>
    <w:multiLevelType w:val="multilevel"/>
    <w:tmpl w:val="41C8E1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Proposition %2)"/>
      <w:lvlJc w:val="left"/>
      <w:pPr>
        <w:ind w:left="1985" w:hanging="1628"/>
      </w:pPr>
      <w:rPr>
        <w:rFonts w:ascii="Cambria" w:hAnsi="Cambria" w:hint="default"/>
        <w:b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A887A15"/>
    <w:multiLevelType w:val="hybridMultilevel"/>
    <w:tmpl w:val="46FA5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30A77"/>
    <w:multiLevelType w:val="multilevel"/>
    <w:tmpl w:val="FFE24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1C44B2"/>
    <w:multiLevelType w:val="multilevel"/>
    <w:tmpl w:val="3FE48064"/>
    <w:styleLink w:val="Proposition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Proposition %2)"/>
      <w:lvlJc w:val="left"/>
      <w:pPr>
        <w:ind w:left="1080" w:hanging="360"/>
      </w:pPr>
      <w:rPr>
        <w:rFonts w:ascii="Cambria" w:hAnsi="Cambria" w:hint="default"/>
        <w:b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37143794"/>
    <w:multiLevelType w:val="multilevel"/>
    <w:tmpl w:val="CE52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A5CEA"/>
    <w:multiLevelType w:val="hybridMultilevel"/>
    <w:tmpl w:val="8D9ACD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D5C91"/>
    <w:multiLevelType w:val="hybridMultilevel"/>
    <w:tmpl w:val="387670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C2AA0"/>
    <w:multiLevelType w:val="multilevel"/>
    <w:tmpl w:val="9E8E3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E76BE5"/>
    <w:multiLevelType w:val="hybridMultilevel"/>
    <w:tmpl w:val="F20C41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9A4A46"/>
    <w:multiLevelType w:val="multilevel"/>
    <w:tmpl w:val="9B6A9C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EC65187"/>
    <w:multiLevelType w:val="hybridMultilevel"/>
    <w:tmpl w:val="DB2A879A"/>
    <w:lvl w:ilvl="0" w:tplc="0EC63EA6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3"/>
  </w:num>
  <w:num w:numId="5">
    <w:abstractNumId w:val="6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2A"/>
    <w:rsid w:val="000016D2"/>
    <w:rsid w:val="00001E22"/>
    <w:rsid w:val="000024D4"/>
    <w:rsid w:val="0000352A"/>
    <w:rsid w:val="00004DA1"/>
    <w:rsid w:val="000058B0"/>
    <w:rsid w:val="000059C7"/>
    <w:rsid w:val="00011C46"/>
    <w:rsid w:val="0001549A"/>
    <w:rsid w:val="000207A5"/>
    <w:rsid w:val="00020871"/>
    <w:rsid w:val="000241E0"/>
    <w:rsid w:val="000243DD"/>
    <w:rsid w:val="00024E14"/>
    <w:rsid w:val="00025F64"/>
    <w:rsid w:val="000261CC"/>
    <w:rsid w:val="00026E4F"/>
    <w:rsid w:val="00031999"/>
    <w:rsid w:val="000345A7"/>
    <w:rsid w:val="00034D41"/>
    <w:rsid w:val="000355FE"/>
    <w:rsid w:val="00036AC4"/>
    <w:rsid w:val="00043794"/>
    <w:rsid w:val="00045A8D"/>
    <w:rsid w:val="000507BD"/>
    <w:rsid w:val="00051012"/>
    <w:rsid w:val="000514E6"/>
    <w:rsid w:val="00052C8D"/>
    <w:rsid w:val="00054929"/>
    <w:rsid w:val="00055147"/>
    <w:rsid w:val="000555A5"/>
    <w:rsid w:val="00056933"/>
    <w:rsid w:val="00057FDB"/>
    <w:rsid w:val="0006097A"/>
    <w:rsid w:val="00061495"/>
    <w:rsid w:val="000618AB"/>
    <w:rsid w:val="00061FE1"/>
    <w:rsid w:val="0006216B"/>
    <w:rsid w:val="000624DC"/>
    <w:rsid w:val="00062587"/>
    <w:rsid w:val="00062786"/>
    <w:rsid w:val="00065D4D"/>
    <w:rsid w:val="000674B8"/>
    <w:rsid w:val="0006793B"/>
    <w:rsid w:val="0007037C"/>
    <w:rsid w:val="00070496"/>
    <w:rsid w:val="000704BD"/>
    <w:rsid w:val="00070F62"/>
    <w:rsid w:val="00071E85"/>
    <w:rsid w:val="00072FC2"/>
    <w:rsid w:val="00073B36"/>
    <w:rsid w:val="000745E9"/>
    <w:rsid w:val="000769E8"/>
    <w:rsid w:val="0008139F"/>
    <w:rsid w:val="00081400"/>
    <w:rsid w:val="000830F4"/>
    <w:rsid w:val="00083665"/>
    <w:rsid w:val="00084B06"/>
    <w:rsid w:val="000850AC"/>
    <w:rsid w:val="00085A26"/>
    <w:rsid w:val="00086B33"/>
    <w:rsid w:val="00086D77"/>
    <w:rsid w:val="0008703F"/>
    <w:rsid w:val="00090AB8"/>
    <w:rsid w:val="00091440"/>
    <w:rsid w:val="000940BA"/>
    <w:rsid w:val="00095F7D"/>
    <w:rsid w:val="00097841"/>
    <w:rsid w:val="000A26CD"/>
    <w:rsid w:val="000A37FB"/>
    <w:rsid w:val="000A4086"/>
    <w:rsid w:val="000A4381"/>
    <w:rsid w:val="000A4580"/>
    <w:rsid w:val="000A7F47"/>
    <w:rsid w:val="000B182F"/>
    <w:rsid w:val="000B3807"/>
    <w:rsid w:val="000B43BA"/>
    <w:rsid w:val="000B5557"/>
    <w:rsid w:val="000B5B6B"/>
    <w:rsid w:val="000B6CBB"/>
    <w:rsid w:val="000C07C1"/>
    <w:rsid w:val="000C1004"/>
    <w:rsid w:val="000C21D5"/>
    <w:rsid w:val="000C40B4"/>
    <w:rsid w:val="000C4CFE"/>
    <w:rsid w:val="000C4D48"/>
    <w:rsid w:val="000C7FCF"/>
    <w:rsid w:val="000D036B"/>
    <w:rsid w:val="000D109A"/>
    <w:rsid w:val="000D1FE9"/>
    <w:rsid w:val="000D2C15"/>
    <w:rsid w:val="000D4567"/>
    <w:rsid w:val="000D68AF"/>
    <w:rsid w:val="000D69F6"/>
    <w:rsid w:val="000D7C90"/>
    <w:rsid w:val="000E13CB"/>
    <w:rsid w:val="000E14DC"/>
    <w:rsid w:val="000E43F1"/>
    <w:rsid w:val="000E458D"/>
    <w:rsid w:val="000E6EE3"/>
    <w:rsid w:val="000F732F"/>
    <w:rsid w:val="000F7552"/>
    <w:rsid w:val="0010089F"/>
    <w:rsid w:val="0010110A"/>
    <w:rsid w:val="00101EA5"/>
    <w:rsid w:val="00101FB0"/>
    <w:rsid w:val="00102229"/>
    <w:rsid w:val="00105CE0"/>
    <w:rsid w:val="00106FB0"/>
    <w:rsid w:val="0010704A"/>
    <w:rsid w:val="0010757F"/>
    <w:rsid w:val="0011041E"/>
    <w:rsid w:val="00110D08"/>
    <w:rsid w:val="001112FA"/>
    <w:rsid w:val="00111C5B"/>
    <w:rsid w:val="00111D74"/>
    <w:rsid w:val="00115960"/>
    <w:rsid w:val="00115A76"/>
    <w:rsid w:val="00116473"/>
    <w:rsid w:val="001168FB"/>
    <w:rsid w:val="001206A8"/>
    <w:rsid w:val="0012097C"/>
    <w:rsid w:val="00121C18"/>
    <w:rsid w:val="00122DA7"/>
    <w:rsid w:val="001232B1"/>
    <w:rsid w:val="001236F9"/>
    <w:rsid w:val="001263D4"/>
    <w:rsid w:val="00127498"/>
    <w:rsid w:val="00130611"/>
    <w:rsid w:val="00132233"/>
    <w:rsid w:val="001344AD"/>
    <w:rsid w:val="001350E0"/>
    <w:rsid w:val="001361F5"/>
    <w:rsid w:val="00137CB3"/>
    <w:rsid w:val="00141692"/>
    <w:rsid w:val="0014283E"/>
    <w:rsid w:val="00143E35"/>
    <w:rsid w:val="001561C3"/>
    <w:rsid w:val="001572D4"/>
    <w:rsid w:val="00162EAA"/>
    <w:rsid w:val="001678BD"/>
    <w:rsid w:val="00167B9F"/>
    <w:rsid w:val="00170349"/>
    <w:rsid w:val="0017159D"/>
    <w:rsid w:val="0017199A"/>
    <w:rsid w:val="00172650"/>
    <w:rsid w:val="00172E73"/>
    <w:rsid w:val="001731D6"/>
    <w:rsid w:val="001734E0"/>
    <w:rsid w:val="00173D33"/>
    <w:rsid w:val="00175294"/>
    <w:rsid w:val="00175C56"/>
    <w:rsid w:val="00176479"/>
    <w:rsid w:val="001771FD"/>
    <w:rsid w:val="00177A86"/>
    <w:rsid w:val="0018001C"/>
    <w:rsid w:val="001809F6"/>
    <w:rsid w:val="001832A2"/>
    <w:rsid w:val="0018746A"/>
    <w:rsid w:val="001939B1"/>
    <w:rsid w:val="00194F2E"/>
    <w:rsid w:val="00195369"/>
    <w:rsid w:val="0019683F"/>
    <w:rsid w:val="001A0C77"/>
    <w:rsid w:val="001A1715"/>
    <w:rsid w:val="001A2D21"/>
    <w:rsid w:val="001A3B64"/>
    <w:rsid w:val="001A547F"/>
    <w:rsid w:val="001B1822"/>
    <w:rsid w:val="001B3C04"/>
    <w:rsid w:val="001C0F4F"/>
    <w:rsid w:val="001C487D"/>
    <w:rsid w:val="001C4F9A"/>
    <w:rsid w:val="001C578D"/>
    <w:rsid w:val="001C5A16"/>
    <w:rsid w:val="001C6F9F"/>
    <w:rsid w:val="001C7FFB"/>
    <w:rsid w:val="001D2010"/>
    <w:rsid w:val="001D234D"/>
    <w:rsid w:val="001D30E1"/>
    <w:rsid w:val="001D3C98"/>
    <w:rsid w:val="001D441B"/>
    <w:rsid w:val="001D6A0D"/>
    <w:rsid w:val="001D6A7E"/>
    <w:rsid w:val="001D73F1"/>
    <w:rsid w:val="001D75E4"/>
    <w:rsid w:val="001D79AF"/>
    <w:rsid w:val="001E2D3E"/>
    <w:rsid w:val="001E3623"/>
    <w:rsid w:val="001E37A8"/>
    <w:rsid w:val="001E3A70"/>
    <w:rsid w:val="001E4179"/>
    <w:rsid w:val="001E5180"/>
    <w:rsid w:val="001E5DAC"/>
    <w:rsid w:val="001E758B"/>
    <w:rsid w:val="001F1672"/>
    <w:rsid w:val="001F6700"/>
    <w:rsid w:val="001F7F35"/>
    <w:rsid w:val="00200722"/>
    <w:rsid w:val="00202657"/>
    <w:rsid w:val="0020615C"/>
    <w:rsid w:val="002067C5"/>
    <w:rsid w:val="00207702"/>
    <w:rsid w:val="002114C9"/>
    <w:rsid w:val="00211644"/>
    <w:rsid w:val="002116F2"/>
    <w:rsid w:val="00214586"/>
    <w:rsid w:val="0021547F"/>
    <w:rsid w:val="002157A3"/>
    <w:rsid w:val="00215812"/>
    <w:rsid w:val="00215FFF"/>
    <w:rsid w:val="002173F1"/>
    <w:rsid w:val="00217DB7"/>
    <w:rsid w:val="00217E71"/>
    <w:rsid w:val="0022014F"/>
    <w:rsid w:val="00220E28"/>
    <w:rsid w:val="00223E65"/>
    <w:rsid w:val="002254A0"/>
    <w:rsid w:val="00225D4C"/>
    <w:rsid w:val="002264F0"/>
    <w:rsid w:val="00232940"/>
    <w:rsid w:val="00232D84"/>
    <w:rsid w:val="00233E73"/>
    <w:rsid w:val="00240035"/>
    <w:rsid w:val="0024429A"/>
    <w:rsid w:val="002456FA"/>
    <w:rsid w:val="002464CF"/>
    <w:rsid w:val="0024702E"/>
    <w:rsid w:val="00247EEA"/>
    <w:rsid w:val="00252BB2"/>
    <w:rsid w:val="002532C2"/>
    <w:rsid w:val="002570E7"/>
    <w:rsid w:val="00260D58"/>
    <w:rsid w:val="002629E0"/>
    <w:rsid w:val="00265724"/>
    <w:rsid w:val="00266A12"/>
    <w:rsid w:val="002676CA"/>
    <w:rsid w:val="00271023"/>
    <w:rsid w:val="00271279"/>
    <w:rsid w:val="00271F48"/>
    <w:rsid w:val="00275968"/>
    <w:rsid w:val="00277832"/>
    <w:rsid w:val="00277F07"/>
    <w:rsid w:val="00280A24"/>
    <w:rsid w:val="00281647"/>
    <w:rsid w:val="00281CCC"/>
    <w:rsid w:val="00281D05"/>
    <w:rsid w:val="00282527"/>
    <w:rsid w:val="00282FD8"/>
    <w:rsid w:val="002844E8"/>
    <w:rsid w:val="0028574C"/>
    <w:rsid w:val="00285E94"/>
    <w:rsid w:val="0028786E"/>
    <w:rsid w:val="00293B06"/>
    <w:rsid w:val="00294EE1"/>
    <w:rsid w:val="002A1ACB"/>
    <w:rsid w:val="002A33EC"/>
    <w:rsid w:val="002A37DD"/>
    <w:rsid w:val="002A51EA"/>
    <w:rsid w:val="002A6B69"/>
    <w:rsid w:val="002A7388"/>
    <w:rsid w:val="002A7D10"/>
    <w:rsid w:val="002B07F3"/>
    <w:rsid w:val="002B2D4E"/>
    <w:rsid w:val="002C0171"/>
    <w:rsid w:val="002C0912"/>
    <w:rsid w:val="002C199B"/>
    <w:rsid w:val="002C2A0C"/>
    <w:rsid w:val="002C4675"/>
    <w:rsid w:val="002C4CA3"/>
    <w:rsid w:val="002C5E6E"/>
    <w:rsid w:val="002C6110"/>
    <w:rsid w:val="002D129A"/>
    <w:rsid w:val="002D35C6"/>
    <w:rsid w:val="002D6977"/>
    <w:rsid w:val="002E0A34"/>
    <w:rsid w:val="002E346A"/>
    <w:rsid w:val="002E5417"/>
    <w:rsid w:val="002E6CAF"/>
    <w:rsid w:val="002E74AC"/>
    <w:rsid w:val="002E7943"/>
    <w:rsid w:val="002F19CA"/>
    <w:rsid w:val="002F1D36"/>
    <w:rsid w:val="002F1D45"/>
    <w:rsid w:val="002F4412"/>
    <w:rsid w:val="002F4D35"/>
    <w:rsid w:val="002F56CC"/>
    <w:rsid w:val="002F6B0A"/>
    <w:rsid w:val="002F77EE"/>
    <w:rsid w:val="00301EF8"/>
    <w:rsid w:val="00301FEF"/>
    <w:rsid w:val="00302F4E"/>
    <w:rsid w:val="00305ADA"/>
    <w:rsid w:val="00307AB8"/>
    <w:rsid w:val="00311D69"/>
    <w:rsid w:val="00311DE2"/>
    <w:rsid w:val="003125D5"/>
    <w:rsid w:val="00314651"/>
    <w:rsid w:val="00315B37"/>
    <w:rsid w:val="00317368"/>
    <w:rsid w:val="00320828"/>
    <w:rsid w:val="00320FFA"/>
    <w:rsid w:val="00322AC0"/>
    <w:rsid w:val="00322DAE"/>
    <w:rsid w:val="00323C00"/>
    <w:rsid w:val="00326952"/>
    <w:rsid w:val="003331F1"/>
    <w:rsid w:val="00336638"/>
    <w:rsid w:val="00337783"/>
    <w:rsid w:val="003402D3"/>
    <w:rsid w:val="003450D7"/>
    <w:rsid w:val="003453AA"/>
    <w:rsid w:val="003453BB"/>
    <w:rsid w:val="00345EA7"/>
    <w:rsid w:val="003474A3"/>
    <w:rsid w:val="0035033D"/>
    <w:rsid w:val="00351B09"/>
    <w:rsid w:val="003534FC"/>
    <w:rsid w:val="00355E45"/>
    <w:rsid w:val="00361578"/>
    <w:rsid w:val="00361BB0"/>
    <w:rsid w:val="0036316C"/>
    <w:rsid w:val="003635F8"/>
    <w:rsid w:val="0036399A"/>
    <w:rsid w:val="00366F70"/>
    <w:rsid w:val="00367F3D"/>
    <w:rsid w:val="003700B0"/>
    <w:rsid w:val="003702FA"/>
    <w:rsid w:val="00370538"/>
    <w:rsid w:val="00370FED"/>
    <w:rsid w:val="003710F6"/>
    <w:rsid w:val="0037134F"/>
    <w:rsid w:val="00371F27"/>
    <w:rsid w:val="0037220F"/>
    <w:rsid w:val="003725A5"/>
    <w:rsid w:val="00372BA8"/>
    <w:rsid w:val="0037699F"/>
    <w:rsid w:val="00376BCC"/>
    <w:rsid w:val="003800EB"/>
    <w:rsid w:val="00381499"/>
    <w:rsid w:val="00381CDC"/>
    <w:rsid w:val="0038294F"/>
    <w:rsid w:val="00382D81"/>
    <w:rsid w:val="00382DDC"/>
    <w:rsid w:val="003845A4"/>
    <w:rsid w:val="00384CB2"/>
    <w:rsid w:val="00385CBB"/>
    <w:rsid w:val="0038645E"/>
    <w:rsid w:val="00387DDC"/>
    <w:rsid w:val="00392777"/>
    <w:rsid w:val="003934BA"/>
    <w:rsid w:val="003944F0"/>
    <w:rsid w:val="00394C15"/>
    <w:rsid w:val="003A1758"/>
    <w:rsid w:val="003A4CED"/>
    <w:rsid w:val="003A54DD"/>
    <w:rsid w:val="003A63F8"/>
    <w:rsid w:val="003B0B9B"/>
    <w:rsid w:val="003B1B8E"/>
    <w:rsid w:val="003B3061"/>
    <w:rsid w:val="003B37D8"/>
    <w:rsid w:val="003B6927"/>
    <w:rsid w:val="003B74E1"/>
    <w:rsid w:val="003B775E"/>
    <w:rsid w:val="003C1BE6"/>
    <w:rsid w:val="003C1D6C"/>
    <w:rsid w:val="003C1F6B"/>
    <w:rsid w:val="003C388E"/>
    <w:rsid w:val="003C3C91"/>
    <w:rsid w:val="003C54F9"/>
    <w:rsid w:val="003D05B9"/>
    <w:rsid w:val="003D08B3"/>
    <w:rsid w:val="003D14F0"/>
    <w:rsid w:val="003D28B8"/>
    <w:rsid w:val="003D453D"/>
    <w:rsid w:val="003D45DD"/>
    <w:rsid w:val="003D49D1"/>
    <w:rsid w:val="003D6592"/>
    <w:rsid w:val="003E0567"/>
    <w:rsid w:val="003E6B54"/>
    <w:rsid w:val="003F34B8"/>
    <w:rsid w:val="003F3642"/>
    <w:rsid w:val="003F37A6"/>
    <w:rsid w:val="003F4EB7"/>
    <w:rsid w:val="003F5993"/>
    <w:rsid w:val="003F6162"/>
    <w:rsid w:val="003F65E2"/>
    <w:rsid w:val="003F661F"/>
    <w:rsid w:val="003F6865"/>
    <w:rsid w:val="003F7F54"/>
    <w:rsid w:val="00400034"/>
    <w:rsid w:val="00403407"/>
    <w:rsid w:val="0040340A"/>
    <w:rsid w:val="00403B45"/>
    <w:rsid w:val="004049CF"/>
    <w:rsid w:val="00404E91"/>
    <w:rsid w:val="00406788"/>
    <w:rsid w:val="00407CAB"/>
    <w:rsid w:val="00411910"/>
    <w:rsid w:val="0041221F"/>
    <w:rsid w:val="0041401C"/>
    <w:rsid w:val="00415983"/>
    <w:rsid w:val="00415F72"/>
    <w:rsid w:val="00417288"/>
    <w:rsid w:val="00420C98"/>
    <w:rsid w:val="00421A23"/>
    <w:rsid w:val="00421FDF"/>
    <w:rsid w:val="004237A9"/>
    <w:rsid w:val="0042511A"/>
    <w:rsid w:val="00427875"/>
    <w:rsid w:val="004309AC"/>
    <w:rsid w:val="00432175"/>
    <w:rsid w:val="0043457C"/>
    <w:rsid w:val="00434DC5"/>
    <w:rsid w:val="004368D4"/>
    <w:rsid w:val="00437C94"/>
    <w:rsid w:val="0044075B"/>
    <w:rsid w:val="0044114C"/>
    <w:rsid w:val="00441284"/>
    <w:rsid w:val="004444B0"/>
    <w:rsid w:val="004447A3"/>
    <w:rsid w:val="00445065"/>
    <w:rsid w:val="004519DB"/>
    <w:rsid w:val="00451F67"/>
    <w:rsid w:val="00452431"/>
    <w:rsid w:val="00454C2A"/>
    <w:rsid w:val="004559F7"/>
    <w:rsid w:val="00456C9D"/>
    <w:rsid w:val="0045767E"/>
    <w:rsid w:val="00460656"/>
    <w:rsid w:val="00461526"/>
    <w:rsid w:val="00462401"/>
    <w:rsid w:val="00462E48"/>
    <w:rsid w:val="00466130"/>
    <w:rsid w:val="00466E57"/>
    <w:rsid w:val="00467828"/>
    <w:rsid w:val="00467895"/>
    <w:rsid w:val="004707E5"/>
    <w:rsid w:val="00475089"/>
    <w:rsid w:val="00475417"/>
    <w:rsid w:val="004771B0"/>
    <w:rsid w:val="00480207"/>
    <w:rsid w:val="00480E98"/>
    <w:rsid w:val="0048224C"/>
    <w:rsid w:val="00482476"/>
    <w:rsid w:val="0048247E"/>
    <w:rsid w:val="00486A44"/>
    <w:rsid w:val="004874AE"/>
    <w:rsid w:val="004931E9"/>
    <w:rsid w:val="00494378"/>
    <w:rsid w:val="004947BB"/>
    <w:rsid w:val="004965B9"/>
    <w:rsid w:val="004A6162"/>
    <w:rsid w:val="004A6C2C"/>
    <w:rsid w:val="004B047A"/>
    <w:rsid w:val="004B1C10"/>
    <w:rsid w:val="004B2D36"/>
    <w:rsid w:val="004B3C11"/>
    <w:rsid w:val="004B7E03"/>
    <w:rsid w:val="004B7FA5"/>
    <w:rsid w:val="004C0C5E"/>
    <w:rsid w:val="004C0F62"/>
    <w:rsid w:val="004C2A33"/>
    <w:rsid w:val="004C38C1"/>
    <w:rsid w:val="004C45BB"/>
    <w:rsid w:val="004C55C9"/>
    <w:rsid w:val="004C5CDA"/>
    <w:rsid w:val="004C7075"/>
    <w:rsid w:val="004C7B91"/>
    <w:rsid w:val="004D0A7A"/>
    <w:rsid w:val="004D2C2D"/>
    <w:rsid w:val="004D3DCB"/>
    <w:rsid w:val="004D3E46"/>
    <w:rsid w:val="004D4DE5"/>
    <w:rsid w:val="004D508B"/>
    <w:rsid w:val="004D558F"/>
    <w:rsid w:val="004D62FB"/>
    <w:rsid w:val="004D6A4A"/>
    <w:rsid w:val="004D6FE2"/>
    <w:rsid w:val="004E0865"/>
    <w:rsid w:val="004E2697"/>
    <w:rsid w:val="004E2925"/>
    <w:rsid w:val="004E4417"/>
    <w:rsid w:val="004E4583"/>
    <w:rsid w:val="004E4948"/>
    <w:rsid w:val="004E4A48"/>
    <w:rsid w:val="004E624F"/>
    <w:rsid w:val="004E6E78"/>
    <w:rsid w:val="004E6F41"/>
    <w:rsid w:val="004E7C26"/>
    <w:rsid w:val="004F0D9D"/>
    <w:rsid w:val="004F158D"/>
    <w:rsid w:val="004F236B"/>
    <w:rsid w:val="004F2EA9"/>
    <w:rsid w:val="004F3E21"/>
    <w:rsid w:val="004F3EB2"/>
    <w:rsid w:val="004F4534"/>
    <w:rsid w:val="004F6E26"/>
    <w:rsid w:val="004F717D"/>
    <w:rsid w:val="004F78C9"/>
    <w:rsid w:val="004F7D57"/>
    <w:rsid w:val="00500054"/>
    <w:rsid w:val="005025EF"/>
    <w:rsid w:val="00502846"/>
    <w:rsid w:val="00503969"/>
    <w:rsid w:val="00504018"/>
    <w:rsid w:val="00504686"/>
    <w:rsid w:val="00505472"/>
    <w:rsid w:val="005055EF"/>
    <w:rsid w:val="00505BBF"/>
    <w:rsid w:val="00510D7D"/>
    <w:rsid w:val="00510E63"/>
    <w:rsid w:val="00514435"/>
    <w:rsid w:val="005200B3"/>
    <w:rsid w:val="00521DEF"/>
    <w:rsid w:val="00522079"/>
    <w:rsid w:val="005231F6"/>
    <w:rsid w:val="005260FA"/>
    <w:rsid w:val="00526AFB"/>
    <w:rsid w:val="0052798D"/>
    <w:rsid w:val="00530D67"/>
    <w:rsid w:val="00532635"/>
    <w:rsid w:val="0053444E"/>
    <w:rsid w:val="00537FB6"/>
    <w:rsid w:val="0054137B"/>
    <w:rsid w:val="00541628"/>
    <w:rsid w:val="00545F57"/>
    <w:rsid w:val="00550AE3"/>
    <w:rsid w:val="00552B61"/>
    <w:rsid w:val="00553077"/>
    <w:rsid w:val="00553928"/>
    <w:rsid w:val="0055425F"/>
    <w:rsid w:val="0055555A"/>
    <w:rsid w:val="005571C0"/>
    <w:rsid w:val="00560131"/>
    <w:rsid w:val="00560E95"/>
    <w:rsid w:val="00562889"/>
    <w:rsid w:val="00570478"/>
    <w:rsid w:val="0057159B"/>
    <w:rsid w:val="005733E5"/>
    <w:rsid w:val="00574878"/>
    <w:rsid w:val="00574B8D"/>
    <w:rsid w:val="00575235"/>
    <w:rsid w:val="00575752"/>
    <w:rsid w:val="00575937"/>
    <w:rsid w:val="00576086"/>
    <w:rsid w:val="00576F9B"/>
    <w:rsid w:val="00580390"/>
    <w:rsid w:val="00582159"/>
    <w:rsid w:val="00582790"/>
    <w:rsid w:val="00582C96"/>
    <w:rsid w:val="00584DBC"/>
    <w:rsid w:val="00585FBB"/>
    <w:rsid w:val="00586461"/>
    <w:rsid w:val="005872F0"/>
    <w:rsid w:val="0058742C"/>
    <w:rsid w:val="00590364"/>
    <w:rsid w:val="0059074D"/>
    <w:rsid w:val="00592E37"/>
    <w:rsid w:val="00593656"/>
    <w:rsid w:val="00593801"/>
    <w:rsid w:val="00596FA1"/>
    <w:rsid w:val="005976B7"/>
    <w:rsid w:val="005A1E5E"/>
    <w:rsid w:val="005A220E"/>
    <w:rsid w:val="005A2A67"/>
    <w:rsid w:val="005A5DC8"/>
    <w:rsid w:val="005A5DD7"/>
    <w:rsid w:val="005A72A8"/>
    <w:rsid w:val="005A745A"/>
    <w:rsid w:val="005B02C3"/>
    <w:rsid w:val="005B0F71"/>
    <w:rsid w:val="005B2CF5"/>
    <w:rsid w:val="005B578F"/>
    <w:rsid w:val="005B5EA7"/>
    <w:rsid w:val="005B6375"/>
    <w:rsid w:val="005B6DDB"/>
    <w:rsid w:val="005B71C8"/>
    <w:rsid w:val="005C3DE1"/>
    <w:rsid w:val="005C4250"/>
    <w:rsid w:val="005C67CA"/>
    <w:rsid w:val="005D09E5"/>
    <w:rsid w:val="005D6431"/>
    <w:rsid w:val="005D6F3F"/>
    <w:rsid w:val="005D7061"/>
    <w:rsid w:val="005D7FF1"/>
    <w:rsid w:val="005E1587"/>
    <w:rsid w:val="005E17DF"/>
    <w:rsid w:val="005E6A5C"/>
    <w:rsid w:val="005E738D"/>
    <w:rsid w:val="005E7652"/>
    <w:rsid w:val="005F1AE8"/>
    <w:rsid w:val="005F2C07"/>
    <w:rsid w:val="005F4165"/>
    <w:rsid w:val="005F4C55"/>
    <w:rsid w:val="005F5397"/>
    <w:rsid w:val="005F7BC0"/>
    <w:rsid w:val="006004A1"/>
    <w:rsid w:val="00601279"/>
    <w:rsid w:val="006018A3"/>
    <w:rsid w:val="00602639"/>
    <w:rsid w:val="006033A8"/>
    <w:rsid w:val="0060493D"/>
    <w:rsid w:val="00605E96"/>
    <w:rsid w:val="00606503"/>
    <w:rsid w:val="0060656A"/>
    <w:rsid w:val="00607E23"/>
    <w:rsid w:val="0061111B"/>
    <w:rsid w:val="00611C46"/>
    <w:rsid w:val="006131A9"/>
    <w:rsid w:val="00614D8A"/>
    <w:rsid w:val="006173AD"/>
    <w:rsid w:val="0062382F"/>
    <w:rsid w:val="00623CBB"/>
    <w:rsid w:val="00623F49"/>
    <w:rsid w:val="0062446B"/>
    <w:rsid w:val="0063053D"/>
    <w:rsid w:val="00632788"/>
    <w:rsid w:val="00632832"/>
    <w:rsid w:val="006345E1"/>
    <w:rsid w:val="006349E6"/>
    <w:rsid w:val="00634CBB"/>
    <w:rsid w:val="00635FFD"/>
    <w:rsid w:val="006370DA"/>
    <w:rsid w:val="00642129"/>
    <w:rsid w:val="00645D01"/>
    <w:rsid w:val="006466BD"/>
    <w:rsid w:val="00651285"/>
    <w:rsid w:val="006517E2"/>
    <w:rsid w:val="00651C91"/>
    <w:rsid w:val="00651E25"/>
    <w:rsid w:val="006552B7"/>
    <w:rsid w:val="00657507"/>
    <w:rsid w:val="00660639"/>
    <w:rsid w:val="0066262E"/>
    <w:rsid w:val="006639E1"/>
    <w:rsid w:val="00663BBA"/>
    <w:rsid w:val="00664C5F"/>
    <w:rsid w:val="00664F22"/>
    <w:rsid w:val="00665B21"/>
    <w:rsid w:val="00670F3F"/>
    <w:rsid w:val="006742DB"/>
    <w:rsid w:val="00677615"/>
    <w:rsid w:val="00680FDF"/>
    <w:rsid w:val="00681BF9"/>
    <w:rsid w:val="00682481"/>
    <w:rsid w:val="00686FC5"/>
    <w:rsid w:val="0069259F"/>
    <w:rsid w:val="0069296A"/>
    <w:rsid w:val="00692F1A"/>
    <w:rsid w:val="00693297"/>
    <w:rsid w:val="006938BC"/>
    <w:rsid w:val="00693D0B"/>
    <w:rsid w:val="00693F6B"/>
    <w:rsid w:val="00693FFF"/>
    <w:rsid w:val="00694648"/>
    <w:rsid w:val="006A023E"/>
    <w:rsid w:val="006A1547"/>
    <w:rsid w:val="006A2F32"/>
    <w:rsid w:val="006A4EAB"/>
    <w:rsid w:val="006B095A"/>
    <w:rsid w:val="006B1DFC"/>
    <w:rsid w:val="006B3285"/>
    <w:rsid w:val="006B3CCD"/>
    <w:rsid w:val="006B4C49"/>
    <w:rsid w:val="006B6915"/>
    <w:rsid w:val="006B6A07"/>
    <w:rsid w:val="006B6C76"/>
    <w:rsid w:val="006C150F"/>
    <w:rsid w:val="006C17B9"/>
    <w:rsid w:val="006C283E"/>
    <w:rsid w:val="006C30E1"/>
    <w:rsid w:val="006C39A2"/>
    <w:rsid w:val="006C400B"/>
    <w:rsid w:val="006C4857"/>
    <w:rsid w:val="006C4FD5"/>
    <w:rsid w:val="006D024F"/>
    <w:rsid w:val="006D2BFB"/>
    <w:rsid w:val="006D4425"/>
    <w:rsid w:val="006D6645"/>
    <w:rsid w:val="006D7E02"/>
    <w:rsid w:val="006E1387"/>
    <w:rsid w:val="006E13F4"/>
    <w:rsid w:val="006E332B"/>
    <w:rsid w:val="006E3667"/>
    <w:rsid w:val="006E42E7"/>
    <w:rsid w:val="006E44CF"/>
    <w:rsid w:val="006E4998"/>
    <w:rsid w:val="006E5D46"/>
    <w:rsid w:val="006E65D5"/>
    <w:rsid w:val="006E798A"/>
    <w:rsid w:val="006E7BAF"/>
    <w:rsid w:val="006E7F3A"/>
    <w:rsid w:val="006F0816"/>
    <w:rsid w:val="006F15B9"/>
    <w:rsid w:val="006F2E38"/>
    <w:rsid w:val="006F3845"/>
    <w:rsid w:val="006F557E"/>
    <w:rsid w:val="006F5896"/>
    <w:rsid w:val="006F6525"/>
    <w:rsid w:val="006F7639"/>
    <w:rsid w:val="006F78A5"/>
    <w:rsid w:val="0070045B"/>
    <w:rsid w:val="007011D5"/>
    <w:rsid w:val="00701B60"/>
    <w:rsid w:val="00703419"/>
    <w:rsid w:val="007037FC"/>
    <w:rsid w:val="00704DA5"/>
    <w:rsid w:val="00705546"/>
    <w:rsid w:val="00706B1E"/>
    <w:rsid w:val="00707DE1"/>
    <w:rsid w:val="007134F6"/>
    <w:rsid w:val="00714E29"/>
    <w:rsid w:val="00715912"/>
    <w:rsid w:val="00715ED0"/>
    <w:rsid w:val="00723424"/>
    <w:rsid w:val="00725B50"/>
    <w:rsid w:val="00725D89"/>
    <w:rsid w:val="0072668C"/>
    <w:rsid w:val="007277B2"/>
    <w:rsid w:val="00727A27"/>
    <w:rsid w:val="007313A3"/>
    <w:rsid w:val="0073167B"/>
    <w:rsid w:val="00731FC9"/>
    <w:rsid w:val="00732FB9"/>
    <w:rsid w:val="00733658"/>
    <w:rsid w:val="00733BC7"/>
    <w:rsid w:val="00734B4F"/>
    <w:rsid w:val="00736DAE"/>
    <w:rsid w:val="007377A5"/>
    <w:rsid w:val="00740748"/>
    <w:rsid w:val="00741619"/>
    <w:rsid w:val="00742C48"/>
    <w:rsid w:val="00744D5D"/>
    <w:rsid w:val="00744F2B"/>
    <w:rsid w:val="00745F85"/>
    <w:rsid w:val="007517BD"/>
    <w:rsid w:val="007541A6"/>
    <w:rsid w:val="00754CF2"/>
    <w:rsid w:val="00755331"/>
    <w:rsid w:val="007561A7"/>
    <w:rsid w:val="0075684D"/>
    <w:rsid w:val="00762F63"/>
    <w:rsid w:val="007630DE"/>
    <w:rsid w:val="00763184"/>
    <w:rsid w:val="007656D1"/>
    <w:rsid w:val="007657A5"/>
    <w:rsid w:val="00766E69"/>
    <w:rsid w:val="00772676"/>
    <w:rsid w:val="00773B46"/>
    <w:rsid w:val="007778AD"/>
    <w:rsid w:val="00780ED2"/>
    <w:rsid w:val="00781392"/>
    <w:rsid w:val="007829FA"/>
    <w:rsid w:val="00782B52"/>
    <w:rsid w:val="007836EA"/>
    <w:rsid w:val="00783B9D"/>
    <w:rsid w:val="00790425"/>
    <w:rsid w:val="007957E9"/>
    <w:rsid w:val="007A207A"/>
    <w:rsid w:val="007A3689"/>
    <w:rsid w:val="007A41B2"/>
    <w:rsid w:val="007A44D5"/>
    <w:rsid w:val="007A6D17"/>
    <w:rsid w:val="007A7C5F"/>
    <w:rsid w:val="007B1558"/>
    <w:rsid w:val="007B33B2"/>
    <w:rsid w:val="007B4607"/>
    <w:rsid w:val="007B48F5"/>
    <w:rsid w:val="007C0B12"/>
    <w:rsid w:val="007C12D7"/>
    <w:rsid w:val="007C21E0"/>
    <w:rsid w:val="007C33E6"/>
    <w:rsid w:val="007C4B7B"/>
    <w:rsid w:val="007C4D56"/>
    <w:rsid w:val="007C6723"/>
    <w:rsid w:val="007D09E0"/>
    <w:rsid w:val="007D233A"/>
    <w:rsid w:val="007D471D"/>
    <w:rsid w:val="007D56EE"/>
    <w:rsid w:val="007D74B0"/>
    <w:rsid w:val="007E1295"/>
    <w:rsid w:val="007E186E"/>
    <w:rsid w:val="007E37F6"/>
    <w:rsid w:val="007E3C02"/>
    <w:rsid w:val="007E3DED"/>
    <w:rsid w:val="007E64AE"/>
    <w:rsid w:val="007E7AF5"/>
    <w:rsid w:val="007F033D"/>
    <w:rsid w:val="007F45D5"/>
    <w:rsid w:val="007F5A06"/>
    <w:rsid w:val="0080052F"/>
    <w:rsid w:val="0080066E"/>
    <w:rsid w:val="00802F04"/>
    <w:rsid w:val="00804D7A"/>
    <w:rsid w:val="008112F2"/>
    <w:rsid w:val="00817BA1"/>
    <w:rsid w:val="0082044D"/>
    <w:rsid w:val="00820726"/>
    <w:rsid w:val="008218AB"/>
    <w:rsid w:val="00821F38"/>
    <w:rsid w:val="0082474D"/>
    <w:rsid w:val="00826380"/>
    <w:rsid w:val="00827E1E"/>
    <w:rsid w:val="00831AA0"/>
    <w:rsid w:val="00832D29"/>
    <w:rsid w:val="00833BC3"/>
    <w:rsid w:val="00833BDA"/>
    <w:rsid w:val="00834C21"/>
    <w:rsid w:val="00836C1A"/>
    <w:rsid w:val="00837721"/>
    <w:rsid w:val="00840251"/>
    <w:rsid w:val="0084126D"/>
    <w:rsid w:val="00843458"/>
    <w:rsid w:val="00844EA8"/>
    <w:rsid w:val="00852788"/>
    <w:rsid w:val="008535E3"/>
    <w:rsid w:val="00853B57"/>
    <w:rsid w:val="00853FFB"/>
    <w:rsid w:val="00854964"/>
    <w:rsid w:val="00854ADF"/>
    <w:rsid w:val="0085594F"/>
    <w:rsid w:val="008569A2"/>
    <w:rsid w:val="0085773E"/>
    <w:rsid w:val="00860C5C"/>
    <w:rsid w:val="00860FDF"/>
    <w:rsid w:val="00865A84"/>
    <w:rsid w:val="00866B65"/>
    <w:rsid w:val="008706E6"/>
    <w:rsid w:val="00871B87"/>
    <w:rsid w:val="00872276"/>
    <w:rsid w:val="00872FAE"/>
    <w:rsid w:val="00873888"/>
    <w:rsid w:val="00874416"/>
    <w:rsid w:val="008750F3"/>
    <w:rsid w:val="0088051A"/>
    <w:rsid w:val="008822E0"/>
    <w:rsid w:val="00885039"/>
    <w:rsid w:val="0089137F"/>
    <w:rsid w:val="008918A5"/>
    <w:rsid w:val="00891E04"/>
    <w:rsid w:val="008941FB"/>
    <w:rsid w:val="00894CFB"/>
    <w:rsid w:val="008A23E5"/>
    <w:rsid w:val="008A2457"/>
    <w:rsid w:val="008A3A48"/>
    <w:rsid w:val="008A44FE"/>
    <w:rsid w:val="008A4E72"/>
    <w:rsid w:val="008A62C7"/>
    <w:rsid w:val="008A78A2"/>
    <w:rsid w:val="008A791E"/>
    <w:rsid w:val="008A7B33"/>
    <w:rsid w:val="008B261C"/>
    <w:rsid w:val="008B305F"/>
    <w:rsid w:val="008B4854"/>
    <w:rsid w:val="008B5F4D"/>
    <w:rsid w:val="008B714B"/>
    <w:rsid w:val="008B7540"/>
    <w:rsid w:val="008C386B"/>
    <w:rsid w:val="008C3C01"/>
    <w:rsid w:val="008C585E"/>
    <w:rsid w:val="008C644B"/>
    <w:rsid w:val="008C67F0"/>
    <w:rsid w:val="008C69B4"/>
    <w:rsid w:val="008D09F3"/>
    <w:rsid w:val="008D286A"/>
    <w:rsid w:val="008D74A8"/>
    <w:rsid w:val="008D7728"/>
    <w:rsid w:val="008D7EF8"/>
    <w:rsid w:val="008E0585"/>
    <w:rsid w:val="008E0D1D"/>
    <w:rsid w:val="008E150E"/>
    <w:rsid w:val="008E253E"/>
    <w:rsid w:val="008E725D"/>
    <w:rsid w:val="008E7542"/>
    <w:rsid w:val="008E7B24"/>
    <w:rsid w:val="008E7FD1"/>
    <w:rsid w:val="008F4109"/>
    <w:rsid w:val="008F45C0"/>
    <w:rsid w:val="008F702E"/>
    <w:rsid w:val="0090334A"/>
    <w:rsid w:val="00904D26"/>
    <w:rsid w:val="00907C45"/>
    <w:rsid w:val="00912677"/>
    <w:rsid w:val="009134EF"/>
    <w:rsid w:val="00914796"/>
    <w:rsid w:val="00915B0F"/>
    <w:rsid w:val="0091668A"/>
    <w:rsid w:val="00917AEC"/>
    <w:rsid w:val="009212A1"/>
    <w:rsid w:val="0092226F"/>
    <w:rsid w:val="009229CD"/>
    <w:rsid w:val="00923161"/>
    <w:rsid w:val="00923D6E"/>
    <w:rsid w:val="00925480"/>
    <w:rsid w:val="009255A8"/>
    <w:rsid w:val="0092622A"/>
    <w:rsid w:val="00927473"/>
    <w:rsid w:val="0093037B"/>
    <w:rsid w:val="0093122C"/>
    <w:rsid w:val="00933B97"/>
    <w:rsid w:val="00935461"/>
    <w:rsid w:val="00935CEC"/>
    <w:rsid w:val="00935F83"/>
    <w:rsid w:val="00940211"/>
    <w:rsid w:val="00941B6F"/>
    <w:rsid w:val="00943F3C"/>
    <w:rsid w:val="00944ECB"/>
    <w:rsid w:val="009457E1"/>
    <w:rsid w:val="00945AE5"/>
    <w:rsid w:val="0094625D"/>
    <w:rsid w:val="00946DF0"/>
    <w:rsid w:val="00947725"/>
    <w:rsid w:val="00950619"/>
    <w:rsid w:val="0095090C"/>
    <w:rsid w:val="0095104D"/>
    <w:rsid w:val="00954D65"/>
    <w:rsid w:val="00957218"/>
    <w:rsid w:val="00957344"/>
    <w:rsid w:val="009601C7"/>
    <w:rsid w:val="0096026B"/>
    <w:rsid w:val="00960846"/>
    <w:rsid w:val="009614D9"/>
    <w:rsid w:val="00962905"/>
    <w:rsid w:val="00962A32"/>
    <w:rsid w:val="009635B7"/>
    <w:rsid w:val="009638E5"/>
    <w:rsid w:val="00963CA9"/>
    <w:rsid w:val="00963E90"/>
    <w:rsid w:val="009657AA"/>
    <w:rsid w:val="009657B6"/>
    <w:rsid w:val="009667FE"/>
    <w:rsid w:val="00970E32"/>
    <w:rsid w:val="009746B8"/>
    <w:rsid w:val="00974DB9"/>
    <w:rsid w:val="009757C2"/>
    <w:rsid w:val="00975D98"/>
    <w:rsid w:val="00976F54"/>
    <w:rsid w:val="00977DFF"/>
    <w:rsid w:val="00980263"/>
    <w:rsid w:val="00982DCC"/>
    <w:rsid w:val="00982FB3"/>
    <w:rsid w:val="00983D3C"/>
    <w:rsid w:val="00983EA0"/>
    <w:rsid w:val="009863C8"/>
    <w:rsid w:val="009902FB"/>
    <w:rsid w:val="00990372"/>
    <w:rsid w:val="0099063F"/>
    <w:rsid w:val="009912C7"/>
    <w:rsid w:val="00991C76"/>
    <w:rsid w:val="009939A1"/>
    <w:rsid w:val="009958CE"/>
    <w:rsid w:val="009A049F"/>
    <w:rsid w:val="009A0EDC"/>
    <w:rsid w:val="009A26B3"/>
    <w:rsid w:val="009A2DC0"/>
    <w:rsid w:val="009A4554"/>
    <w:rsid w:val="009A5CE6"/>
    <w:rsid w:val="009B1E2F"/>
    <w:rsid w:val="009B21C0"/>
    <w:rsid w:val="009B3BC5"/>
    <w:rsid w:val="009B6543"/>
    <w:rsid w:val="009B7A22"/>
    <w:rsid w:val="009C4FA3"/>
    <w:rsid w:val="009C7F21"/>
    <w:rsid w:val="009D0B01"/>
    <w:rsid w:val="009D0F96"/>
    <w:rsid w:val="009D1CF5"/>
    <w:rsid w:val="009D259A"/>
    <w:rsid w:val="009D3109"/>
    <w:rsid w:val="009D4E98"/>
    <w:rsid w:val="009D52EF"/>
    <w:rsid w:val="009D5C4E"/>
    <w:rsid w:val="009D6CDB"/>
    <w:rsid w:val="009D7257"/>
    <w:rsid w:val="009D7676"/>
    <w:rsid w:val="009E0035"/>
    <w:rsid w:val="009E23A6"/>
    <w:rsid w:val="009E2B30"/>
    <w:rsid w:val="009E3C71"/>
    <w:rsid w:val="009E4440"/>
    <w:rsid w:val="009E49A3"/>
    <w:rsid w:val="009E708B"/>
    <w:rsid w:val="009E7779"/>
    <w:rsid w:val="009E7AAE"/>
    <w:rsid w:val="009F21E5"/>
    <w:rsid w:val="009F627B"/>
    <w:rsid w:val="009F63C9"/>
    <w:rsid w:val="00A025F6"/>
    <w:rsid w:val="00A0305C"/>
    <w:rsid w:val="00A035E0"/>
    <w:rsid w:val="00A03E6B"/>
    <w:rsid w:val="00A049E4"/>
    <w:rsid w:val="00A04D14"/>
    <w:rsid w:val="00A1061E"/>
    <w:rsid w:val="00A11BB3"/>
    <w:rsid w:val="00A11D00"/>
    <w:rsid w:val="00A12E3F"/>
    <w:rsid w:val="00A146B4"/>
    <w:rsid w:val="00A15D0C"/>
    <w:rsid w:val="00A17E2C"/>
    <w:rsid w:val="00A20CCE"/>
    <w:rsid w:val="00A21580"/>
    <w:rsid w:val="00A21936"/>
    <w:rsid w:val="00A2222C"/>
    <w:rsid w:val="00A233B3"/>
    <w:rsid w:val="00A23488"/>
    <w:rsid w:val="00A24F92"/>
    <w:rsid w:val="00A255A3"/>
    <w:rsid w:val="00A261C2"/>
    <w:rsid w:val="00A26EC8"/>
    <w:rsid w:val="00A276D8"/>
    <w:rsid w:val="00A2795B"/>
    <w:rsid w:val="00A30480"/>
    <w:rsid w:val="00A313BE"/>
    <w:rsid w:val="00A316EB"/>
    <w:rsid w:val="00A33069"/>
    <w:rsid w:val="00A34628"/>
    <w:rsid w:val="00A3478D"/>
    <w:rsid w:val="00A377CD"/>
    <w:rsid w:val="00A37C51"/>
    <w:rsid w:val="00A37ECB"/>
    <w:rsid w:val="00A402C4"/>
    <w:rsid w:val="00A406D1"/>
    <w:rsid w:val="00A4311E"/>
    <w:rsid w:val="00A44240"/>
    <w:rsid w:val="00A50DDE"/>
    <w:rsid w:val="00A5479E"/>
    <w:rsid w:val="00A54AF6"/>
    <w:rsid w:val="00A54F28"/>
    <w:rsid w:val="00A55379"/>
    <w:rsid w:val="00A56E9B"/>
    <w:rsid w:val="00A576C0"/>
    <w:rsid w:val="00A57FBF"/>
    <w:rsid w:val="00A65D50"/>
    <w:rsid w:val="00A66175"/>
    <w:rsid w:val="00A663E1"/>
    <w:rsid w:val="00A66DD0"/>
    <w:rsid w:val="00A67CF4"/>
    <w:rsid w:val="00A7072C"/>
    <w:rsid w:val="00A73587"/>
    <w:rsid w:val="00A741BB"/>
    <w:rsid w:val="00A75813"/>
    <w:rsid w:val="00A80B74"/>
    <w:rsid w:val="00A81A33"/>
    <w:rsid w:val="00A821A7"/>
    <w:rsid w:val="00A835D4"/>
    <w:rsid w:val="00A86194"/>
    <w:rsid w:val="00A87709"/>
    <w:rsid w:val="00A9009C"/>
    <w:rsid w:val="00A907C6"/>
    <w:rsid w:val="00A9115A"/>
    <w:rsid w:val="00A91E13"/>
    <w:rsid w:val="00A93753"/>
    <w:rsid w:val="00A94B8E"/>
    <w:rsid w:val="00A95363"/>
    <w:rsid w:val="00A95443"/>
    <w:rsid w:val="00A978F4"/>
    <w:rsid w:val="00AA02E5"/>
    <w:rsid w:val="00AA2E3F"/>
    <w:rsid w:val="00AA43D0"/>
    <w:rsid w:val="00AA4C22"/>
    <w:rsid w:val="00AA4EED"/>
    <w:rsid w:val="00AB0A6E"/>
    <w:rsid w:val="00AB100E"/>
    <w:rsid w:val="00AB176C"/>
    <w:rsid w:val="00AB1C49"/>
    <w:rsid w:val="00AB2ECA"/>
    <w:rsid w:val="00AB48EC"/>
    <w:rsid w:val="00AB5061"/>
    <w:rsid w:val="00AC00C0"/>
    <w:rsid w:val="00AC2CAB"/>
    <w:rsid w:val="00AC336F"/>
    <w:rsid w:val="00AC3A8E"/>
    <w:rsid w:val="00AC6819"/>
    <w:rsid w:val="00AC7DC1"/>
    <w:rsid w:val="00AD0EA1"/>
    <w:rsid w:val="00AD379C"/>
    <w:rsid w:val="00AD6417"/>
    <w:rsid w:val="00AE064D"/>
    <w:rsid w:val="00AE0660"/>
    <w:rsid w:val="00AE0E33"/>
    <w:rsid w:val="00AE310B"/>
    <w:rsid w:val="00AE40E2"/>
    <w:rsid w:val="00AE4373"/>
    <w:rsid w:val="00AE4D74"/>
    <w:rsid w:val="00AE5219"/>
    <w:rsid w:val="00AE524C"/>
    <w:rsid w:val="00AE52E8"/>
    <w:rsid w:val="00AE54D5"/>
    <w:rsid w:val="00AE674D"/>
    <w:rsid w:val="00AE736B"/>
    <w:rsid w:val="00AE7DE9"/>
    <w:rsid w:val="00AF167E"/>
    <w:rsid w:val="00AF1A86"/>
    <w:rsid w:val="00AF25AA"/>
    <w:rsid w:val="00AF2FA3"/>
    <w:rsid w:val="00AF3223"/>
    <w:rsid w:val="00AF4CA3"/>
    <w:rsid w:val="00AF6D15"/>
    <w:rsid w:val="00AF7F11"/>
    <w:rsid w:val="00B00239"/>
    <w:rsid w:val="00B028C3"/>
    <w:rsid w:val="00B031BB"/>
    <w:rsid w:val="00B04A95"/>
    <w:rsid w:val="00B05532"/>
    <w:rsid w:val="00B05533"/>
    <w:rsid w:val="00B075A4"/>
    <w:rsid w:val="00B077EA"/>
    <w:rsid w:val="00B110DB"/>
    <w:rsid w:val="00B13D44"/>
    <w:rsid w:val="00B1593C"/>
    <w:rsid w:val="00B15C88"/>
    <w:rsid w:val="00B163A8"/>
    <w:rsid w:val="00B17663"/>
    <w:rsid w:val="00B20263"/>
    <w:rsid w:val="00B21AA3"/>
    <w:rsid w:val="00B21DF3"/>
    <w:rsid w:val="00B22160"/>
    <w:rsid w:val="00B239FB"/>
    <w:rsid w:val="00B25AED"/>
    <w:rsid w:val="00B266AD"/>
    <w:rsid w:val="00B26F2E"/>
    <w:rsid w:val="00B27995"/>
    <w:rsid w:val="00B27F45"/>
    <w:rsid w:val="00B304AB"/>
    <w:rsid w:val="00B31A68"/>
    <w:rsid w:val="00B33EF4"/>
    <w:rsid w:val="00B34F21"/>
    <w:rsid w:val="00B357BB"/>
    <w:rsid w:val="00B36429"/>
    <w:rsid w:val="00B36770"/>
    <w:rsid w:val="00B40648"/>
    <w:rsid w:val="00B42CC6"/>
    <w:rsid w:val="00B42F7C"/>
    <w:rsid w:val="00B502FD"/>
    <w:rsid w:val="00B5057C"/>
    <w:rsid w:val="00B50A66"/>
    <w:rsid w:val="00B51504"/>
    <w:rsid w:val="00B52B4B"/>
    <w:rsid w:val="00B5407A"/>
    <w:rsid w:val="00B54E44"/>
    <w:rsid w:val="00B640BC"/>
    <w:rsid w:val="00B6489D"/>
    <w:rsid w:val="00B66381"/>
    <w:rsid w:val="00B67277"/>
    <w:rsid w:val="00B67A38"/>
    <w:rsid w:val="00B7006F"/>
    <w:rsid w:val="00B726C3"/>
    <w:rsid w:val="00B7289A"/>
    <w:rsid w:val="00B73519"/>
    <w:rsid w:val="00B73E1D"/>
    <w:rsid w:val="00B74153"/>
    <w:rsid w:val="00B753C6"/>
    <w:rsid w:val="00B8047B"/>
    <w:rsid w:val="00B8432A"/>
    <w:rsid w:val="00B84504"/>
    <w:rsid w:val="00B851CC"/>
    <w:rsid w:val="00B86D02"/>
    <w:rsid w:val="00B9146D"/>
    <w:rsid w:val="00B9190B"/>
    <w:rsid w:val="00B920CB"/>
    <w:rsid w:val="00B9225B"/>
    <w:rsid w:val="00B969A5"/>
    <w:rsid w:val="00B96BB1"/>
    <w:rsid w:val="00BA1C03"/>
    <w:rsid w:val="00BA2F90"/>
    <w:rsid w:val="00BA3953"/>
    <w:rsid w:val="00BA5257"/>
    <w:rsid w:val="00BA583F"/>
    <w:rsid w:val="00BA62D4"/>
    <w:rsid w:val="00BB003C"/>
    <w:rsid w:val="00BB0EC2"/>
    <w:rsid w:val="00BB28FE"/>
    <w:rsid w:val="00BB3818"/>
    <w:rsid w:val="00BB522C"/>
    <w:rsid w:val="00BB706D"/>
    <w:rsid w:val="00BC1A18"/>
    <w:rsid w:val="00BC1D20"/>
    <w:rsid w:val="00BC24A6"/>
    <w:rsid w:val="00BC351C"/>
    <w:rsid w:val="00BC7F4C"/>
    <w:rsid w:val="00BD031C"/>
    <w:rsid w:val="00BD06F8"/>
    <w:rsid w:val="00BD0F3A"/>
    <w:rsid w:val="00BD1ADE"/>
    <w:rsid w:val="00BD2ECC"/>
    <w:rsid w:val="00BD56C7"/>
    <w:rsid w:val="00BD6802"/>
    <w:rsid w:val="00BE0111"/>
    <w:rsid w:val="00BE255A"/>
    <w:rsid w:val="00BE3176"/>
    <w:rsid w:val="00BE3914"/>
    <w:rsid w:val="00BE3F97"/>
    <w:rsid w:val="00BE4202"/>
    <w:rsid w:val="00BE72A5"/>
    <w:rsid w:val="00BF001D"/>
    <w:rsid w:val="00BF0BDA"/>
    <w:rsid w:val="00BF163D"/>
    <w:rsid w:val="00BF2301"/>
    <w:rsid w:val="00BF27A3"/>
    <w:rsid w:val="00BF2C16"/>
    <w:rsid w:val="00BF3532"/>
    <w:rsid w:val="00BF3E59"/>
    <w:rsid w:val="00BF5DFD"/>
    <w:rsid w:val="00C038D9"/>
    <w:rsid w:val="00C03CF4"/>
    <w:rsid w:val="00C05761"/>
    <w:rsid w:val="00C057E7"/>
    <w:rsid w:val="00C05814"/>
    <w:rsid w:val="00C117EC"/>
    <w:rsid w:val="00C136CA"/>
    <w:rsid w:val="00C15A66"/>
    <w:rsid w:val="00C170C3"/>
    <w:rsid w:val="00C20EA8"/>
    <w:rsid w:val="00C2190A"/>
    <w:rsid w:val="00C22DAA"/>
    <w:rsid w:val="00C235B0"/>
    <w:rsid w:val="00C2525A"/>
    <w:rsid w:val="00C26526"/>
    <w:rsid w:val="00C2670C"/>
    <w:rsid w:val="00C30334"/>
    <w:rsid w:val="00C307C4"/>
    <w:rsid w:val="00C3591B"/>
    <w:rsid w:val="00C36401"/>
    <w:rsid w:val="00C3666A"/>
    <w:rsid w:val="00C42C35"/>
    <w:rsid w:val="00C43818"/>
    <w:rsid w:val="00C43C66"/>
    <w:rsid w:val="00C4466B"/>
    <w:rsid w:val="00C45884"/>
    <w:rsid w:val="00C4608A"/>
    <w:rsid w:val="00C475CB"/>
    <w:rsid w:val="00C50608"/>
    <w:rsid w:val="00C508F5"/>
    <w:rsid w:val="00C509D5"/>
    <w:rsid w:val="00C515CC"/>
    <w:rsid w:val="00C52D43"/>
    <w:rsid w:val="00C5322C"/>
    <w:rsid w:val="00C54EAC"/>
    <w:rsid w:val="00C55E38"/>
    <w:rsid w:val="00C57D51"/>
    <w:rsid w:val="00C61AD4"/>
    <w:rsid w:val="00C6387A"/>
    <w:rsid w:val="00C64C82"/>
    <w:rsid w:val="00C66A84"/>
    <w:rsid w:val="00C66E05"/>
    <w:rsid w:val="00C73D9B"/>
    <w:rsid w:val="00C740A6"/>
    <w:rsid w:val="00C74B79"/>
    <w:rsid w:val="00C761B6"/>
    <w:rsid w:val="00C806F7"/>
    <w:rsid w:val="00C81A3D"/>
    <w:rsid w:val="00C834FF"/>
    <w:rsid w:val="00C83879"/>
    <w:rsid w:val="00C854F8"/>
    <w:rsid w:val="00C873A0"/>
    <w:rsid w:val="00C92171"/>
    <w:rsid w:val="00C92850"/>
    <w:rsid w:val="00C94547"/>
    <w:rsid w:val="00C94AA5"/>
    <w:rsid w:val="00C96369"/>
    <w:rsid w:val="00C97377"/>
    <w:rsid w:val="00C979D6"/>
    <w:rsid w:val="00CA1403"/>
    <w:rsid w:val="00CA2754"/>
    <w:rsid w:val="00CA3D24"/>
    <w:rsid w:val="00CA3EAC"/>
    <w:rsid w:val="00CA4DA4"/>
    <w:rsid w:val="00CA69E6"/>
    <w:rsid w:val="00CB09C1"/>
    <w:rsid w:val="00CB0B4D"/>
    <w:rsid w:val="00CB1F57"/>
    <w:rsid w:val="00CB2089"/>
    <w:rsid w:val="00CB3516"/>
    <w:rsid w:val="00CB5095"/>
    <w:rsid w:val="00CB6127"/>
    <w:rsid w:val="00CB71A5"/>
    <w:rsid w:val="00CC1DAB"/>
    <w:rsid w:val="00CC34F6"/>
    <w:rsid w:val="00CC71A3"/>
    <w:rsid w:val="00CC7F7C"/>
    <w:rsid w:val="00CD0E8B"/>
    <w:rsid w:val="00CD289C"/>
    <w:rsid w:val="00CD7520"/>
    <w:rsid w:val="00CE073D"/>
    <w:rsid w:val="00CE15E3"/>
    <w:rsid w:val="00CE304D"/>
    <w:rsid w:val="00CE41B9"/>
    <w:rsid w:val="00CE4844"/>
    <w:rsid w:val="00CE5CA4"/>
    <w:rsid w:val="00CE7163"/>
    <w:rsid w:val="00CE763B"/>
    <w:rsid w:val="00CF0E57"/>
    <w:rsid w:val="00CF143F"/>
    <w:rsid w:val="00CF1F14"/>
    <w:rsid w:val="00CF5F02"/>
    <w:rsid w:val="00D00978"/>
    <w:rsid w:val="00D00F1D"/>
    <w:rsid w:val="00D018A4"/>
    <w:rsid w:val="00D01CD8"/>
    <w:rsid w:val="00D023DC"/>
    <w:rsid w:val="00D03875"/>
    <w:rsid w:val="00D05F0A"/>
    <w:rsid w:val="00D05F91"/>
    <w:rsid w:val="00D0642F"/>
    <w:rsid w:val="00D07F64"/>
    <w:rsid w:val="00D10756"/>
    <w:rsid w:val="00D107D0"/>
    <w:rsid w:val="00D10C1C"/>
    <w:rsid w:val="00D113DA"/>
    <w:rsid w:val="00D12E3F"/>
    <w:rsid w:val="00D14944"/>
    <w:rsid w:val="00D14DF7"/>
    <w:rsid w:val="00D16D98"/>
    <w:rsid w:val="00D2250E"/>
    <w:rsid w:val="00D22CE7"/>
    <w:rsid w:val="00D248AA"/>
    <w:rsid w:val="00D24F86"/>
    <w:rsid w:val="00D26270"/>
    <w:rsid w:val="00D270F5"/>
    <w:rsid w:val="00D303D5"/>
    <w:rsid w:val="00D3040F"/>
    <w:rsid w:val="00D3541C"/>
    <w:rsid w:val="00D37300"/>
    <w:rsid w:val="00D40864"/>
    <w:rsid w:val="00D43C7E"/>
    <w:rsid w:val="00D45454"/>
    <w:rsid w:val="00D45705"/>
    <w:rsid w:val="00D45D80"/>
    <w:rsid w:val="00D47AC7"/>
    <w:rsid w:val="00D47CCE"/>
    <w:rsid w:val="00D47DC6"/>
    <w:rsid w:val="00D512B9"/>
    <w:rsid w:val="00D5213F"/>
    <w:rsid w:val="00D5302B"/>
    <w:rsid w:val="00D534EF"/>
    <w:rsid w:val="00D54888"/>
    <w:rsid w:val="00D55C10"/>
    <w:rsid w:val="00D57121"/>
    <w:rsid w:val="00D656ED"/>
    <w:rsid w:val="00D65DD2"/>
    <w:rsid w:val="00D65EB1"/>
    <w:rsid w:val="00D66B4A"/>
    <w:rsid w:val="00D70076"/>
    <w:rsid w:val="00D75AA4"/>
    <w:rsid w:val="00D7639B"/>
    <w:rsid w:val="00D77588"/>
    <w:rsid w:val="00D77E76"/>
    <w:rsid w:val="00D82D96"/>
    <w:rsid w:val="00D832CD"/>
    <w:rsid w:val="00D8426C"/>
    <w:rsid w:val="00D86611"/>
    <w:rsid w:val="00D8767A"/>
    <w:rsid w:val="00D917D9"/>
    <w:rsid w:val="00D91935"/>
    <w:rsid w:val="00D923CF"/>
    <w:rsid w:val="00D928DE"/>
    <w:rsid w:val="00D93E48"/>
    <w:rsid w:val="00D9437A"/>
    <w:rsid w:val="00D954D2"/>
    <w:rsid w:val="00D9693D"/>
    <w:rsid w:val="00D96B1D"/>
    <w:rsid w:val="00DA0A7F"/>
    <w:rsid w:val="00DA1187"/>
    <w:rsid w:val="00DA39A7"/>
    <w:rsid w:val="00DB1330"/>
    <w:rsid w:val="00DB2601"/>
    <w:rsid w:val="00DC1B74"/>
    <w:rsid w:val="00DC49EA"/>
    <w:rsid w:val="00DC635D"/>
    <w:rsid w:val="00DC7707"/>
    <w:rsid w:val="00DC7867"/>
    <w:rsid w:val="00DD20EC"/>
    <w:rsid w:val="00DD3049"/>
    <w:rsid w:val="00DD4859"/>
    <w:rsid w:val="00DD5100"/>
    <w:rsid w:val="00DD5884"/>
    <w:rsid w:val="00DE04F9"/>
    <w:rsid w:val="00DE05EE"/>
    <w:rsid w:val="00DE227C"/>
    <w:rsid w:val="00DE24AA"/>
    <w:rsid w:val="00DE2BDD"/>
    <w:rsid w:val="00DE403F"/>
    <w:rsid w:val="00DE41EC"/>
    <w:rsid w:val="00DE4F2E"/>
    <w:rsid w:val="00DF04BE"/>
    <w:rsid w:val="00DF6698"/>
    <w:rsid w:val="00E01BD5"/>
    <w:rsid w:val="00E02ACA"/>
    <w:rsid w:val="00E03EF5"/>
    <w:rsid w:val="00E04251"/>
    <w:rsid w:val="00E04872"/>
    <w:rsid w:val="00E07283"/>
    <w:rsid w:val="00E102C7"/>
    <w:rsid w:val="00E14923"/>
    <w:rsid w:val="00E172F6"/>
    <w:rsid w:val="00E218F2"/>
    <w:rsid w:val="00E21EE5"/>
    <w:rsid w:val="00E229CA"/>
    <w:rsid w:val="00E23BC9"/>
    <w:rsid w:val="00E24BC1"/>
    <w:rsid w:val="00E25126"/>
    <w:rsid w:val="00E2612E"/>
    <w:rsid w:val="00E26680"/>
    <w:rsid w:val="00E3147F"/>
    <w:rsid w:val="00E32163"/>
    <w:rsid w:val="00E32758"/>
    <w:rsid w:val="00E35601"/>
    <w:rsid w:val="00E35777"/>
    <w:rsid w:val="00E36174"/>
    <w:rsid w:val="00E3788E"/>
    <w:rsid w:val="00E40D6E"/>
    <w:rsid w:val="00E42516"/>
    <w:rsid w:val="00E4397D"/>
    <w:rsid w:val="00E443A2"/>
    <w:rsid w:val="00E44AC2"/>
    <w:rsid w:val="00E454DF"/>
    <w:rsid w:val="00E45B95"/>
    <w:rsid w:val="00E47C76"/>
    <w:rsid w:val="00E50397"/>
    <w:rsid w:val="00E50D78"/>
    <w:rsid w:val="00E52F8A"/>
    <w:rsid w:val="00E53750"/>
    <w:rsid w:val="00E545EE"/>
    <w:rsid w:val="00E54EC9"/>
    <w:rsid w:val="00E55493"/>
    <w:rsid w:val="00E56212"/>
    <w:rsid w:val="00E566AB"/>
    <w:rsid w:val="00E56A51"/>
    <w:rsid w:val="00E57122"/>
    <w:rsid w:val="00E574D1"/>
    <w:rsid w:val="00E57C42"/>
    <w:rsid w:val="00E60280"/>
    <w:rsid w:val="00E60549"/>
    <w:rsid w:val="00E626FA"/>
    <w:rsid w:val="00E6323E"/>
    <w:rsid w:val="00E661F1"/>
    <w:rsid w:val="00E66F78"/>
    <w:rsid w:val="00E726F6"/>
    <w:rsid w:val="00E73423"/>
    <w:rsid w:val="00E73BA6"/>
    <w:rsid w:val="00E75BA9"/>
    <w:rsid w:val="00E75DE5"/>
    <w:rsid w:val="00E76E68"/>
    <w:rsid w:val="00E82029"/>
    <w:rsid w:val="00E822B1"/>
    <w:rsid w:val="00E83899"/>
    <w:rsid w:val="00E85D96"/>
    <w:rsid w:val="00E86955"/>
    <w:rsid w:val="00E9065C"/>
    <w:rsid w:val="00E918B4"/>
    <w:rsid w:val="00E92657"/>
    <w:rsid w:val="00E94F35"/>
    <w:rsid w:val="00E9536B"/>
    <w:rsid w:val="00EA043B"/>
    <w:rsid w:val="00EA065B"/>
    <w:rsid w:val="00EA3776"/>
    <w:rsid w:val="00EA3CEC"/>
    <w:rsid w:val="00EA4E39"/>
    <w:rsid w:val="00EA6656"/>
    <w:rsid w:val="00EA6BD5"/>
    <w:rsid w:val="00EB110A"/>
    <w:rsid w:val="00EB236D"/>
    <w:rsid w:val="00EB41C0"/>
    <w:rsid w:val="00EB474A"/>
    <w:rsid w:val="00EB47B8"/>
    <w:rsid w:val="00EB4B52"/>
    <w:rsid w:val="00EB504F"/>
    <w:rsid w:val="00EC2CCA"/>
    <w:rsid w:val="00EC57D5"/>
    <w:rsid w:val="00EC654A"/>
    <w:rsid w:val="00ED0C4F"/>
    <w:rsid w:val="00ED1AF7"/>
    <w:rsid w:val="00ED4504"/>
    <w:rsid w:val="00ED492C"/>
    <w:rsid w:val="00ED4FA6"/>
    <w:rsid w:val="00EE11B1"/>
    <w:rsid w:val="00EE520F"/>
    <w:rsid w:val="00EE6004"/>
    <w:rsid w:val="00EE6E63"/>
    <w:rsid w:val="00EF65FC"/>
    <w:rsid w:val="00EF67E1"/>
    <w:rsid w:val="00EF6CF9"/>
    <w:rsid w:val="00EF73BB"/>
    <w:rsid w:val="00F01C6C"/>
    <w:rsid w:val="00F01F1F"/>
    <w:rsid w:val="00F022CB"/>
    <w:rsid w:val="00F02B0F"/>
    <w:rsid w:val="00F037E3"/>
    <w:rsid w:val="00F0415F"/>
    <w:rsid w:val="00F05355"/>
    <w:rsid w:val="00F05984"/>
    <w:rsid w:val="00F067BC"/>
    <w:rsid w:val="00F07687"/>
    <w:rsid w:val="00F10D25"/>
    <w:rsid w:val="00F10D63"/>
    <w:rsid w:val="00F12E3D"/>
    <w:rsid w:val="00F14B27"/>
    <w:rsid w:val="00F15000"/>
    <w:rsid w:val="00F15055"/>
    <w:rsid w:val="00F1556D"/>
    <w:rsid w:val="00F161B0"/>
    <w:rsid w:val="00F17020"/>
    <w:rsid w:val="00F17213"/>
    <w:rsid w:val="00F174F5"/>
    <w:rsid w:val="00F2102A"/>
    <w:rsid w:val="00F22A18"/>
    <w:rsid w:val="00F22F51"/>
    <w:rsid w:val="00F2310F"/>
    <w:rsid w:val="00F23168"/>
    <w:rsid w:val="00F240C7"/>
    <w:rsid w:val="00F24335"/>
    <w:rsid w:val="00F279B4"/>
    <w:rsid w:val="00F30B51"/>
    <w:rsid w:val="00F31133"/>
    <w:rsid w:val="00F32074"/>
    <w:rsid w:val="00F326EF"/>
    <w:rsid w:val="00F32C3C"/>
    <w:rsid w:val="00F32EA5"/>
    <w:rsid w:val="00F3476E"/>
    <w:rsid w:val="00F359E7"/>
    <w:rsid w:val="00F36B3E"/>
    <w:rsid w:val="00F37331"/>
    <w:rsid w:val="00F40039"/>
    <w:rsid w:val="00F42103"/>
    <w:rsid w:val="00F42A2C"/>
    <w:rsid w:val="00F43899"/>
    <w:rsid w:val="00F5112B"/>
    <w:rsid w:val="00F525EB"/>
    <w:rsid w:val="00F53107"/>
    <w:rsid w:val="00F53282"/>
    <w:rsid w:val="00F54E19"/>
    <w:rsid w:val="00F56897"/>
    <w:rsid w:val="00F56BE1"/>
    <w:rsid w:val="00F57536"/>
    <w:rsid w:val="00F57C29"/>
    <w:rsid w:val="00F57E74"/>
    <w:rsid w:val="00F607A5"/>
    <w:rsid w:val="00F60B46"/>
    <w:rsid w:val="00F610B5"/>
    <w:rsid w:val="00F61300"/>
    <w:rsid w:val="00F617D2"/>
    <w:rsid w:val="00F629D2"/>
    <w:rsid w:val="00F6450C"/>
    <w:rsid w:val="00F64F3F"/>
    <w:rsid w:val="00F65595"/>
    <w:rsid w:val="00F661FB"/>
    <w:rsid w:val="00F67393"/>
    <w:rsid w:val="00F70B60"/>
    <w:rsid w:val="00F70E61"/>
    <w:rsid w:val="00F71112"/>
    <w:rsid w:val="00F714ED"/>
    <w:rsid w:val="00F7169D"/>
    <w:rsid w:val="00F716CF"/>
    <w:rsid w:val="00F71913"/>
    <w:rsid w:val="00F71BF2"/>
    <w:rsid w:val="00F72037"/>
    <w:rsid w:val="00F74A6E"/>
    <w:rsid w:val="00F76218"/>
    <w:rsid w:val="00F776DD"/>
    <w:rsid w:val="00F77FDC"/>
    <w:rsid w:val="00F81CEA"/>
    <w:rsid w:val="00F82F98"/>
    <w:rsid w:val="00F8483E"/>
    <w:rsid w:val="00F85B5E"/>
    <w:rsid w:val="00F865D6"/>
    <w:rsid w:val="00F86B6E"/>
    <w:rsid w:val="00F870AD"/>
    <w:rsid w:val="00F90266"/>
    <w:rsid w:val="00F90CB7"/>
    <w:rsid w:val="00F94040"/>
    <w:rsid w:val="00F953D3"/>
    <w:rsid w:val="00F954C4"/>
    <w:rsid w:val="00F95BA4"/>
    <w:rsid w:val="00F95F12"/>
    <w:rsid w:val="00F95F7B"/>
    <w:rsid w:val="00FA107C"/>
    <w:rsid w:val="00FA14BD"/>
    <w:rsid w:val="00FA66F6"/>
    <w:rsid w:val="00FA78F3"/>
    <w:rsid w:val="00FB02EA"/>
    <w:rsid w:val="00FB1AFB"/>
    <w:rsid w:val="00FB217E"/>
    <w:rsid w:val="00FB29C8"/>
    <w:rsid w:val="00FB3E5F"/>
    <w:rsid w:val="00FB451B"/>
    <w:rsid w:val="00FB4D45"/>
    <w:rsid w:val="00FB69A0"/>
    <w:rsid w:val="00FB6F0A"/>
    <w:rsid w:val="00FC05CD"/>
    <w:rsid w:val="00FC1B2F"/>
    <w:rsid w:val="00FC3E51"/>
    <w:rsid w:val="00FC42AE"/>
    <w:rsid w:val="00FC4645"/>
    <w:rsid w:val="00FC535C"/>
    <w:rsid w:val="00FC6020"/>
    <w:rsid w:val="00FC69E2"/>
    <w:rsid w:val="00FC75A9"/>
    <w:rsid w:val="00FD3B47"/>
    <w:rsid w:val="00FD3DC1"/>
    <w:rsid w:val="00FD686D"/>
    <w:rsid w:val="00FD7468"/>
    <w:rsid w:val="00FE1A82"/>
    <w:rsid w:val="00FE2C16"/>
    <w:rsid w:val="00FE49D2"/>
    <w:rsid w:val="00FE5247"/>
    <w:rsid w:val="00FE7DA8"/>
    <w:rsid w:val="00FF0149"/>
    <w:rsid w:val="00FF15F3"/>
    <w:rsid w:val="00FF34DE"/>
    <w:rsid w:val="00FF57C6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FEB72"/>
  <w15:docId w15:val="{233BF3A3-6AF2-41F0-A251-616EA342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de-DE" w:eastAsia="zh-CN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3A70"/>
  </w:style>
  <w:style w:type="paragraph" w:styleId="berschrift1">
    <w:name w:val="heading 1"/>
    <w:basedOn w:val="Standard"/>
    <w:next w:val="Standard"/>
    <w:link w:val="berschrift1Zchn"/>
    <w:uiPriority w:val="9"/>
    <w:qFormat/>
    <w:rsid w:val="009D7257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2B4B"/>
    <w:pPr>
      <w:keepNext/>
      <w:keepLines/>
      <w:spacing w:before="720" w:after="240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286A"/>
    <w:pPr>
      <w:keepNext/>
      <w:keepLines/>
      <w:spacing w:after="0"/>
      <w:outlineLvl w:val="2"/>
    </w:pPr>
    <w:rPr>
      <w:rFonts w:eastAsiaTheme="majorEastAsia" w:cstheme="majorBidi"/>
      <w:bCs/>
      <w:i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69E8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7257"/>
    <w:rPr>
      <w:rFonts w:eastAsiaTheme="majorEastAsia" w:cstheme="majorBidi"/>
      <w:b/>
      <w:bCs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B4B"/>
    <w:rPr>
      <w:rFonts w:eastAsiaTheme="majorEastAsia" w:cstheme="majorBidi"/>
      <w:b/>
      <w:bCs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286A"/>
    <w:rPr>
      <w:rFonts w:eastAsiaTheme="majorEastAsia" w:cstheme="majorBidi"/>
      <w:bCs/>
      <w:i/>
      <w:lang w:val="en-US"/>
    </w:rPr>
  </w:style>
  <w:style w:type="numbering" w:customStyle="1" w:styleId="Proposition">
    <w:name w:val="Proposition"/>
    <w:uiPriority w:val="99"/>
    <w:rsid w:val="00E3788E"/>
    <w:pPr>
      <w:numPr>
        <w:numId w:val="5"/>
      </w:numPr>
    </w:pPr>
  </w:style>
  <w:style w:type="paragraph" w:styleId="Zitat">
    <w:name w:val="Quote"/>
    <w:basedOn w:val="Standard"/>
    <w:next w:val="Standard"/>
    <w:link w:val="ZitatZchn"/>
    <w:uiPriority w:val="29"/>
    <w:qFormat/>
    <w:rsid w:val="00F94040"/>
    <w:pPr>
      <w:spacing w:after="360" w:line="240" w:lineRule="auto"/>
      <w:ind w:left="851" w:right="851"/>
      <w:contextualSpacing/>
    </w:pPr>
    <w:rPr>
      <w:rFonts w:ascii="Cambria" w:hAnsi="Cambria"/>
      <w:iCs/>
      <w:color w:val="000000" w:themeColor="text1"/>
      <w:sz w:val="20"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F94040"/>
    <w:rPr>
      <w:rFonts w:ascii="Cambria" w:hAnsi="Cambria"/>
      <w:iCs/>
      <w:color w:val="000000" w:themeColor="text1"/>
      <w:sz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F37331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1344AD"/>
    <w:pPr>
      <w:keepNext/>
      <w:spacing w:after="120" w:line="240" w:lineRule="auto"/>
    </w:pPr>
    <w:rPr>
      <w:bCs/>
      <w:i/>
      <w:szCs w:val="18"/>
      <w:lang w:val="en-US"/>
    </w:rPr>
  </w:style>
  <w:style w:type="table" w:styleId="HelleSchattierung">
    <w:name w:val="Light Shading"/>
    <w:basedOn w:val="NormaleTabelle"/>
    <w:uiPriority w:val="60"/>
    <w:rsid w:val="005B71C8"/>
    <w:pPr>
      <w:spacing w:after="0" w:line="240" w:lineRule="auto"/>
      <w:ind w:firstLine="360"/>
      <w:jc w:val="left"/>
    </w:pPr>
    <w:rPr>
      <w:rFonts w:asciiTheme="minorHAnsi" w:hAnsiTheme="minorHAnsi" w:cs="Times New Roman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66"/>
    <w:rsid w:val="005B71C8"/>
    <w:pPr>
      <w:spacing w:after="0" w:line="240" w:lineRule="auto"/>
      <w:jc w:val="left"/>
    </w:pPr>
    <w:rPr>
      <w:rFonts w:asciiTheme="majorHAnsi" w:eastAsiaTheme="majorEastAsia" w:hAnsiTheme="majorHAnsi" w:cs="Times New Roman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ParaIndent">
    <w:name w:val="Para Indent"/>
    <w:rsid w:val="005B71C8"/>
    <w:pPr>
      <w:spacing w:after="0" w:line="360" w:lineRule="auto"/>
      <w:ind w:firstLine="720"/>
      <w:jc w:val="left"/>
    </w:pPr>
    <w:rPr>
      <w:rFonts w:eastAsia="Times" w:cs="Times New Roman"/>
      <w:szCs w:val="20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21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47F"/>
  </w:style>
  <w:style w:type="paragraph" w:styleId="Fuzeile">
    <w:name w:val="footer"/>
    <w:basedOn w:val="Standard"/>
    <w:link w:val="FuzeileZchn"/>
    <w:uiPriority w:val="99"/>
    <w:unhideWhenUsed/>
    <w:rsid w:val="0021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47F"/>
  </w:style>
  <w:style w:type="character" w:styleId="Kommentarzeichen">
    <w:name w:val="annotation reference"/>
    <w:basedOn w:val="Absatz-Standardschriftart"/>
    <w:uiPriority w:val="99"/>
    <w:semiHidden/>
    <w:unhideWhenUsed/>
    <w:rsid w:val="00E01B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1B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1B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1B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1BD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BD5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E01BD5"/>
    <w:pPr>
      <w:numPr>
        <w:numId w:val="7"/>
      </w:num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AB0A6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B0A6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B0A6E"/>
    <w:rPr>
      <w:vertAlign w:val="superscript"/>
    </w:rPr>
  </w:style>
  <w:style w:type="table" w:styleId="Tabellenraster">
    <w:name w:val="Table Grid"/>
    <w:basedOn w:val="NormaleTabelle"/>
    <w:uiPriority w:val="59"/>
    <w:rsid w:val="0068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D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D4DE5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755331"/>
    <w:pPr>
      <w:ind w:left="720"/>
      <w:contextualSpacing/>
    </w:pPr>
  </w:style>
  <w:style w:type="character" w:customStyle="1" w:styleId="maintitle">
    <w:name w:val="maintitle"/>
    <w:basedOn w:val="Absatz-Standardschriftart"/>
    <w:rsid w:val="00AE4373"/>
  </w:style>
  <w:style w:type="paragraph" w:customStyle="1" w:styleId="articledetails">
    <w:name w:val="articledetails"/>
    <w:basedOn w:val="Standard"/>
    <w:rsid w:val="004C45BB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de-DE"/>
    </w:rPr>
  </w:style>
  <w:style w:type="paragraph" w:customStyle="1" w:styleId="paraunindent">
    <w:name w:val="para_unindent"/>
    <w:basedOn w:val="Standard"/>
    <w:next w:val="Standard"/>
    <w:rsid w:val="00F36B3E"/>
    <w:pPr>
      <w:spacing w:before="240" w:after="240" w:line="360" w:lineRule="auto"/>
      <w:jc w:val="left"/>
    </w:pPr>
    <w:rPr>
      <w:rFonts w:eastAsia="Times" w:cs="Times New Roman"/>
      <w:szCs w:val="20"/>
      <w:lang w:val="en-US" w:eastAsia="en-US"/>
    </w:rPr>
  </w:style>
  <w:style w:type="paragraph" w:styleId="Literaturverzeichnis">
    <w:name w:val="Bibliography"/>
    <w:basedOn w:val="Standard"/>
    <w:next w:val="Standard"/>
    <w:uiPriority w:val="37"/>
    <w:unhideWhenUsed/>
    <w:rsid w:val="00D01CD8"/>
    <w:pPr>
      <w:spacing w:after="0" w:line="240" w:lineRule="auto"/>
      <w:ind w:left="720" w:hanging="720"/>
    </w:pPr>
  </w:style>
  <w:style w:type="table" w:customStyle="1" w:styleId="EinfacheTabelle51">
    <w:name w:val="Einfache Tabelle 51"/>
    <w:basedOn w:val="NormaleTabelle"/>
    <w:uiPriority w:val="45"/>
    <w:rsid w:val="007C21E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0769E8"/>
    <w:rPr>
      <w:rFonts w:eastAsiaTheme="majorEastAsia" w:cstheme="majorBidi"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AA2E3F"/>
    <w:rPr>
      <w:color w:val="954F72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350E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350E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350E0"/>
    <w:rPr>
      <w:vertAlign w:val="superscript"/>
    </w:rPr>
  </w:style>
  <w:style w:type="paragraph" w:styleId="berarbeitung">
    <w:name w:val="Revision"/>
    <w:hidden/>
    <w:uiPriority w:val="99"/>
    <w:semiHidden/>
    <w:rsid w:val="00963E90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FB23-084A-4C34-A88C-ED39142D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1951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Kühn, David</dc:creator>
  <cp:lastModifiedBy>N.N.</cp:lastModifiedBy>
  <cp:revision>10</cp:revision>
  <cp:lastPrinted>2014-07-17T13:59:00Z</cp:lastPrinted>
  <dcterms:created xsi:type="dcterms:W3CDTF">2015-10-28T15:24:00Z</dcterms:created>
  <dcterms:modified xsi:type="dcterms:W3CDTF">2015-11-03T14:33:00Z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zotero-version="4.0.26.4"&gt;&lt;session id="YOqy40BY"/&gt;&lt;style id="http://www.zotero.org/styles/chicago-author-date" hasBibliography="1" bibliographyStyleHasBeenSet="0"/&gt;&lt;prefs&gt;&lt;pref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value="0"/&gt;&lt;/prefs&gt;&lt;/data&gt;</vt:lpwstr>
  </property>
</Properties>
</file>