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3C" w:rsidRPr="00822390" w:rsidRDefault="000A4E87" w:rsidP="001E693C">
      <w:pPr>
        <w:spacing w:line="480" w:lineRule="auto"/>
        <w:rPr>
          <w:b/>
        </w:rPr>
      </w:pPr>
      <w:r>
        <w:rPr>
          <w:b/>
        </w:rPr>
        <w:t>Online appendix</w:t>
      </w:r>
      <w:r w:rsidR="001E693C" w:rsidRPr="00822390">
        <w:rPr>
          <w:b/>
        </w:rPr>
        <w:t xml:space="preserve"> 1 – Categories of actors selected from the different registers:</w:t>
      </w:r>
    </w:p>
    <w:p w:rsidR="001E693C" w:rsidRPr="00822390" w:rsidRDefault="001E693C" w:rsidP="001E693C">
      <w:pPr>
        <w:spacing w:line="480" w:lineRule="auto"/>
        <w:jc w:val="both"/>
      </w:pPr>
    </w:p>
    <w:p w:rsidR="001E693C" w:rsidRPr="00822390" w:rsidRDefault="001E693C" w:rsidP="001E693C">
      <w:pPr>
        <w:spacing w:line="480" w:lineRule="auto"/>
        <w:jc w:val="both"/>
      </w:pPr>
      <w:r w:rsidRPr="00822390">
        <w:t>The Transparency Register:</w:t>
      </w:r>
    </w:p>
    <w:p w:rsidR="001E693C" w:rsidRPr="00822390" w:rsidRDefault="001E693C" w:rsidP="001E693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 w:rsidRPr="00822390">
        <w:rPr>
          <w:rFonts w:ascii="Times New Roman" w:hAnsi="Times New Roman"/>
          <w:sz w:val="24"/>
          <w:szCs w:val="24"/>
          <w:lang w:val="en-US" w:eastAsia="fr-FR"/>
        </w:rPr>
        <w:t>Trade, business, &amp; professional associations</w:t>
      </w:r>
    </w:p>
    <w:p w:rsidR="001E693C" w:rsidRPr="00822390" w:rsidRDefault="001E693C" w:rsidP="001E693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 w:rsidRPr="00822390">
        <w:rPr>
          <w:rFonts w:ascii="Times New Roman" w:hAnsi="Times New Roman"/>
          <w:sz w:val="24"/>
          <w:szCs w:val="24"/>
          <w:lang w:val="en-US" w:eastAsia="fr-FR"/>
        </w:rPr>
        <w:t>Trade unions</w:t>
      </w:r>
    </w:p>
    <w:p w:rsidR="001E693C" w:rsidRPr="00822390" w:rsidRDefault="001E693C" w:rsidP="001E693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Other similar organizations</w:t>
      </w:r>
      <w:r w:rsidRPr="00822390">
        <w:rPr>
          <w:rFonts w:ascii="Times New Roman" w:hAnsi="Times New Roman"/>
          <w:sz w:val="24"/>
          <w:szCs w:val="24"/>
          <w:lang w:val="en-US" w:eastAsia="fr-FR"/>
        </w:rPr>
        <w:t xml:space="preserve"> (under the general category “In-house lobbyists and trade/professional associations”)</w:t>
      </w:r>
    </w:p>
    <w:p w:rsidR="001E693C" w:rsidRPr="00822390" w:rsidRDefault="001E693C" w:rsidP="001E693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822390">
        <w:rPr>
          <w:rFonts w:ascii="Times New Roman" w:hAnsi="Times New Roman"/>
          <w:sz w:val="24"/>
          <w:szCs w:val="24"/>
          <w:lang w:eastAsia="fr-FR"/>
        </w:rPr>
        <w:t>Non-</w:t>
      </w:r>
      <w:proofErr w:type="spellStart"/>
      <w:r w:rsidRPr="00822390">
        <w:rPr>
          <w:rFonts w:ascii="Times New Roman" w:hAnsi="Times New Roman"/>
          <w:sz w:val="24"/>
          <w:szCs w:val="24"/>
          <w:lang w:eastAsia="fr-FR"/>
        </w:rPr>
        <w:t>governme</w:t>
      </w:r>
      <w:r>
        <w:rPr>
          <w:rFonts w:ascii="Times New Roman" w:hAnsi="Times New Roman"/>
          <w:sz w:val="24"/>
          <w:szCs w:val="24"/>
          <w:lang w:eastAsia="fr-FR"/>
        </w:rPr>
        <w:t>n</w:t>
      </w:r>
      <w:r w:rsidRPr="00822390">
        <w:rPr>
          <w:rFonts w:ascii="Times New Roman" w:hAnsi="Times New Roman"/>
          <w:sz w:val="24"/>
          <w:szCs w:val="24"/>
          <w:lang w:eastAsia="fr-FR"/>
        </w:rPr>
        <w:t>tal</w:t>
      </w:r>
      <w:proofErr w:type="spellEnd"/>
      <w:r w:rsidRPr="00822390">
        <w:rPr>
          <w:rFonts w:ascii="Times New Roman" w:hAnsi="Times New Roman"/>
          <w:sz w:val="24"/>
          <w:szCs w:val="24"/>
          <w:lang w:eastAsia="fr-FR"/>
        </w:rPr>
        <w:t xml:space="preserve"> organisations</w:t>
      </w:r>
    </w:p>
    <w:p w:rsidR="001E693C" w:rsidRPr="00822390" w:rsidRDefault="001E693C" w:rsidP="001E693C">
      <w:pPr>
        <w:spacing w:line="480" w:lineRule="auto"/>
        <w:jc w:val="both"/>
        <w:rPr>
          <w:lang w:eastAsia="fr-FR"/>
        </w:rPr>
      </w:pPr>
    </w:p>
    <w:p w:rsidR="001E693C" w:rsidRPr="00822390" w:rsidRDefault="001E693C" w:rsidP="001E693C">
      <w:pPr>
        <w:spacing w:line="480" w:lineRule="auto"/>
        <w:jc w:val="both"/>
        <w:rPr>
          <w:lang w:eastAsia="fr-FR"/>
        </w:rPr>
      </w:pPr>
      <w:r w:rsidRPr="00822390">
        <w:rPr>
          <w:lang w:eastAsia="fr-FR"/>
        </w:rPr>
        <w:t>The Commission register of interest representatives:</w:t>
      </w:r>
    </w:p>
    <w:p w:rsidR="001E693C" w:rsidRPr="00822390" w:rsidRDefault="001E693C" w:rsidP="001E693C">
      <w:pPr>
        <w:spacing w:line="480" w:lineRule="auto"/>
        <w:jc w:val="both"/>
        <w:rPr>
          <w:lang w:eastAsia="fr-FR"/>
        </w:rPr>
      </w:pPr>
    </w:p>
    <w:p w:rsidR="001E693C" w:rsidRPr="00822390" w:rsidRDefault="001E693C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 w:rsidRPr="00822390">
        <w:rPr>
          <w:rFonts w:ascii="Times New Roman" w:hAnsi="Times New Roman"/>
          <w:sz w:val="24"/>
          <w:szCs w:val="24"/>
          <w:lang w:val="en-US" w:eastAsia="fr-FR"/>
        </w:rPr>
        <w:t>Professional association</w:t>
      </w:r>
      <w:r>
        <w:rPr>
          <w:rFonts w:ascii="Times New Roman" w:hAnsi="Times New Roman"/>
          <w:sz w:val="24"/>
          <w:szCs w:val="24"/>
          <w:lang w:val="en-US" w:eastAsia="fr-FR"/>
        </w:rPr>
        <w:t>s</w:t>
      </w:r>
    </w:p>
    <w:p w:rsidR="001E693C" w:rsidRPr="00822390" w:rsidRDefault="001E693C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 w:rsidRPr="00822390">
        <w:rPr>
          <w:rFonts w:ascii="Times New Roman" w:hAnsi="Times New Roman"/>
          <w:sz w:val="24"/>
          <w:szCs w:val="24"/>
          <w:lang w:val="en-US" w:eastAsia="fr-FR"/>
        </w:rPr>
        <w:t>Trade union</w:t>
      </w:r>
      <w:r>
        <w:rPr>
          <w:rFonts w:ascii="Times New Roman" w:hAnsi="Times New Roman"/>
          <w:sz w:val="24"/>
          <w:szCs w:val="24"/>
          <w:lang w:val="en-US" w:eastAsia="fr-FR"/>
        </w:rPr>
        <w:t>s</w:t>
      </w:r>
    </w:p>
    <w:p w:rsidR="001E693C" w:rsidRPr="00822390" w:rsidRDefault="001E2A23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Other (similar) organiz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>ation</w:t>
      </w:r>
      <w:r w:rsidR="001E693C">
        <w:rPr>
          <w:rFonts w:ascii="Times New Roman" w:hAnsi="Times New Roman"/>
          <w:sz w:val="24"/>
          <w:szCs w:val="24"/>
          <w:lang w:val="en-US" w:eastAsia="fr-FR"/>
        </w:rPr>
        <w:t>s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 xml:space="preserve"> (under the general category “in-house lobbyists and trade associations active in lobbying”)</w:t>
      </w:r>
    </w:p>
    <w:p w:rsidR="001E693C" w:rsidRPr="00822390" w:rsidRDefault="001E2A23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Non-governmental organiz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>ation/association of NGOs</w:t>
      </w:r>
    </w:p>
    <w:p w:rsidR="001E693C" w:rsidRPr="00822390" w:rsidRDefault="001E2A23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Other (similar) organiz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>ation</w:t>
      </w:r>
      <w:r w:rsidR="001E693C">
        <w:rPr>
          <w:rFonts w:ascii="Times New Roman" w:hAnsi="Times New Roman"/>
          <w:sz w:val="24"/>
          <w:szCs w:val="24"/>
          <w:lang w:val="en-US" w:eastAsia="fr-FR"/>
        </w:rPr>
        <w:t>s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 xml:space="preserve"> (under the general category “NGO/think tank”)</w:t>
      </w:r>
    </w:p>
    <w:p w:rsidR="001E693C" w:rsidRPr="00822390" w:rsidRDefault="001E2A23" w:rsidP="001E693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Other (similar) organiz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>ation</w:t>
      </w:r>
      <w:r w:rsidR="001E693C">
        <w:rPr>
          <w:rFonts w:ascii="Times New Roman" w:hAnsi="Times New Roman"/>
          <w:sz w:val="24"/>
          <w:szCs w:val="24"/>
          <w:lang w:val="en-US" w:eastAsia="fr-FR"/>
        </w:rPr>
        <w:t>s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 xml:space="preserve"> (under the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general category “other organiz</w:t>
      </w:r>
      <w:r w:rsidR="001E693C" w:rsidRPr="00822390">
        <w:rPr>
          <w:rFonts w:ascii="Times New Roman" w:hAnsi="Times New Roman"/>
          <w:sz w:val="24"/>
          <w:szCs w:val="24"/>
          <w:lang w:val="en-US" w:eastAsia="fr-FR"/>
        </w:rPr>
        <w:t>ations”)</w:t>
      </w:r>
    </w:p>
    <w:p w:rsidR="001E693C" w:rsidRPr="00822390" w:rsidRDefault="001E693C" w:rsidP="001E693C">
      <w:pPr>
        <w:spacing w:line="480" w:lineRule="auto"/>
        <w:jc w:val="both"/>
      </w:pPr>
    </w:p>
    <w:p w:rsidR="001E693C" w:rsidRPr="00A50486" w:rsidRDefault="001E693C" w:rsidP="001E693C">
      <w:pPr>
        <w:rPr>
          <w:b/>
        </w:rPr>
      </w:pPr>
    </w:p>
    <w:p w:rsidR="001276AF" w:rsidRDefault="001276AF">
      <w:pPr>
        <w:spacing w:after="200" w:line="276" w:lineRule="auto"/>
      </w:pPr>
      <w:r>
        <w:br w:type="page"/>
      </w:r>
    </w:p>
    <w:p w:rsidR="001276AF" w:rsidRDefault="000A4E87" w:rsidP="001276AF">
      <w:pPr>
        <w:spacing w:line="480" w:lineRule="auto"/>
        <w:rPr>
          <w:b/>
        </w:rPr>
      </w:pPr>
      <w:r>
        <w:rPr>
          <w:b/>
        </w:rPr>
        <w:lastRenderedPageBreak/>
        <w:t>Online appendix</w:t>
      </w:r>
      <w:r w:rsidR="001276AF">
        <w:rPr>
          <w:b/>
        </w:rPr>
        <w:t xml:space="preserve"> 2</w:t>
      </w:r>
      <w:r w:rsidR="001276AF" w:rsidRPr="00822390">
        <w:rPr>
          <w:b/>
        </w:rPr>
        <w:t xml:space="preserve"> – </w:t>
      </w:r>
      <w:r w:rsidR="001276AF">
        <w:rPr>
          <w:b/>
        </w:rPr>
        <w:t>Interest Group Coding Scheme</w:t>
      </w: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2970"/>
        <w:gridCol w:w="2970"/>
        <w:gridCol w:w="3900"/>
      </w:tblGrid>
      <w:tr w:rsidR="001276AF" w:rsidRPr="001276AF" w:rsidTr="00E061BC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6AF">
              <w:rPr>
                <w:b/>
                <w:bCs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6AF">
              <w:rPr>
                <w:b/>
                <w:bCs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6AF">
              <w:rPr>
                <w:b/>
                <w:bCs/>
                <w:color w:val="000000"/>
                <w:sz w:val="20"/>
                <w:szCs w:val="20"/>
              </w:rPr>
              <w:t>Level 3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Trade and other business associations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Trade and other business associations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Group or sector specific business associations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Peak-level business associations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trade and business associations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Occupational associations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Occupational associations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Association of managers and profs in business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Association of administrators of non-profits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Professional association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Association of public employees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occupational associations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Unions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Unions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Blue-collar union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White-collar union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Mixed and other union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Peak-level union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Consumer (includes also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 xml:space="preserve"> concerned with housing and transport)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Consumer (includes also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 xml:space="preserve"> concerned with housing and transport)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Environmental and wildlife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Environmental and wildlife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public interest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Civil liberties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Citizen empowerment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public interest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Identity groups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Identity groups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Racial or ethnic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Religious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Women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Elderly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LGBT (Lesbian, Gay, Bi,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Transexual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identity group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including members </w:t>
            </w:r>
            <w:r w:rsidRPr="001276AF">
              <w:rPr>
                <w:bCs/>
                <w:color w:val="000000"/>
                <w:sz w:val="20"/>
                <w:szCs w:val="20"/>
              </w:rPr>
              <w:t>of state or local governments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including members </w:t>
            </w:r>
            <w:r w:rsidRPr="001276AF">
              <w:rPr>
                <w:bCs/>
                <w:color w:val="000000"/>
                <w:sz w:val="20"/>
                <w:szCs w:val="20"/>
              </w:rPr>
              <w:t>of state or local governments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including members </w:t>
            </w:r>
            <w:r w:rsidRPr="001276AF">
              <w:rPr>
                <w:bCs/>
                <w:color w:val="000000"/>
                <w:sz w:val="20"/>
                <w:szCs w:val="20"/>
              </w:rPr>
              <w:t>of state or local governments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interest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365D89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Education (including student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365D89" w:rsidP="001276A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Education (including student</w:t>
            </w:r>
            <w:r w:rsidR="001276AF" w:rsidRPr="001276A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76AF"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="001276AF" w:rsidRPr="001276AF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Health (including patient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 xml:space="preserve">Health (including patient </w:t>
            </w:r>
            <w:proofErr w:type="spellStart"/>
            <w:r w:rsidRPr="001276AF">
              <w:rPr>
                <w:bCs/>
                <w:color w:val="000000"/>
                <w:sz w:val="20"/>
                <w:szCs w:val="20"/>
              </w:rPr>
              <w:t>organisations</w:t>
            </w:r>
            <w:proofErr w:type="spellEnd"/>
            <w:r w:rsidRPr="001276AF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Other interest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Social welfare or poor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Foreign/developmental aid</w:t>
            </w:r>
          </w:p>
        </w:tc>
      </w:tr>
      <w:tr w:rsidR="001276AF" w:rsidRPr="001276AF" w:rsidTr="00E061BC">
        <w:trPr>
          <w:trHeight w:val="300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AF" w:rsidRPr="001276AF" w:rsidRDefault="001276AF" w:rsidP="001276AF">
            <w:pPr>
              <w:rPr>
                <w:bCs/>
                <w:color w:val="000000"/>
                <w:sz w:val="20"/>
                <w:szCs w:val="20"/>
              </w:rPr>
            </w:pPr>
            <w:r w:rsidRPr="001276AF">
              <w:rPr>
                <w:bCs/>
                <w:color w:val="000000"/>
                <w:sz w:val="20"/>
                <w:szCs w:val="20"/>
              </w:rPr>
              <w:t>Migration, refugee</w:t>
            </w:r>
          </w:p>
        </w:tc>
      </w:tr>
    </w:tbl>
    <w:p w:rsidR="0080544B" w:rsidRDefault="000A4E87">
      <w:bookmarkStart w:id="0" w:name="_GoBack"/>
      <w:bookmarkEnd w:id="0"/>
    </w:p>
    <w:sectPr w:rsidR="0080544B" w:rsidSect="001E693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D42"/>
    <w:multiLevelType w:val="hybridMultilevel"/>
    <w:tmpl w:val="745A29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CE6D12"/>
    <w:multiLevelType w:val="hybridMultilevel"/>
    <w:tmpl w:val="4E4AFFD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C"/>
    <w:rsid w:val="000A4E87"/>
    <w:rsid w:val="00121544"/>
    <w:rsid w:val="001276AF"/>
    <w:rsid w:val="001E2A23"/>
    <w:rsid w:val="001E693C"/>
    <w:rsid w:val="00365D89"/>
    <w:rsid w:val="00E061BC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64626-17A2-4A93-9047-4E774C6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9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Rasmussen</dc:creator>
  <cp:lastModifiedBy>Anne Rasmussen</cp:lastModifiedBy>
  <cp:revision>6</cp:revision>
  <dcterms:created xsi:type="dcterms:W3CDTF">2014-01-12T14:46:00Z</dcterms:created>
  <dcterms:modified xsi:type="dcterms:W3CDTF">2014-04-15T10:20:00Z</dcterms:modified>
</cp:coreProperties>
</file>