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7" w:rsidRPr="00EB02F7" w:rsidRDefault="00EB02F7" w:rsidP="00EB02F7">
      <w:pPr>
        <w:jc w:val="left"/>
        <w:rPr>
          <w:rFonts w:ascii="Gill Sans MT" w:hAnsi="Gill Sans MT"/>
          <w:b/>
          <w:szCs w:val="24"/>
        </w:rPr>
      </w:pPr>
      <w:r w:rsidRPr="00EB02F7">
        <w:rPr>
          <w:rFonts w:ascii="Gill Sans MT" w:hAnsi="Gill Sans MT"/>
          <w:b/>
          <w:szCs w:val="24"/>
        </w:rPr>
        <w:t>Supplementary Data S2 XRF analysis of Gasadalur 1989 borehole samples.</w:t>
      </w:r>
    </w:p>
    <w:p w:rsidR="00EB02F7" w:rsidRDefault="00EB02F7" w:rsidP="00EB02F7">
      <w:pPr>
        <w:jc w:val="lef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Because of the time taken in preparing samples for XRF analysis, and the number of samples for analysis, a second suite of techniques was first tried in parallel. These techniques were used and cross correlated on Columbia River Basalt Provinc</w:t>
      </w:r>
      <w:r>
        <w:rPr>
          <w:rFonts w:ascii="Gill Sans MT" w:hAnsi="Gill Sans MT"/>
          <w:szCs w:val="24"/>
        </w:rPr>
        <w:t>e samples by Jolley et al, (2008</w:t>
      </w:r>
      <w:r>
        <w:rPr>
          <w:rFonts w:ascii="Gill Sans MT" w:hAnsi="Gill Sans MT"/>
          <w:szCs w:val="24"/>
        </w:rPr>
        <w:t>).</w:t>
      </w:r>
      <w:r>
        <w:rPr>
          <w:rFonts w:ascii="Gill Sans MT" w:hAnsi="Gill Sans MT"/>
          <w:bCs/>
          <w:i/>
          <w:szCs w:val="24"/>
        </w:rPr>
        <w:br/>
      </w:r>
      <w:r>
        <w:rPr>
          <w:rFonts w:ascii="Gill Sans MT" w:hAnsi="Gill Sans MT"/>
          <w:szCs w:val="24"/>
        </w:rPr>
        <w:t xml:space="preserve">Concentrations of major elements were determined by XRF at the Open University on fused glass discs manufactured from the fusion of 1 part rock powder (dried at 110˚C) with 5 parts of dried lithium </w:t>
      </w:r>
      <w:proofErr w:type="spellStart"/>
      <w:r>
        <w:rPr>
          <w:rFonts w:ascii="Gill Sans MT" w:hAnsi="Gill Sans MT"/>
          <w:szCs w:val="24"/>
        </w:rPr>
        <w:t>metaborate</w:t>
      </w:r>
      <w:proofErr w:type="spellEnd"/>
      <w:r>
        <w:rPr>
          <w:rFonts w:ascii="Gill Sans MT" w:hAnsi="Gill Sans MT"/>
          <w:szCs w:val="24"/>
        </w:rPr>
        <w:t>/</w:t>
      </w:r>
      <w:proofErr w:type="spellStart"/>
      <w:r>
        <w:rPr>
          <w:rFonts w:ascii="Gill Sans MT" w:hAnsi="Gill Sans MT"/>
          <w:szCs w:val="24"/>
        </w:rPr>
        <w:t>tetraborate</w:t>
      </w:r>
      <w:proofErr w:type="spellEnd"/>
      <w:r>
        <w:rPr>
          <w:rFonts w:ascii="Gill Sans MT" w:hAnsi="Gill Sans MT"/>
          <w:szCs w:val="24"/>
        </w:rPr>
        <w:t xml:space="preserve"> flux (Johnson Matthey </w:t>
      </w:r>
      <w:proofErr w:type="spellStart"/>
      <w:r>
        <w:rPr>
          <w:rFonts w:ascii="Gill Sans MT" w:hAnsi="Gill Sans MT"/>
          <w:szCs w:val="24"/>
        </w:rPr>
        <w:t>Sp</w:t>
      </w:r>
      <w:bookmarkStart w:id="0" w:name="_GoBack"/>
      <w:bookmarkEnd w:id="0"/>
      <w:r>
        <w:rPr>
          <w:rFonts w:ascii="Gill Sans MT" w:hAnsi="Gill Sans MT"/>
          <w:szCs w:val="24"/>
        </w:rPr>
        <w:t>ectroflux</w:t>
      </w:r>
      <w:proofErr w:type="spellEnd"/>
      <w:r>
        <w:rPr>
          <w:rFonts w:ascii="Gill Sans MT" w:hAnsi="Gill Sans MT"/>
          <w:szCs w:val="24"/>
        </w:rPr>
        <w:t xml:space="preserve"> 100B) in Pt-5%Au crucibles at 1100°C. Percentage loss on ignition (LOI) of volatile components (e.g. H</w:t>
      </w:r>
      <w:r>
        <w:rPr>
          <w:rFonts w:ascii="Gill Sans MT" w:hAnsi="Gill Sans MT"/>
          <w:szCs w:val="24"/>
          <w:vertAlign w:val="subscript"/>
        </w:rPr>
        <w:t>2</w:t>
      </w:r>
      <w:r>
        <w:rPr>
          <w:rFonts w:ascii="Gill Sans MT" w:hAnsi="Gill Sans MT"/>
          <w:szCs w:val="24"/>
        </w:rPr>
        <w:t>O, CO</w:t>
      </w:r>
      <w:r>
        <w:rPr>
          <w:rFonts w:ascii="Gill Sans MT" w:hAnsi="Gill Sans MT"/>
          <w:szCs w:val="24"/>
          <w:vertAlign w:val="subscript"/>
        </w:rPr>
        <w:t>2</w:t>
      </w:r>
      <w:r>
        <w:rPr>
          <w:rFonts w:ascii="Gill Sans MT" w:hAnsi="Gill Sans MT"/>
          <w:szCs w:val="24"/>
        </w:rPr>
        <w:t xml:space="preserve"> etc.) was determined separately by calculating weight loss after ignition at 1000</w:t>
      </w:r>
      <w:r>
        <w:rPr>
          <w:rFonts w:ascii="Gill Sans MT" w:hAnsi="Gill Sans MT"/>
          <w:szCs w:val="24"/>
        </w:rPr>
        <w:sym w:font="Symbol" w:char="F0B0"/>
      </w:r>
      <w:r>
        <w:rPr>
          <w:rFonts w:ascii="Gill Sans MT" w:hAnsi="Gill Sans MT"/>
          <w:szCs w:val="24"/>
        </w:rPr>
        <w:t>C for 1 hour. Analyses were performed using an ARL 8420+ dual goniometer wavelength-dispersive XRF spectrometer employing routine XRF procedures and analytical packages. Elemental intensities were corrected for background and known peak overlap interferences and medium-term instrumental intensity drift was taken into account using a drift normalisation monitor. Large LOI are common in carbon-rich and clay-rich materials. To allow for direct comparison of elemental abundances within the current sample suites, the XRF major element concentrations were re-normalised to 100% on an LOI-free basis.</w:t>
      </w:r>
      <w:r>
        <w:rPr>
          <w:rFonts w:ascii="Gill Sans MT" w:hAnsi="Gill Sans MT"/>
          <w:szCs w:val="24"/>
        </w:rPr>
        <w:br/>
        <w:t xml:space="preserve">Limits of detection (i.e. the smallest signal that can be quantitatively measures) are typically reported at the 6 confidence level (Potts et al., 1987); the </w:t>
      </w:r>
      <w:proofErr w:type="spellStart"/>
      <w:r>
        <w:rPr>
          <w:rFonts w:ascii="Gill Sans MT" w:hAnsi="Gill Sans MT"/>
          <w:szCs w:val="24"/>
        </w:rPr>
        <w:t>LoD</w:t>
      </w:r>
      <w:proofErr w:type="spellEnd"/>
      <w:r>
        <w:rPr>
          <w:rFonts w:ascii="Gill Sans MT" w:hAnsi="Gill Sans MT"/>
          <w:szCs w:val="24"/>
        </w:rPr>
        <w:t xml:space="preserve"> for major elements determined using fused beads manufactured from a range of basalt-derived alteration products are, in most instances, calculated as significantly less than 0.05 </w:t>
      </w:r>
      <w:proofErr w:type="spellStart"/>
      <w:r>
        <w:rPr>
          <w:rFonts w:ascii="Gill Sans MT" w:hAnsi="Gill Sans MT"/>
          <w:szCs w:val="24"/>
        </w:rPr>
        <w:t>wt</w:t>
      </w:r>
      <w:proofErr w:type="spellEnd"/>
      <w:r>
        <w:rPr>
          <w:rFonts w:ascii="Gill Sans MT" w:hAnsi="Gill Sans MT"/>
          <w:szCs w:val="24"/>
        </w:rPr>
        <w:t>%. Conventionally, ensuring accuracy of XRF analyses is achieved by calibrating the instrument against a suitable range of reference materials. In this case, these reference materials included USGS basalt standards AGV-1, BCR-1 and BHVO-1, and also the laterite standards VL-1 and VL-2 (</w:t>
      </w:r>
      <w:proofErr w:type="spellStart"/>
      <w:r>
        <w:rPr>
          <w:rFonts w:ascii="Gill Sans MT" w:hAnsi="Gill Sans MT"/>
          <w:szCs w:val="24"/>
        </w:rPr>
        <w:t>LaBrecque</w:t>
      </w:r>
      <w:proofErr w:type="spellEnd"/>
      <w:r>
        <w:rPr>
          <w:rFonts w:ascii="Gill Sans MT" w:hAnsi="Gill Sans MT"/>
          <w:szCs w:val="24"/>
        </w:rPr>
        <w:t xml:space="preserve"> &amp; </w:t>
      </w:r>
      <w:proofErr w:type="spellStart"/>
      <w:r>
        <w:rPr>
          <w:rFonts w:ascii="Gill Sans MT" w:hAnsi="Gill Sans MT"/>
          <w:szCs w:val="24"/>
        </w:rPr>
        <w:t>Schorin</w:t>
      </w:r>
      <w:proofErr w:type="spellEnd"/>
      <w:r>
        <w:rPr>
          <w:rFonts w:ascii="Gill Sans MT" w:hAnsi="Gill Sans MT"/>
          <w:szCs w:val="24"/>
        </w:rPr>
        <w:t xml:space="preserve"> 1987). After calibration, these basalt and laterite standards were then analysed as unknowns, and produced values typically &lt; 0.5% of the recommended values. The precision of XRF major element analysis is extremely high, and can be verified by replicate analyses (Potts et al., 1987). Replicate analyses (n &gt; 20) were performed upon the standard materials and demonstrate that error in reproducibility for major elements is typically less than 0.2 </w:t>
      </w:r>
      <w:proofErr w:type="spellStart"/>
      <w:r>
        <w:rPr>
          <w:rFonts w:ascii="Gill Sans MT" w:hAnsi="Gill Sans MT"/>
          <w:szCs w:val="24"/>
        </w:rPr>
        <w:t>wt</w:t>
      </w:r>
      <w:proofErr w:type="spellEnd"/>
      <w:r>
        <w:rPr>
          <w:rFonts w:ascii="Gill Sans MT" w:hAnsi="Gill Sans MT"/>
          <w:szCs w:val="24"/>
        </w:rPr>
        <w:t>%.</w:t>
      </w:r>
    </w:p>
    <w:p w:rsidR="0026704E" w:rsidRDefault="0026704E"/>
    <w:sectPr w:rsidR="00267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7"/>
    <w:rsid w:val="0026704E"/>
    <w:rsid w:val="00E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8700"/>
  <w15:chartTrackingRefBased/>
  <w15:docId w15:val="{13CA8D2F-C6DE-46A5-A694-99ECAE90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Jolley, Prof David W.</dc:creator>
  <cp:keywords/>
  <dc:description/>
  <cp:lastModifiedBy>Jolley, Prof David W.</cp:lastModifiedBy>
  <cp:revision>1</cp:revision>
  <dcterms:created xsi:type="dcterms:W3CDTF">2021-10-14T11:11:00Z</dcterms:created>
  <dcterms:modified xsi:type="dcterms:W3CDTF">2021-10-14T11:14:00Z</dcterms:modified>
</cp:coreProperties>
</file>