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21" w:rsidRPr="00740A21" w:rsidRDefault="00740A21" w:rsidP="00740A21">
      <w:pPr>
        <w:spacing w:after="0" w:line="480" w:lineRule="auto"/>
        <w:jc w:val="center"/>
        <w:rPr>
          <w:rFonts w:ascii="Garamond" w:eastAsia="Calibri" w:hAnsi="Garamond" w:cs="Times New Roman"/>
          <w:b/>
          <w:sz w:val="24"/>
          <w:szCs w:val="24"/>
        </w:rPr>
      </w:pPr>
      <w:bookmarkStart w:id="0" w:name="_GoBack"/>
      <w:bookmarkEnd w:id="0"/>
      <w:r w:rsidRPr="00740A21">
        <w:rPr>
          <w:rFonts w:ascii="Garamond" w:eastAsia="Calibri" w:hAnsi="Garamond" w:cs="Times New Roman"/>
          <w:b/>
          <w:sz w:val="24"/>
          <w:szCs w:val="24"/>
        </w:rPr>
        <w:t>Appendix</w:t>
      </w:r>
    </w:p>
    <w:p w:rsidR="00740A21" w:rsidRPr="00740A21" w:rsidRDefault="00740A21" w:rsidP="00740A21">
      <w:pPr>
        <w:spacing w:after="0" w:line="240" w:lineRule="auto"/>
        <w:jc w:val="center"/>
        <w:rPr>
          <w:rFonts w:ascii="Garamond" w:hAnsi="Garamond"/>
          <w:sz w:val="24"/>
          <w:szCs w:val="24"/>
        </w:rPr>
      </w:pPr>
      <w:r w:rsidRPr="00740A21">
        <w:rPr>
          <w:rFonts w:ascii="Garamond" w:hAnsi="Garamond"/>
          <w:sz w:val="24"/>
          <w:szCs w:val="24"/>
        </w:rPr>
        <w:t xml:space="preserve">Political Mobilization in American Congregations: </w:t>
      </w:r>
    </w:p>
    <w:p w:rsidR="00740A21" w:rsidRPr="00740A21" w:rsidRDefault="00740A21" w:rsidP="00740A21">
      <w:pPr>
        <w:spacing w:after="0" w:line="480" w:lineRule="auto"/>
        <w:jc w:val="center"/>
        <w:rPr>
          <w:rFonts w:ascii="Garamond" w:hAnsi="Garamond"/>
          <w:sz w:val="24"/>
          <w:szCs w:val="24"/>
        </w:rPr>
      </w:pPr>
      <w:r w:rsidRPr="00740A21">
        <w:rPr>
          <w:rFonts w:ascii="Garamond" w:hAnsi="Garamond"/>
          <w:sz w:val="24"/>
          <w:szCs w:val="24"/>
        </w:rPr>
        <w:t xml:space="preserve">A Religious Economies Perspective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298"/>
      </w:tblGrid>
      <w:tr w:rsidR="00740A21" w:rsidRPr="005234FD" w:rsidTr="00740A21">
        <w:tc>
          <w:tcPr>
            <w:tcW w:w="1278" w:type="dxa"/>
            <w:tcBorders>
              <w:bottom w:val="single" w:sz="4" w:space="0" w:color="auto"/>
            </w:tcBorders>
          </w:tcPr>
          <w:p w:rsidR="00740A21" w:rsidRPr="005234FD" w:rsidRDefault="00740A21" w:rsidP="00740A21">
            <w:pPr>
              <w:jc w:val="center"/>
              <w:rPr>
                <w:rFonts w:ascii="Garamond" w:eastAsia="Calibri" w:hAnsi="Garamond" w:cs="Times New Roman"/>
                <w:sz w:val="24"/>
                <w:szCs w:val="24"/>
              </w:rPr>
            </w:pPr>
            <w:r w:rsidRPr="005234FD">
              <w:rPr>
                <w:rFonts w:ascii="Garamond" w:eastAsia="Calibri" w:hAnsi="Garamond" w:cs="Times New Roman"/>
                <w:sz w:val="24"/>
                <w:szCs w:val="24"/>
              </w:rPr>
              <w:t>Page</w:t>
            </w:r>
          </w:p>
        </w:tc>
        <w:tc>
          <w:tcPr>
            <w:tcW w:w="8298" w:type="dxa"/>
            <w:tcBorders>
              <w:bottom w:val="single" w:sz="4" w:space="0" w:color="auto"/>
            </w:tcBorders>
          </w:tcPr>
          <w:p w:rsidR="00740A21" w:rsidRPr="005234FD" w:rsidRDefault="00740A21" w:rsidP="00740A21">
            <w:pPr>
              <w:rPr>
                <w:rFonts w:ascii="Garamond" w:eastAsia="Calibri" w:hAnsi="Garamond" w:cs="Times New Roman"/>
                <w:sz w:val="24"/>
                <w:szCs w:val="24"/>
              </w:rPr>
            </w:pPr>
            <w:r w:rsidRPr="005234FD">
              <w:rPr>
                <w:rFonts w:ascii="Garamond" w:eastAsia="Calibri" w:hAnsi="Garamond" w:cs="Times New Roman"/>
                <w:sz w:val="24"/>
                <w:szCs w:val="24"/>
              </w:rPr>
              <w:t>Content</w:t>
            </w:r>
          </w:p>
        </w:tc>
      </w:tr>
      <w:tr w:rsidR="00740A21" w:rsidRPr="005234FD" w:rsidTr="00740A21">
        <w:tc>
          <w:tcPr>
            <w:tcW w:w="1278" w:type="dxa"/>
            <w:tcBorders>
              <w:top w:val="single" w:sz="4" w:space="0" w:color="auto"/>
            </w:tcBorders>
          </w:tcPr>
          <w:p w:rsidR="00740A21" w:rsidRPr="005234FD" w:rsidRDefault="00740A21" w:rsidP="00740A21">
            <w:pPr>
              <w:spacing w:after="120"/>
              <w:jc w:val="center"/>
              <w:rPr>
                <w:rFonts w:ascii="Garamond" w:eastAsia="Calibri" w:hAnsi="Garamond" w:cs="Times New Roman"/>
                <w:sz w:val="24"/>
                <w:szCs w:val="24"/>
              </w:rPr>
            </w:pPr>
            <w:r w:rsidRPr="005234FD">
              <w:rPr>
                <w:rFonts w:ascii="Garamond" w:eastAsia="Calibri" w:hAnsi="Garamond" w:cs="Times New Roman"/>
                <w:sz w:val="24"/>
                <w:szCs w:val="24"/>
              </w:rPr>
              <w:t>2-8</w:t>
            </w:r>
          </w:p>
        </w:tc>
        <w:tc>
          <w:tcPr>
            <w:tcW w:w="8298" w:type="dxa"/>
            <w:tcBorders>
              <w:top w:val="single" w:sz="4" w:space="0" w:color="auto"/>
            </w:tcBorders>
          </w:tcPr>
          <w:p w:rsidR="00740A21" w:rsidRPr="005234FD" w:rsidRDefault="00740A21" w:rsidP="00740A21">
            <w:pPr>
              <w:spacing w:after="120"/>
              <w:rPr>
                <w:rFonts w:ascii="Garamond" w:eastAsia="Calibri" w:hAnsi="Garamond" w:cs="Times New Roman"/>
                <w:sz w:val="24"/>
                <w:szCs w:val="24"/>
              </w:rPr>
            </w:pPr>
            <w:r w:rsidRPr="005234FD">
              <w:rPr>
                <w:rFonts w:ascii="Garamond" w:eastAsia="Calibri" w:hAnsi="Garamond" w:cs="Times New Roman"/>
                <w:sz w:val="24"/>
                <w:szCs w:val="24"/>
              </w:rPr>
              <w:t>Variable coding</w:t>
            </w:r>
          </w:p>
        </w:tc>
      </w:tr>
      <w:tr w:rsidR="00740A21" w:rsidRPr="005234FD" w:rsidTr="00740A21">
        <w:tc>
          <w:tcPr>
            <w:tcW w:w="1278" w:type="dxa"/>
          </w:tcPr>
          <w:p w:rsidR="00740A21" w:rsidRPr="005234FD" w:rsidRDefault="00740A21" w:rsidP="00740A21">
            <w:pPr>
              <w:spacing w:after="120"/>
              <w:jc w:val="center"/>
              <w:rPr>
                <w:rFonts w:ascii="Garamond" w:eastAsia="Calibri" w:hAnsi="Garamond" w:cs="Times New Roman"/>
                <w:sz w:val="24"/>
                <w:szCs w:val="24"/>
              </w:rPr>
            </w:pPr>
            <w:r w:rsidRPr="005234FD">
              <w:rPr>
                <w:rFonts w:ascii="Garamond" w:eastAsia="Calibri" w:hAnsi="Garamond" w:cs="Times New Roman"/>
                <w:sz w:val="24"/>
                <w:szCs w:val="24"/>
              </w:rPr>
              <w:t>9</w:t>
            </w:r>
          </w:p>
        </w:tc>
        <w:tc>
          <w:tcPr>
            <w:tcW w:w="8298" w:type="dxa"/>
          </w:tcPr>
          <w:p w:rsidR="00740A21" w:rsidRPr="005234FD" w:rsidRDefault="00740A21" w:rsidP="00740A21">
            <w:pPr>
              <w:spacing w:after="120"/>
              <w:rPr>
                <w:rFonts w:ascii="Garamond" w:eastAsia="Calibri" w:hAnsi="Garamond" w:cs="Times New Roman"/>
                <w:sz w:val="24"/>
                <w:szCs w:val="24"/>
              </w:rPr>
            </w:pPr>
            <w:r w:rsidRPr="005234FD">
              <w:rPr>
                <w:rFonts w:ascii="Garamond" w:eastAsia="Calibri" w:hAnsi="Garamond" w:cs="Times New Roman"/>
                <w:sz w:val="24"/>
                <w:szCs w:val="24"/>
              </w:rPr>
              <w:t>Figure A1 - The Distribution of Congregational Political Activism Across Religious Traditions</w:t>
            </w:r>
          </w:p>
        </w:tc>
      </w:tr>
      <w:tr w:rsidR="00CA2BEB" w:rsidRPr="005234FD" w:rsidTr="00740A21">
        <w:tc>
          <w:tcPr>
            <w:tcW w:w="1278" w:type="dxa"/>
          </w:tcPr>
          <w:p w:rsidR="00CA2BEB" w:rsidRPr="005234FD" w:rsidRDefault="00CA2BEB" w:rsidP="00740A21">
            <w:pPr>
              <w:spacing w:after="120"/>
              <w:jc w:val="center"/>
              <w:rPr>
                <w:rFonts w:ascii="Garamond" w:eastAsia="Calibri" w:hAnsi="Garamond" w:cs="Times New Roman"/>
                <w:sz w:val="24"/>
                <w:szCs w:val="24"/>
              </w:rPr>
            </w:pPr>
            <w:r w:rsidRPr="005234FD">
              <w:rPr>
                <w:rFonts w:ascii="Garamond" w:eastAsia="Calibri" w:hAnsi="Garamond" w:cs="Times New Roman"/>
                <w:sz w:val="24"/>
                <w:szCs w:val="24"/>
              </w:rPr>
              <w:t>10</w:t>
            </w:r>
          </w:p>
        </w:tc>
        <w:tc>
          <w:tcPr>
            <w:tcW w:w="8298" w:type="dxa"/>
          </w:tcPr>
          <w:p w:rsidR="00CA2BEB" w:rsidRPr="005234FD" w:rsidRDefault="00CA2BEB" w:rsidP="00740A21">
            <w:pPr>
              <w:spacing w:after="120"/>
              <w:rPr>
                <w:rFonts w:ascii="Garamond" w:eastAsia="Calibri" w:hAnsi="Garamond" w:cs="Times New Roman"/>
                <w:sz w:val="24"/>
                <w:szCs w:val="24"/>
              </w:rPr>
            </w:pPr>
            <w:r w:rsidRPr="005234FD">
              <w:rPr>
                <w:rFonts w:ascii="Garamond" w:eastAsia="Calibri" w:hAnsi="Garamond" w:cs="Times New Roman"/>
                <w:sz w:val="24"/>
                <w:szCs w:val="24"/>
              </w:rPr>
              <w:t>Figure A2 – The insignificant link between clergy-congregant disagreement and the extent of church outreach activities, 2014 clergy sample</w:t>
            </w:r>
          </w:p>
        </w:tc>
      </w:tr>
      <w:tr w:rsidR="00CA2BEB" w:rsidRPr="005234FD" w:rsidTr="00740A21">
        <w:tc>
          <w:tcPr>
            <w:tcW w:w="1278" w:type="dxa"/>
          </w:tcPr>
          <w:p w:rsidR="00CA2BEB" w:rsidRPr="005234FD" w:rsidRDefault="00CA2BEB" w:rsidP="00740A21">
            <w:pPr>
              <w:spacing w:after="120"/>
              <w:jc w:val="center"/>
              <w:rPr>
                <w:rFonts w:ascii="Garamond" w:eastAsia="Calibri" w:hAnsi="Garamond" w:cs="Times New Roman"/>
                <w:sz w:val="24"/>
                <w:szCs w:val="24"/>
              </w:rPr>
            </w:pPr>
            <w:r w:rsidRPr="005234FD">
              <w:rPr>
                <w:rFonts w:ascii="Garamond" w:eastAsia="Calibri" w:hAnsi="Garamond" w:cs="Times New Roman"/>
                <w:sz w:val="24"/>
                <w:szCs w:val="24"/>
              </w:rPr>
              <w:t>11</w:t>
            </w:r>
          </w:p>
        </w:tc>
        <w:tc>
          <w:tcPr>
            <w:tcW w:w="8298" w:type="dxa"/>
          </w:tcPr>
          <w:p w:rsidR="00CA2BEB" w:rsidRPr="005234FD" w:rsidRDefault="00CA2BEB" w:rsidP="00740A21">
            <w:pPr>
              <w:spacing w:after="120"/>
              <w:rPr>
                <w:rFonts w:ascii="Garamond" w:eastAsia="Calibri" w:hAnsi="Garamond" w:cs="Times New Roman"/>
                <w:sz w:val="24"/>
                <w:szCs w:val="24"/>
              </w:rPr>
            </w:pPr>
            <w:r w:rsidRPr="005234FD">
              <w:rPr>
                <w:rFonts w:ascii="Garamond" w:hAnsi="Garamond"/>
                <w:sz w:val="24"/>
                <w:szCs w:val="24"/>
              </w:rPr>
              <w:t>Figure A3 – Predicted Number of Political Activities by Theological Conservatism Given the Partisan Cast of the County (NCS data)</w:t>
            </w:r>
          </w:p>
        </w:tc>
      </w:tr>
      <w:tr w:rsidR="00740A21" w:rsidRPr="005234FD" w:rsidTr="00740A21">
        <w:tc>
          <w:tcPr>
            <w:tcW w:w="1278" w:type="dxa"/>
          </w:tcPr>
          <w:p w:rsidR="00740A21" w:rsidRPr="005234FD" w:rsidRDefault="00CA2BEB" w:rsidP="00740A21">
            <w:pPr>
              <w:spacing w:after="120"/>
              <w:jc w:val="center"/>
              <w:rPr>
                <w:rFonts w:ascii="Garamond" w:eastAsia="Calibri" w:hAnsi="Garamond" w:cs="Times New Roman"/>
                <w:sz w:val="24"/>
                <w:szCs w:val="24"/>
              </w:rPr>
            </w:pPr>
            <w:r w:rsidRPr="005234FD">
              <w:rPr>
                <w:rFonts w:ascii="Garamond" w:eastAsia="Calibri" w:hAnsi="Garamond" w:cs="Times New Roman"/>
                <w:sz w:val="24"/>
                <w:szCs w:val="24"/>
              </w:rPr>
              <w:t>12</w:t>
            </w:r>
          </w:p>
        </w:tc>
        <w:tc>
          <w:tcPr>
            <w:tcW w:w="8298" w:type="dxa"/>
          </w:tcPr>
          <w:p w:rsidR="00740A21" w:rsidRPr="005234FD" w:rsidRDefault="00740A21" w:rsidP="00740A21">
            <w:pPr>
              <w:spacing w:after="120"/>
              <w:rPr>
                <w:rFonts w:ascii="Garamond" w:eastAsia="Calibri" w:hAnsi="Garamond" w:cs="Times New Roman"/>
                <w:sz w:val="24"/>
                <w:szCs w:val="24"/>
              </w:rPr>
            </w:pPr>
            <w:r w:rsidRPr="005234FD">
              <w:rPr>
                <w:rFonts w:ascii="Garamond" w:hAnsi="Garamond"/>
                <w:sz w:val="24"/>
                <w:szCs w:val="24"/>
              </w:rPr>
              <w:t>Table A1</w:t>
            </w:r>
            <w:r w:rsidRPr="005234FD">
              <w:rPr>
                <w:rFonts w:ascii="Garamond" w:hAnsi="Garamond"/>
                <w:b/>
                <w:sz w:val="24"/>
                <w:szCs w:val="24"/>
              </w:rPr>
              <w:t xml:space="preserve"> –</w:t>
            </w:r>
            <w:r w:rsidRPr="005234FD">
              <w:rPr>
                <w:rFonts w:ascii="Garamond" w:hAnsi="Garamond"/>
                <w:sz w:val="24"/>
                <w:szCs w:val="24"/>
              </w:rPr>
              <w:t xml:space="preserve"> Logistic Regression Estimates of the Congregational and Environmental Determinants of Political Service Provision in Churches (USCLS)</w:t>
            </w:r>
          </w:p>
        </w:tc>
      </w:tr>
      <w:tr w:rsidR="005234FD" w:rsidRPr="005234FD" w:rsidTr="00740A21">
        <w:tc>
          <w:tcPr>
            <w:tcW w:w="1278" w:type="dxa"/>
          </w:tcPr>
          <w:p w:rsidR="005234FD" w:rsidRPr="005234FD" w:rsidRDefault="005234FD" w:rsidP="00740A21">
            <w:pPr>
              <w:spacing w:after="120"/>
              <w:jc w:val="center"/>
              <w:rPr>
                <w:rFonts w:ascii="Garamond" w:eastAsia="Calibri" w:hAnsi="Garamond" w:cs="Times New Roman"/>
                <w:sz w:val="24"/>
                <w:szCs w:val="24"/>
              </w:rPr>
            </w:pPr>
            <w:r>
              <w:rPr>
                <w:rFonts w:ascii="Garamond" w:eastAsia="Calibri" w:hAnsi="Garamond" w:cs="Times New Roman"/>
                <w:sz w:val="24"/>
                <w:szCs w:val="24"/>
              </w:rPr>
              <w:t>13</w:t>
            </w:r>
          </w:p>
        </w:tc>
        <w:tc>
          <w:tcPr>
            <w:tcW w:w="8298" w:type="dxa"/>
          </w:tcPr>
          <w:p w:rsidR="005234FD" w:rsidRPr="005234FD" w:rsidRDefault="005234FD" w:rsidP="00740A21">
            <w:pPr>
              <w:spacing w:after="120"/>
              <w:rPr>
                <w:rFonts w:ascii="Garamond" w:hAnsi="Garamond"/>
                <w:sz w:val="24"/>
                <w:szCs w:val="24"/>
              </w:rPr>
            </w:pPr>
            <w:r>
              <w:rPr>
                <w:rFonts w:ascii="Garamond" w:hAnsi="Garamond"/>
                <w:sz w:val="24"/>
                <w:szCs w:val="24"/>
              </w:rPr>
              <w:t xml:space="preserve">Table A2 - </w:t>
            </w:r>
            <w:r w:rsidR="00E03C60">
              <w:rPr>
                <w:rFonts w:ascii="Garamond" w:hAnsi="Garamond"/>
                <w:sz w:val="24"/>
                <w:szCs w:val="24"/>
              </w:rPr>
              <w:t>Comparison of the estimates for services and outreach efforts with and without the inclusion of the public charities count (excerpted from Table 1 model)</w:t>
            </w:r>
          </w:p>
        </w:tc>
      </w:tr>
      <w:tr w:rsidR="00740A21" w:rsidRPr="005234FD" w:rsidTr="00740A21">
        <w:tc>
          <w:tcPr>
            <w:tcW w:w="1278" w:type="dxa"/>
          </w:tcPr>
          <w:p w:rsidR="00740A21" w:rsidRPr="005234FD" w:rsidRDefault="005234FD" w:rsidP="00740A21">
            <w:pPr>
              <w:spacing w:after="120"/>
              <w:jc w:val="center"/>
              <w:rPr>
                <w:rFonts w:ascii="Garamond" w:eastAsia="Calibri" w:hAnsi="Garamond" w:cs="Times New Roman"/>
                <w:sz w:val="24"/>
                <w:szCs w:val="24"/>
              </w:rPr>
            </w:pPr>
            <w:r>
              <w:rPr>
                <w:rFonts w:ascii="Garamond" w:eastAsia="Calibri" w:hAnsi="Garamond" w:cs="Times New Roman"/>
                <w:sz w:val="24"/>
                <w:szCs w:val="24"/>
              </w:rPr>
              <w:t>14</w:t>
            </w:r>
          </w:p>
        </w:tc>
        <w:tc>
          <w:tcPr>
            <w:tcW w:w="8298" w:type="dxa"/>
          </w:tcPr>
          <w:p w:rsidR="00740A21" w:rsidRPr="005234FD" w:rsidRDefault="005234FD" w:rsidP="00740A21">
            <w:pPr>
              <w:spacing w:after="120"/>
              <w:rPr>
                <w:rFonts w:ascii="Garamond" w:eastAsia="Calibri" w:hAnsi="Garamond" w:cs="Times New Roman"/>
                <w:sz w:val="24"/>
                <w:szCs w:val="24"/>
              </w:rPr>
            </w:pPr>
            <w:r>
              <w:rPr>
                <w:rFonts w:ascii="Garamond" w:eastAsia="Times New Roman" w:hAnsi="Garamond" w:cs="Times New Roman"/>
                <w:color w:val="000000"/>
                <w:sz w:val="24"/>
                <w:szCs w:val="24"/>
              </w:rPr>
              <w:t>Table A3</w:t>
            </w:r>
            <w:r w:rsidR="00740A21" w:rsidRPr="005234FD">
              <w:rPr>
                <w:rFonts w:ascii="Garamond" w:eastAsia="Times New Roman" w:hAnsi="Garamond" w:cs="Times New Roman"/>
                <w:color w:val="000000"/>
                <w:sz w:val="24"/>
                <w:szCs w:val="24"/>
              </w:rPr>
              <w:t xml:space="preserve"> – Pearson’s Correlations of Religious Competition and Congregational Services and Outreach</w:t>
            </w:r>
          </w:p>
        </w:tc>
      </w:tr>
      <w:tr w:rsidR="00740A21" w:rsidRPr="005234FD" w:rsidTr="00740A21">
        <w:tc>
          <w:tcPr>
            <w:tcW w:w="1278" w:type="dxa"/>
          </w:tcPr>
          <w:p w:rsidR="00740A21" w:rsidRPr="005234FD" w:rsidRDefault="005234FD" w:rsidP="00740A21">
            <w:pPr>
              <w:spacing w:after="120"/>
              <w:jc w:val="center"/>
              <w:rPr>
                <w:rFonts w:ascii="Garamond" w:eastAsia="Calibri" w:hAnsi="Garamond" w:cs="Times New Roman"/>
                <w:sz w:val="24"/>
                <w:szCs w:val="24"/>
              </w:rPr>
            </w:pPr>
            <w:r>
              <w:rPr>
                <w:rFonts w:ascii="Garamond" w:eastAsia="Calibri" w:hAnsi="Garamond" w:cs="Times New Roman"/>
                <w:sz w:val="24"/>
                <w:szCs w:val="24"/>
              </w:rPr>
              <w:t>15</w:t>
            </w:r>
          </w:p>
        </w:tc>
        <w:tc>
          <w:tcPr>
            <w:tcW w:w="8298" w:type="dxa"/>
          </w:tcPr>
          <w:p w:rsidR="00740A21" w:rsidRPr="005234FD" w:rsidRDefault="00CA2BEB" w:rsidP="00740A21">
            <w:pPr>
              <w:spacing w:after="120"/>
              <w:rPr>
                <w:rFonts w:ascii="Garamond" w:eastAsia="Times New Roman" w:hAnsi="Garamond" w:cs="Times New Roman"/>
                <w:color w:val="000000"/>
                <w:sz w:val="24"/>
                <w:szCs w:val="24"/>
              </w:rPr>
            </w:pPr>
            <w:r w:rsidRPr="005234FD">
              <w:rPr>
                <w:rFonts w:ascii="Garamond" w:hAnsi="Garamond"/>
                <w:sz w:val="24"/>
                <w:szCs w:val="24"/>
              </w:rPr>
              <w:t>Figure A4</w:t>
            </w:r>
            <w:r w:rsidR="00740A21" w:rsidRPr="005234FD">
              <w:rPr>
                <w:rFonts w:ascii="Garamond" w:hAnsi="Garamond"/>
                <w:sz w:val="24"/>
                <w:szCs w:val="24"/>
              </w:rPr>
              <w:t xml:space="preserve"> – Conditional Probability of Congregational Outreach Activity as a Function of Denominational Affiliation and Logged </w:t>
            </w:r>
            <w:proofErr w:type="spellStart"/>
            <w:r w:rsidR="00740A21" w:rsidRPr="005234FD">
              <w:rPr>
                <w:rFonts w:ascii="Garamond" w:hAnsi="Garamond"/>
                <w:sz w:val="24"/>
                <w:szCs w:val="24"/>
              </w:rPr>
              <w:t>Marketshare</w:t>
            </w:r>
            <w:proofErr w:type="spellEnd"/>
            <w:r w:rsidR="00740A21" w:rsidRPr="005234FD">
              <w:rPr>
                <w:rFonts w:ascii="Garamond" w:hAnsi="Garamond"/>
                <w:sz w:val="24"/>
                <w:szCs w:val="24"/>
              </w:rPr>
              <w:t xml:space="preserve"> (NCS)</w:t>
            </w:r>
          </w:p>
        </w:tc>
      </w:tr>
    </w:tbl>
    <w:p w:rsidR="00740A21" w:rsidRPr="00740A21" w:rsidRDefault="00740A21" w:rsidP="00740A21">
      <w:pPr>
        <w:spacing w:after="0" w:line="480" w:lineRule="auto"/>
        <w:jc w:val="center"/>
        <w:rPr>
          <w:rFonts w:ascii="Garamond" w:hAnsi="Garamond"/>
          <w:b/>
          <w:sz w:val="24"/>
          <w:szCs w:val="24"/>
        </w:rPr>
      </w:pPr>
      <w:r w:rsidRPr="00740A21">
        <w:rPr>
          <w:rFonts w:ascii="Garamond" w:eastAsia="Calibri" w:hAnsi="Garamond" w:cs="Times New Roman"/>
          <w:sz w:val="24"/>
          <w:szCs w:val="24"/>
        </w:rPr>
        <w:br w:type="page"/>
      </w:r>
      <w:r w:rsidRPr="00740A21">
        <w:rPr>
          <w:rFonts w:ascii="Garamond" w:hAnsi="Garamond"/>
          <w:b/>
          <w:sz w:val="24"/>
          <w:szCs w:val="24"/>
        </w:rPr>
        <w:lastRenderedPageBreak/>
        <w:t>Appendix – Variable Coding</w:t>
      </w:r>
    </w:p>
    <w:p w:rsidR="00740A21" w:rsidRPr="00740A21" w:rsidRDefault="00740A21" w:rsidP="00740A21">
      <w:pPr>
        <w:spacing w:after="0" w:line="480" w:lineRule="auto"/>
        <w:jc w:val="center"/>
        <w:rPr>
          <w:rFonts w:ascii="Garamond" w:hAnsi="Garamond"/>
          <w:i/>
          <w:sz w:val="24"/>
          <w:szCs w:val="24"/>
        </w:rPr>
      </w:pPr>
      <w:r w:rsidRPr="00740A21">
        <w:rPr>
          <w:rFonts w:ascii="Garamond" w:hAnsi="Garamond"/>
          <w:i/>
          <w:sz w:val="24"/>
          <w:szCs w:val="24"/>
        </w:rPr>
        <w:t>National Congregations Study</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Services Provided</w:t>
      </w:r>
      <w:r w:rsidRPr="00740A21">
        <w:rPr>
          <w:rFonts w:ascii="Garamond" w:hAnsi="Garamond"/>
          <w:sz w:val="24"/>
          <w:szCs w:val="24"/>
        </w:rPr>
        <w:t xml:space="preserve"> “Within the past twelve months, have there been any groups of people from your congregation meeting once a month or more for religious, social, recreational, or other purposes?”  If yes, “For what purpose or purposes do these groups meet?” Fine or performing arts; Dealing with the loss of a loved one; Bible studies; Business or financial purposes; Care for congregational building or property; Sewing groups; Specifically for young adults (i.e., age 18+); Specifically for couples, including marriage preparation classes; Divorce support groups; Non-religious education purposes; Specifically for senior citizens; Specifically for people from certain racial/ethnic groups; Purpose is supporting families, including marriage training, wedding or baby showers, discussion of pregnancy issues or family values; Specifically for women; Festivals, bazaars, craft fairs, or other celebrations; Explicitly involving food, including picnics, dinners, lunches, coffee hours; Fund-raising; Bingo, cards, or other games; Focused on individuals’ physical well-being; Holy Name Society; Helping individuals find jobs or advance in their careers; Specifically for children and youth; Knights of Columbus; Meetings of congregational leaders; Focused on congregation’s worship or liturgy; Specifically for men; Focused on new members of the congregation; Group is nowhere else classified; Purpose is to recruit new members or evangelize; Prayer, worship, or devotional activity; Promise Keepers; Recreation; Religious purposes; Helping the needy; Specifically for singles; Socializing or “fellowship”; Study, teaching, or education whose specific content is unclear; Helping people with substance abuse problems; Support group for specific problems or issues, except bereavement and substance abuse; Supporting teachers either within the congregation or within congregation-related schools; Vacation or summer Bible school; St. Vincent de Paul; Visiting others, such as shut-ins or incarcerated individuals.”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lastRenderedPageBreak/>
        <w:t xml:space="preserve">Outreach activities </w:t>
      </w:r>
      <w:r w:rsidRPr="00740A21">
        <w:rPr>
          <w:rFonts w:ascii="Garamond" w:hAnsi="Garamond"/>
          <w:sz w:val="24"/>
          <w:szCs w:val="24"/>
        </w:rPr>
        <w:t>“Does your congregation make any efforts to recruit new participants?” If yes, “Within the past twelve months have you done any of the following: Placed a paid ad in a newspaper? Encouraged people already in the congregation to invite a new person? Conducted or used a survey of your community? Mailed or distributed a flyer to people in the community? Followed up with visitors to the congregation? Had a special formal committee to work on recruitment?”</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Permit</w:t>
      </w:r>
      <w:r w:rsidRPr="00740A21">
        <w:rPr>
          <w:rFonts w:ascii="Garamond" w:hAnsi="Garamond"/>
          <w:sz w:val="24"/>
          <w:szCs w:val="24"/>
        </w:rPr>
        <w:t xml:space="preserve"> “In the past twelve months, has your congregation tried to obtain any sort of permit or license from a government authority or office?” 0=no, 1=yes.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 xml:space="preserve">Denominational affiliation </w:t>
      </w:r>
      <w:r w:rsidRPr="00740A21">
        <w:rPr>
          <w:rFonts w:ascii="Garamond" w:hAnsi="Garamond"/>
          <w:sz w:val="24"/>
          <w:szCs w:val="24"/>
        </w:rPr>
        <w:t>“Is your congregation formally affiliated with a denomination, convention, or some similar kind of association?” 0=no, 1=yes (also used in the USCLS).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 xml:space="preserve">1/congregation </w:t>
      </w:r>
      <w:proofErr w:type="gramStart"/>
      <w:r w:rsidRPr="00740A21">
        <w:rPr>
          <w:rFonts w:ascii="Garamond" w:hAnsi="Garamond"/>
          <w:b/>
          <w:sz w:val="24"/>
          <w:szCs w:val="24"/>
        </w:rPr>
        <w:t xml:space="preserve">size  </w:t>
      </w:r>
      <w:r w:rsidRPr="00740A21">
        <w:rPr>
          <w:rFonts w:ascii="Garamond" w:hAnsi="Garamond"/>
          <w:sz w:val="24"/>
          <w:szCs w:val="24"/>
        </w:rPr>
        <w:t>“</w:t>
      </w:r>
      <w:proofErr w:type="gramEnd"/>
      <w:r w:rsidRPr="00740A21">
        <w:rPr>
          <w:rFonts w:ascii="Garamond" w:hAnsi="Garamond"/>
          <w:sz w:val="24"/>
          <w:szCs w:val="24"/>
        </w:rPr>
        <w:t>How many persons would you say are associated in any way with the religious life of this congregation--counting both adults and children, counting both regular and irregular participants, counting both official or registered members and also participating nonmembers. What is the total number of persons associated with this congregation to any degree at all?” The variable was then inverted (also used in the USCLS).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Income</w:t>
      </w:r>
      <w:r w:rsidRPr="00740A21">
        <w:rPr>
          <w:rFonts w:ascii="Garamond" w:hAnsi="Garamond"/>
          <w:sz w:val="24"/>
          <w:szCs w:val="24"/>
        </w:rPr>
        <w:t xml:space="preserve"> “What is the total amount of money your congregation received in income from all sources during your most recent fiscal year?”</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Catholic/Evangelical/Mainline</w:t>
      </w:r>
      <w:r w:rsidRPr="00740A21">
        <w:rPr>
          <w:rFonts w:ascii="Garamond" w:hAnsi="Garamond"/>
          <w:sz w:val="24"/>
          <w:szCs w:val="24"/>
        </w:rPr>
        <w:t xml:space="preserve"> Dummy variables extracted from the NCS “TRAD3” variable, labeled “religious tradition (collapsed).” It identified “Roman Catholic,” “White conservative, evangelical, or fundamentalist,” “Black Protestant,” “White, liberal or moderate,” “or “Non-Christian.” </w:t>
      </w:r>
    </w:p>
    <w:p w:rsidR="00740A21" w:rsidRPr="00740A21" w:rsidRDefault="00740A21" w:rsidP="00740A21">
      <w:pPr>
        <w:spacing w:after="0" w:line="480" w:lineRule="auto"/>
        <w:rPr>
          <w:rFonts w:ascii="Garamond" w:hAnsi="Garamond"/>
          <w:b/>
          <w:sz w:val="24"/>
          <w:szCs w:val="24"/>
        </w:rPr>
      </w:pPr>
      <w:r w:rsidRPr="00740A21">
        <w:rPr>
          <w:rFonts w:ascii="Garamond" w:hAnsi="Garamond"/>
          <w:b/>
          <w:sz w:val="24"/>
          <w:szCs w:val="24"/>
        </w:rPr>
        <w:t>Midwest/South/West</w:t>
      </w:r>
      <w:r w:rsidRPr="00740A21">
        <w:rPr>
          <w:rFonts w:ascii="Garamond" w:hAnsi="Garamond"/>
          <w:sz w:val="24"/>
          <w:szCs w:val="24"/>
        </w:rPr>
        <w:t xml:space="preserve"> Dummy variables using the standard Census schedule of classifying states (also used in the USCLS).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lastRenderedPageBreak/>
        <w:t xml:space="preserve">Conflict </w:t>
      </w:r>
      <w:r w:rsidRPr="00740A21">
        <w:rPr>
          <w:rFonts w:ascii="Garamond" w:hAnsi="Garamond"/>
          <w:sz w:val="24"/>
          <w:szCs w:val="24"/>
        </w:rPr>
        <w:t>Coded 1 if any of the following are true and 0 otherwise. 1. “In every congregation, disagreements and conflicts occasionally arise. Within the last two years, has your congregation experienced a conflict for which a special meeting was called specifically to deal with the disagreement?” 2. “Within the last two years, has your congregation experienced a conflict that led some people to leave the congregation?” 3. “Within the last two years, has your congregation experienced a conflict that led to the departure of a clergyperson or other religious leader?”</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Biblical inerrant</w:t>
      </w:r>
      <w:r w:rsidRPr="00740A21">
        <w:rPr>
          <w:rFonts w:ascii="Garamond" w:hAnsi="Garamond"/>
          <w:sz w:val="24"/>
          <w:szCs w:val="24"/>
        </w:rPr>
        <w:t xml:space="preserve"> “Does your congregation consider the Bible to be the literal and inerrant word of God?” 1=yes, 0=no.</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Clergy gender</w:t>
      </w:r>
      <w:r w:rsidRPr="00740A21">
        <w:rPr>
          <w:rFonts w:ascii="Garamond" w:hAnsi="Garamond"/>
          <w:sz w:val="24"/>
          <w:szCs w:val="24"/>
        </w:rPr>
        <w:t xml:space="preserve"> 0=female, 1=male.</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with college degree</w:t>
      </w:r>
      <w:r w:rsidRPr="00740A21">
        <w:rPr>
          <w:rFonts w:ascii="Garamond" w:hAnsi="Garamond"/>
          <w:color w:val="000000"/>
          <w:sz w:val="24"/>
          <w:szCs w:val="24"/>
        </w:rPr>
        <w:t xml:space="preserve"> “</w:t>
      </w:r>
      <w:r w:rsidRPr="00740A21">
        <w:rPr>
          <w:rFonts w:ascii="Garamond" w:hAnsi="Garamond"/>
          <w:sz w:val="24"/>
          <w:szCs w:val="24"/>
        </w:rPr>
        <w:t>About what percentage would you say have four-year degrees or more?”</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female </w:t>
      </w:r>
      <w:r w:rsidRPr="00740A21">
        <w:rPr>
          <w:rFonts w:ascii="Garamond" w:hAnsi="Garamond"/>
          <w:color w:val="000000"/>
          <w:sz w:val="24"/>
          <w:szCs w:val="24"/>
        </w:rPr>
        <w:t>“</w:t>
      </w:r>
      <w:r w:rsidRPr="00740A21">
        <w:rPr>
          <w:rFonts w:ascii="Garamond" w:hAnsi="Garamond"/>
          <w:sz w:val="24"/>
          <w:szCs w:val="24"/>
        </w:rPr>
        <w:t>Thinking again of these regular adult participants, what percent would you say are female?</w:t>
      </w:r>
      <w:r w:rsidRPr="00740A21">
        <w:rPr>
          <w:rFonts w:ascii="Garamond" w:hAnsi="Garamond"/>
          <w:color w:val="000000"/>
          <w:sz w:val="24"/>
          <w:szCs w:val="24"/>
        </w:rPr>
        <w:t>”</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over 60</w:t>
      </w:r>
      <w:r w:rsidRPr="00740A21">
        <w:rPr>
          <w:rFonts w:ascii="Garamond" w:hAnsi="Garamond"/>
          <w:color w:val="000000"/>
          <w:sz w:val="24"/>
          <w:szCs w:val="24"/>
        </w:rPr>
        <w:t xml:space="preserve"> “</w:t>
      </w:r>
      <w:r w:rsidRPr="00740A21">
        <w:rPr>
          <w:rFonts w:ascii="Garamond" w:hAnsi="Garamond"/>
          <w:sz w:val="24"/>
          <w:szCs w:val="24"/>
        </w:rPr>
        <w:t>Of the regular adult participants, about what percentage would you say are over sixty years old?”</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under 35</w:t>
      </w:r>
      <w:r w:rsidRPr="00740A21">
        <w:rPr>
          <w:rFonts w:ascii="Garamond" w:hAnsi="Garamond"/>
          <w:color w:val="000000"/>
          <w:sz w:val="24"/>
          <w:szCs w:val="24"/>
        </w:rPr>
        <w:t xml:space="preserve"> “</w:t>
      </w:r>
      <w:r w:rsidRPr="00740A21">
        <w:rPr>
          <w:rFonts w:ascii="Garamond" w:hAnsi="Garamond"/>
          <w:sz w:val="24"/>
          <w:szCs w:val="24"/>
        </w:rPr>
        <w:t>What percentage of the regular adult participants would you say are under thirty-five years old?”</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with long drive</w:t>
      </w:r>
      <w:r w:rsidRPr="00740A21">
        <w:rPr>
          <w:rFonts w:ascii="Garamond" w:hAnsi="Garamond"/>
          <w:color w:val="000000"/>
          <w:sz w:val="24"/>
          <w:szCs w:val="24"/>
        </w:rPr>
        <w:t xml:space="preserve"> “</w:t>
      </w:r>
      <w:r w:rsidRPr="00740A21">
        <w:rPr>
          <w:rFonts w:ascii="Garamond" w:hAnsi="Garamond"/>
          <w:sz w:val="24"/>
          <w:szCs w:val="24"/>
        </w:rPr>
        <w:t>What percent live more than a thirty-minute drive away?”</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poor</w:t>
      </w:r>
      <w:r w:rsidRPr="00740A21">
        <w:rPr>
          <w:rFonts w:ascii="Garamond" w:hAnsi="Garamond"/>
          <w:color w:val="000000"/>
          <w:sz w:val="24"/>
          <w:szCs w:val="24"/>
        </w:rPr>
        <w:t xml:space="preserve"> “</w:t>
      </w:r>
      <w:r w:rsidRPr="00740A21">
        <w:rPr>
          <w:rFonts w:ascii="Garamond" w:hAnsi="Garamond"/>
          <w:sz w:val="24"/>
          <w:szCs w:val="24"/>
        </w:rPr>
        <w:t>Of the regular adult participants, what percent would you say live in households with income under $25,000 a year?”</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rich</w:t>
      </w:r>
      <w:r w:rsidRPr="00740A21">
        <w:rPr>
          <w:rFonts w:ascii="Garamond" w:hAnsi="Garamond"/>
          <w:color w:val="000000"/>
          <w:sz w:val="24"/>
          <w:szCs w:val="24"/>
        </w:rPr>
        <w:t xml:space="preserve"> “</w:t>
      </w:r>
      <w:r w:rsidRPr="00740A21">
        <w:rPr>
          <w:rFonts w:ascii="Garamond" w:hAnsi="Garamond"/>
          <w:sz w:val="24"/>
          <w:szCs w:val="24"/>
        </w:rPr>
        <w:t>What percent would you say live in households with income higher than $100,000 a year?”</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white</w:t>
      </w:r>
      <w:r w:rsidRPr="00740A21">
        <w:rPr>
          <w:rFonts w:ascii="Garamond" w:hAnsi="Garamond"/>
          <w:color w:val="000000"/>
          <w:sz w:val="24"/>
          <w:szCs w:val="24"/>
        </w:rPr>
        <w:t xml:space="preserve"> “</w:t>
      </w:r>
      <w:r w:rsidRPr="00740A21">
        <w:rPr>
          <w:rFonts w:ascii="Garamond" w:hAnsi="Garamond"/>
          <w:sz w:val="24"/>
          <w:szCs w:val="24"/>
        </w:rPr>
        <w:t>What percent of the regular adult participants in your congregation are white and non-Hispanic?”</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lastRenderedPageBreak/>
        <w:t>Pct</w:t>
      </w:r>
      <w:proofErr w:type="spellEnd"/>
      <w:r w:rsidRPr="00740A21">
        <w:rPr>
          <w:rFonts w:ascii="Garamond" w:hAnsi="Garamond"/>
          <w:b/>
          <w:color w:val="000000"/>
          <w:sz w:val="24"/>
          <w:szCs w:val="24"/>
        </w:rPr>
        <w:t xml:space="preserve"> who are church leaders</w:t>
      </w:r>
      <w:r w:rsidRPr="00740A21">
        <w:rPr>
          <w:rFonts w:ascii="Garamond" w:hAnsi="Garamond"/>
          <w:color w:val="000000"/>
          <w:sz w:val="24"/>
          <w:szCs w:val="24"/>
        </w:rPr>
        <w:t xml:space="preserve"> “</w:t>
      </w:r>
      <w:r w:rsidRPr="00740A21">
        <w:rPr>
          <w:rFonts w:ascii="Garamond" w:hAnsi="Garamond"/>
          <w:sz w:val="24"/>
          <w:szCs w:val="24"/>
        </w:rPr>
        <w:t>Of the regularly participating adults, how many would you say have served in some sort of leadership role in this congregation – such as chairing a committee, serving as an officer, teaching a class, or other leadership roles – within the past twelve months?”</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Political ideology</w:t>
      </w:r>
      <w:r w:rsidRPr="00740A21">
        <w:rPr>
          <w:rFonts w:ascii="Garamond" w:hAnsi="Garamond"/>
          <w:color w:val="000000"/>
          <w:sz w:val="24"/>
          <w:szCs w:val="24"/>
        </w:rPr>
        <w:t xml:space="preserve"> “</w:t>
      </w:r>
      <w:r w:rsidRPr="00740A21">
        <w:rPr>
          <w:rFonts w:ascii="Garamond" w:hAnsi="Garamond"/>
          <w:sz w:val="24"/>
          <w:szCs w:val="24"/>
        </w:rPr>
        <w:t xml:space="preserve">Politically speaking, would your congregation be considered more on the conservative side (=1), more on the liberal side (=3), or right in the middle (=2)?” </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Theological liberals</w:t>
      </w:r>
      <w:r w:rsidRPr="00740A21">
        <w:rPr>
          <w:rFonts w:ascii="Garamond" w:hAnsi="Garamond"/>
          <w:color w:val="000000"/>
          <w:sz w:val="24"/>
          <w:szCs w:val="24"/>
        </w:rPr>
        <w:t xml:space="preserve"> “</w:t>
      </w:r>
      <w:r w:rsidRPr="00740A21">
        <w:rPr>
          <w:rFonts w:ascii="Garamond" w:hAnsi="Garamond"/>
          <w:sz w:val="24"/>
          <w:szCs w:val="24"/>
        </w:rPr>
        <w:t>Theologically speaking, would your congregation be considered more on the conservative side, more on the liberal side, or right in the middle?” 0=conservative or middle, 1=liberal (also used in the USCLS).</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Theological conservatives</w:t>
      </w:r>
      <w:r w:rsidRPr="00740A21">
        <w:rPr>
          <w:rFonts w:ascii="Garamond" w:hAnsi="Garamond"/>
          <w:color w:val="000000"/>
          <w:sz w:val="24"/>
          <w:szCs w:val="24"/>
        </w:rPr>
        <w:t xml:space="preserve"> “</w:t>
      </w:r>
      <w:r w:rsidRPr="00740A21">
        <w:rPr>
          <w:rFonts w:ascii="Garamond" w:hAnsi="Garamond"/>
          <w:sz w:val="24"/>
          <w:szCs w:val="24"/>
        </w:rPr>
        <w:t>Theologically speaking, would your congregation be considered more on the conservative side, more on the liberal side, or right in the middle?” 0=liberal or middle, 1=</w:t>
      </w:r>
      <w:proofErr w:type="gramStart"/>
      <w:r w:rsidRPr="00740A21">
        <w:rPr>
          <w:rFonts w:ascii="Garamond" w:hAnsi="Garamond"/>
          <w:sz w:val="24"/>
          <w:szCs w:val="24"/>
        </w:rPr>
        <w:t>conservative  (</w:t>
      </w:r>
      <w:proofErr w:type="gramEnd"/>
      <w:r w:rsidRPr="00740A21">
        <w:rPr>
          <w:rFonts w:ascii="Garamond" w:hAnsi="Garamond"/>
          <w:sz w:val="24"/>
          <w:szCs w:val="24"/>
        </w:rPr>
        <w:t>also used in the USCLS).</w:t>
      </w:r>
    </w:p>
    <w:p w:rsidR="00740A21" w:rsidRPr="00740A21" w:rsidRDefault="00740A21" w:rsidP="00740A21">
      <w:pPr>
        <w:spacing w:after="0" w:line="480" w:lineRule="auto"/>
        <w:rPr>
          <w:rFonts w:ascii="Garamond" w:hAnsi="Garamond"/>
          <w:sz w:val="24"/>
          <w:szCs w:val="24"/>
        </w:rPr>
      </w:pPr>
      <w:r w:rsidRPr="00740A21">
        <w:rPr>
          <w:rFonts w:ascii="Garamond" w:hAnsi="Garamond"/>
          <w:b/>
          <w:color w:val="000000"/>
          <w:sz w:val="24"/>
          <w:szCs w:val="24"/>
        </w:rPr>
        <w:t xml:space="preserve">Logged </w:t>
      </w:r>
      <w:proofErr w:type="spellStart"/>
      <w:r w:rsidRPr="00740A21">
        <w:rPr>
          <w:rFonts w:ascii="Garamond" w:hAnsi="Garamond"/>
          <w:b/>
          <w:color w:val="000000"/>
          <w:sz w:val="24"/>
          <w:szCs w:val="24"/>
        </w:rPr>
        <w:t>marketshare</w:t>
      </w:r>
      <w:proofErr w:type="spellEnd"/>
      <w:r w:rsidRPr="00740A21">
        <w:rPr>
          <w:rFonts w:ascii="Garamond" w:hAnsi="Garamond"/>
          <w:color w:val="000000"/>
          <w:sz w:val="24"/>
          <w:szCs w:val="24"/>
        </w:rPr>
        <w:t xml:space="preserve"> We m</w:t>
      </w:r>
      <w:r w:rsidRPr="00740A21">
        <w:rPr>
          <w:rFonts w:ascii="Garamond" w:hAnsi="Garamond"/>
          <w:sz w:val="24"/>
          <w:szCs w:val="24"/>
        </w:rPr>
        <w:t xml:space="preserve">atched up the denominational code from the NCS dataset (denom1) with data from the Religious Congregations and Membership Study data from 2000. </w:t>
      </w:r>
      <w:proofErr w:type="spellStart"/>
      <w:r w:rsidRPr="00740A21">
        <w:rPr>
          <w:rFonts w:ascii="Garamond" w:hAnsi="Garamond"/>
          <w:sz w:val="24"/>
          <w:szCs w:val="24"/>
        </w:rPr>
        <w:t>Marketshare</w:t>
      </w:r>
      <w:proofErr w:type="spellEnd"/>
      <w:r w:rsidRPr="00740A21">
        <w:rPr>
          <w:rFonts w:ascii="Garamond" w:hAnsi="Garamond"/>
          <w:sz w:val="24"/>
          <w:szCs w:val="24"/>
        </w:rPr>
        <w:t xml:space="preserve"> is the total number of adherents for the denomination divided by total adherence in the county. We substituted the black protestant figures from 2010 since all black Protestant denominations did not participate in 2000. For denominations in the NCS that were not included in the RCMS, we substituted the value for the appropriate religious denominational family (e.g., Baptist) or religious tradition (e.g., evangelical). Then, we took the natural log of this value </w:t>
      </w:r>
      <w:r w:rsidRPr="00740A21">
        <w:rPr>
          <w:rFonts w:ascii="Garamond" w:hAnsi="Garamond"/>
          <w:color w:val="000000"/>
          <w:sz w:val="24"/>
          <w:szCs w:val="24"/>
        </w:rPr>
        <w:t>(also used in the USCLS, using the variable nmednom1 to identify the denomination of the congregation)</w:t>
      </w:r>
      <w:r w:rsidRPr="00740A21">
        <w:rPr>
          <w:rFonts w:ascii="Garamond" w:hAnsi="Garamond"/>
          <w:sz w:val="24"/>
          <w:szCs w:val="24"/>
        </w:rPr>
        <w:t xml:space="preserve">. </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 xml:space="preserve">Religious concentration </w:t>
      </w:r>
      <w:r w:rsidRPr="00740A21">
        <w:rPr>
          <w:rFonts w:ascii="Garamond" w:hAnsi="Garamond"/>
          <w:color w:val="000000"/>
          <w:sz w:val="24"/>
          <w:szCs w:val="24"/>
        </w:rPr>
        <w:t xml:space="preserve">This is a </w:t>
      </w:r>
      <w:proofErr w:type="spellStart"/>
      <w:r w:rsidRPr="00740A21">
        <w:rPr>
          <w:rFonts w:ascii="Garamond" w:hAnsi="Garamond"/>
          <w:color w:val="000000"/>
          <w:sz w:val="24"/>
          <w:szCs w:val="24"/>
        </w:rPr>
        <w:t>Herfindahl</w:t>
      </w:r>
      <w:proofErr w:type="spellEnd"/>
      <w:r w:rsidRPr="00740A21">
        <w:rPr>
          <w:rFonts w:ascii="Garamond" w:hAnsi="Garamond"/>
          <w:color w:val="000000"/>
          <w:sz w:val="24"/>
          <w:szCs w:val="24"/>
        </w:rPr>
        <w:t xml:space="preserve">-style measure, which sums the squares of the religious tradition adherent proportions in the county. We used the 2000 RCMS religious tradition measures, including evangelical Protestant, Black Protestant (from 2010), Mainline Protestant, Catholic, Orthodox, Jewish, Muslim, and other (also used in the USCLS). </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lastRenderedPageBreak/>
        <w:t>Democratic Share of 2-Party Vote</w:t>
      </w:r>
      <w:r w:rsidRPr="00740A21">
        <w:rPr>
          <w:rFonts w:ascii="Garamond" w:hAnsi="Garamond"/>
          <w:color w:val="000000"/>
          <w:sz w:val="24"/>
          <w:szCs w:val="24"/>
        </w:rPr>
        <w:t xml:space="preserve"> The percent of the county-level, two-party vote for Gore in the 2000 election, taken from the David </w:t>
      </w:r>
      <w:proofErr w:type="spellStart"/>
      <w:r w:rsidRPr="00740A21">
        <w:rPr>
          <w:rFonts w:ascii="Garamond" w:hAnsi="Garamond"/>
          <w:color w:val="000000"/>
          <w:sz w:val="24"/>
          <w:szCs w:val="24"/>
        </w:rPr>
        <w:t>Leip</w:t>
      </w:r>
      <w:proofErr w:type="spellEnd"/>
      <w:r w:rsidRPr="00740A21">
        <w:rPr>
          <w:rFonts w:ascii="Garamond" w:hAnsi="Garamond"/>
          <w:color w:val="000000"/>
          <w:sz w:val="24"/>
          <w:szCs w:val="24"/>
        </w:rPr>
        <w:t xml:space="preserve"> dataset (uselectionatlas.org) (also used in the USCLS).</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Party competition</w:t>
      </w:r>
      <w:r w:rsidRPr="00740A21">
        <w:rPr>
          <w:rFonts w:ascii="Garamond" w:hAnsi="Garamond"/>
          <w:color w:val="000000"/>
          <w:sz w:val="24"/>
          <w:szCs w:val="24"/>
        </w:rPr>
        <w:t xml:space="preserve"> Absolute value of the percentage difference between the Democratic presidential candidate and .5 in the county (also used in the USCLS).</w:t>
      </w:r>
    </w:p>
    <w:p w:rsidR="00740A21" w:rsidRPr="00740A21" w:rsidRDefault="00740A21" w:rsidP="00740A21">
      <w:pPr>
        <w:spacing w:after="0" w:line="480" w:lineRule="auto"/>
        <w:jc w:val="center"/>
        <w:rPr>
          <w:rFonts w:ascii="Garamond" w:hAnsi="Garamond"/>
          <w:i/>
          <w:color w:val="000000"/>
          <w:sz w:val="24"/>
          <w:szCs w:val="24"/>
        </w:rPr>
      </w:pPr>
      <w:r w:rsidRPr="00740A21">
        <w:rPr>
          <w:rFonts w:ascii="Garamond" w:hAnsi="Garamond"/>
          <w:i/>
          <w:color w:val="000000"/>
          <w:sz w:val="24"/>
          <w:szCs w:val="24"/>
        </w:rPr>
        <w:t>United States Congregational Life Study (USCLS)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 xml:space="preserve">Services Provided </w:t>
      </w:r>
      <w:r w:rsidRPr="00740A21">
        <w:rPr>
          <w:rFonts w:ascii="Garamond" w:hAnsi="Garamond"/>
          <w:sz w:val="24"/>
          <w:szCs w:val="24"/>
        </w:rPr>
        <w:t>“In the past 12 months, did your congregation provide the following service for your own congregation’s members or for people in the community? Housing for senior citizens (nursing homes, assisted living); Housing for other groups (crisis, youth shelters, homeless, students); Other senior citizen problems or assistance (Meals on Wheels, transportation); Prison or jail ministry; Care for persons with disabilities (skills training, respite care, home care); Counseling or support groups (marriage or bereavement counseling, parenting programs, women’s groups); Substance abuse or 12-step recovery programs; Day care, preschool, before or after-school programs; Elementary school; Other programs for children and youth (job training, literacy program, scouting, sports); Emergency relief or material assistance (food, clothes for the needy); Health-related programs and activities (blood drives, screenings, health education); Immigrant support activities (English as a second language, refugee support, interpreting service); Activities for unemployed people (preparation for job seeking, skills training); Community organizing or neighborhood action groups; Animal welfare, community service, or social action activities not mentioned above; Sporting activities or teams (intramural teams); Arts, music, or cultural activities or programs; Hobby or craft groups; Other social, recreational, or leisure activities.</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 xml:space="preserve">Outreach activities </w:t>
      </w:r>
      <w:r w:rsidRPr="00740A21">
        <w:rPr>
          <w:rFonts w:ascii="Garamond" w:hAnsi="Garamond"/>
          <w:sz w:val="24"/>
          <w:szCs w:val="24"/>
        </w:rPr>
        <w:t xml:space="preserve">“Within the last twelve months, has this congregation done the following to reach out to nonmembers? Mailed or distributed newsletters, letters, or flyers; Placed a paid ad in a newspaper or magazine; Advertised on the radio or TV; Placed a paid ad in the phone book or yellow pages; Established or maintained a web site for the congregation; Had an activity (fair, chili </w:t>
      </w:r>
      <w:r w:rsidRPr="00740A21">
        <w:rPr>
          <w:rFonts w:ascii="Garamond" w:hAnsi="Garamond"/>
          <w:sz w:val="24"/>
          <w:szCs w:val="24"/>
        </w:rPr>
        <w:lastRenderedPageBreak/>
        <w:t xml:space="preserve">supper) to meet people in the neighborhood; Conducted or used a survey of the community; Encouraged people already in the congregation to invite a new person; Tried to identify and contact people who recently moved into the area; Sponsored or participated in an outreach service or other public event intended to bring people into your congregation; Sent a letter or other material to people who visited your congregation; Had someone from your congregation telephone people who visited your congregation; Had someone from your congregation go to the home of people who visited your congregation; Had a special committee to work on recruiting new members. </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sz w:val="24"/>
          <w:szCs w:val="24"/>
        </w:rPr>
        <w:t>Catholic/Evangelical/Mainline</w:t>
      </w:r>
      <w:r w:rsidRPr="00740A21">
        <w:rPr>
          <w:rFonts w:ascii="Garamond" w:hAnsi="Garamond"/>
          <w:sz w:val="24"/>
          <w:szCs w:val="24"/>
        </w:rPr>
        <w:t xml:space="preserve"> Dummy variables created using the USCLS “nmednom1” variable, which provides the name of the denomination with which each congregation is affiliated, and the lists of denominational families outlined by the Religious Congregations &amp; Membership Study (2000).  </w:t>
      </w:r>
    </w:p>
    <w:p w:rsidR="00740A21" w:rsidRPr="00740A21" w:rsidRDefault="00740A21" w:rsidP="00740A21">
      <w:pPr>
        <w:spacing w:after="0" w:line="480" w:lineRule="auto"/>
        <w:rPr>
          <w:rFonts w:ascii="Garamond" w:hAnsi="Garamond"/>
          <w:sz w:val="24"/>
          <w:szCs w:val="24"/>
        </w:rPr>
      </w:pPr>
      <w:r w:rsidRPr="00740A21">
        <w:rPr>
          <w:rFonts w:ascii="Garamond" w:hAnsi="Garamond"/>
          <w:b/>
          <w:sz w:val="24"/>
          <w:szCs w:val="24"/>
        </w:rPr>
        <w:t xml:space="preserve">Conflict </w:t>
      </w:r>
      <w:r w:rsidRPr="00740A21">
        <w:rPr>
          <w:rFonts w:ascii="Garamond" w:hAnsi="Garamond"/>
          <w:sz w:val="24"/>
          <w:szCs w:val="24"/>
        </w:rPr>
        <w:t xml:space="preserve">Coded 1 if any of the following are true and 0 otherwise. In the last five years has the following occurred? 1. “Experienced a major conflict that resulted in the congregation splitting into two or more congregations.” 2. “Experienced a conflict that led some people to leave the congregation.” 3.  “Experienced a conflict that led the pastor, minister, or priest to leave the congregation.” </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with college degree</w:t>
      </w:r>
      <w:r w:rsidRPr="00740A21">
        <w:rPr>
          <w:rFonts w:ascii="Garamond" w:hAnsi="Garamond"/>
          <w:color w:val="000000"/>
          <w:sz w:val="24"/>
          <w:szCs w:val="24"/>
        </w:rPr>
        <w:t xml:space="preserve"> The percentage of congregants with at least a college degree as indicated by aggregating </w:t>
      </w:r>
      <w:r w:rsidRPr="00740A21">
        <w:rPr>
          <w:rFonts w:ascii="Garamond" w:hAnsi="Garamond"/>
          <w:sz w:val="24"/>
          <w:szCs w:val="24"/>
        </w:rPr>
        <w:t xml:space="preserve">the USCLS “EDUC” variable by church. </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sz w:val="24"/>
          <w:szCs w:val="24"/>
        </w:rPr>
        <w:t>Pct</w:t>
      </w:r>
      <w:proofErr w:type="spellEnd"/>
      <w:r w:rsidRPr="00740A21">
        <w:rPr>
          <w:rFonts w:ascii="Garamond" w:hAnsi="Garamond"/>
          <w:b/>
          <w:sz w:val="24"/>
          <w:szCs w:val="24"/>
        </w:rPr>
        <w:t xml:space="preserve"> Over 65 </w:t>
      </w:r>
      <w:r w:rsidRPr="00740A21">
        <w:rPr>
          <w:rFonts w:ascii="Garamond" w:hAnsi="Garamond"/>
          <w:sz w:val="24"/>
          <w:szCs w:val="24"/>
        </w:rPr>
        <w:t>The percentage of congregants over the age of 65 as indicated by aggregating the USCLS “AGE” variable by church.</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sz w:val="24"/>
          <w:szCs w:val="24"/>
        </w:rPr>
        <w:t>Pct</w:t>
      </w:r>
      <w:proofErr w:type="spellEnd"/>
      <w:r w:rsidRPr="00740A21">
        <w:rPr>
          <w:rFonts w:ascii="Garamond" w:hAnsi="Garamond"/>
          <w:b/>
          <w:sz w:val="24"/>
          <w:szCs w:val="24"/>
        </w:rPr>
        <w:t xml:space="preserve"> Under 30 </w:t>
      </w:r>
      <w:r w:rsidRPr="00740A21">
        <w:rPr>
          <w:rFonts w:ascii="Garamond" w:hAnsi="Garamond"/>
          <w:sz w:val="24"/>
          <w:szCs w:val="24"/>
        </w:rPr>
        <w:t>The percentage of congregants under the age of 30 as indicated by aggregating the USCLS “AGE” variable by church.</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sz w:val="24"/>
          <w:szCs w:val="24"/>
        </w:rPr>
        <w:t>Avg</w:t>
      </w:r>
      <w:proofErr w:type="spellEnd"/>
      <w:r w:rsidRPr="00740A21">
        <w:rPr>
          <w:rFonts w:ascii="Garamond" w:hAnsi="Garamond"/>
          <w:b/>
          <w:sz w:val="24"/>
          <w:szCs w:val="24"/>
        </w:rPr>
        <w:t xml:space="preserve"> Income </w:t>
      </w:r>
      <w:r w:rsidRPr="00740A21">
        <w:rPr>
          <w:rFonts w:ascii="Garamond" w:hAnsi="Garamond"/>
          <w:sz w:val="24"/>
          <w:szCs w:val="24"/>
        </w:rPr>
        <w:t xml:space="preserve">The average member in the congregation’s income. </w:t>
      </w:r>
    </w:p>
    <w:p w:rsidR="00740A21" w:rsidRPr="00740A21" w:rsidRDefault="00740A21" w:rsidP="00740A21">
      <w:pPr>
        <w:spacing w:after="0" w:line="480" w:lineRule="auto"/>
        <w:rPr>
          <w:rFonts w:ascii="Garamond" w:hAnsi="Garamond"/>
          <w:sz w:val="24"/>
          <w:szCs w:val="24"/>
        </w:rPr>
      </w:pPr>
      <w:proofErr w:type="spellStart"/>
      <w:r w:rsidRPr="00740A21">
        <w:rPr>
          <w:rFonts w:ascii="Garamond" w:hAnsi="Garamond"/>
          <w:b/>
          <w:sz w:val="24"/>
          <w:szCs w:val="24"/>
        </w:rPr>
        <w:lastRenderedPageBreak/>
        <w:t>Pct</w:t>
      </w:r>
      <w:proofErr w:type="spellEnd"/>
      <w:r w:rsidRPr="00740A21">
        <w:rPr>
          <w:rFonts w:ascii="Garamond" w:hAnsi="Garamond"/>
          <w:b/>
          <w:sz w:val="24"/>
          <w:szCs w:val="24"/>
        </w:rPr>
        <w:t xml:space="preserve"> female </w:t>
      </w:r>
      <w:r w:rsidRPr="00740A21">
        <w:rPr>
          <w:rFonts w:ascii="Garamond" w:hAnsi="Garamond"/>
          <w:sz w:val="24"/>
          <w:szCs w:val="24"/>
        </w:rPr>
        <w:t>The percentage of female congregants as indicated by aggregating the USCLS “gender” variable by church.</w:t>
      </w:r>
    </w:p>
    <w:p w:rsidR="00740A21" w:rsidRPr="00740A21" w:rsidRDefault="00740A21" w:rsidP="00740A21">
      <w:pPr>
        <w:spacing w:after="0" w:line="480" w:lineRule="auto"/>
        <w:rPr>
          <w:rFonts w:ascii="Garamond" w:hAnsi="Garamond"/>
          <w:b/>
          <w:sz w:val="24"/>
          <w:szCs w:val="24"/>
        </w:rPr>
      </w:pPr>
      <w:proofErr w:type="spellStart"/>
      <w:r w:rsidRPr="00740A21">
        <w:rPr>
          <w:rFonts w:ascii="Garamond" w:hAnsi="Garamond"/>
          <w:b/>
          <w:sz w:val="24"/>
          <w:szCs w:val="24"/>
        </w:rPr>
        <w:t>Pct</w:t>
      </w:r>
      <w:proofErr w:type="spellEnd"/>
      <w:r w:rsidRPr="00740A21">
        <w:rPr>
          <w:rFonts w:ascii="Garamond" w:hAnsi="Garamond"/>
          <w:b/>
          <w:sz w:val="24"/>
          <w:szCs w:val="24"/>
        </w:rPr>
        <w:t xml:space="preserve"> white</w:t>
      </w:r>
      <w:r w:rsidRPr="00740A21">
        <w:rPr>
          <w:rFonts w:ascii="Garamond" w:hAnsi="Garamond"/>
          <w:sz w:val="24"/>
          <w:szCs w:val="24"/>
        </w:rPr>
        <w:t xml:space="preserve"> The percentage of white congregants as indicated by aggregating the USCLS “</w:t>
      </w:r>
      <w:proofErr w:type="spellStart"/>
      <w:r w:rsidRPr="00740A21">
        <w:rPr>
          <w:rFonts w:ascii="Garamond" w:hAnsi="Garamond"/>
          <w:sz w:val="24"/>
          <w:szCs w:val="24"/>
        </w:rPr>
        <w:t>racewh</w:t>
      </w:r>
      <w:proofErr w:type="spellEnd"/>
      <w:r w:rsidRPr="00740A21">
        <w:rPr>
          <w:rFonts w:ascii="Garamond" w:hAnsi="Garamond"/>
          <w:sz w:val="24"/>
          <w:szCs w:val="24"/>
        </w:rPr>
        <w:t>” variable by church.</w:t>
      </w:r>
    </w:p>
    <w:p w:rsidR="00740A21" w:rsidRPr="00740A21" w:rsidRDefault="00740A21" w:rsidP="00740A21">
      <w:pPr>
        <w:spacing w:after="0" w:line="480" w:lineRule="auto"/>
        <w:rPr>
          <w:rFonts w:ascii="Garamond" w:hAnsi="Garamond"/>
          <w:color w:val="000000"/>
          <w:sz w:val="24"/>
          <w:szCs w:val="24"/>
        </w:rPr>
      </w:pPr>
      <w:proofErr w:type="spellStart"/>
      <w:r w:rsidRPr="00740A21">
        <w:rPr>
          <w:rFonts w:ascii="Garamond" w:hAnsi="Garamond"/>
          <w:b/>
          <w:color w:val="000000"/>
          <w:sz w:val="24"/>
          <w:szCs w:val="24"/>
        </w:rPr>
        <w:t>Pct</w:t>
      </w:r>
      <w:proofErr w:type="spellEnd"/>
      <w:r w:rsidRPr="00740A21">
        <w:rPr>
          <w:rFonts w:ascii="Garamond" w:hAnsi="Garamond"/>
          <w:b/>
          <w:color w:val="000000"/>
          <w:sz w:val="24"/>
          <w:szCs w:val="24"/>
        </w:rPr>
        <w:t xml:space="preserve"> who are church leaders</w:t>
      </w:r>
      <w:r w:rsidRPr="00740A21">
        <w:rPr>
          <w:rFonts w:ascii="Garamond" w:hAnsi="Garamond"/>
          <w:color w:val="000000"/>
          <w:sz w:val="24"/>
          <w:szCs w:val="24"/>
        </w:rPr>
        <w:t xml:space="preserve"> The percentage of congregants who indicated that they had any of the following roles: 1. Leading or assisting in worship. 2. Sacramental. 3. Sunday school, church school, or Sabbath school teacher. 4. Member of a leadership group. 5. Officer or leader of men</w:t>
      </w:r>
      <w:r w:rsidRPr="00740A21">
        <w:rPr>
          <w:rFonts w:ascii="Garamond" w:hAnsi="Garamond"/>
          <w:sz w:val="24"/>
          <w:szCs w:val="24"/>
        </w:rPr>
        <w:t>’</w:t>
      </w:r>
      <w:r w:rsidRPr="00740A21">
        <w:rPr>
          <w:rFonts w:ascii="Garamond" w:hAnsi="Garamond"/>
          <w:color w:val="000000"/>
          <w:sz w:val="24"/>
          <w:szCs w:val="24"/>
        </w:rPr>
        <w:t>s women</w:t>
      </w:r>
      <w:r w:rsidRPr="00740A21">
        <w:rPr>
          <w:rFonts w:ascii="Garamond" w:hAnsi="Garamond"/>
          <w:sz w:val="24"/>
          <w:szCs w:val="24"/>
        </w:rPr>
        <w:t>’</w:t>
      </w:r>
      <w:r w:rsidRPr="00740A21">
        <w:rPr>
          <w:rFonts w:ascii="Garamond" w:hAnsi="Garamond"/>
          <w:color w:val="000000"/>
          <w:sz w:val="24"/>
          <w:szCs w:val="24"/>
        </w:rPr>
        <w:t>s, youth, or other small group.</w:t>
      </w:r>
    </w:p>
    <w:p w:rsidR="00740A21" w:rsidRPr="00740A21" w:rsidRDefault="00740A21" w:rsidP="00740A21">
      <w:pPr>
        <w:spacing w:after="0" w:line="480" w:lineRule="auto"/>
        <w:rPr>
          <w:rFonts w:ascii="Garamond" w:hAnsi="Garamond"/>
          <w:color w:val="000000"/>
          <w:sz w:val="24"/>
          <w:szCs w:val="24"/>
        </w:rPr>
      </w:pPr>
      <w:r w:rsidRPr="00740A21">
        <w:rPr>
          <w:rFonts w:ascii="Garamond" w:hAnsi="Garamond"/>
          <w:b/>
          <w:color w:val="000000"/>
          <w:sz w:val="24"/>
          <w:szCs w:val="24"/>
        </w:rPr>
        <w:t xml:space="preserve">Political Ideology </w:t>
      </w:r>
      <w:r w:rsidRPr="00740A21">
        <w:rPr>
          <w:rFonts w:ascii="Garamond" w:hAnsi="Garamond"/>
          <w:sz w:val="24"/>
          <w:szCs w:val="24"/>
        </w:rPr>
        <w:t>“Politically, would your congregation be considered: conservative(=1), middle-of-the-road(=0), or liberal(=-1).”</w:t>
      </w:r>
    </w:p>
    <w:p w:rsidR="00740A21" w:rsidRPr="00A02D9F" w:rsidRDefault="00A02D9F" w:rsidP="00A02D9F">
      <w:pPr>
        <w:jc w:val="center"/>
        <w:rPr>
          <w:rFonts w:ascii="Garamond" w:hAnsi="Garamond"/>
          <w:i/>
        </w:rPr>
      </w:pPr>
      <w:r w:rsidRPr="00A02D9F">
        <w:rPr>
          <w:rFonts w:ascii="Garamond" w:hAnsi="Garamond"/>
          <w:i/>
        </w:rPr>
        <w:t>NCCS Public Charities Data</w:t>
      </w:r>
    </w:p>
    <w:p w:rsidR="00A02D9F" w:rsidRPr="00740A21" w:rsidRDefault="00A02D9F" w:rsidP="00740A21">
      <w:pPr>
        <w:rPr>
          <w:rFonts w:ascii="Garamond" w:hAnsi="Garamond"/>
        </w:rPr>
      </w:pPr>
      <w:r w:rsidRPr="00A02D9F">
        <w:rPr>
          <w:rFonts w:ascii="Garamond" w:hAnsi="Garamond"/>
          <w:b/>
        </w:rPr>
        <w:t>Public charities count</w:t>
      </w:r>
      <w:r>
        <w:rPr>
          <w:rFonts w:ascii="Garamond" w:hAnsi="Garamond"/>
        </w:rPr>
        <w:t xml:space="preserve"> – We used National Center for Charitable Statistics data from 1998 tax filings. We aggregated the number of filing organizations by county. We also tried a per capita measure. </w:t>
      </w:r>
    </w:p>
    <w:p w:rsidR="00740A21" w:rsidRPr="00740A21" w:rsidRDefault="00740A21">
      <w:pPr>
        <w:rPr>
          <w:rFonts w:ascii="Garamond" w:eastAsia="Calibri" w:hAnsi="Garamond" w:cs="Times New Roman"/>
          <w:sz w:val="24"/>
          <w:szCs w:val="24"/>
        </w:rPr>
      </w:pPr>
    </w:p>
    <w:p w:rsidR="00D6576C" w:rsidRPr="00740A21" w:rsidRDefault="00D6576C" w:rsidP="00D6576C">
      <w:pPr>
        <w:tabs>
          <w:tab w:val="left" w:pos="1565"/>
        </w:tabs>
        <w:spacing w:after="0" w:line="240" w:lineRule="auto"/>
        <w:rPr>
          <w:rFonts w:ascii="Garamond" w:eastAsia="Calibri" w:hAnsi="Garamond" w:cs="Times New Roman"/>
          <w:sz w:val="24"/>
          <w:szCs w:val="24"/>
        </w:rPr>
      </w:pPr>
      <w:r w:rsidRPr="00740A21">
        <w:rPr>
          <w:rFonts w:ascii="Garamond" w:eastAsia="Calibri" w:hAnsi="Garamond" w:cs="Times New Roman"/>
          <w:sz w:val="24"/>
          <w:szCs w:val="24"/>
        </w:rPr>
        <w:tab/>
      </w:r>
    </w:p>
    <w:p w:rsidR="00740A21" w:rsidRPr="00740A21" w:rsidRDefault="00740A21">
      <w:pPr>
        <w:rPr>
          <w:rFonts w:ascii="Garamond" w:eastAsia="Calibri" w:hAnsi="Garamond" w:cs="Times New Roman"/>
          <w:b/>
          <w:sz w:val="24"/>
          <w:szCs w:val="24"/>
        </w:rPr>
      </w:pPr>
      <w:r w:rsidRPr="00740A21">
        <w:rPr>
          <w:rFonts w:ascii="Garamond" w:eastAsia="Calibri" w:hAnsi="Garamond" w:cs="Times New Roman"/>
          <w:b/>
          <w:sz w:val="24"/>
          <w:szCs w:val="24"/>
        </w:rPr>
        <w:br w:type="page"/>
      </w:r>
    </w:p>
    <w:p w:rsidR="00D6576C" w:rsidRPr="00740A21" w:rsidRDefault="00D6576C" w:rsidP="00D6576C">
      <w:pPr>
        <w:pBdr>
          <w:top w:val="single" w:sz="18" w:space="1" w:color="auto"/>
        </w:pBdr>
        <w:spacing w:after="0" w:line="240" w:lineRule="auto"/>
        <w:rPr>
          <w:rFonts w:ascii="Garamond" w:eastAsia="Calibri" w:hAnsi="Garamond" w:cs="Times New Roman"/>
          <w:sz w:val="24"/>
          <w:szCs w:val="24"/>
        </w:rPr>
      </w:pPr>
      <w:r w:rsidRPr="00740A21">
        <w:rPr>
          <w:rFonts w:ascii="Garamond" w:eastAsia="Calibri" w:hAnsi="Garamond" w:cs="Times New Roman"/>
          <w:b/>
          <w:sz w:val="24"/>
          <w:szCs w:val="24"/>
        </w:rPr>
        <w:lastRenderedPageBreak/>
        <w:t>Figure A</w:t>
      </w:r>
      <w:r w:rsidR="00947719" w:rsidRPr="00740A21">
        <w:rPr>
          <w:rFonts w:ascii="Garamond" w:eastAsia="Calibri" w:hAnsi="Garamond" w:cs="Times New Roman"/>
          <w:b/>
          <w:sz w:val="24"/>
          <w:szCs w:val="24"/>
        </w:rPr>
        <w:t>1</w:t>
      </w:r>
      <w:r w:rsidRPr="00740A21">
        <w:rPr>
          <w:rFonts w:ascii="Garamond" w:eastAsia="Calibri" w:hAnsi="Garamond" w:cs="Times New Roman"/>
          <w:sz w:val="24"/>
          <w:szCs w:val="24"/>
        </w:rPr>
        <w:t xml:space="preserve"> – The Distribution of Congregational Political Activism Across Religious Traditions</w:t>
      </w:r>
    </w:p>
    <w:p w:rsidR="00D6576C" w:rsidRPr="00740A21" w:rsidRDefault="00FE2BF2">
      <w:pPr>
        <w:rPr>
          <w:rFonts w:ascii="Garamond" w:hAnsi="Garamond"/>
        </w:rPr>
      </w:pPr>
      <w:r>
        <w:rPr>
          <w:rFonts w:ascii="Garamond" w:hAnsi="Garamond"/>
          <w:noProof/>
        </w:rPr>
        <w:drawing>
          <wp:inline distT="0" distB="0" distL="0" distR="0">
            <wp:extent cx="5943600" cy="432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 - Proportion engaging in activitie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26890"/>
                    </a:xfrm>
                    <a:prstGeom prst="rect">
                      <a:avLst/>
                    </a:prstGeom>
                  </pic:spPr>
                </pic:pic>
              </a:graphicData>
            </a:graphic>
          </wp:inline>
        </w:drawing>
      </w:r>
    </w:p>
    <w:p w:rsidR="00355EE4" w:rsidRDefault="00D6576C" w:rsidP="00947719">
      <w:pPr>
        <w:spacing w:after="0" w:line="240" w:lineRule="auto"/>
        <w:rPr>
          <w:rFonts w:ascii="Garamond" w:eastAsia="Calibri" w:hAnsi="Garamond" w:cs="Times New Roman"/>
          <w:sz w:val="24"/>
          <w:szCs w:val="24"/>
        </w:rPr>
      </w:pPr>
      <w:r w:rsidRPr="00740A21">
        <w:rPr>
          <w:rFonts w:ascii="Garamond" w:eastAsia="Calibri" w:hAnsi="Garamond" w:cs="Times New Roman"/>
          <w:sz w:val="24"/>
          <w:szCs w:val="24"/>
        </w:rPr>
        <w:t>Source: 1998 National Congregations Study.</w:t>
      </w:r>
    </w:p>
    <w:p w:rsidR="00355EE4" w:rsidRDefault="00355EE4">
      <w:pPr>
        <w:rPr>
          <w:rFonts w:ascii="Garamond" w:eastAsia="Calibri" w:hAnsi="Garamond" w:cs="Times New Roman"/>
          <w:sz w:val="24"/>
          <w:szCs w:val="24"/>
        </w:rPr>
      </w:pPr>
      <w:r>
        <w:rPr>
          <w:rFonts w:ascii="Garamond" w:eastAsia="Calibri" w:hAnsi="Garamond" w:cs="Times New Roman"/>
          <w:sz w:val="24"/>
          <w:szCs w:val="24"/>
        </w:rPr>
        <w:br w:type="page"/>
      </w:r>
    </w:p>
    <w:p w:rsidR="00D6576C" w:rsidRDefault="00355EE4" w:rsidP="007E354D">
      <w:pPr>
        <w:pBdr>
          <w:top w:val="single" w:sz="18" w:space="1" w:color="auto"/>
        </w:pBdr>
        <w:spacing w:after="0" w:line="240" w:lineRule="auto"/>
        <w:rPr>
          <w:rFonts w:ascii="Garamond" w:eastAsia="Calibri" w:hAnsi="Garamond" w:cs="Times New Roman"/>
          <w:sz w:val="24"/>
          <w:szCs w:val="24"/>
        </w:rPr>
      </w:pPr>
      <w:r w:rsidRPr="00355EE4">
        <w:rPr>
          <w:rFonts w:ascii="Garamond" w:eastAsia="Calibri" w:hAnsi="Garamond" w:cs="Times New Roman"/>
          <w:b/>
          <w:sz w:val="24"/>
          <w:szCs w:val="24"/>
        </w:rPr>
        <w:lastRenderedPageBreak/>
        <w:t>Figure A2</w:t>
      </w:r>
      <w:r>
        <w:rPr>
          <w:rFonts w:ascii="Garamond" w:eastAsia="Calibri" w:hAnsi="Garamond" w:cs="Times New Roman"/>
          <w:sz w:val="24"/>
          <w:szCs w:val="24"/>
        </w:rPr>
        <w:t xml:space="preserve"> – The insignificant link between clergy-congregant disagreement and the extent of church outreach activities, 2014 clergy sample</w:t>
      </w:r>
    </w:p>
    <w:p w:rsidR="00355EE4" w:rsidRPr="00740A21" w:rsidRDefault="00355EE4" w:rsidP="00947719">
      <w:pPr>
        <w:spacing w:after="0" w:line="240" w:lineRule="auto"/>
        <w:rPr>
          <w:rFonts w:ascii="Garamond" w:eastAsia="Calibri" w:hAnsi="Garamond" w:cs="Times New Roman"/>
          <w:sz w:val="24"/>
          <w:szCs w:val="24"/>
        </w:rPr>
      </w:pPr>
      <w:r>
        <w:rPr>
          <w:rFonts w:ascii="Garamond" w:hAnsi="Garamond"/>
          <w:noProof/>
          <w:sz w:val="24"/>
          <w:szCs w:val="24"/>
        </w:rPr>
        <w:drawing>
          <wp:inline distT="0" distB="0" distL="0" distR="0" wp14:anchorId="7F29ADF1" wp14:editId="7D02ED3C">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rgy_disagreement_and_outrea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E81209" w:rsidRPr="00355EE4" w:rsidRDefault="00355EE4">
      <w:pPr>
        <w:rPr>
          <w:rFonts w:ascii="Garamond" w:hAnsi="Garamond"/>
          <w:sz w:val="24"/>
          <w:szCs w:val="24"/>
        </w:rPr>
      </w:pPr>
      <w:r w:rsidRPr="00355EE4">
        <w:rPr>
          <w:rFonts w:ascii="Garamond" w:hAnsi="Garamond"/>
          <w:sz w:val="24"/>
          <w:szCs w:val="24"/>
        </w:rPr>
        <w:t xml:space="preserve">The NCS and USCLS have a paucity of political measures that could capture the degree of disagreement between the congregation and clergy. </w:t>
      </w:r>
      <w:r>
        <w:rPr>
          <w:rFonts w:ascii="Garamond" w:hAnsi="Garamond"/>
          <w:sz w:val="24"/>
          <w:szCs w:val="24"/>
        </w:rPr>
        <w:t xml:space="preserve">So, in order to get a sense of the degree that “storms in the churches” over disagreement are driving the patterns we see in this paper, we turned to other data that included suitable, though not comprehensive data – a survey of Christian clergy in 2014 in the US. </w:t>
      </w:r>
      <w:r w:rsidRPr="00355EE4">
        <w:rPr>
          <w:rFonts w:ascii="Garamond" w:hAnsi="Garamond"/>
          <w:sz w:val="24"/>
          <w:szCs w:val="24"/>
        </w:rPr>
        <w:t xml:space="preserve">One question set asked, “How would you compare your own views with congregation members’ views on the following items?” The items included “On social issues like abortion,” “In terms of partisanship,” “On theological issues,” “On issues regarding immigration,” “On government aid to the poor.” The response options ranged from “Mine much more liberal” to “Mine much more conservative” (5 point scale). We folded these so a higher score was much more ideologically different and then averaged them as a measure of political disagreement between the clergy and congregation. The figure </w:t>
      </w:r>
      <w:r w:rsidR="00A02D9F">
        <w:rPr>
          <w:rFonts w:ascii="Garamond" w:hAnsi="Garamond"/>
          <w:sz w:val="24"/>
          <w:szCs w:val="24"/>
        </w:rPr>
        <w:t>above</w:t>
      </w:r>
      <w:r w:rsidRPr="00355EE4">
        <w:rPr>
          <w:rFonts w:ascii="Garamond" w:hAnsi="Garamond"/>
          <w:sz w:val="24"/>
          <w:szCs w:val="24"/>
        </w:rPr>
        <w:t xml:space="preserve"> shows how congregational outreach activities (0-4, including committees, mailers, different worship styles, and outreach events) that were modeled after NCS questions were linked to our disagreement measure. The relationship is very slightly negative, but not close to significant (</w:t>
      </w:r>
      <w:r w:rsidRPr="00A02D9F">
        <w:rPr>
          <w:rFonts w:ascii="Garamond" w:hAnsi="Garamond"/>
          <w:i/>
          <w:sz w:val="24"/>
          <w:szCs w:val="24"/>
        </w:rPr>
        <w:t>p</w:t>
      </w:r>
      <w:r w:rsidRPr="00355EE4">
        <w:rPr>
          <w:rFonts w:ascii="Garamond" w:hAnsi="Garamond"/>
          <w:sz w:val="24"/>
          <w:szCs w:val="24"/>
        </w:rPr>
        <w:t>=.4). Adding any controls, even for the denominations in the sample, makes the relationship weaker. This isn’t quite enough to claim definitively that “storms” are not in the middle of what is happening in this paper, but it seems to suggest they would only play a bit part</w:t>
      </w:r>
      <w:r>
        <w:rPr>
          <w:rFonts w:ascii="Garamond" w:hAnsi="Garamond"/>
          <w:sz w:val="24"/>
          <w:szCs w:val="24"/>
        </w:rPr>
        <w:t xml:space="preserve"> since they are effectively independent of outreach</w:t>
      </w:r>
      <w:r w:rsidRPr="00355EE4">
        <w:rPr>
          <w:rFonts w:ascii="Garamond" w:hAnsi="Garamond"/>
          <w:sz w:val="24"/>
          <w:szCs w:val="24"/>
        </w:rPr>
        <w:t>.</w:t>
      </w:r>
      <w:r>
        <w:rPr>
          <w:rFonts w:ascii="Garamond" w:hAnsi="Garamond"/>
          <w:sz w:val="24"/>
          <w:szCs w:val="24"/>
        </w:rPr>
        <w:t xml:space="preserve"> Thanks to R2 for pushing us to conduct this test.</w:t>
      </w:r>
    </w:p>
    <w:p w:rsidR="000810CC" w:rsidRDefault="000810CC">
      <w:pPr>
        <w:rPr>
          <w:rFonts w:ascii="Garamond" w:hAnsi="Garamond"/>
        </w:rPr>
      </w:pPr>
      <w:r>
        <w:rPr>
          <w:rFonts w:ascii="Garamond" w:hAnsi="Garamond"/>
        </w:rPr>
        <w:br w:type="page"/>
      </w:r>
    </w:p>
    <w:p w:rsidR="000810CC" w:rsidRDefault="000810CC" w:rsidP="004559B8">
      <w:pPr>
        <w:pBdr>
          <w:top w:val="single" w:sz="18" w:space="1" w:color="auto"/>
        </w:pBdr>
        <w:rPr>
          <w:rFonts w:ascii="Garamond" w:hAnsi="Garamond"/>
        </w:rPr>
      </w:pPr>
      <w:r w:rsidRPr="000810CC">
        <w:rPr>
          <w:rFonts w:ascii="Garamond" w:hAnsi="Garamond"/>
          <w:b/>
        </w:rPr>
        <w:lastRenderedPageBreak/>
        <w:t>Figure A3</w:t>
      </w:r>
      <w:r>
        <w:rPr>
          <w:rFonts w:ascii="Garamond" w:hAnsi="Garamond"/>
        </w:rPr>
        <w:t xml:space="preserve"> – Predicted Number of Political Activities by Theological Conservatism </w:t>
      </w:r>
      <w:r w:rsidR="004559B8">
        <w:rPr>
          <w:rFonts w:ascii="Garamond" w:hAnsi="Garamond"/>
        </w:rPr>
        <w:t>Given</w:t>
      </w:r>
      <w:r>
        <w:rPr>
          <w:rFonts w:ascii="Garamond" w:hAnsi="Garamond"/>
        </w:rPr>
        <w:t xml:space="preserve"> the Partisan Cast of the County (NCS data)</w:t>
      </w:r>
    </w:p>
    <w:p w:rsidR="004559B8" w:rsidRDefault="009936BD">
      <w:pPr>
        <w:rPr>
          <w:rFonts w:ascii="Garamond" w:hAnsi="Garamond"/>
        </w:rPr>
      </w:pPr>
      <w:r>
        <w:rPr>
          <w:rFonts w:ascii="Garamond" w:hAnsi="Garamond"/>
          <w:noProof/>
        </w:rPr>
        <w:drawing>
          <wp:inline distT="0" distB="0" distL="0" distR="0">
            <wp:extent cx="5943600" cy="43211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ocon and dem2party interaction for 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21175"/>
                    </a:xfrm>
                    <a:prstGeom prst="rect">
                      <a:avLst/>
                    </a:prstGeom>
                  </pic:spPr>
                </pic:pic>
              </a:graphicData>
            </a:graphic>
          </wp:inline>
        </w:drawing>
      </w:r>
    </w:p>
    <w:p w:rsidR="00E81209" w:rsidRPr="00740A21" w:rsidRDefault="00A4113E">
      <w:pPr>
        <w:rPr>
          <w:rFonts w:ascii="Garamond" w:hAnsi="Garamond"/>
        </w:rPr>
      </w:pPr>
      <w:r>
        <w:rPr>
          <w:rFonts w:ascii="Garamond" w:hAnsi="Garamond"/>
          <w:sz w:val="24"/>
          <w:szCs w:val="24"/>
        </w:rPr>
        <w:t>Note: Comparing any two c</w:t>
      </w:r>
      <w:r w:rsidRPr="00740A21">
        <w:rPr>
          <w:rFonts w:ascii="Garamond" w:hAnsi="Garamond"/>
          <w:sz w:val="24"/>
          <w:szCs w:val="24"/>
        </w:rPr>
        <w:t xml:space="preserve">onfidence intervals </w:t>
      </w:r>
      <w:r>
        <w:rPr>
          <w:rFonts w:ascii="Garamond" w:hAnsi="Garamond"/>
          <w:sz w:val="24"/>
          <w:szCs w:val="24"/>
        </w:rPr>
        <w:t>is the equivalent of</w:t>
      </w:r>
      <w:r w:rsidRPr="00740A21">
        <w:rPr>
          <w:rFonts w:ascii="Garamond" w:hAnsi="Garamond"/>
          <w:sz w:val="24"/>
          <w:szCs w:val="24"/>
        </w:rPr>
        <w:t xml:space="preserve"> a 90% </w:t>
      </w:r>
      <w:r>
        <w:rPr>
          <w:rFonts w:ascii="Garamond" w:hAnsi="Garamond"/>
          <w:sz w:val="24"/>
          <w:szCs w:val="24"/>
        </w:rPr>
        <w:t xml:space="preserve">difference-of-means </w:t>
      </w:r>
      <w:r w:rsidRPr="00740A21">
        <w:rPr>
          <w:rFonts w:ascii="Garamond" w:hAnsi="Garamond"/>
          <w:sz w:val="24"/>
          <w:szCs w:val="24"/>
        </w:rPr>
        <w:t>test following Payton, Greenstone, and Schenker (2003).</w:t>
      </w:r>
      <w:r w:rsidR="00E81209" w:rsidRPr="00740A21">
        <w:rPr>
          <w:rFonts w:ascii="Garamond" w:hAnsi="Garamond"/>
        </w:rPr>
        <w:br w:type="page"/>
      </w:r>
    </w:p>
    <w:tbl>
      <w:tblPr>
        <w:tblW w:w="10731" w:type="dxa"/>
        <w:jc w:val="center"/>
        <w:tblLayout w:type="fixed"/>
        <w:tblCellMar>
          <w:left w:w="75" w:type="dxa"/>
          <w:right w:w="75" w:type="dxa"/>
        </w:tblCellMar>
        <w:tblLook w:val="0000" w:firstRow="0" w:lastRow="0" w:firstColumn="0" w:lastColumn="0" w:noHBand="0" w:noVBand="0"/>
      </w:tblPr>
      <w:tblGrid>
        <w:gridCol w:w="4016"/>
        <w:gridCol w:w="1119"/>
        <w:gridCol w:w="1119"/>
        <w:gridCol w:w="1119"/>
        <w:gridCol w:w="1119"/>
        <w:gridCol w:w="1119"/>
        <w:gridCol w:w="1120"/>
      </w:tblGrid>
      <w:tr w:rsidR="001E0AD0" w:rsidRPr="00EB1014" w:rsidTr="00F815E4">
        <w:trPr>
          <w:jc w:val="center"/>
        </w:trPr>
        <w:tc>
          <w:tcPr>
            <w:tcW w:w="10731" w:type="dxa"/>
            <w:gridSpan w:val="7"/>
            <w:tcBorders>
              <w:top w:val="single" w:sz="6" w:space="0" w:color="auto"/>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740A21">
              <w:rPr>
                <w:rFonts w:ascii="Garamond" w:hAnsi="Garamond"/>
                <w:b/>
                <w:sz w:val="24"/>
                <w:szCs w:val="24"/>
              </w:rPr>
              <w:lastRenderedPageBreak/>
              <w:t>Table A1 –</w:t>
            </w:r>
            <w:r w:rsidRPr="00740A21">
              <w:rPr>
                <w:rFonts w:ascii="Garamond" w:hAnsi="Garamond"/>
                <w:sz w:val="24"/>
                <w:szCs w:val="24"/>
              </w:rPr>
              <w:t xml:space="preserve"> Logistic Regression Estimates of the Congregational and Environmental Determinants of Political Service Provision in Churches (USCLS)</w:t>
            </w:r>
          </w:p>
        </w:tc>
      </w:tr>
      <w:tr w:rsidR="001E0AD0" w:rsidRPr="00EB1014" w:rsidTr="00F815E4">
        <w:trPr>
          <w:jc w:val="center"/>
        </w:trPr>
        <w:tc>
          <w:tcPr>
            <w:tcW w:w="4016"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3357" w:type="dxa"/>
            <w:gridSpan w:val="3"/>
            <w:tcBorders>
              <w:top w:val="nil"/>
              <w:left w:val="nil"/>
              <w:bottom w:val="nil"/>
              <w:right w:val="nil"/>
            </w:tcBorders>
          </w:tcPr>
          <w:p w:rsidR="001E0AD0" w:rsidRDefault="001E0AD0" w:rsidP="00F815E4">
            <w:pPr>
              <w:spacing w:after="0" w:line="240" w:lineRule="auto"/>
              <w:jc w:val="center"/>
              <w:rPr>
                <w:rFonts w:ascii="Garamond" w:hAnsi="Garamond"/>
                <w:i/>
                <w:sz w:val="24"/>
                <w:szCs w:val="24"/>
              </w:rPr>
            </w:pPr>
            <w:r w:rsidRPr="00EB1014">
              <w:rPr>
                <w:rFonts w:ascii="Garamond" w:hAnsi="Garamond"/>
                <w:i/>
                <w:sz w:val="24"/>
                <w:szCs w:val="24"/>
              </w:rPr>
              <w:t xml:space="preserve">Hosted a Voter </w:t>
            </w:r>
          </w:p>
          <w:p w:rsidR="001E0AD0" w:rsidRPr="00EB1014" w:rsidRDefault="001E0AD0" w:rsidP="00F815E4">
            <w:pPr>
              <w:spacing w:after="0" w:line="240" w:lineRule="auto"/>
              <w:jc w:val="center"/>
              <w:rPr>
                <w:rFonts w:ascii="Garamond" w:hAnsi="Garamond"/>
                <w:i/>
                <w:sz w:val="24"/>
                <w:szCs w:val="24"/>
              </w:rPr>
            </w:pPr>
            <w:r w:rsidRPr="00EB1014">
              <w:rPr>
                <w:rFonts w:ascii="Garamond" w:hAnsi="Garamond"/>
                <w:i/>
                <w:sz w:val="24"/>
                <w:szCs w:val="24"/>
              </w:rPr>
              <w:t>Registration Drive</w:t>
            </w:r>
          </w:p>
        </w:tc>
        <w:tc>
          <w:tcPr>
            <w:tcW w:w="3358" w:type="dxa"/>
            <w:gridSpan w:val="3"/>
            <w:tcBorders>
              <w:top w:val="nil"/>
              <w:left w:val="nil"/>
              <w:bottom w:val="nil"/>
              <w:right w:val="nil"/>
            </w:tcBorders>
          </w:tcPr>
          <w:p w:rsidR="001E0AD0" w:rsidRDefault="001E0AD0" w:rsidP="00F815E4">
            <w:pPr>
              <w:spacing w:after="0" w:line="240" w:lineRule="auto"/>
              <w:jc w:val="center"/>
              <w:rPr>
                <w:rFonts w:ascii="Garamond" w:hAnsi="Garamond"/>
                <w:i/>
                <w:sz w:val="24"/>
                <w:szCs w:val="24"/>
              </w:rPr>
            </w:pPr>
            <w:r w:rsidRPr="00EB1014">
              <w:rPr>
                <w:rFonts w:ascii="Garamond" w:hAnsi="Garamond"/>
                <w:i/>
                <w:sz w:val="24"/>
                <w:szCs w:val="24"/>
              </w:rPr>
              <w:t xml:space="preserve">Sponsored Political or </w:t>
            </w:r>
          </w:p>
          <w:p w:rsidR="001E0AD0" w:rsidRPr="00EB1014" w:rsidRDefault="001E0AD0" w:rsidP="00F815E4">
            <w:pPr>
              <w:spacing w:after="0" w:line="240" w:lineRule="auto"/>
              <w:jc w:val="center"/>
              <w:rPr>
                <w:rFonts w:ascii="Garamond" w:hAnsi="Garamond"/>
                <w:i/>
                <w:sz w:val="24"/>
                <w:szCs w:val="24"/>
              </w:rPr>
            </w:pPr>
            <w:r w:rsidRPr="00EB1014">
              <w:rPr>
                <w:rFonts w:ascii="Garamond" w:hAnsi="Garamond"/>
                <w:i/>
                <w:sz w:val="24"/>
                <w:szCs w:val="24"/>
              </w:rPr>
              <w:t>Social Justice Activities</w:t>
            </w:r>
          </w:p>
        </w:tc>
      </w:tr>
      <w:tr w:rsidR="001E0AD0" w:rsidRPr="00EB1014" w:rsidTr="00F815E4">
        <w:trPr>
          <w:jc w:val="center"/>
        </w:trPr>
        <w:tc>
          <w:tcPr>
            <w:tcW w:w="4016" w:type="dxa"/>
            <w:tcBorders>
              <w:top w:val="nil"/>
              <w:left w:val="nil"/>
              <w:bottom w:val="single" w:sz="6"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single" w:sz="6" w:space="0" w:color="auto"/>
              <w:right w:val="nil"/>
            </w:tcBorders>
          </w:tcPr>
          <w:p w:rsidR="001E0AD0" w:rsidRPr="00EB1014" w:rsidRDefault="001E0AD0" w:rsidP="00F815E4">
            <w:pPr>
              <w:spacing w:after="0" w:line="240" w:lineRule="auto"/>
              <w:jc w:val="right"/>
              <w:rPr>
                <w:rFonts w:ascii="Garamond" w:hAnsi="Garamond"/>
                <w:sz w:val="24"/>
                <w:szCs w:val="24"/>
              </w:rPr>
            </w:pPr>
            <w:r w:rsidRPr="00EB1014">
              <w:rPr>
                <w:rFonts w:ascii="Garamond" w:hAnsi="Garamond"/>
                <w:sz w:val="24"/>
                <w:szCs w:val="24"/>
              </w:rPr>
              <w:t>β*</w:t>
            </w:r>
          </w:p>
        </w:tc>
        <w:tc>
          <w:tcPr>
            <w:tcW w:w="1119" w:type="dxa"/>
            <w:tcBorders>
              <w:top w:val="nil"/>
              <w:left w:val="nil"/>
              <w:bottom w:val="single" w:sz="6" w:space="0" w:color="auto"/>
              <w:right w:val="nil"/>
            </w:tcBorders>
          </w:tcPr>
          <w:p w:rsidR="001E0AD0" w:rsidRPr="00EB1014" w:rsidRDefault="001E0AD0" w:rsidP="00F815E4">
            <w:pPr>
              <w:spacing w:after="0" w:line="240" w:lineRule="auto"/>
              <w:rPr>
                <w:rFonts w:ascii="Garamond" w:hAnsi="Garamond"/>
                <w:sz w:val="24"/>
                <w:szCs w:val="24"/>
              </w:rPr>
            </w:pPr>
            <w:r w:rsidRPr="00EB1014">
              <w:rPr>
                <w:rFonts w:ascii="Garamond" w:hAnsi="Garamond"/>
                <w:sz w:val="24"/>
                <w:szCs w:val="24"/>
              </w:rPr>
              <w:t>(SE)</w:t>
            </w:r>
          </w:p>
        </w:tc>
        <w:tc>
          <w:tcPr>
            <w:tcW w:w="1119" w:type="dxa"/>
            <w:tcBorders>
              <w:top w:val="nil"/>
              <w:left w:val="nil"/>
              <w:bottom w:val="single" w:sz="6" w:space="0" w:color="auto"/>
              <w:right w:val="nil"/>
            </w:tcBorders>
          </w:tcPr>
          <w:p w:rsidR="001E0AD0" w:rsidRPr="00EB1014" w:rsidRDefault="001E0AD0" w:rsidP="00F815E4">
            <w:pPr>
              <w:spacing w:after="0" w:line="240" w:lineRule="auto"/>
              <w:rPr>
                <w:rFonts w:ascii="Garamond" w:hAnsi="Garamond"/>
                <w:i/>
                <w:sz w:val="24"/>
                <w:szCs w:val="24"/>
              </w:rPr>
            </w:pPr>
            <w:r w:rsidRPr="00EB1014">
              <w:rPr>
                <w:rFonts w:ascii="Garamond" w:hAnsi="Garamond"/>
                <w:i/>
                <w:sz w:val="24"/>
                <w:szCs w:val="24"/>
              </w:rPr>
              <w:t>p</w:t>
            </w:r>
          </w:p>
        </w:tc>
        <w:tc>
          <w:tcPr>
            <w:tcW w:w="1119" w:type="dxa"/>
            <w:tcBorders>
              <w:top w:val="nil"/>
              <w:left w:val="nil"/>
              <w:bottom w:val="single" w:sz="6" w:space="0" w:color="auto"/>
              <w:right w:val="nil"/>
            </w:tcBorders>
          </w:tcPr>
          <w:p w:rsidR="001E0AD0" w:rsidRPr="00EB1014" w:rsidRDefault="001E0AD0" w:rsidP="00F815E4">
            <w:pPr>
              <w:spacing w:after="0" w:line="240" w:lineRule="auto"/>
              <w:jc w:val="right"/>
              <w:rPr>
                <w:rFonts w:ascii="Garamond" w:hAnsi="Garamond"/>
                <w:sz w:val="24"/>
                <w:szCs w:val="24"/>
              </w:rPr>
            </w:pPr>
            <w:r w:rsidRPr="00EB1014">
              <w:rPr>
                <w:rFonts w:ascii="Garamond" w:hAnsi="Garamond"/>
                <w:sz w:val="24"/>
                <w:szCs w:val="24"/>
              </w:rPr>
              <w:t>β*</w:t>
            </w:r>
          </w:p>
        </w:tc>
        <w:tc>
          <w:tcPr>
            <w:tcW w:w="1119" w:type="dxa"/>
            <w:tcBorders>
              <w:top w:val="nil"/>
              <w:left w:val="nil"/>
              <w:bottom w:val="single" w:sz="6" w:space="0" w:color="auto"/>
              <w:right w:val="nil"/>
            </w:tcBorders>
          </w:tcPr>
          <w:p w:rsidR="001E0AD0" w:rsidRPr="00EB1014" w:rsidRDefault="001E0AD0" w:rsidP="00F815E4">
            <w:pPr>
              <w:spacing w:after="0" w:line="240" w:lineRule="auto"/>
              <w:rPr>
                <w:rFonts w:ascii="Garamond" w:hAnsi="Garamond"/>
                <w:sz w:val="24"/>
                <w:szCs w:val="24"/>
              </w:rPr>
            </w:pPr>
            <w:r w:rsidRPr="00EB1014">
              <w:rPr>
                <w:rFonts w:ascii="Garamond" w:hAnsi="Garamond"/>
                <w:sz w:val="24"/>
                <w:szCs w:val="24"/>
              </w:rPr>
              <w:t>(SE)</w:t>
            </w:r>
          </w:p>
        </w:tc>
        <w:tc>
          <w:tcPr>
            <w:tcW w:w="1120" w:type="dxa"/>
            <w:tcBorders>
              <w:top w:val="nil"/>
              <w:left w:val="nil"/>
              <w:bottom w:val="single" w:sz="6" w:space="0" w:color="auto"/>
              <w:right w:val="nil"/>
            </w:tcBorders>
          </w:tcPr>
          <w:p w:rsidR="001E0AD0" w:rsidRPr="00EB1014" w:rsidRDefault="001E0AD0" w:rsidP="00F815E4">
            <w:pPr>
              <w:spacing w:after="0" w:line="240" w:lineRule="auto"/>
              <w:rPr>
                <w:rFonts w:ascii="Garamond" w:hAnsi="Garamond"/>
                <w:i/>
                <w:sz w:val="24"/>
                <w:szCs w:val="24"/>
              </w:rPr>
            </w:pPr>
            <w:r w:rsidRPr="00EB1014">
              <w:rPr>
                <w:rFonts w:ascii="Garamond" w:hAnsi="Garamond"/>
                <w:i/>
                <w:sz w:val="24"/>
                <w:szCs w:val="24"/>
              </w:rPr>
              <w:t>p</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Services Provided (Non-Political)</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17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34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06)</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Number of Outreach Activities</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04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10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Catholic</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37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72)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1.42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66)</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Mainline Protestant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07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-1.01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50)</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Change in Attendance (2000-2001)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Politically Conservative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48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38)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Politically Liberal</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-1.18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62)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81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63)</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Theologically Liberal</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1.43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1.13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Percent White (Congregation)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84)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25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91)</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Average Income (Congregation)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25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Average Attendance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39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52)</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Number of Ordained Staff (Full Time)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29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Number of Ordained Staff (Part Time)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07)</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Number of Other Full Time Staff</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03)</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Number of Other Part Time Staff</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02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02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03)</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Percent Over 65</w:t>
            </w:r>
            <w:r>
              <w:rPr>
                <w:rFonts w:ascii="Garamond" w:hAnsi="Garamond"/>
                <w:sz w:val="24"/>
                <w:szCs w:val="24"/>
              </w:rPr>
              <w:t xml:space="preserve"> (Congregation)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50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(1.44)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1.44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(1.48)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Percent Under 30</w:t>
            </w:r>
            <w:r>
              <w:rPr>
                <w:rFonts w:ascii="Garamond" w:hAnsi="Garamond"/>
                <w:sz w:val="24"/>
                <w:szCs w:val="24"/>
              </w:rPr>
              <w:t xml:space="preserve"> (Congregation)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5.35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(2.78)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4.07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(3.03)</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Pr>
                <w:rFonts w:ascii="Garamond" w:hAnsi="Garamond"/>
                <w:sz w:val="24"/>
                <w:szCs w:val="24"/>
              </w:rPr>
              <w:t>Percent with college degree (Cong.)</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-1.67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(1.55)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3.26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(1.51)</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1/Congregation Size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-118.90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(69.98)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8.99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(31.73)</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Pr>
                <w:rFonts w:ascii="Garamond" w:hAnsi="Garamond"/>
                <w:sz w:val="24"/>
                <w:szCs w:val="24"/>
              </w:rPr>
              <w:t>Logged county population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28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23)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Democratic Share of the Two-Party Vote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2.93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(1.37)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2.58</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(1.78)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Party Competition</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1.51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(2.07)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1.29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(2.59)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Midwest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82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63)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47</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55)</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South</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1.26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-1.06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West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1.74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53)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46)</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Pr>
                <w:rFonts w:ascii="Garamond" w:hAnsi="Garamond"/>
                <w:sz w:val="24"/>
                <w:szCs w:val="24"/>
              </w:rPr>
              <w:t>Theological Conservative</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1.21</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74)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36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76)</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C949A6" w:rsidP="00F815E4">
            <w:pPr>
              <w:spacing w:after="0" w:line="240" w:lineRule="auto"/>
              <w:rPr>
                <w:rFonts w:ascii="Garamond" w:hAnsi="Garamond"/>
                <w:sz w:val="24"/>
                <w:szCs w:val="24"/>
              </w:rPr>
            </w:pPr>
            <w:r>
              <w:rPr>
                <w:rFonts w:ascii="Garamond" w:hAnsi="Garamond"/>
                <w:sz w:val="24"/>
                <w:szCs w:val="24"/>
              </w:rPr>
              <w:t xml:space="preserve">Logged </w:t>
            </w:r>
            <w:proofErr w:type="spellStart"/>
            <w:r>
              <w:rPr>
                <w:rFonts w:ascii="Garamond" w:hAnsi="Garamond"/>
                <w:sz w:val="24"/>
                <w:szCs w:val="24"/>
              </w:rPr>
              <w:t>Markets</w:t>
            </w:r>
            <w:r w:rsidR="001E0AD0" w:rsidRPr="00740A21">
              <w:rPr>
                <w:rFonts w:ascii="Garamond" w:hAnsi="Garamond"/>
                <w:sz w:val="24"/>
                <w:szCs w:val="24"/>
              </w:rPr>
              <w:t>hare</w:t>
            </w:r>
            <w:proofErr w:type="spellEnd"/>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15</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19)</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16)</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C949A6" w:rsidP="00F815E4">
            <w:pPr>
              <w:spacing w:after="0" w:line="240" w:lineRule="auto"/>
              <w:rPr>
                <w:rFonts w:ascii="Garamond" w:hAnsi="Garamond"/>
                <w:sz w:val="24"/>
                <w:szCs w:val="24"/>
              </w:rPr>
            </w:pPr>
            <w:r>
              <w:rPr>
                <w:rFonts w:ascii="Garamond" w:hAnsi="Garamond"/>
                <w:sz w:val="24"/>
                <w:szCs w:val="24"/>
              </w:rPr>
              <w:t>Theo. Conservative * ln(</w:t>
            </w:r>
            <w:proofErr w:type="spellStart"/>
            <w:r>
              <w:rPr>
                <w:rFonts w:ascii="Garamond" w:hAnsi="Garamond"/>
                <w:sz w:val="24"/>
                <w:szCs w:val="24"/>
              </w:rPr>
              <w:t>Markets</w:t>
            </w:r>
            <w:r w:rsidR="001E0AD0" w:rsidRPr="00740A21">
              <w:rPr>
                <w:rFonts w:ascii="Garamond" w:hAnsi="Garamond"/>
                <w:sz w:val="24"/>
                <w:szCs w:val="24"/>
              </w:rPr>
              <w:t>hare</w:t>
            </w:r>
            <w:proofErr w:type="spellEnd"/>
            <w:r w:rsidR="001E0AD0" w:rsidRPr="00740A21">
              <w:rPr>
                <w:rFonts w:ascii="Garamond" w:hAnsi="Garamond"/>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34</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20)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12</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19)</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nil"/>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Religious Pluralism</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90</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66)</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03</w:t>
            </w:r>
          </w:p>
        </w:tc>
        <w:tc>
          <w:tcPr>
            <w:tcW w:w="1119"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88)</w:t>
            </w:r>
          </w:p>
        </w:tc>
        <w:tc>
          <w:tcPr>
            <w:tcW w:w="1120" w:type="dxa"/>
            <w:tcBorders>
              <w:top w:val="nil"/>
              <w:left w:val="nil"/>
              <w:bottom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right w:val="nil"/>
            </w:tcBorders>
          </w:tcPr>
          <w:p w:rsidR="001E0AD0" w:rsidRPr="00740A21" w:rsidRDefault="001E0AD0" w:rsidP="00F815E4">
            <w:pPr>
              <w:spacing w:after="0" w:line="240" w:lineRule="auto"/>
              <w:rPr>
                <w:rFonts w:ascii="Garamond" w:hAnsi="Garamond"/>
                <w:sz w:val="24"/>
                <w:szCs w:val="24"/>
              </w:rPr>
            </w:pPr>
            <w:r>
              <w:rPr>
                <w:rFonts w:ascii="Garamond" w:hAnsi="Garamond"/>
                <w:sz w:val="24"/>
                <w:szCs w:val="24"/>
              </w:rPr>
              <w:t>Public charities in the county</w:t>
            </w:r>
          </w:p>
        </w:tc>
        <w:tc>
          <w:tcPr>
            <w:tcW w:w="1119" w:type="dxa"/>
            <w:tcBorders>
              <w:top w:val="nil"/>
              <w:left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p>
        </w:tc>
        <w:tc>
          <w:tcPr>
            <w:tcW w:w="1119" w:type="dxa"/>
            <w:tcBorders>
              <w:top w:val="nil"/>
              <w:left w:val="nil"/>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Pr>
                <w:rFonts w:ascii="Garamond" w:hAnsi="Garamond" w:cs="Times New Roman"/>
                <w:sz w:val="24"/>
                <w:szCs w:val="24"/>
              </w:rPr>
              <w:t>.</w:t>
            </w:r>
            <w:r w:rsidRPr="00EB1014">
              <w:rPr>
                <w:rFonts w:ascii="Garamond" w:hAnsi="Garamond" w:cs="Times New Roman"/>
                <w:sz w:val="24"/>
                <w:szCs w:val="24"/>
              </w:rPr>
              <w:t>00</w:t>
            </w:r>
          </w:p>
        </w:tc>
        <w:tc>
          <w:tcPr>
            <w:tcW w:w="1119" w:type="dxa"/>
            <w:tcBorders>
              <w:top w:val="nil"/>
              <w:left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w:t>
            </w:r>
            <w:r>
              <w:rPr>
                <w:rFonts w:ascii="Garamond" w:hAnsi="Garamond" w:cs="Times New Roman"/>
                <w:sz w:val="24"/>
                <w:szCs w:val="24"/>
              </w:rPr>
              <w:t>.</w:t>
            </w:r>
            <w:r w:rsidRPr="00EB1014">
              <w:rPr>
                <w:rFonts w:ascii="Garamond" w:hAnsi="Garamond" w:cs="Times New Roman"/>
                <w:sz w:val="24"/>
                <w:szCs w:val="24"/>
              </w:rPr>
              <w:t>00)</w:t>
            </w:r>
          </w:p>
        </w:tc>
        <w:tc>
          <w:tcPr>
            <w:tcW w:w="1120" w:type="dxa"/>
            <w:tcBorders>
              <w:top w:val="nil"/>
              <w:left w:val="nil"/>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jc w:val="center"/>
        </w:trPr>
        <w:tc>
          <w:tcPr>
            <w:tcW w:w="4016" w:type="dxa"/>
            <w:tcBorders>
              <w:top w:val="nil"/>
              <w:left w:val="nil"/>
              <w:bottom w:val="single" w:sz="4" w:space="0" w:color="auto"/>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Constant</w:t>
            </w:r>
          </w:p>
        </w:tc>
        <w:tc>
          <w:tcPr>
            <w:tcW w:w="1119"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-6.19</w:t>
            </w:r>
          </w:p>
        </w:tc>
        <w:tc>
          <w:tcPr>
            <w:tcW w:w="1119"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(4.36)</w:t>
            </w:r>
          </w:p>
        </w:tc>
        <w:tc>
          <w:tcPr>
            <w:tcW w:w="1119"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c>
          <w:tcPr>
            <w:tcW w:w="1119"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jc w:val="right"/>
              <w:rPr>
                <w:rFonts w:ascii="Garamond" w:hAnsi="Garamond" w:cs="Times New Roman"/>
                <w:sz w:val="24"/>
                <w:szCs w:val="24"/>
              </w:rPr>
            </w:pPr>
            <w:r w:rsidRPr="00EB1014">
              <w:rPr>
                <w:rFonts w:ascii="Garamond" w:hAnsi="Garamond" w:cs="Times New Roman"/>
                <w:sz w:val="24"/>
                <w:szCs w:val="24"/>
              </w:rPr>
              <w:t>-2.47</w:t>
            </w:r>
          </w:p>
        </w:tc>
        <w:tc>
          <w:tcPr>
            <w:tcW w:w="1119"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EB1014">
              <w:rPr>
                <w:rFonts w:ascii="Garamond" w:hAnsi="Garamond" w:cs="Times New Roman"/>
                <w:sz w:val="24"/>
                <w:szCs w:val="24"/>
              </w:rPr>
              <w:t>(4.00)</w:t>
            </w:r>
          </w:p>
        </w:tc>
        <w:tc>
          <w:tcPr>
            <w:tcW w:w="1120" w:type="dxa"/>
            <w:tcBorders>
              <w:top w:val="nil"/>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p>
        </w:tc>
      </w:tr>
      <w:tr w:rsidR="001E0AD0" w:rsidRPr="00EB1014" w:rsidTr="00F815E4">
        <w:trPr>
          <w:trHeight w:val="503"/>
          <w:jc w:val="center"/>
        </w:trPr>
        <w:tc>
          <w:tcPr>
            <w:tcW w:w="4016" w:type="dxa"/>
            <w:tcBorders>
              <w:top w:val="single" w:sz="4" w:space="0" w:color="auto"/>
              <w:left w:val="nil"/>
              <w:bottom w:val="single" w:sz="4" w:space="0" w:color="auto"/>
              <w:right w:val="nil"/>
            </w:tcBorders>
          </w:tcPr>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Model Statistics</w:t>
            </w:r>
          </w:p>
        </w:tc>
        <w:tc>
          <w:tcPr>
            <w:tcW w:w="3357" w:type="dxa"/>
            <w:gridSpan w:val="3"/>
            <w:tcBorders>
              <w:top w:val="single" w:sz="4" w:space="0" w:color="auto"/>
              <w:left w:val="nil"/>
              <w:bottom w:val="single" w:sz="4" w:space="0" w:color="auto"/>
              <w:right w:val="nil"/>
            </w:tcBorders>
          </w:tcPr>
          <w:p w:rsidR="001E0AD0" w:rsidRPr="00740A21" w:rsidRDefault="001E0AD0" w:rsidP="00F815E4">
            <w:pPr>
              <w:spacing w:after="0" w:line="240" w:lineRule="auto"/>
              <w:rPr>
                <w:rFonts w:ascii="Garamond" w:hAnsi="Garamond"/>
                <w:sz w:val="24"/>
                <w:szCs w:val="24"/>
              </w:rPr>
            </w:pPr>
            <w:r>
              <w:rPr>
                <w:rFonts w:ascii="Garamond" w:hAnsi="Garamond"/>
                <w:sz w:val="24"/>
                <w:szCs w:val="24"/>
              </w:rPr>
              <w:t>N=345</w:t>
            </w:r>
            <w:r w:rsidRPr="00740A21">
              <w:rPr>
                <w:rFonts w:ascii="Garamond" w:hAnsi="Garamond"/>
                <w:sz w:val="24"/>
                <w:szCs w:val="24"/>
              </w:rPr>
              <w:t xml:space="preserve">, </w:t>
            </w:r>
            <w:r w:rsidRPr="00740A21">
              <w:rPr>
                <w:rFonts w:ascii="Garamond" w:hAnsi="Garamond"/>
                <w:color w:val="000000"/>
                <w:sz w:val="24"/>
                <w:szCs w:val="24"/>
              </w:rPr>
              <w:t>χ</w:t>
            </w:r>
            <w:r w:rsidRPr="00740A21">
              <w:rPr>
                <w:rFonts w:ascii="Garamond" w:hAnsi="Garamond"/>
                <w:color w:val="000000"/>
                <w:sz w:val="24"/>
                <w:szCs w:val="24"/>
                <w:vertAlign w:val="superscript"/>
              </w:rPr>
              <w:t>2</w:t>
            </w:r>
            <w:r>
              <w:rPr>
                <w:rFonts w:ascii="Garamond" w:hAnsi="Garamond"/>
                <w:color w:val="000000"/>
                <w:sz w:val="24"/>
                <w:szCs w:val="24"/>
              </w:rPr>
              <w:t>=102.28</w:t>
            </w:r>
            <w:r w:rsidRPr="00740A21">
              <w:rPr>
                <w:rFonts w:ascii="Garamond" w:hAnsi="Garamond"/>
                <w:color w:val="000000"/>
                <w:sz w:val="24"/>
                <w:szCs w:val="24"/>
              </w:rPr>
              <w:t>***, pseudo R</w:t>
            </w:r>
            <w:r w:rsidRPr="00740A21">
              <w:rPr>
                <w:rFonts w:ascii="Garamond" w:hAnsi="Garamond"/>
                <w:color w:val="000000"/>
                <w:sz w:val="24"/>
                <w:szCs w:val="24"/>
                <w:vertAlign w:val="superscript"/>
              </w:rPr>
              <w:t>2</w:t>
            </w:r>
            <w:r w:rsidRPr="00740A21">
              <w:rPr>
                <w:rFonts w:ascii="Garamond" w:hAnsi="Garamond"/>
                <w:color w:val="000000"/>
                <w:sz w:val="24"/>
                <w:szCs w:val="24"/>
              </w:rPr>
              <w:t>=.21</w:t>
            </w:r>
          </w:p>
        </w:tc>
        <w:tc>
          <w:tcPr>
            <w:tcW w:w="3358" w:type="dxa"/>
            <w:gridSpan w:val="3"/>
            <w:tcBorders>
              <w:top w:val="single" w:sz="4" w:space="0" w:color="auto"/>
              <w:left w:val="nil"/>
              <w:bottom w:val="single" w:sz="4" w:space="0" w:color="auto"/>
              <w:right w:val="nil"/>
            </w:tcBorders>
          </w:tcPr>
          <w:p w:rsidR="001E0AD0" w:rsidRPr="00740A21" w:rsidRDefault="001E0AD0" w:rsidP="00F815E4">
            <w:pPr>
              <w:spacing w:after="0" w:line="240" w:lineRule="auto"/>
              <w:rPr>
                <w:rFonts w:ascii="Garamond" w:hAnsi="Garamond"/>
                <w:sz w:val="24"/>
                <w:szCs w:val="24"/>
              </w:rPr>
            </w:pPr>
            <w:r w:rsidRPr="00740A21">
              <w:rPr>
                <w:rFonts w:ascii="Garamond" w:hAnsi="Garamond"/>
                <w:sz w:val="24"/>
                <w:szCs w:val="24"/>
              </w:rPr>
              <w:t>N=34</w:t>
            </w:r>
            <w:r>
              <w:rPr>
                <w:rFonts w:ascii="Garamond" w:hAnsi="Garamond"/>
                <w:sz w:val="24"/>
                <w:szCs w:val="24"/>
              </w:rPr>
              <w:t>5</w:t>
            </w:r>
            <w:r w:rsidRPr="00740A21">
              <w:rPr>
                <w:rFonts w:ascii="Garamond" w:hAnsi="Garamond"/>
                <w:sz w:val="24"/>
                <w:szCs w:val="24"/>
              </w:rPr>
              <w:t xml:space="preserve">, </w:t>
            </w:r>
            <w:r w:rsidRPr="00740A21">
              <w:rPr>
                <w:rFonts w:ascii="Garamond" w:hAnsi="Garamond"/>
                <w:color w:val="000000"/>
                <w:sz w:val="24"/>
                <w:szCs w:val="24"/>
              </w:rPr>
              <w:t>χ</w:t>
            </w:r>
            <w:r w:rsidRPr="00740A21">
              <w:rPr>
                <w:rFonts w:ascii="Garamond" w:hAnsi="Garamond"/>
                <w:color w:val="000000"/>
                <w:sz w:val="24"/>
                <w:szCs w:val="24"/>
                <w:vertAlign w:val="superscript"/>
              </w:rPr>
              <w:t>2</w:t>
            </w:r>
            <w:r>
              <w:rPr>
                <w:rFonts w:ascii="Garamond" w:hAnsi="Garamond"/>
                <w:color w:val="000000"/>
                <w:sz w:val="24"/>
                <w:szCs w:val="24"/>
              </w:rPr>
              <w:t>=133.24</w:t>
            </w:r>
            <w:r w:rsidRPr="00740A21">
              <w:rPr>
                <w:rFonts w:ascii="Garamond" w:hAnsi="Garamond"/>
                <w:color w:val="000000"/>
                <w:sz w:val="24"/>
                <w:szCs w:val="24"/>
              </w:rPr>
              <w:t>***, pseudo R</w:t>
            </w:r>
            <w:r w:rsidRPr="00740A21">
              <w:rPr>
                <w:rFonts w:ascii="Garamond" w:hAnsi="Garamond"/>
                <w:color w:val="000000"/>
                <w:sz w:val="24"/>
                <w:szCs w:val="24"/>
                <w:vertAlign w:val="superscript"/>
              </w:rPr>
              <w:t>2</w:t>
            </w:r>
            <w:r>
              <w:rPr>
                <w:rFonts w:ascii="Garamond" w:hAnsi="Garamond"/>
                <w:color w:val="000000"/>
                <w:sz w:val="24"/>
                <w:szCs w:val="24"/>
              </w:rPr>
              <w:t>=.38</w:t>
            </w:r>
          </w:p>
        </w:tc>
      </w:tr>
      <w:tr w:rsidR="001E0AD0" w:rsidRPr="00EB1014" w:rsidTr="00F815E4">
        <w:tblPrEx>
          <w:tblBorders>
            <w:bottom w:val="single" w:sz="6" w:space="0" w:color="auto"/>
          </w:tblBorders>
        </w:tblPrEx>
        <w:trPr>
          <w:jc w:val="center"/>
        </w:trPr>
        <w:tc>
          <w:tcPr>
            <w:tcW w:w="10731" w:type="dxa"/>
            <w:gridSpan w:val="7"/>
            <w:tcBorders>
              <w:top w:val="nil"/>
              <w:left w:val="nil"/>
              <w:bottom w:val="single" w:sz="6" w:space="0" w:color="auto"/>
              <w:right w:val="nil"/>
            </w:tcBorders>
          </w:tcPr>
          <w:p w:rsidR="001E0AD0" w:rsidRPr="00740A21" w:rsidRDefault="001E0AD0" w:rsidP="00F815E4">
            <w:pPr>
              <w:rPr>
                <w:rFonts w:ascii="Garamond" w:hAnsi="Garamond"/>
                <w:sz w:val="24"/>
                <w:szCs w:val="24"/>
              </w:rPr>
            </w:pPr>
            <w:r w:rsidRPr="00740A21">
              <w:rPr>
                <w:rFonts w:ascii="Garamond" w:hAnsi="Garamond"/>
                <w:sz w:val="24"/>
                <w:szCs w:val="24"/>
              </w:rPr>
              <w:t>***</w:t>
            </w:r>
            <w:r w:rsidRPr="00740A21">
              <w:rPr>
                <w:rFonts w:ascii="Garamond" w:hAnsi="Garamond"/>
                <w:i/>
                <w:sz w:val="24"/>
                <w:szCs w:val="24"/>
              </w:rPr>
              <w:t>p</w:t>
            </w:r>
            <w:r w:rsidRPr="00740A21">
              <w:rPr>
                <w:rFonts w:ascii="Garamond" w:hAnsi="Garamond"/>
                <w:sz w:val="24"/>
                <w:szCs w:val="24"/>
              </w:rPr>
              <w:t>&lt;</w:t>
            </w:r>
            <w:r>
              <w:rPr>
                <w:rFonts w:ascii="Garamond" w:hAnsi="Garamond"/>
                <w:sz w:val="24"/>
                <w:szCs w:val="24"/>
              </w:rPr>
              <w:t>.</w:t>
            </w:r>
            <w:r w:rsidRPr="00740A21">
              <w:rPr>
                <w:rFonts w:ascii="Garamond" w:hAnsi="Garamond"/>
                <w:sz w:val="24"/>
                <w:szCs w:val="24"/>
              </w:rPr>
              <w:t>01, **</w:t>
            </w:r>
            <w:r w:rsidRPr="00740A21">
              <w:rPr>
                <w:rFonts w:ascii="Garamond" w:hAnsi="Garamond"/>
                <w:i/>
                <w:sz w:val="24"/>
                <w:szCs w:val="24"/>
              </w:rPr>
              <w:t>p</w:t>
            </w:r>
            <w:r w:rsidRPr="00740A21">
              <w:rPr>
                <w:rFonts w:ascii="Garamond" w:hAnsi="Garamond"/>
                <w:sz w:val="24"/>
                <w:szCs w:val="24"/>
              </w:rPr>
              <w:t>&lt;</w:t>
            </w:r>
            <w:r>
              <w:rPr>
                <w:rFonts w:ascii="Garamond" w:hAnsi="Garamond"/>
                <w:sz w:val="24"/>
                <w:szCs w:val="24"/>
              </w:rPr>
              <w:t>.</w:t>
            </w:r>
            <w:r w:rsidRPr="00740A21">
              <w:rPr>
                <w:rFonts w:ascii="Garamond" w:hAnsi="Garamond"/>
                <w:sz w:val="24"/>
                <w:szCs w:val="24"/>
              </w:rPr>
              <w:t>05,</w:t>
            </w:r>
            <w:r w:rsidRPr="00740A21">
              <w:rPr>
                <w:rFonts w:ascii="Garamond" w:hAnsi="Garamond"/>
                <w:i/>
                <w:sz w:val="24"/>
                <w:szCs w:val="24"/>
              </w:rPr>
              <w:t xml:space="preserve"> </w:t>
            </w:r>
            <w:r w:rsidRPr="00740A21">
              <w:rPr>
                <w:rFonts w:ascii="Garamond" w:hAnsi="Garamond"/>
                <w:sz w:val="24"/>
                <w:szCs w:val="24"/>
              </w:rPr>
              <w:t xml:space="preserve">* </w:t>
            </w:r>
            <w:r w:rsidRPr="00740A21">
              <w:rPr>
                <w:rFonts w:ascii="Garamond" w:hAnsi="Garamond"/>
                <w:i/>
                <w:sz w:val="24"/>
                <w:szCs w:val="24"/>
              </w:rPr>
              <w:t>p</w:t>
            </w:r>
            <w:r w:rsidRPr="00740A21">
              <w:rPr>
                <w:rFonts w:ascii="Garamond" w:hAnsi="Garamond"/>
                <w:sz w:val="24"/>
                <w:szCs w:val="24"/>
              </w:rPr>
              <w:t>&lt;</w:t>
            </w:r>
            <w:r>
              <w:rPr>
                <w:rFonts w:ascii="Garamond" w:hAnsi="Garamond"/>
                <w:sz w:val="24"/>
                <w:szCs w:val="24"/>
              </w:rPr>
              <w:t>.</w:t>
            </w:r>
            <w:r w:rsidRPr="00740A21">
              <w:rPr>
                <w:rFonts w:ascii="Garamond" w:hAnsi="Garamond"/>
                <w:sz w:val="24"/>
                <w:szCs w:val="24"/>
              </w:rPr>
              <w:t xml:space="preserve">1. </w:t>
            </w:r>
          </w:p>
          <w:p w:rsidR="001E0AD0" w:rsidRPr="00EB1014" w:rsidRDefault="001E0AD0" w:rsidP="00F815E4">
            <w:pPr>
              <w:widowControl w:val="0"/>
              <w:autoSpaceDE w:val="0"/>
              <w:autoSpaceDN w:val="0"/>
              <w:adjustRightInd w:val="0"/>
              <w:spacing w:after="0" w:line="240" w:lineRule="auto"/>
              <w:rPr>
                <w:rFonts w:ascii="Garamond" w:hAnsi="Garamond" w:cs="Times New Roman"/>
                <w:sz w:val="24"/>
                <w:szCs w:val="24"/>
              </w:rPr>
            </w:pPr>
            <w:r w:rsidRPr="00740A21">
              <w:rPr>
                <w:rFonts w:ascii="Garamond" w:hAnsi="Garamond"/>
                <w:sz w:val="24"/>
                <w:szCs w:val="24"/>
              </w:rPr>
              <w:t xml:space="preserve">Source: 2001 U.S. Congregational Life Survey. Standard errors are clustered by county (90 clusters). The models also include controls for the percentage of the congregation with a high school diploma and the percentage of the congregation with a college degree, as well as the percent white, median family income, and the logged population of the surrounding county.  </w:t>
            </w:r>
          </w:p>
        </w:tc>
      </w:tr>
    </w:tbl>
    <w:p w:rsidR="00DB3F49" w:rsidRPr="00740A21" w:rsidRDefault="00DB3F49">
      <w:pPr>
        <w:rPr>
          <w:rFonts w:ascii="Garamond" w:hAnsi="Garamond"/>
        </w:rPr>
      </w:pPr>
    </w:p>
    <w:p w:rsidR="005234FD" w:rsidRDefault="00E81209" w:rsidP="005234FD">
      <w:pPr>
        <w:rPr>
          <w:rFonts w:ascii="Garamond" w:hAnsi="Garamond"/>
          <w:sz w:val="24"/>
          <w:szCs w:val="24"/>
        </w:rPr>
      </w:pPr>
      <w:r w:rsidRPr="00740A21">
        <w:rPr>
          <w:rFonts w:ascii="Garamond" w:hAnsi="Garamon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610"/>
        <w:gridCol w:w="2790"/>
      </w:tblGrid>
      <w:tr w:rsidR="005234FD" w:rsidTr="005234FD">
        <w:tc>
          <w:tcPr>
            <w:tcW w:w="8815" w:type="dxa"/>
            <w:gridSpan w:val="3"/>
            <w:tcBorders>
              <w:top w:val="single" w:sz="4" w:space="0" w:color="auto"/>
            </w:tcBorders>
          </w:tcPr>
          <w:p w:rsidR="005234FD" w:rsidRDefault="005234FD" w:rsidP="00437ABA">
            <w:pPr>
              <w:rPr>
                <w:rFonts w:ascii="Garamond" w:hAnsi="Garamond"/>
                <w:sz w:val="24"/>
                <w:szCs w:val="24"/>
              </w:rPr>
            </w:pPr>
            <w:r w:rsidRPr="005234FD">
              <w:rPr>
                <w:rFonts w:ascii="Garamond" w:hAnsi="Garamond"/>
                <w:b/>
                <w:sz w:val="24"/>
                <w:szCs w:val="24"/>
              </w:rPr>
              <w:lastRenderedPageBreak/>
              <w:t>Table A2</w:t>
            </w:r>
            <w:r>
              <w:rPr>
                <w:rFonts w:ascii="Garamond" w:hAnsi="Garamond"/>
                <w:sz w:val="24"/>
                <w:szCs w:val="24"/>
              </w:rPr>
              <w:t xml:space="preserve"> – Comparison of the estimates for services and outreach efforts with and without the inclusion of the public charities count (excerpted from Table 1 model)</w:t>
            </w:r>
          </w:p>
        </w:tc>
      </w:tr>
      <w:tr w:rsidR="005234FD" w:rsidTr="005234FD">
        <w:tc>
          <w:tcPr>
            <w:tcW w:w="3415" w:type="dxa"/>
            <w:tcBorders>
              <w:bottom w:val="single" w:sz="4" w:space="0" w:color="auto"/>
            </w:tcBorders>
          </w:tcPr>
          <w:p w:rsidR="005234FD" w:rsidRDefault="005234FD" w:rsidP="00437ABA">
            <w:pPr>
              <w:rPr>
                <w:rFonts w:ascii="Garamond" w:hAnsi="Garamond"/>
                <w:sz w:val="24"/>
                <w:szCs w:val="24"/>
              </w:rPr>
            </w:pPr>
          </w:p>
        </w:tc>
        <w:tc>
          <w:tcPr>
            <w:tcW w:w="2610" w:type="dxa"/>
            <w:tcBorders>
              <w:bottom w:val="single" w:sz="4" w:space="0" w:color="auto"/>
            </w:tcBorders>
          </w:tcPr>
          <w:p w:rsidR="005234FD" w:rsidRDefault="005234FD" w:rsidP="00437ABA">
            <w:pPr>
              <w:rPr>
                <w:rFonts w:ascii="Garamond" w:hAnsi="Garamond"/>
                <w:sz w:val="24"/>
                <w:szCs w:val="24"/>
              </w:rPr>
            </w:pPr>
            <w:r>
              <w:rPr>
                <w:rFonts w:ascii="Garamond" w:hAnsi="Garamond"/>
                <w:sz w:val="24"/>
                <w:szCs w:val="24"/>
              </w:rPr>
              <w:t>Without Public Charities</w:t>
            </w:r>
          </w:p>
        </w:tc>
        <w:tc>
          <w:tcPr>
            <w:tcW w:w="2790" w:type="dxa"/>
            <w:tcBorders>
              <w:bottom w:val="single" w:sz="4" w:space="0" w:color="auto"/>
            </w:tcBorders>
          </w:tcPr>
          <w:p w:rsidR="005234FD" w:rsidRDefault="005234FD" w:rsidP="00437ABA">
            <w:pPr>
              <w:rPr>
                <w:rFonts w:ascii="Garamond" w:hAnsi="Garamond"/>
                <w:sz w:val="24"/>
                <w:szCs w:val="24"/>
              </w:rPr>
            </w:pPr>
            <w:r>
              <w:rPr>
                <w:rFonts w:ascii="Garamond" w:hAnsi="Garamond"/>
                <w:sz w:val="24"/>
                <w:szCs w:val="24"/>
              </w:rPr>
              <w:t>With Public Charities</w:t>
            </w:r>
          </w:p>
        </w:tc>
      </w:tr>
      <w:tr w:rsidR="005234FD" w:rsidTr="005234FD">
        <w:tc>
          <w:tcPr>
            <w:tcW w:w="3415" w:type="dxa"/>
            <w:tcBorders>
              <w:top w:val="single" w:sz="4" w:space="0" w:color="auto"/>
            </w:tcBorders>
          </w:tcPr>
          <w:p w:rsidR="005234FD" w:rsidRPr="005234FD" w:rsidRDefault="005234FD" w:rsidP="00437ABA">
            <w:pPr>
              <w:rPr>
                <w:rFonts w:ascii="Garamond" w:hAnsi="Garamond"/>
                <w:i/>
                <w:color w:val="000000"/>
                <w:sz w:val="24"/>
                <w:szCs w:val="24"/>
              </w:rPr>
            </w:pPr>
            <w:r w:rsidRPr="005234FD">
              <w:rPr>
                <w:rFonts w:ascii="Garamond" w:hAnsi="Garamond"/>
                <w:i/>
                <w:sz w:val="24"/>
                <w:szCs w:val="24"/>
              </w:rPr>
              <w:t>Activity Index</w:t>
            </w:r>
          </w:p>
        </w:tc>
        <w:tc>
          <w:tcPr>
            <w:tcW w:w="2610" w:type="dxa"/>
            <w:tcBorders>
              <w:top w:val="single" w:sz="4" w:space="0" w:color="auto"/>
            </w:tcBorders>
          </w:tcPr>
          <w:p w:rsidR="005234FD" w:rsidRDefault="005234FD" w:rsidP="00437ABA">
            <w:pPr>
              <w:rPr>
                <w:rFonts w:ascii="Garamond" w:hAnsi="Garamond"/>
                <w:sz w:val="24"/>
                <w:szCs w:val="24"/>
              </w:rPr>
            </w:pPr>
          </w:p>
        </w:tc>
        <w:tc>
          <w:tcPr>
            <w:tcW w:w="2790" w:type="dxa"/>
            <w:tcBorders>
              <w:top w:val="single" w:sz="4" w:space="0" w:color="auto"/>
            </w:tcBorders>
          </w:tcPr>
          <w:p w:rsidR="005234FD" w:rsidRDefault="005234FD" w:rsidP="00437ABA">
            <w:pPr>
              <w:rPr>
                <w:rFonts w:ascii="Garamond" w:hAnsi="Garamond"/>
                <w:sz w:val="24"/>
                <w:szCs w:val="24"/>
              </w:rPr>
            </w:pPr>
          </w:p>
        </w:tc>
      </w:tr>
      <w:tr w:rsidR="005234FD" w:rsidTr="005234FD">
        <w:tc>
          <w:tcPr>
            <w:tcW w:w="3415" w:type="dxa"/>
          </w:tcPr>
          <w:p w:rsidR="005234FD" w:rsidRPr="004C4C94" w:rsidRDefault="005234FD" w:rsidP="00437ABA">
            <w:pPr>
              <w:rPr>
                <w:rFonts w:ascii="Garamond" w:hAnsi="Garamond"/>
                <w:color w:val="000000"/>
                <w:sz w:val="24"/>
                <w:szCs w:val="24"/>
              </w:rPr>
            </w:pPr>
            <w:r w:rsidRPr="004C4C94">
              <w:rPr>
                <w:rFonts w:ascii="Garamond" w:hAnsi="Garamond"/>
                <w:color w:val="000000"/>
                <w:sz w:val="24"/>
                <w:szCs w:val="24"/>
              </w:rPr>
              <w:t>Services provided (non-political)</w:t>
            </w:r>
          </w:p>
        </w:tc>
        <w:tc>
          <w:tcPr>
            <w:tcW w:w="2610" w:type="dxa"/>
          </w:tcPr>
          <w:p w:rsidR="005234FD" w:rsidRDefault="005234FD" w:rsidP="00437ABA">
            <w:pPr>
              <w:rPr>
                <w:rFonts w:ascii="Garamond" w:hAnsi="Garamond"/>
                <w:sz w:val="24"/>
                <w:szCs w:val="24"/>
              </w:rPr>
            </w:pPr>
            <w:r>
              <w:rPr>
                <w:rFonts w:ascii="Garamond" w:hAnsi="Garamond"/>
                <w:sz w:val="24"/>
                <w:szCs w:val="24"/>
              </w:rPr>
              <w:t>.0428***</w:t>
            </w:r>
          </w:p>
        </w:tc>
        <w:tc>
          <w:tcPr>
            <w:tcW w:w="2790" w:type="dxa"/>
          </w:tcPr>
          <w:p w:rsidR="005234FD" w:rsidRDefault="005234FD" w:rsidP="00437ABA">
            <w:pPr>
              <w:rPr>
                <w:rFonts w:ascii="Garamond" w:hAnsi="Garamond"/>
                <w:sz w:val="24"/>
                <w:szCs w:val="24"/>
              </w:rPr>
            </w:pPr>
            <w:r>
              <w:rPr>
                <w:rFonts w:ascii="Garamond" w:hAnsi="Garamond"/>
                <w:sz w:val="24"/>
                <w:szCs w:val="24"/>
              </w:rPr>
              <w:t>.0428***</w:t>
            </w:r>
          </w:p>
        </w:tc>
      </w:tr>
      <w:tr w:rsidR="005234FD" w:rsidTr="005234FD">
        <w:tc>
          <w:tcPr>
            <w:tcW w:w="3415" w:type="dxa"/>
          </w:tcPr>
          <w:p w:rsidR="005234FD" w:rsidRPr="004C4C94" w:rsidRDefault="005234FD" w:rsidP="00437ABA">
            <w:pPr>
              <w:rPr>
                <w:rFonts w:ascii="Garamond" w:hAnsi="Garamond"/>
                <w:color w:val="000000"/>
                <w:sz w:val="24"/>
                <w:szCs w:val="24"/>
              </w:rPr>
            </w:pPr>
            <w:r w:rsidRPr="004C4C94">
              <w:rPr>
                <w:rFonts w:ascii="Garamond" w:hAnsi="Garamond"/>
                <w:color w:val="000000"/>
                <w:sz w:val="24"/>
                <w:szCs w:val="24"/>
              </w:rPr>
              <w:t>Outreach activities</w:t>
            </w:r>
          </w:p>
        </w:tc>
        <w:tc>
          <w:tcPr>
            <w:tcW w:w="2610" w:type="dxa"/>
          </w:tcPr>
          <w:p w:rsidR="005234FD" w:rsidRDefault="005234FD" w:rsidP="00437ABA">
            <w:pPr>
              <w:rPr>
                <w:rFonts w:ascii="Garamond" w:hAnsi="Garamond"/>
                <w:sz w:val="24"/>
                <w:szCs w:val="24"/>
              </w:rPr>
            </w:pPr>
            <w:r>
              <w:rPr>
                <w:rFonts w:ascii="Garamond" w:hAnsi="Garamond"/>
                <w:sz w:val="24"/>
                <w:szCs w:val="24"/>
              </w:rPr>
              <w:t>.1329***</w:t>
            </w:r>
          </w:p>
        </w:tc>
        <w:tc>
          <w:tcPr>
            <w:tcW w:w="2790" w:type="dxa"/>
          </w:tcPr>
          <w:p w:rsidR="005234FD" w:rsidRDefault="005234FD" w:rsidP="00437ABA">
            <w:pPr>
              <w:rPr>
                <w:rFonts w:ascii="Garamond" w:hAnsi="Garamond"/>
                <w:sz w:val="24"/>
                <w:szCs w:val="24"/>
              </w:rPr>
            </w:pPr>
            <w:r>
              <w:rPr>
                <w:rFonts w:ascii="Garamond" w:hAnsi="Garamond"/>
                <w:sz w:val="24"/>
                <w:szCs w:val="24"/>
              </w:rPr>
              <w:t>.1332***</w:t>
            </w:r>
          </w:p>
        </w:tc>
      </w:tr>
      <w:tr w:rsidR="005234FD" w:rsidTr="005234FD">
        <w:tc>
          <w:tcPr>
            <w:tcW w:w="3415" w:type="dxa"/>
          </w:tcPr>
          <w:p w:rsidR="005234FD" w:rsidRDefault="005234FD" w:rsidP="00437ABA">
            <w:pPr>
              <w:rPr>
                <w:rFonts w:ascii="Garamond" w:hAnsi="Garamond"/>
                <w:sz w:val="24"/>
                <w:szCs w:val="24"/>
              </w:rPr>
            </w:pPr>
          </w:p>
        </w:tc>
        <w:tc>
          <w:tcPr>
            <w:tcW w:w="2610" w:type="dxa"/>
          </w:tcPr>
          <w:p w:rsidR="005234FD" w:rsidRDefault="005234FD" w:rsidP="00437ABA">
            <w:pPr>
              <w:rPr>
                <w:rFonts w:ascii="Garamond" w:hAnsi="Garamond"/>
                <w:sz w:val="24"/>
                <w:szCs w:val="24"/>
              </w:rPr>
            </w:pPr>
          </w:p>
        </w:tc>
        <w:tc>
          <w:tcPr>
            <w:tcW w:w="2790" w:type="dxa"/>
          </w:tcPr>
          <w:p w:rsidR="005234FD" w:rsidRDefault="005234FD" w:rsidP="00437ABA">
            <w:pPr>
              <w:rPr>
                <w:rFonts w:ascii="Garamond" w:hAnsi="Garamond"/>
                <w:sz w:val="24"/>
                <w:szCs w:val="24"/>
              </w:rPr>
            </w:pPr>
          </w:p>
        </w:tc>
      </w:tr>
      <w:tr w:rsidR="005234FD" w:rsidTr="005234FD">
        <w:tc>
          <w:tcPr>
            <w:tcW w:w="3415" w:type="dxa"/>
          </w:tcPr>
          <w:p w:rsidR="005234FD" w:rsidRPr="005234FD" w:rsidRDefault="005234FD" w:rsidP="00437ABA">
            <w:pPr>
              <w:rPr>
                <w:rFonts w:ascii="Garamond" w:hAnsi="Garamond"/>
                <w:i/>
                <w:sz w:val="24"/>
                <w:szCs w:val="24"/>
              </w:rPr>
            </w:pPr>
            <w:r w:rsidRPr="005234FD">
              <w:rPr>
                <w:rFonts w:ascii="Garamond" w:hAnsi="Garamond"/>
                <w:i/>
                <w:sz w:val="24"/>
                <w:szCs w:val="24"/>
              </w:rPr>
              <w:t xml:space="preserve">Voter </w:t>
            </w:r>
            <w:r>
              <w:rPr>
                <w:rFonts w:ascii="Garamond" w:hAnsi="Garamond"/>
                <w:i/>
                <w:sz w:val="24"/>
                <w:szCs w:val="24"/>
              </w:rPr>
              <w:t>R</w:t>
            </w:r>
            <w:r w:rsidRPr="005234FD">
              <w:rPr>
                <w:rFonts w:ascii="Garamond" w:hAnsi="Garamond"/>
                <w:i/>
                <w:sz w:val="24"/>
                <w:szCs w:val="24"/>
              </w:rPr>
              <w:t>egistration</w:t>
            </w:r>
          </w:p>
        </w:tc>
        <w:tc>
          <w:tcPr>
            <w:tcW w:w="2610" w:type="dxa"/>
          </w:tcPr>
          <w:p w:rsidR="005234FD" w:rsidRDefault="005234FD" w:rsidP="00437ABA">
            <w:pPr>
              <w:rPr>
                <w:rFonts w:ascii="Garamond" w:hAnsi="Garamond"/>
                <w:sz w:val="24"/>
                <w:szCs w:val="24"/>
              </w:rPr>
            </w:pPr>
          </w:p>
        </w:tc>
        <w:tc>
          <w:tcPr>
            <w:tcW w:w="2790" w:type="dxa"/>
          </w:tcPr>
          <w:p w:rsidR="005234FD" w:rsidRDefault="005234FD" w:rsidP="00437ABA">
            <w:pPr>
              <w:rPr>
                <w:rFonts w:ascii="Garamond" w:hAnsi="Garamond"/>
                <w:sz w:val="24"/>
                <w:szCs w:val="24"/>
              </w:rPr>
            </w:pPr>
          </w:p>
        </w:tc>
      </w:tr>
      <w:tr w:rsidR="005234FD" w:rsidTr="005234FD">
        <w:tc>
          <w:tcPr>
            <w:tcW w:w="3415" w:type="dxa"/>
          </w:tcPr>
          <w:p w:rsidR="005234FD" w:rsidRPr="004C4C94" w:rsidRDefault="005234FD" w:rsidP="005234FD">
            <w:pPr>
              <w:rPr>
                <w:rFonts w:ascii="Garamond" w:hAnsi="Garamond"/>
                <w:color w:val="000000"/>
                <w:sz w:val="24"/>
                <w:szCs w:val="24"/>
              </w:rPr>
            </w:pPr>
            <w:r w:rsidRPr="004C4C94">
              <w:rPr>
                <w:rFonts w:ascii="Garamond" w:hAnsi="Garamond"/>
                <w:color w:val="000000"/>
                <w:sz w:val="24"/>
                <w:szCs w:val="24"/>
              </w:rPr>
              <w:t>Services provided (non-political)</w:t>
            </w:r>
          </w:p>
        </w:tc>
        <w:tc>
          <w:tcPr>
            <w:tcW w:w="2610" w:type="dxa"/>
          </w:tcPr>
          <w:p w:rsidR="005234FD" w:rsidRDefault="005234FD" w:rsidP="005234FD">
            <w:pPr>
              <w:rPr>
                <w:rFonts w:ascii="Garamond" w:hAnsi="Garamond"/>
                <w:sz w:val="24"/>
                <w:szCs w:val="24"/>
              </w:rPr>
            </w:pPr>
            <w:r>
              <w:rPr>
                <w:rFonts w:ascii="Garamond" w:hAnsi="Garamond"/>
                <w:sz w:val="24"/>
                <w:szCs w:val="24"/>
              </w:rPr>
              <w:t>.1446***</w:t>
            </w:r>
          </w:p>
        </w:tc>
        <w:tc>
          <w:tcPr>
            <w:tcW w:w="2790" w:type="dxa"/>
          </w:tcPr>
          <w:p w:rsidR="005234FD" w:rsidRDefault="005234FD" w:rsidP="005234FD">
            <w:pPr>
              <w:rPr>
                <w:rFonts w:ascii="Garamond" w:hAnsi="Garamond"/>
                <w:sz w:val="24"/>
                <w:szCs w:val="24"/>
              </w:rPr>
            </w:pPr>
            <w:r>
              <w:rPr>
                <w:rFonts w:ascii="Garamond" w:hAnsi="Garamond"/>
                <w:sz w:val="24"/>
                <w:szCs w:val="24"/>
              </w:rPr>
              <w:t>.1475***</w:t>
            </w:r>
          </w:p>
        </w:tc>
      </w:tr>
      <w:tr w:rsidR="005234FD" w:rsidTr="005234FD">
        <w:tc>
          <w:tcPr>
            <w:tcW w:w="3415" w:type="dxa"/>
          </w:tcPr>
          <w:p w:rsidR="005234FD" w:rsidRPr="004C4C94" w:rsidRDefault="005234FD" w:rsidP="005234FD">
            <w:pPr>
              <w:rPr>
                <w:rFonts w:ascii="Garamond" w:hAnsi="Garamond"/>
                <w:color w:val="000000"/>
                <w:sz w:val="24"/>
                <w:szCs w:val="24"/>
              </w:rPr>
            </w:pPr>
            <w:r w:rsidRPr="004C4C94">
              <w:rPr>
                <w:rFonts w:ascii="Garamond" w:hAnsi="Garamond"/>
                <w:color w:val="000000"/>
                <w:sz w:val="24"/>
                <w:szCs w:val="24"/>
              </w:rPr>
              <w:t>Outreach activities</w:t>
            </w:r>
          </w:p>
        </w:tc>
        <w:tc>
          <w:tcPr>
            <w:tcW w:w="2610" w:type="dxa"/>
          </w:tcPr>
          <w:p w:rsidR="005234FD" w:rsidRDefault="005234FD" w:rsidP="005234FD">
            <w:pPr>
              <w:rPr>
                <w:rFonts w:ascii="Garamond" w:hAnsi="Garamond"/>
                <w:sz w:val="24"/>
                <w:szCs w:val="24"/>
              </w:rPr>
            </w:pPr>
            <w:r>
              <w:rPr>
                <w:rFonts w:ascii="Garamond" w:hAnsi="Garamond"/>
                <w:sz w:val="24"/>
                <w:szCs w:val="24"/>
              </w:rPr>
              <w:t>.2826***</w:t>
            </w:r>
          </w:p>
        </w:tc>
        <w:tc>
          <w:tcPr>
            <w:tcW w:w="2790" w:type="dxa"/>
          </w:tcPr>
          <w:p w:rsidR="005234FD" w:rsidRDefault="005234FD" w:rsidP="005234FD">
            <w:pPr>
              <w:rPr>
                <w:rFonts w:ascii="Garamond" w:hAnsi="Garamond"/>
                <w:sz w:val="24"/>
                <w:szCs w:val="24"/>
              </w:rPr>
            </w:pPr>
            <w:r>
              <w:rPr>
                <w:rFonts w:ascii="Garamond" w:hAnsi="Garamond"/>
                <w:sz w:val="24"/>
                <w:szCs w:val="24"/>
              </w:rPr>
              <w:t>.2862***</w:t>
            </w:r>
          </w:p>
        </w:tc>
      </w:tr>
    </w:tbl>
    <w:p w:rsidR="005234FD" w:rsidRDefault="005234FD" w:rsidP="005234FD">
      <w:pPr>
        <w:rPr>
          <w:rFonts w:ascii="Garamond" w:hAnsi="Garamond"/>
          <w:sz w:val="24"/>
          <w:szCs w:val="24"/>
        </w:rPr>
      </w:pPr>
    </w:p>
    <w:p w:rsidR="005234FD" w:rsidRDefault="005234FD">
      <w:pPr>
        <w:rPr>
          <w:rFonts w:ascii="Garamond" w:hAnsi="Garamond"/>
        </w:rPr>
      </w:pPr>
      <w:r>
        <w:rPr>
          <w:rFonts w:ascii="Garamond" w:hAnsi="Garamond"/>
        </w:rPr>
        <w:br w:type="page"/>
      </w:r>
    </w:p>
    <w:p w:rsidR="00E81209" w:rsidRPr="00740A21" w:rsidRDefault="00E81209">
      <w:pPr>
        <w:rPr>
          <w:rFonts w:ascii="Garamond" w:hAnsi="Garamond"/>
        </w:rPr>
      </w:pPr>
    </w:p>
    <w:tbl>
      <w:tblPr>
        <w:tblW w:w="7370" w:type="dxa"/>
        <w:tblInd w:w="96" w:type="dxa"/>
        <w:tblLayout w:type="fixed"/>
        <w:tblLook w:val="04A0" w:firstRow="1" w:lastRow="0" w:firstColumn="1" w:lastColumn="0" w:noHBand="0" w:noVBand="1"/>
      </w:tblPr>
      <w:tblGrid>
        <w:gridCol w:w="2532"/>
        <w:gridCol w:w="1080"/>
        <w:gridCol w:w="939"/>
        <w:gridCol w:w="940"/>
        <w:gridCol w:w="939"/>
        <w:gridCol w:w="940"/>
      </w:tblGrid>
      <w:tr w:rsidR="00DB3F49" w:rsidRPr="00740A21" w:rsidTr="007E354D">
        <w:trPr>
          <w:trHeight w:val="300"/>
        </w:trPr>
        <w:tc>
          <w:tcPr>
            <w:tcW w:w="7370" w:type="dxa"/>
            <w:gridSpan w:val="6"/>
            <w:tcBorders>
              <w:top w:val="single" w:sz="18" w:space="0" w:color="auto"/>
              <w:left w:val="nil"/>
              <w:right w:val="nil"/>
            </w:tcBorders>
            <w:shd w:val="clear" w:color="auto" w:fill="auto"/>
            <w:noWrap/>
            <w:vAlign w:val="bottom"/>
            <w:hideMark/>
          </w:tcPr>
          <w:p w:rsidR="00DB3F49" w:rsidRPr="00740A21" w:rsidRDefault="00DB3F49" w:rsidP="00DB3F49">
            <w:pPr>
              <w:spacing w:after="0" w:line="240" w:lineRule="auto"/>
              <w:rPr>
                <w:rFonts w:ascii="Garamond" w:eastAsia="Times New Roman" w:hAnsi="Garamond" w:cs="Times New Roman"/>
                <w:color w:val="000000"/>
                <w:sz w:val="24"/>
                <w:szCs w:val="24"/>
              </w:rPr>
            </w:pPr>
            <w:r w:rsidRPr="00740A21">
              <w:rPr>
                <w:rFonts w:ascii="Garamond" w:eastAsia="Times New Roman" w:hAnsi="Garamond" w:cs="Times New Roman"/>
                <w:b/>
                <w:color w:val="000000"/>
                <w:sz w:val="24"/>
                <w:szCs w:val="24"/>
              </w:rPr>
              <w:t>Table A</w:t>
            </w:r>
            <w:r w:rsidR="00B22138">
              <w:rPr>
                <w:rFonts w:ascii="Garamond" w:eastAsia="Times New Roman" w:hAnsi="Garamond" w:cs="Times New Roman"/>
                <w:b/>
                <w:color w:val="000000"/>
                <w:sz w:val="24"/>
                <w:szCs w:val="24"/>
              </w:rPr>
              <w:t>3</w:t>
            </w:r>
            <w:r w:rsidRPr="00740A21">
              <w:rPr>
                <w:rFonts w:ascii="Garamond" w:eastAsia="Times New Roman" w:hAnsi="Garamond" w:cs="Times New Roman"/>
                <w:color w:val="000000"/>
                <w:sz w:val="24"/>
                <w:szCs w:val="24"/>
              </w:rPr>
              <w:t xml:space="preserve"> – Pearson’s Correlations of Religious Competition and Congregational Services and Outreach</w:t>
            </w:r>
          </w:p>
        </w:tc>
      </w:tr>
      <w:tr w:rsidR="00DB3F49" w:rsidRPr="00740A21" w:rsidTr="007E354D">
        <w:trPr>
          <w:trHeight w:val="300"/>
        </w:trPr>
        <w:tc>
          <w:tcPr>
            <w:tcW w:w="2532" w:type="dxa"/>
            <w:tcBorders>
              <w:top w:val="nil"/>
              <w:left w:val="nil"/>
              <w:bottom w:val="single" w:sz="4" w:space="0" w:color="auto"/>
              <w:right w:val="nil"/>
            </w:tcBorders>
            <w:shd w:val="clear" w:color="auto" w:fill="auto"/>
            <w:noWrap/>
            <w:hideMark/>
          </w:tcPr>
          <w:p w:rsidR="00DB3F49" w:rsidRPr="00740A21" w:rsidRDefault="00DB3F49" w:rsidP="00DB3F49">
            <w:pPr>
              <w:spacing w:after="0" w:line="240" w:lineRule="auto"/>
              <w:rPr>
                <w:rFonts w:ascii="Garamond" w:eastAsia="Times New Roman" w:hAnsi="Garamond" w:cs="Times New Roman"/>
                <w:color w:val="000000"/>
                <w:sz w:val="24"/>
                <w:szCs w:val="24"/>
              </w:rPr>
            </w:pPr>
          </w:p>
        </w:tc>
        <w:tc>
          <w:tcPr>
            <w:tcW w:w="1080" w:type="dxa"/>
            <w:tcBorders>
              <w:top w:val="nil"/>
              <w:left w:val="nil"/>
              <w:bottom w:val="single" w:sz="4" w:space="0" w:color="auto"/>
              <w:right w:val="nil"/>
            </w:tcBorders>
            <w:shd w:val="clear" w:color="auto" w:fill="auto"/>
            <w:noWrap/>
            <w:hideMark/>
          </w:tcPr>
          <w:p w:rsidR="00DB3F49" w:rsidRPr="00740A21" w:rsidRDefault="00DB3F49" w:rsidP="00DB3F49">
            <w:pPr>
              <w:spacing w:after="0" w:line="240" w:lineRule="auto"/>
              <w:rPr>
                <w:rFonts w:ascii="Garamond" w:eastAsia="Times New Roman" w:hAnsi="Garamond" w:cs="Times New Roman"/>
                <w:color w:val="000000"/>
                <w:sz w:val="24"/>
                <w:szCs w:val="24"/>
              </w:rPr>
            </w:pPr>
          </w:p>
        </w:tc>
        <w:tc>
          <w:tcPr>
            <w:tcW w:w="1879" w:type="dxa"/>
            <w:gridSpan w:val="2"/>
            <w:tcBorders>
              <w:top w:val="nil"/>
              <w:left w:val="nil"/>
              <w:bottom w:val="single" w:sz="4" w:space="0" w:color="auto"/>
              <w:right w:val="nil"/>
            </w:tcBorders>
            <w:shd w:val="clear" w:color="auto" w:fill="auto"/>
            <w:noWrap/>
            <w:hideMark/>
          </w:tcPr>
          <w:p w:rsidR="00DB3F49" w:rsidRPr="00740A21" w:rsidRDefault="00DB3F49" w:rsidP="00DB3F49">
            <w:pPr>
              <w:spacing w:after="0" w:line="240" w:lineRule="auto"/>
              <w:rPr>
                <w:rFonts w:ascii="Garamond" w:eastAsia="Times New Roman" w:hAnsi="Garamond" w:cs="Times New Roman"/>
                <w:i/>
                <w:color w:val="000000"/>
                <w:sz w:val="24"/>
                <w:szCs w:val="24"/>
              </w:rPr>
            </w:pPr>
            <w:r w:rsidRPr="00740A21">
              <w:rPr>
                <w:rFonts w:ascii="Garamond" w:eastAsia="Times New Roman" w:hAnsi="Garamond" w:cs="Times New Roman"/>
                <w:i/>
                <w:color w:val="000000"/>
                <w:sz w:val="24"/>
                <w:szCs w:val="24"/>
              </w:rPr>
              <w:t>Services</w:t>
            </w:r>
          </w:p>
        </w:tc>
        <w:tc>
          <w:tcPr>
            <w:tcW w:w="1879" w:type="dxa"/>
            <w:gridSpan w:val="2"/>
            <w:tcBorders>
              <w:top w:val="nil"/>
              <w:left w:val="nil"/>
              <w:bottom w:val="single" w:sz="4" w:space="0" w:color="auto"/>
              <w:right w:val="nil"/>
            </w:tcBorders>
            <w:shd w:val="clear" w:color="auto" w:fill="auto"/>
            <w:noWrap/>
            <w:hideMark/>
          </w:tcPr>
          <w:p w:rsidR="00DB3F49" w:rsidRPr="00740A21" w:rsidRDefault="00DB3F49" w:rsidP="00DB3F49">
            <w:pPr>
              <w:spacing w:after="0" w:line="240" w:lineRule="auto"/>
              <w:rPr>
                <w:rFonts w:ascii="Garamond" w:eastAsia="Times New Roman" w:hAnsi="Garamond" w:cs="Times New Roman"/>
                <w:i/>
                <w:color w:val="000000"/>
                <w:sz w:val="24"/>
                <w:szCs w:val="24"/>
              </w:rPr>
            </w:pPr>
            <w:r w:rsidRPr="00740A21">
              <w:rPr>
                <w:rFonts w:ascii="Garamond" w:eastAsia="Times New Roman" w:hAnsi="Garamond" w:cs="Times New Roman"/>
                <w:i/>
                <w:color w:val="000000"/>
                <w:sz w:val="24"/>
                <w:szCs w:val="24"/>
              </w:rPr>
              <w:t>Outreach</w:t>
            </w:r>
          </w:p>
        </w:tc>
      </w:tr>
      <w:tr w:rsidR="00DB3F49" w:rsidRPr="00740A21" w:rsidTr="007E354D">
        <w:trPr>
          <w:trHeight w:val="300"/>
        </w:trPr>
        <w:tc>
          <w:tcPr>
            <w:tcW w:w="2532"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Outreach</w:t>
            </w:r>
          </w:p>
        </w:tc>
        <w:tc>
          <w:tcPr>
            <w:tcW w:w="1080"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NCS</w:t>
            </w:r>
          </w:p>
        </w:tc>
        <w:tc>
          <w:tcPr>
            <w:tcW w:w="939"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jc w:val="right"/>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.15</w:t>
            </w:r>
          </w:p>
        </w:tc>
        <w:tc>
          <w:tcPr>
            <w:tcW w:w="940"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w:t>
            </w:r>
          </w:p>
        </w:tc>
        <w:tc>
          <w:tcPr>
            <w:tcW w:w="939"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p>
        </w:tc>
        <w:tc>
          <w:tcPr>
            <w:tcW w:w="940" w:type="dxa"/>
            <w:tcBorders>
              <w:top w:val="single" w:sz="4" w:space="0" w:color="auto"/>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p>
        </w:tc>
      </w:tr>
      <w:tr w:rsidR="00DB3F49" w:rsidRPr="00740A21" w:rsidTr="007E354D">
        <w:trPr>
          <w:trHeight w:val="300"/>
        </w:trPr>
        <w:tc>
          <w:tcPr>
            <w:tcW w:w="2532"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USCLS</w:t>
            </w:r>
          </w:p>
        </w:tc>
        <w:tc>
          <w:tcPr>
            <w:tcW w:w="939"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jc w:val="right"/>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.30</w:t>
            </w:r>
          </w:p>
        </w:tc>
        <w:tc>
          <w:tcPr>
            <w:tcW w:w="940"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r w:rsidRPr="00740A21">
              <w:rPr>
                <w:rFonts w:ascii="Garamond" w:eastAsia="Calibri" w:hAnsi="Garamond" w:cs="Times New Roman"/>
                <w:color w:val="000000"/>
                <w:sz w:val="24"/>
                <w:szCs w:val="24"/>
              </w:rPr>
              <w:t>***</w:t>
            </w:r>
          </w:p>
        </w:tc>
        <w:tc>
          <w:tcPr>
            <w:tcW w:w="939"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p>
        </w:tc>
        <w:tc>
          <w:tcPr>
            <w:tcW w:w="940" w:type="dxa"/>
            <w:tcBorders>
              <w:top w:val="nil"/>
              <w:left w:val="nil"/>
              <w:bottom w:val="nil"/>
              <w:right w:val="nil"/>
            </w:tcBorders>
            <w:shd w:val="clear" w:color="auto" w:fill="auto"/>
            <w:noWrap/>
            <w:vAlign w:val="bottom"/>
            <w:hideMark/>
          </w:tcPr>
          <w:p w:rsidR="00DB3F49" w:rsidRPr="00740A21" w:rsidRDefault="00DB3F49" w:rsidP="00DB3F49">
            <w:pPr>
              <w:spacing w:after="0" w:line="360" w:lineRule="auto"/>
              <w:rPr>
                <w:rFonts w:ascii="Garamond" w:eastAsia="Calibri" w:hAnsi="Garamond" w:cs="Times New Roman"/>
                <w:color w:val="000000"/>
                <w:sz w:val="24"/>
                <w:szCs w:val="24"/>
              </w:rPr>
            </w:pPr>
          </w:p>
        </w:tc>
      </w:tr>
      <w:tr w:rsidR="00DB3F49" w:rsidRPr="00740A21" w:rsidTr="007E354D">
        <w:trPr>
          <w:trHeight w:val="300"/>
        </w:trPr>
        <w:tc>
          <w:tcPr>
            <w:tcW w:w="2532"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Religious concentration</w:t>
            </w:r>
          </w:p>
        </w:tc>
        <w:tc>
          <w:tcPr>
            <w:tcW w:w="108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NCS</w:t>
            </w:r>
          </w:p>
        </w:tc>
        <w:tc>
          <w:tcPr>
            <w:tcW w:w="939" w:type="dxa"/>
            <w:tcBorders>
              <w:top w:val="nil"/>
              <w:left w:val="nil"/>
              <w:bottom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-.13</w:t>
            </w:r>
          </w:p>
        </w:tc>
        <w:tc>
          <w:tcPr>
            <w:tcW w:w="94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c>
          <w:tcPr>
            <w:tcW w:w="939" w:type="dxa"/>
            <w:tcBorders>
              <w:top w:val="nil"/>
              <w:left w:val="nil"/>
              <w:bottom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-.08</w:t>
            </w:r>
          </w:p>
        </w:tc>
        <w:tc>
          <w:tcPr>
            <w:tcW w:w="94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r>
      <w:tr w:rsidR="00DB3F49" w:rsidRPr="00740A21" w:rsidTr="007E354D">
        <w:trPr>
          <w:trHeight w:val="300"/>
        </w:trPr>
        <w:tc>
          <w:tcPr>
            <w:tcW w:w="2532"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p>
        </w:tc>
        <w:tc>
          <w:tcPr>
            <w:tcW w:w="108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USCLS</w:t>
            </w:r>
          </w:p>
        </w:tc>
        <w:tc>
          <w:tcPr>
            <w:tcW w:w="939" w:type="dxa"/>
            <w:tcBorders>
              <w:top w:val="nil"/>
              <w:left w:val="nil"/>
              <w:bottom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-.06</w:t>
            </w:r>
          </w:p>
        </w:tc>
        <w:tc>
          <w:tcPr>
            <w:tcW w:w="94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p>
        </w:tc>
        <w:tc>
          <w:tcPr>
            <w:tcW w:w="939" w:type="dxa"/>
            <w:tcBorders>
              <w:top w:val="nil"/>
              <w:left w:val="nil"/>
              <w:bottom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-.11</w:t>
            </w:r>
          </w:p>
        </w:tc>
        <w:tc>
          <w:tcPr>
            <w:tcW w:w="940" w:type="dxa"/>
            <w:tcBorders>
              <w:top w:val="nil"/>
              <w:left w:val="nil"/>
              <w:bottom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r>
      <w:tr w:rsidR="00DB3F49" w:rsidRPr="00740A21" w:rsidTr="007E354D">
        <w:trPr>
          <w:trHeight w:val="300"/>
        </w:trPr>
        <w:tc>
          <w:tcPr>
            <w:tcW w:w="2532" w:type="dxa"/>
            <w:tcBorders>
              <w:top w:val="nil"/>
              <w:left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proofErr w:type="spellStart"/>
            <w:r w:rsidRPr="00740A21">
              <w:rPr>
                <w:rFonts w:ascii="Garamond" w:eastAsia="Times New Roman" w:hAnsi="Garamond" w:cs="Times New Roman"/>
                <w:color w:val="000000"/>
                <w:sz w:val="24"/>
                <w:szCs w:val="24"/>
              </w:rPr>
              <w:t>Marketshare</w:t>
            </w:r>
            <w:proofErr w:type="spellEnd"/>
            <w:r w:rsidRPr="00740A21">
              <w:rPr>
                <w:rFonts w:ascii="Garamond" w:eastAsia="Times New Roman" w:hAnsi="Garamond" w:cs="Times New Roman"/>
                <w:color w:val="000000"/>
                <w:sz w:val="24"/>
                <w:szCs w:val="24"/>
              </w:rPr>
              <w:t>, logged</w:t>
            </w:r>
          </w:p>
        </w:tc>
        <w:tc>
          <w:tcPr>
            <w:tcW w:w="1080" w:type="dxa"/>
            <w:tcBorders>
              <w:top w:val="nil"/>
              <w:left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NCS</w:t>
            </w:r>
          </w:p>
        </w:tc>
        <w:tc>
          <w:tcPr>
            <w:tcW w:w="939" w:type="dxa"/>
            <w:tcBorders>
              <w:top w:val="nil"/>
              <w:left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.02</w:t>
            </w:r>
          </w:p>
        </w:tc>
        <w:tc>
          <w:tcPr>
            <w:tcW w:w="940" w:type="dxa"/>
            <w:tcBorders>
              <w:top w:val="nil"/>
              <w:left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p>
        </w:tc>
        <w:tc>
          <w:tcPr>
            <w:tcW w:w="939" w:type="dxa"/>
            <w:tcBorders>
              <w:top w:val="nil"/>
              <w:left w:val="nil"/>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-.15</w:t>
            </w:r>
          </w:p>
        </w:tc>
        <w:tc>
          <w:tcPr>
            <w:tcW w:w="940" w:type="dxa"/>
            <w:tcBorders>
              <w:top w:val="nil"/>
              <w:left w:val="nil"/>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r>
      <w:tr w:rsidR="00DB3F49" w:rsidRPr="00740A21" w:rsidTr="007E354D">
        <w:trPr>
          <w:trHeight w:val="300"/>
        </w:trPr>
        <w:tc>
          <w:tcPr>
            <w:tcW w:w="2532"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p>
        </w:tc>
        <w:tc>
          <w:tcPr>
            <w:tcW w:w="1080"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USCLS</w:t>
            </w:r>
          </w:p>
        </w:tc>
        <w:tc>
          <w:tcPr>
            <w:tcW w:w="939"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.23</w:t>
            </w:r>
          </w:p>
        </w:tc>
        <w:tc>
          <w:tcPr>
            <w:tcW w:w="940"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c>
          <w:tcPr>
            <w:tcW w:w="939"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jc w:val="right"/>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-.18</w:t>
            </w:r>
          </w:p>
        </w:tc>
        <w:tc>
          <w:tcPr>
            <w:tcW w:w="940" w:type="dxa"/>
            <w:tcBorders>
              <w:top w:val="nil"/>
              <w:left w:val="nil"/>
              <w:bottom w:val="single" w:sz="4" w:space="0" w:color="auto"/>
              <w:right w:val="nil"/>
            </w:tcBorders>
            <w:shd w:val="clear" w:color="auto" w:fill="auto"/>
            <w:noWrap/>
            <w:hideMark/>
          </w:tcPr>
          <w:p w:rsidR="00DB3F49" w:rsidRPr="00740A21" w:rsidRDefault="00DB3F49" w:rsidP="00DB3F49">
            <w:pPr>
              <w:spacing w:after="0" w:line="36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w:t>
            </w:r>
          </w:p>
        </w:tc>
      </w:tr>
      <w:tr w:rsidR="00DB3F49" w:rsidRPr="00740A21" w:rsidTr="007E354D">
        <w:trPr>
          <w:trHeight w:val="300"/>
        </w:trPr>
        <w:tc>
          <w:tcPr>
            <w:tcW w:w="7370" w:type="dxa"/>
            <w:gridSpan w:val="6"/>
            <w:tcBorders>
              <w:top w:val="single" w:sz="4" w:space="0" w:color="auto"/>
              <w:left w:val="nil"/>
              <w:right w:val="nil"/>
            </w:tcBorders>
            <w:shd w:val="clear" w:color="auto" w:fill="auto"/>
            <w:noWrap/>
            <w:vAlign w:val="bottom"/>
            <w:hideMark/>
          </w:tcPr>
          <w:p w:rsidR="00DB3F49" w:rsidRPr="00740A21" w:rsidRDefault="00DB3F49" w:rsidP="00DB3F49">
            <w:pPr>
              <w:spacing w:after="0" w:line="240" w:lineRule="auto"/>
              <w:rPr>
                <w:rFonts w:ascii="Garamond" w:eastAsia="Times New Roman" w:hAnsi="Garamond" w:cs="Times New Roman"/>
                <w:color w:val="000000"/>
                <w:sz w:val="24"/>
                <w:szCs w:val="24"/>
              </w:rPr>
            </w:pPr>
            <w:r w:rsidRPr="00740A21">
              <w:rPr>
                <w:rFonts w:ascii="Garamond" w:eastAsia="Times New Roman" w:hAnsi="Garamond" w:cs="Times New Roman"/>
                <w:color w:val="000000"/>
                <w:sz w:val="24"/>
                <w:szCs w:val="24"/>
              </w:rPr>
              <w:t>Sources: USCLS and NCS. ***</w:t>
            </w:r>
            <w:r w:rsidRPr="00740A21">
              <w:rPr>
                <w:rFonts w:ascii="Garamond" w:eastAsia="Times New Roman" w:hAnsi="Garamond" w:cs="Times New Roman"/>
                <w:i/>
                <w:color w:val="000000"/>
                <w:sz w:val="24"/>
                <w:szCs w:val="24"/>
              </w:rPr>
              <w:t>p</w:t>
            </w:r>
            <w:r w:rsidRPr="00740A21">
              <w:rPr>
                <w:rFonts w:ascii="Garamond" w:eastAsia="Times New Roman" w:hAnsi="Garamond" w:cs="Times New Roman"/>
                <w:color w:val="000000"/>
                <w:sz w:val="24"/>
                <w:szCs w:val="24"/>
              </w:rPr>
              <w:t xml:space="preserve">&lt;.01, ** </w:t>
            </w:r>
            <w:r w:rsidRPr="00740A21">
              <w:rPr>
                <w:rFonts w:ascii="Garamond" w:eastAsia="Times New Roman" w:hAnsi="Garamond" w:cs="Times New Roman"/>
                <w:i/>
                <w:color w:val="000000"/>
                <w:sz w:val="24"/>
                <w:szCs w:val="24"/>
              </w:rPr>
              <w:t>p</w:t>
            </w:r>
            <w:r w:rsidRPr="00740A21">
              <w:rPr>
                <w:rFonts w:ascii="Garamond" w:eastAsia="Times New Roman" w:hAnsi="Garamond" w:cs="Times New Roman"/>
                <w:color w:val="000000"/>
                <w:sz w:val="24"/>
                <w:szCs w:val="24"/>
              </w:rPr>
              <w:t>&lt;.05</w:t>
            </w:r>
          </w:p>
        </w:tc>
      </w:tr>
    </w:tbl>
    <w:p w:rsidR="00A3292A" w:rsidRPr="00740A21" w:rsidRDefault="00A3292A">
      <w:pPr>
        <w:rPr>
          <w:rFonts w:ascii="Garamond" w:hAnsi="Garamond"/>
        </w:rPr>
      </w:pPr>
    </w:p>
    <w:p w:rsidR="00A3292A" w:rsidRPr="00740A21" w:rsidRDefault="00A3292A">
      <w:pPr>
        <w:rPr>
          <w:rFonts w:ascii="Garamond" w:hAnsi="Garamond"/>
        </w:rPr>
      </w:pPr>
      <w:r w:rsidRPr="00740A21">
        <w:rPr>
          <w:rFonts w:ascii="Garamond" w:hAnsi="Garamond"/>
        </w:rPr>
        <w:br w:type="page"/>
      </w:r>
    </w:p>
    <w:p w:rsidR="00A3292A" w:rsidRPr="00740A21" w:rsidRDefault="00364038" w:rsidP="00A3292A">
      <w:pPr>
        <w:pBdr>
          <w:top w:val="single" w:sz="18" w:space="1" w:color="auto"/>
        </w:pBdr>
        <w:spacing w:after="0"/>
        <w:rPr>
          <w:rFonts w:ascii="Garamond" w:hAnsi="Garamond"/>
          <w:sz w:val="24"/>
          <w:szCs w:val="24"/>
        </w:rPr>
      </w:pPr>
      <w:r>
        <w:rPr>
          <w:rFonts w:ascii="Garamond" w:hAnsi="Garamond"/>
          <w:b/>
          <w:sz w:val="24"/>
          <w:szCs w:val="24"/>
        </w:rPr>
        <w:lastRenderedPageBreak/>
        <w:t>Figure A4</w:t>
      </w:r>
      <w:r w:rsidR="00A3292A" w:rsidRPr="00740A21">
        <w:rPr>
          <w:rFonts w:ascii="Garamond" w:hAnsi="Garamond"/>
          <w:sz w:val="24"/>
          <w:szCs w:val="24"/>
        </w:rPr>
        <w:t xml:space="preserve"> – Conditional Probability of Congregational Outreach Activity as a Function of Denominational Affiliation and Logged </w:t>
      </w:r>
      <w:proofErr w:type="spellStart"/>
      <w:r w:rsidR="00A3292A" w:rsidRPr="00740A21">
        <w:rPr>
          <w:rFonts w:ascii="Garamond" w:hAnsi="Garamond"/>
          <w:sz w:val="24"/>
          <w:szCs w:val="24"/>
        </w:rPr>
        <w:t>Marketshare</w:t>
      </w:r>
      <w:proofErr w:type="spellEnd"/>
      <w:r w:rsidR="00A3292A" w:rsidRPr="00740A21">
        <w:rPr>
          <w:rFonts w:ascii="Garamond" w:hAnsi="Garamond"/>
          <w:sz w:val="24"/>
          <w:szCs w:val="24"/>
        </w:rPr>
        <w:t xml:space="preserve"> (NCS)</w:t>
      </w:r>
    </w:p>
    <w:p w:rsidR="00A3292A" w:rsidRPr="00740A21" w:rsidRDefault="0050326C" w:rsidP="00A3292A">
      <w:pPr>
        <w:spacing w:after="0"/>
        <w:rPr>
          <w:rFonts w:ascii="Garamond" w:hAnsi="Garamond"/>
          <w:sz w:val="24"/>
          <w:szCs w:val="24"/>
        </w:rPr>
      </w:pPr>
      <w:r>
        <w:rPr>
          <w:rFonts w:ascii="Garamond" w:hAnsi="Garamond"/>
          <w:noProof/>
          <w:sz w:val="24"/>
          <w:szCs w:val="24"/>
        </w:rPr>
        <w:drawing>
          <wp:inline distT="0" distB="0" distL="0" distR="0">
            <wp:extent cx="5943600" cy="43211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ominational outrea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21175"/>
                    </a:xfrm>
                    <a:prstGeom prst="rect">
                      <a:avLst/>
                    </a:prstGeom>
                  </pic:spPr>
                </pic:pic>
              </a:graphicData>
            </a:graphic>
          </wp:inline>
        </w:drawing>
      </w:r>
    </w:p>
    <w:p w:rsidR="00A3292A" w:rsidRPr="00740A21" w:rsidRDefault="00A4113E" w:rsidP="00A3292A">
      <w:pPr>
        <w:spacing w:after="0" w:line="480" w:lineRule="auto"/>
        <w:rPr>
          <w:rFonts w:ascii="Garamond" w:hAnsi="Garamond"/>
          <w:sz w:val="24"/>
          <w:szCs w:val="24"/>
        </w:rPr>
      </w:pPr>
      <w:r>
        <w:rPr>
          <w:rFonts w:ascii="Garamond" w:hAnsi="Garamond"/>
          <w:sz w:val="24"/>
          <w:szCs w:val="24"/>
        </w:rPr>
        <w:t>Note: Comparing any two c</w:t>
      </w:r>
      <w:r w:rsidR="00A3292A" w:rsidRPr="00740A21">
        <w:rPr>
          <w:rFonts w:ascii="Garamond" w:hAnsi="Garamond"/>
          <w:sz w:val="24"/>
          <w:szCs w:val="24"/>
        </w:rPr>
        <w:t xml:space="preserve">onfidence intervals </w:t>
      </w:r>
      <w:r>
        <w:rPr>
          <w:rFonts w:ascii="Garamond" w:hAnsi="Garamond"/>
          <w:sz w:val="24"/>
          <w:szCs w:val="24"/>
        </w:rPr>
        <w:t>is the equivalent of</w:t>
      </w:r>
      <w:r w:rsidR="00A3292A" w:rsidRPr="00740A21">
        <w:rPr>
          <w:rFonts w:ascii="Garamond" w:hAnsi="Garamond"/>
          <w:sz w:val="24"/>
          <w:szCs w:val="24"/>
        </w:rPr>
        <w:t xml:space="preserve"> a 90% </w:t>
      </w:r>
      <w:r>
        <w:rPr>
          <w:rFonts w:ascii="Garamond" w:hAnsi="Garamond"/>
          <w:sz w:val="24"/>
          <w:szCs w:val="24"/>
        </w:rPr>
        <w:t xml:space="preserve">difference-of-means </w:t>
      </w:r>
      <w:r w:rsidR="00A3292A" w:rsidRPr="00740A21">
        <w:rPr>
          <w:rFonts w:ascii="Garamond" w:hAnsi="Garamond"/>
          <w:sz w:val="24"/>
          <w:szCs w:val="24"/>
        </w:rPr>
        <w:t>test following Payton, Greenstone,</w:t>
      </w:r>
      <w:r w:rsidR="00073EA5" w:rsidRPr="00740A21">
        <w:rPr>
          <w:rFonts w:ascii="Garamond" w:hAnsi="Garamond"/>
          <w:sz w:val="24"/>
          <w:szCs w:val="24"/>
        </w:rPr>
        <w:t xml:space="preserve"> and Schen</w:t>
      </w:r>
      <w:r w:rsidR="00A3292A" w:rsidRPr="00740A21">
        <w:rPr>
          <w:rFonts w:ascii="Garamond" w:hAnsi="Garamond"/>
          <w:sz w:val="24"/>
          <w:szCs w:val="24"/>
        </w:rPr>
        <w:t xml:space="preserve">ker (2003). </w:t>
      </w:r>
    </w:p>
    <w:p w:rsidR="00D6576C" w:rsidRPr="00740A21" w:rsidRDefault="00D6576C">
      <w:pPr>
        <w:rPr>
          <w:rFonts w:ascii="Garamond" w:hAnsi="Garamond"/>
        </w:rPr>
      </w:pPr>
    </w:p>
    <w:sectPr w:rsidR="00D6576C" w:rsidRPr="00740A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A3" w:rsidRDefault="000344A3" w:rsidP="00740A21">
      <w:pPr>
        <w:spacing w:after="0" w:line="240" w:lineRule="auto"/>
      </w:pPr>
      <w:r>
        <w:separator/>
      </w:r>
    </w:p>
  </w:endnote>
  <w:endnote w:type="continuationSeparator" w:id="0">
    <w:p w:rsidR="000344A3" w:rsidRDefault="000344A3" w:rsidP="0074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276066"/>
      <w:docPartObj>
        <w:docPartGallery w:val="Page Numbers (Bottom of Page)"/>
        <w:docPartUnique/>
      </w:docPartObj>
    </w:sdtPr>
    <w:sdtEndPr>
      <w:rPr>
        <w:rFonts w:ascii="Garamond" w:hAnsi="Garamond"/>
        <w:noProof/>
        <w:sz w:val="24"/>
        <w:szCs w:val="24"/>
      </w:rPr>
    </w:sdtEndPr>
    <w:sdtContent>
      <w:p w:rsidR="00437ABA" w:rsidRPr="00740A21" w:rsidRDefault="00437ABA">
        <w:pPr>
          <w:pStyle w:val="Footer"/>
          <w:jc w:val="center"/>
          <w:rPr>
            <w:rFonts w:ascii="Garamond" w:hAnsi="Garamond"/>
            <w:sz w:val="24"/>
            <w:szCs w:val="24"/>
          </w:rPr>
        </w:pPr>
        <w:r w:rsidRPr="00740A21">
          <w:rPr>
            <w:rFonts w:ascii="Garamond" w:hAnsi="Garamond"/>
            <w:sz w:val="24"/>
            <w:szCs w:val="24"/>
          </w:rPr>
          <w:fldChar w:fldCharType="begin"/>
        </w:r>
        <w:r w:rsidRPr="00740A21">
          <w:rPr>
            <w:rFonts w:ascii="Garamond" w:hAnsi="Garamond"/>
            <w:sz w:val="24"/>
            <w:szCs w:val="24"/>
          </w:rPr>
          <w:instrText xml:space="preserve"> PAGE   \* MERGEFORMAT </w:instrText>
        </w:r>
        <w:r w:rsidRPr="00740A21">
          <w:rPr>
            <w:rFonts w:ascii="Garamond" w:hAnsi="Garamond"/>
            <w:sz w:val="24"/>
            <w:szCs w:val="24"/>
          </w:rPr>
          <w:fldChar w:fldCharType="separate"/>
        </w:r>
        <w:r w:rsidR="00C949A6">
          <w:rPr>
            <w:rFonts w:ascii="Garamond" w:hAnsi="Garamond"/>
            <w:noProof/>
            <w:sz w:val="24"/>
            <w:szCs w:val="24"/>
          </w:rPr>
          <w:t>13</w:t>
        </w:r>
        <w:r w:rsidRPr="00740A21">
          <w:rPr>
            <w:rFonts w:ascii="Garamond" w:hAnsi="Garamond"/>
            <w:noProof/>
            <w:sz w:val="24"/>
            <w:szCs w:val="24"/>
          </w:rPr>
          <w:fldChar w:fldCharType="end"/>
        </w:r>
      </w:p>
    </w:sdtContent>
  </w:sdt>
  <w:p w:rsidR="00437ABA" w:rsidRDefault="0043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A3" w:rsidRDefault="000344A3" w:rsidP="00740A21">
      <w:pPr>
        <w:spacing w:after="0" w:line="240" w:lineRule="auto"/>
      </w:pPr>
      <w:r>
        <w:separator/>
      </w:r>
    </w:p>
  </w:footnote>
  <w:footnote w:type="continuationSeparator" w:id="0">
    <w:p w:rsidR="000344A3" w:rsidRDefault="000344A3" w:rsidP="00740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81C"/>
    <w:rsid w:val="000344A3"/>
    <w:rsid w:val="00073EA5"/>
    <w:rsid w:val="0007697D"/>
    <w:rsid w:val="000810CC"/>
    <w:rsid w:val="001E0AD0"/>
    <w:rsid w:val="00294C3A"/>
    <w:rsid w:val="00355EE4"/>
    <w:rsid w:val="00364038"/>
    <w:rsid w:val="003943F5"/>
    <w:rsid w:val="00437ABA"/>
    <w:rsid w:val="004559B8"/>
    <w:rsid w:val="00460427"/>
    <w:rsid w:val="004E6FFC"/>
    <w:rsid w:val="0050277E"/>
    <w:rsid w:val="0050326C"/>
    <w:rsid w:val="005234FD"/>
    <w:rsid w:val="005A0315"/>
    <w:rsid w:val="00666B35"/>
    <w:rsid w:val="00740A21"/>
    <w:rsid w:val="00741B05"/>
    <w:rsid w:val="007E1E71"/>
    <w:rsid w:val="007E354D"/>
    <w:rsid w:val="00947719"/>
    <w:rsid w:val="009936BD"/>
    <w:rsid w:val="009A4F53"/>
    <w:rsid w:val="00A02D9F"/>
    <w:rsid w:val="00A3292A"/>
    <w:rsid w:val="00A4113E"/>
    <w:rsid w:val="00A918F3"/>
    <w:rsid w:val="00AA5730"/>
    <w:rsid w:val="00B22138"/>
    <w:rsid w:val="00B7481C"/>
    <w:rsid w:val="00C447AA"/>
    <w:rsid w:val="00C949A6"/>
    <w:rsid w:val="00CA2BEB"/>
    <w:rsid w:val="00D11FAB"/>
    <w:rsid w:val="00D6576C"/>
    <w:rsid w:val="00D84E0C"/>
    <w:rsid w:val="00DB3F49"/>
    <w:rsid w:val="00DC3C4B"/>
    <w:rsid w:val="00E03C60"/>
    <w:rsid w:val="00E81209"/>
    <w:rsid w:val="00F02F95"/>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BAF5"/>
  <w15:docId w15:val="{EA142209-AF03-435A-BDC6-0E30A42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19"/>
    <w:rPr>
      <w:rFonts w:ascii="Tahoma" w:hAnsi="Tahoma" w:cs="Tahoma"/>
      <w:sz w:val="16"/>
      <w:szCs w:val="16"/>
    </w:rPr>
  </w:style>
  <w:style w:type="table" w:styleId="TableGrid">
    <w:name w:val="Table Grid"/>
    <w:basedOn w:val="TableNormal"/>
    <w:uiPriority w:val="39"/>
    <w:rsid w:val="00E8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21"/>
  </w:style>
  <w:style w:type="paragraph" w:styleId="Footer">
    <w:name w:val="footer"/>
    <w:basedOn w:val="Normal"/>
    <w:link w:val="FooterChar"/>
    <w:uiPriority w:val="99"/>
    <w:unhideWhenUsed/>
    <w:rsid w:val="0074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21"/>
  </w:style>
  <w:style w:type="character" w:styleId="Hyperlink">
    <w:name w:val="Hyperlink"/>
    <w:basedOn w:val="DefaultParagraphFont"/>
    <w:uiPriority w:val="99"/>
    <w:unhideWhenUsed/>
    <w:rsid w:val="00A02D9F"/>
    <w:rPr>
      <w:color w:val="0563C1" w:themeColor="hyperlink"/>
      <w:u w:val="single"/>
    </w:rPr>
  </w:style>
  <w:style w:type="character" w:styleId="UnresolvedMention">
    <w:name w:val="Unresolved Mention"/>
    <w:basedOn w:val="DefaultParagraphFont"/>
    <w:uiPriority w:val="99"/>
    <w:semiHidden/>
    <w:unhideWhenUsed/>
    <w:rsid w:val="00A02D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Neiheisel</dc:creator>
  <cp:keywords/>
  <dc:description/>
  <cp:lastModifiedBy>Mohammed Abul Khadar K.</cp:lastModifiedBy>
  <cp:revision>14</cp:revision>
  <dcterms:created xsi:type="dcterms:W3CDTF">2018-02-09T19:00:00Z</dcterms:created>
  <dcterms:modified xsi:type="dcterms:W3CDTF">2018-09-01T11:40:00Z</dcterms:modified>
</cp:coreProperties>
</file>