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D684C" w14:textId="77777777" w:rsidR="00867ED1" w:rsidRPr="004A2ED8" w:rsidRDefault="00867ED1" w:rsidP="00867ED1">
      <w:pPr>
        <w:pStyle w:val="ANMheading1"/>
        <w:jc w:val="both"/>
      </w:pPr>
      <w:bookmarkStart w:id="0" w:name="_Hlk23858056"/>
      <w:r w:rsidRPr="004A2ED8">
        <w:t xml:space="preserve">Genotype by environment interaction in response to cold stress in a composite beef cattle breed </w:t>
      </w:r>
    </w:p>
    <w:p w14:paraId="5436DC50" w14:textId="77777777" w:rsidR="00867ED1" w:rsidRPr="004A2ED8" w:rsidRDefault="00867ED1" w:rsidP="00867ED1">
      <w:pPr>
        <w:pStyle w:val="ANMauthorname"/>
        <w:jc w:val="both"/>
        <w:rPr>
          <w:b/>
          <w:bCs/>
          <w:vertAlign w:val="superscript"/>
        </w:rPr>
      </w:pPr>
      <w:r w:rsidRPr="004A2ED8">
        <w:rPr>
          <w:b/>
          <w:bCs/>
        </w:rPr>
        <w:t>Sajjad Toghiani*</w:t>
      </w:r>
      <w:r w:rsidRPr="004A2ED8">
        <w:rPr>
          <w:b/>
          <w:bCs/>
          <w:vertAlign w:val="superscript"/>
        </w:rPr>
        <w:t>1a</w:t>
      </w:r>
      <w:r w:rsidRPr="004A2ED8">
        <w:rPr>
          <w:b/>
          <w:bCs/>
        </w:rPr>
        <w:t>, El Hamidi Hay</w:t>
      </w:r>
      <w:r w:rsidRPr="004A2ED8">
        <w:rPr>
          <w:b/>
          <w:bCs/>
          <w:vertAlign w:val="superscript"/>
        </w:rPr>
        <w:t>1</w:t>
      </w:r>
      <w:r w:rsidRPr="004A2ED8">
        <w:rPr>
          <w:b/>
          <w:bCs/>
        </w:rPr>
        <w:t>, Breno Fragomeni</w:t>
      </w:r>
      <w:r w:rsidRPr="004A2ED8">
        <w:rPr>
          <w:b/>
          <w:bCs/>
          <w:vertAlign w:val="superscript"/>
        </w:rPr>
        <w:t>2</w:t>
      </w:r>
      <w:r w:rsidRPr="004A2ED8">
        <w:rPr>
          <w:b/>
          <w:bCs/>
        </w:rPr>
        <w:t>, Romdhane Rekaya</w:t>
      </w:r>
      <w:r w:rsidRPr="004A2ED8">
        <w:rPr>
          <w:b/>
          <w:bCs/>
          <w:vertAlign w:val="superscript"/>
        </w:rPr>
        <w:t>3,4,5</w:t>
      </w:r>
      <w:r w:rsidRPr="004A2ED8">
        <w:rPr>
          <w:b/>
          <w:bCs/>
        </w:rPr>
        <w:t xml:space="preserve"> and Andy Roberts</w:t>
      </w:r>
      <w:r w:rsidRPr="004A2ED8">
        <w:rPr>
          <w:b/>
          <w:bCs/>
          <w:vertAlign w:val="superscript"/>
        </w:rPr>
        <w:t>1</w:t>
      </w:r>
    </w:p>
    <w:p w14:paraId="57AED0F2" w14:textId="77777777" w:rsidR="00867ED1" w:rsidRPr="004A2ED8" w:rsidRDefault="00867ED1" w:rsidP="00867ED1">
      <w:pPr>
        <w:pStyle w:val="ANMauthorsaddress"/>
        <w:rPr>
          <w:b/>
          <w:bCs/>
        </w:rPr>
      </w:pPr>
      <w:r w:rsidRPr="004A2ED8">
        <w:rPr>
          <w:b/>
          <w:bCs/>
          <w:vertAlign w:val="superscript"/>
        </w:rPr>
        <w:t>1</w:t>
      </w:r>
      <w:r w:rsidRPr="004A2ED8">
        <w:rPr>
          <w:b/>
          <w:bCs/>
        </w:rPr>
        <w:t>USDA Agricultural Research Service, Fort Keogh Livestock and Range Research Laboratory, Miles City, MT, USA</w:t>
      </w:r>
    </w:p>
    <w:p w14:paraId="6892B35F" w14:textId="77777777" w:rsidR="00867ED1" w:rsidRPr="004A2ED8" w:rsidRDefault="00867ED1" w:rsidP="00867ED1">
      <w:pPr>
        <w:pStyle w:val="ANMauthorsaddress"/>
        <w:rPr>
          <w:b/>
          <w:bCs/>
        </w:rPr>
      </w:pPr>
      <w:r w:rsidRPr="004A2ED8">
        <w:rPr>
          <w:b/>
          <w:bCs/>
          <w:vertAlign w:val="superscript"/>
        </w:rPr>
        <w:t>2</w:t>
      </w:r>
      <w:r w:rsidRPr="004A2ED8">
        <w:rPr>
          <w:b/>
          <w:bCs/>
        </w:rPr>
        <w:t xml:space="preserve"> Department of Animal Science, University of Connecticut, Storrs, CT, USA </w:t>
      </w:r>
    </w:p>
    <w:p w14:paraId="5EF82D16" w14:textId="77777777" w:rsidR="00867ED1" w:rsidRPr="004A2ED8" w:rsidRDefault="00867ED1" w:rsidP="00867ED1">
      <w:pPr>
        <w:pStyle w:val="ANMauthorsaddress"/>
        <w:rPr>
          <w:b/>
          <w:bCs/>
          <w:lang w:bidi="en-US"/>
        </w:rPr>
      </w:pPr>
      <w:r w:rsidRPr="004A2ED8">
        <w:rPr>
          <w:b/>
          <w:bCs/>
          <w:vertAlign w:val="superscript"/>
        </w:rPr>
        <w:t xml:space="preserve">3 </w:t>
      </w:r>
      <w:r w:rsidRPr="004A2ED8">
        <w:rPr>
          <w:b/>
          <w:bCs/>
          <w:lang w:bidi="en-US"/>
        </w:rPr>
        <w:t xml:space="preserve">Department of Animal and Dairy Science, University of Georgia, Athens, GA, USA </w:t>
      </w:r>
    </w:p>
    <w:p w14:paraId="71E67C35" w14:textId="77777777" w:rsidR="00867ED1" w:rsidRPr="004A2ED8" w:rsidRDefault="00867ED1" w:rsidP="00867ED1">
      <w:pPr>
        <w:pStyle w:val="ANMauthorsaddress"/>
        <w:rPr>
          <w:b/>
          <w:bCs/>
          <w:lang w:bidi="en-US"/>
        </w:rPr>
      </w:pPr>
      <w:r w:rsidRPr="004A2ED8">
        <w:rPr>
          <w:b/>
          <w:bCs/>
          <w:vertAlign w:val="superscript"/>
          <w:lang w:bidi="en-US"/>
        </w:rPr>
        <w:t xml:space="preserve">4 </w:t>
      </w:r>
      <w:r w:rsidRPr="004A2ED8">
        <w:rPr>
          <w:b/>
          <w:bCs/>
          <w:lang w:bidi="en-US"/>
        </w:rPr>
        <w:t>Department of Statistics, University of Georgia, Athens, GA, USA</w:t>
      </w:r>
    </w:p>
    <w:p w14:paraId="3237E794" w14:textId="77777777" w:rsidR="00867ED1" w:rsidRPr="004A2ED8" w:rsidRDefault="00867ED1" w:rsidP="00867ED1">
      <w:pPr>
        <w:pStyle w:val="ANMauthorsaddress"/>
        <w:rPr>
          <w:b/>
          <w:bCs/>
          <w:lang w:bidi="en-US"/>
        </w:rPr>
      </w:pPr>
      <w:r w:rsidRPr="004A2ED8">
        <w:rPr>
          <w:b/>
          <w:bCs/>
          <w:vertAlign w:val="superscript"/>
          <w:lang w:bidi="en-US"/>
        </w:rPr>
        <w:t xml:space="preserve">5 </w:t>
      </w:r>
      <w:r w:rsidRPr="004A2ED8">
        <w:rPr>
          <w:b/>
          <w:bCs/>
          <w:lang w:bidi="en-US"/>
        </w:rPr>
        <w:t>Institute of Bioinformatics, University of Georgia, Athens, GA, USA</w:t>
      </w:r>
    </w:p>
    <w:bookmarkEnd w:id="0"/>
    <w:p w14:paraId="25BBE904" w14:textId="77777777" w:rsidR="00867ED1" w:rsidRPr="0028480B" w:rsidRDefault="00867ED1" w:rsidP="00867ED1">
      <w:pPr>
        <w:pStyle w:val="ANMauthorsaddress"/>
        <w:jc w:val="both"/>
        <w:rPr>
          <w:rStyle w:val="ANMsuperscriptCar"/>
          <w:i w:val="0"/>
        </w:rPr>
      </w:pPr>
    </w:p>
    <w:p w14:paraId="34E70689" w14:textId="77777777" w:rsidR="00867ED1" w:rsidRPr="0028480B" w:rsidRDefault="00867ED1" w:rsidP="00867ED1">
      <w:pPr>
        <w:pStyle w:val="ANMauthorsaddress"/>
        <w:jc w:val="both"/>
        <w:rPr>
          <w:b/>
          <w:bCs/>
          <w:i w:val="0"/>
        </w:rPr>
      </w:pPr>
      <w:r w:rsidRPr="004A2ED8">
        <w:rPr>
          <w:rStyle w:val="ANMsuperscriptCar"/>
          <w:b/>
          <w:bCs/>
          <w:i w:val="0"/>
        </w:rPr>
        <w:t xml:space="preserve">a </w:t>
      </w:r>
      <w:r w:rsidRPr="004A2ED8">
        <w:rPr>
          <w:b/>
          <w:bCs/>
        </w:rPr>
        <w:t>Present address: USDA-ARS-PA-Livestock &amp; Range Res. Lab (LARRL), 243 Fort Keogh Road, Miles City, MT, 59301, USA.</w:t>
      </w:r>
      <w:r w:rsidRPr="0028480B">
        <w:rPr>
          <w:b/>
          <w:bCs/>
          <w:i w:val="0"/>
        </w:rPr>
        <w:t xml:space="preserve">  </w:t>
      </w:r>
    </w:p>
    <w:p w14:paraId="1DF28592" w14:textId="77777777" w:rsidR="00867ED1" w:rsidRPr="0028480B" w:rsidRDefault="00867ED1" w:rsidP="00867ED1">
      <w:pPr>
        <w:pStyle w:val="ANMsuperscript"/>
      </w:pPr>
    </w:p>
    <w:p w14:paraId="7BFAF6AC" w14:textId="77777777" w:rsidR="00867ED1" w:rsidRPr="0028480B" w:rsidRDefault="00867ED1" w:rsidP="00867ED1">
      <w:pPr>
        <w:pStyle w:val="ANMmaintext"/>
        <w:rPr>
          <w:b/>
          <w:bCs/>
          <w:iCs/>
        </w:rPr>
      </w:pPr>
      <w:r w:rsidRPr="004A2ED8">
        <w:rPr>
          <w:b/>
          <w:bCs/>
          <w:iCs/>
        </w:rPr>
        <w:t xml:space="preserve">Corresponding author: Sajjad Toghiani. Email: </w:t>
      </w:r>
      <w:hyperlink r:id="rId5" w:history="1">
        <w:r w:rsidRPr="004A2ED8">
          <w:rPr>
            <w:rStyle w:val="Lienhypertexte"/>
            <w:b/>
            <w:bCs/>
            <w:iCs/>
          </w:rPr>
          <w:t>Sajjad.toghiani@usda.gov</w:t>
        </w:r>
      </w:hyperlink>
      <w:r w:rsidRPr="004A2ED8">
        <w:rPr>
          <w:b/>
          <w:bCs/>
          <w:iCs/>
        </w:rPr>
        <w:t xml:space="preserve"> </w:t>
      </w:r>
    </w:p>
    <w:p w14:paraId="53ED1E2F" w14:textId="77777777" w:rsidR="00C14FB7" w:rsidRPr="0028480B" w:rsidRDefault="00C14FB7">
      <w:pPr>
        <w:rPr>
          <w:noProof/>
        </w:rPr>
      </w:pPr>
    </w:p>
    <w:p w14:paraId="3C353D70" w14:textId="77777777" w:rsidR="00C14FB7" w:rsidRPr="0028480B" w:rsidRDefault="00C14FB7">
      <w:pPr>
        <w:rPr>
          <w:noProof/>
        </w:rPr>
      </w:pPr>
    </w:p>
    <w:p w14:paraId="719E8D86" w14:textId="77777777" w:rsidR="00C14FB7" w:rsidRPr="0028480B" w:rsidRDefault="00C14FB7">
      <w:pPr>
        <w:rPr>
          <w:noProof/>
        </w:rPr>
      </w:pPr>
    </w:p>
    <w:p w14:paraId="52D54A79" w14:textId="77777777" w:rsidR="00C14FB7" w:rsidRPr="0028480B" w:rsidRDefault="00C14FB7">
      <w:pPr>
        <w:rPr>
          <w:noProof/>
        </w:rPr>
      </w:pPr>
    </w:p>
    <w:p w14:paraId="465A462F" w14:textId="77777777" w:rsidR="00C14FB7" w:rsidRPr="0028480B" w:rsidRDefault="00C14FB7">
      <w:pPr>
        <w:rPr>
          <w:noProof/>
        </w:rPr>
      </w:pPr>
    </w:p>
    <w:p w14:paraId="5A95EDCC" w14:textId="5B96E19E" w:rsidR="00D00FC5" w:rsidRPr="00BB6792" w:rsidRDefault="00427930">
      <w:r w:rsidRPr="004A2ED8">
        <w:rPr>
          <w:noProof/>
          <w:lang w:val="en-GB" w:eastAsia="en-GB"/>
        </w:rPr>
        <w:lastRenderedPageBreak/>
        <w:drawing>
          <wp:inline distT="0" distB="0" distL="0" distR="0" wp14:anchorId="6B97A9A4" wp14:editId="13430FBC">
            <wp:extent cx="5486400" cy="6583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_records_and_BWT_over_CCI_lineplot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35CB2" w14:textId="716C2806" w:rsidR="00650E4B" w:rsidRPr="004A2ED8" w:rsidRDefault="00C14FB7" w:rsidP="00565259">
      <w:pPr>
        <w:pStyle w:val="ANMheading1"/>
        <w:spacing w:line="360" w:lineRule="auto"/>
        <w:jc w:val="both"/>
        <w:rPr>
          <w:b w:val="0"/>
          <w:bCs/>
        </w:rPr>
      </w:pPr>
      <w:r w:rsidRPr="004A2ED8">
        <w:t xml:space="preserve">Supplementary Figure S1 </w:t>
      </w:r>
      <w:r w:rsidRPr="004A2ED8">
        <w:rPr>
          <w:b w:val="0"/>
          <w:bCs/>
        </w:rPr>
        <w:t xml:space="preserve">Number of birth weight (BW) records (red solid line) and average BW (blue solid line) distribution of </w:t>
      </w:r>
      <w:r w:rsidR="00A9413B" w:rsidRPr="004A2ED8">
        <w:rPr>
          <w:b w:val="0"/>
          <w:bCs/>
        </w:rPr>
        <w:t xml:space="preserve">the </w:t>
      </w:r>
      <w:r w:rsidRPr="004A2ED8">
        <w:rPr>
          <w:b w:val="0"/>
          <w:bCs/>
        </w:rPr>
        <w:t xml:space="preserve">composite beef cattle population </w:t>
      </w:r>
      <w:r w:rsidR="00650E4B" w:rsidRPr="004A2ED8">
        <w:rPr>
          <w:b w:val="0"/>
          <w:bCs/>
        </w:rPr>
        <w:t xml:space="preserve">across different classes of the total cold load </w:t>
      </w:r>
      <w:r w:rsidR="00A9413B" w:rsidRPr="004A2ED8">
        <w:rPr>
          <w:b w:val="0"/>
          <w:bCs/>
        </w:rPr>
        <w:t xml:space="preserve">using </w:t>
      </w:r>
      <w:r w:rsidR="00650E4B" w:rsidRPr="004A2ED8">
        <w:rPr>
          <w:b w:val="0"/>
          <w:bCs/>
        </w:rPr>
        <w:t>threshold</w:t>
      </w:r>
      <w:r w:rsidR="00A9413B" w:rsidRPr="004A2ED8">
        <w:rPr>
          <w:b w:val="0"/>
          <w:bCs/>
        </w:rPr>
        <w:t>s</w:t>
      </w:r>
      <w:r w:rsidR="00650E4B" w:rsidRPr="004A2ED8">
        <w:rPr>
          <w:b w:val="0"/>
          <w:bCs/>
        </w:rPr>
        <w:t xml:space="preserve"> of less than -5 °C (TCL5) (A), -15 °C (TCL15) (B) and -25 °C (TCL25) (C).</w:t>
      </w:r>
    </w:p>
    <w:p w14:paraId="1B1F4C6B" w14:textId="77777777" w:rsidR="00650E4B" w:rsidRPr="00BB6792" w:rsidRDefault="00650E4B" w:rsidP="00650E4B">
      <w:pPr>
        <w:rPr>
          <w:lang w:val="en-GB" w:eastAsia="fr-FR"/>
        </w:rPr>
      </w:pPr>
    </w:p>
    <w:p w14:paraId="04A51ACC" w14:textId="6081D702" w:rsidR="00C14FB7" w:rsidRPr="00BB6792" w:rsidRDefault="009E5368">
      <w:r w:rsidRPr="00BB6792">
        <w:rPr>
          <w:noProof/>
          <w:lang w:val="en-GB" w:eastAsia="en-GB"/>
        </w:rPr>
        <w:lastRenderedPageBreak/>
        <w:drawing>
          <wp:inline distT="0" distB="0" distL="0" distR="0" wp14:anchorId="27DCC348" wp14:editId="5B044C13">
            <wp:extent cx="5486400" cy="6583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_records_and_WWT_over_CCI_lineplot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E9A4D" w14:textId="5D485AE6" w:rsidR="00650E4B" w:rsidRPr="00BB6792" w:rsidRDefault="009E5368" w:rsidP="00565259">
      <w:pPr>
        <w:pStyle w:val="ANMheading1"/>
        <w:spacing w:line="360" w:lineRule="auto"/>
        <w:jc w:val="both"/>
        <w:rPr>
          <w:b w:val="0"/>
          <w:bCs/>
        </w:rPr>
      </w:pPr>
      <w:r w:rsidRPr="0028480B">
        <w:t xml:space="preserve">Supplementary Figure S2 </w:t>
      </w:r>
      <w:r w:rsidRPr="0028480B">
        <w:rPr>
          <w:b w:val="0"/>
          <w:bCs/>
        </w:rPr>
        <w:t xml:space="preserve">Number of weaning weight (WW) records (red solid line) and average WW (blue solid line) distribution of </w:t>
      </w:r>
      <w:r w:rsidR="00A9413B" w:rsidRPr="0028480B">
        <w:rPr>
          <w:b w:val="0"/>
          <w:bCs/>
        </w:rPr>
        <w:t xml:space="preserve">the </w:t>
      </w:r>
      <w:r w:rsidRPr="0028480B">
        <w:rPr>
          <w:b w:val="0"/>
          <w:bCs/>
        </w:rPr>
        <w:t>composite beef cattle population</w:t>
      </w:r>
      <w:r w:rsidR="00650E4B" w:rsidRPr="0028480B">
        <w:rPr>
          <w:b w:val="0"/>
          <w:bCs/>
        </w:rPr>
        <w:t xml:space="preserve"> across different classes of the total cold load </w:t>
      </w:r>
      <w:r w:rsidR="00A9413B" w:rsidRPr="0028480B">
        <w:rPr>
          <w:b w:val="0"/>
          <w:bCs/>
        </w:rPr>
        <w:t xml:space="preserve">using </w:t>
      </w:r>
      <w:r w:rsidR="00650E4B" w:rsidRPr="0028480B">
        <w:rPr>
          <w:b w:val="0"/>
          <w:bCs/>
        </w:rPr>
        <w:t>threshold</w:t>
      </w:r>
      <w:r w:rsidR="00A9413B" w:rsidRPr="0028480B">
        <w:rPr>
          <w:b w:val="0"/>
          <w:bCs/>
        </w:rPr>
        <w:t>s</w:t>
      </w:r>
      <w:r w:rsidR="00650E4B" w:rsidRPr="0028480B">
        <w:rPr>
          <w:b w:val="0"/>
          <w:bCs/>
        </w:rPr>
        <w:t xml:space="preserve"> of less than -5 °C (TCL5) (A), -15 °C (TCL15) (B) and -25 °C (TCL25) (C).</w:t>
      </w:r>
    </w:p>
    <w:p w14:paraId="5E8C33F1" w14:textId="43B197B7" w:rsidR="009E5368" w:rsidRPr="005244F1" w:rsidRDefault="009E5368">
      <w:pPr>
        <w:rPr>
          <w:lang w:val="en-GB"/>
        </w:rPr>
      </w:pPr>
    </w:p>
    <w:p w14:paraId="52697EE6" w14:textId="028AF817" w:rsidR="009E5368" w:rsidRPr="0028480B" w:rsidRDefault="009E5368">
      <w:r w:rsidRPr="00BB6792">
        <w:rPr>
          <w:noProof/>
          <w:lang w:val="en-GB" w:eastAsia="en-GB"/>
        </w:rPr>
        <w:lastRenderedPageBreak/>
        <w:drawing>
          <wp:inline distT="0" distB="0" distL="0" distR="0" wp14:anchorId="66D075A9" wp14:editId="09A178FB">
            <wp:extent cx="5261113" cy="63133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enotypic_plasticity_BW_WW_TCL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209" cy="631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1F2F9" w14:textId="4DEA946A" w:rsidR="009E5368" w:rsidRPr="004A2ED8" w:rsidRDefault="009E5368" w:rsidP="005244F1">
      <w:pPr>
        <w:pStyle w:val="Lgende"/>
        <w:spacing w:line="360" w:lineRule="auto"/>
        <w:jc w:val="both"/>
        <w:rPr>
          <w:rFonts w:asciiTheme="minorBidi" w:hAnsiTheme="minorBidi"/>
          <w:i w:val="0"/>
          <w:iCs w:val="0"/>
          <w:color w:val="auto"/>
          <w:sz w:val="24"/>
          <w:szCs w:val="24"/>
        </w:rPr>
      </w:pPr>
      <w:r w:rsidRPr="004A2ED8">
        <w:rPr>
          <w:rFonts w:asciiTheme="minorBidi" w:hAnsiTheme="minorBidi"/>
          <w:b/>
          <w:bCs/>
          <w:i w:val="0"/>
          <w:iCs w:val="0"/>
          <w:color w:val="auto"/>
          <w:sz w:val="24"/>
          <w:szCs w:val="24"/>
        </w:rPr>
        <w:t>Supplementary Figure S3</w:t>
      </w:r>
      <w:r w:rsidRPr="004A2ED8">
        <w:rPr>
          <w:rFonts w:asciiTheme="minorBidi" w:hAnsiTheme="minorBidi"/>
          <w:i w:val="0"/>
          <w:iCs w:val="0"/>
          <w:color w:val="auto"/>
          <w:sz w:val="24"/>
          <w:szCs w:val="24"/>
        </w:rPr>
        <w:t xml:space="preserve"> Percentage of robust, plastic and extremely plastic </w:t>
      </w:r>
      <w:r w:rsidR="00AA424F" w:rsidRPr="004A2ED8">
        <w:rPr>
          <w:rFonts w:asciiTheme="minorBidi" w:hAnsiTheme="minorBidi"/>
          <w:i w:val="0"/>
          <w:iCs w:val="0"/>
          <w:color w:val="auto"/>
          <w:sz w:val="24"/>
          <w:szCs w:val="24"/>
        </w:rPr>
        <w:t>animals</w:t>
      </w:r>
      <w:r w:rsidR="005244F1" w:rsidRPr="004A2ED8">
        <w:rPr>
          <w:rFonts w:asciiTheme="minorBidi" w:hAnsiTheme="minorBidi"/>
          <w:i w:val="0"/>
          <w:iCs w:val="0"/>
          <w:color w:val="auto"/>
          <w:sz w:val="24"/>
          <w:szCs w:val="24"/>
        </w:rPr>
        <w:t xml:space="preserve"> </w:t>
      </w:r>
      <w:r w:rsidR="004A2ED8">
        <w:rPr>
          <w:rFonts w:asciiTheme="minorBidi" w:hAnsiTheme="minorBidi"/>
          <w:i w:val="0"/>
          <w:iCs w:val="0"/>
          <w:color w:val="auto"/>
          <w:sz w:val="24"/>
          <w:szCs w:val="24"/>
        </w:rPr>
        <w:t>in</w:t>
      </w:r>
      <w:r w:rsidR="005244F1" w:rsidRPr="004A2ED8">
        <w:rPr>
          <w:rFonts w:asciiTheme="minorBidi" w:hAnsiTheme="minorBidi"/>
          <w:i w:val="0"/>
          <w:iCs w:val="0"/>
          <w:color w:val="auto"/>
          <w:sz w:val="24"/>
          <w:szCs w:val="24"/>
        </w:rPr>
        <w:t xml:space="preserve"> the composite beef cattle population </w:t>
      </w:r>
      <w:r w:rsidRPr="004A2ED8">
        <w:rPr>
          <w:rFonts w:asciiTheme="minorBidi" w:hAnsiTheme="minorBidi"/>
          <w:i w:val="0"/>
          <w:iCs w:val="0"/>
          <w:color w:val="auto"/>
          <w:sz w:val="24"/>
          <w:szCs w:val="24"/>
        </w:rPr>
        <w:t>based on</w:t>
      </w:r>
      <w:r w:rsidR="00A9413B" w:rsidRPr="004A2ED8">
        <w:rPr>
          <w:rFonts w:asciiTheme="minorBidi" w:hAnsiTheme="minorBidi"/>
          <w:i w:val="0"/>
          <w:iCs w:val="0"/>
          <w:color w:val="auto"/>
          <w:sz w:val="24"/>
          <w:szCs w:val="24"/>
        </w:rPr>
        <w:t xml:space="preserve"> their</w:t>
      </w:r>
      <w:r w:rsidRPr="004A2ED8">
        <w:rPr>
          <w:rFonts w:asciiTheme="minorBidi" w:hAnsiTheme="minorBidi"/>
          <w:i w:val="0"/>
          <w:iCs w:val="0"/>
          <w:color w:val="auto"/>
          <w:sz w:val="24"/>
          <w:szCs w:val="24"/>
        </w:rPr>
        <w:t xml:space="preserve"> direct (A) and maternal (B) slope analyzed by reaction norm for birth weight (BW) and weaning weight (WW) within</w:t>
      </w:r>
      <w:r w:rsidR="00650E4B" w:rsidRPr="004A2ED8">
        <w:rPr>
          <w:rFonts w:asciiTheme="minorBidi" w:hAnsiTheme="minorBidi"/>
          <w:i w:val="0"/>
          <w:iCs w:val="0"/>
          <w:color w:val="auto"/>
          <w:sz w:val="24"/>
          <w:szCs w:val="24"/>
        </w:rPr>
        <w:t xml:space="preserve"> different classes of the total cold load </w:t>
      </w:r>
      <w:r w:rsidR="00A9413B" w:rsidRPr="004A2ED8">
        <w:rPr>
          <w:rFonts w:asciiTheme="minorBidi" w:hAnsiTheme="minorBidi"/>
          <w:i w:val="0"/>
          <w:iCs w:val="0"/>
          <w:color w:val="auto"/>
          <w:sz w:val="24"/>
          <w:szCs w:val="24"/>
        </w:rPr>
        <w:t xml:space="preserve">using </w:t>
      </w:r>
      <w:r w:rsidR="00650E4B" w:rsidRPr="004A2ED8">
        <w:rPr>
          <w:rFonts w:asciiTheme="minorBidi" w:hAnsiTheme="minorBidi"/>
          <w:i w:val="0"/>
          <w:iCs w:val="0"/>
          <w:color w:val="auto"/>
          <w:sz w:val="24"/>
          <w:szCs w:val="24"/>
        </w:rPr>
        <w:t>threshold</w:t>
      </w:r>
      <w:r w:rsidR="00A9413B" w:rsidRPr="004A2ED8">
        <w:rPr>
          <w:rFonts w:asciiTheme="minorBidi" w:hAnsiTheme="minorBidi"/>
          <w:i w:val="0"/>
          <w:iCs w:val="0"/>
          <w:color w:val="auto"/>
          <w:sz w:val="24"/>
          <w:szCs w:val="24"/>
        </w:rPr>
        <w:t>s</w:t>
      </w:r>
      <w:r w:rsidR="00650E4B" w:rsidRPr="004A2ED8">
        <w:rPr>
          <w:rFonts w:asciiTheme="minorBidi" w:hAnsiTheme="minorBidi"/>
          <w:i w:val="0"/>
          <w:iCs w:val="0"/>
          <w:color w:val="auto"/>
          <w:sz w:val="24"/>
          <w:szCs w:val="24"/>
        </w:rPr>
        <w:t xml:space="preserve"> of less than -5 °C (TCL5), -15 °C (TCL15) and -25 °C (TCL25)</w:t>
      </w:r>
      <w:r w:rsidRPr="004A2ED8">
        <w:rPr>
          <w:rFonts w:asciiTheme="minorBidi" w:hAnsiTheme="minorBidi"/>
          <w:i w:val="0"/>
          <w:iCs w:val="0"/>
          <w:color w:val="auto"/>
          <w:sz w:val="24"/>
          <w:szCs w:val="24"/>
        </w:rPr>
        <w:t>.</w:t>
      </w:r>
      <w:bookmarkStart w:id="1" w:name="_GoBack"/>
      <w:bookmarkEnd w:id="1"/>
    </w:p>
    <w:sectPr w:rsidR="009E5368" w:rsidRPr="004A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NDY1NzI1NzG0NDRW0lEKTi0uzszPAykwqgUAvRAMxiwAAAA="/>
  </w:docVars>
  <w:rsids>
    <w:rsidRoot w:val="00D00FC5"/>
    <w:rsid w:val="0028480B"/>
    <w:rsid w:val="00427930"/>
    <w:rsid w:val="004A2ED8"/>
    <w:rsid w:val="005244F1"/>
    <w:rsid w:val="00530D5C"/>
    <w:rsid w:val="00557418"/>
    <w:rsid w:val="00565259"/>
    <w:rsid w:val="00650E4B"/>
    <w:rsid w:val="0083673F"/>
    <w:rsid w:val="00867ED1"/>
    <w:rsid w:val="009E5368"/>
    <w:rsid w:val="00A9413B"/>
    <w:rsid w:val="00AA424F"/>
    <w:rsid w:val="00B07F6D"/>
    <w:rsid w:val="00BA64E8"/>
    <w:rsid w:val="00BB6792"/>
    <w:rsid w:val="00C14FB7"/>
    <w:rsid w:val="00D0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3434"/>
  <w15:chartTrackingRefBased/>
  <w15:docId w15:val="{3B8577AF-5D2D-4D4A-9C4F-12C3E27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930"/>
    <w:rPr>
      <w:rFonts w:ascii="Segoe UI" w:hAnsi="Segoe UI" w:cs="Segoe UI"/>
      <w:sz w:val="18"/>
      <w:szCs w:val="18"/>
    </w:rPr>
  </w:style>
  <w:style w:type="paragraph" w:customStyle="1" w:styleId="ANMauthorname">
    <w:name w:val="ANM author name"/>
    <w:uiPriority w:val="99"/>
    <w:qFormat/>
    <w:rsid w:val="00C14FB7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Normal"/>
    <w:link w:val="ANMauthorsaddressCarCar"/>
    <w:uiPriority w:val="99"/>
    <w:qFormat/>
    <w:rsid w:val="00C14FB7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C14FB7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C14FB7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C14FB7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9E53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67ED1"/>
    <w:rPr>
      <w:color w:val="0563C1" w:themeColor="hyperlink"/>
      <w:u w:val="single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867ED1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867ED1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867ED1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867ED1"/>
    <w:rPr>
      <w:rFonts w:ascii="Arial" w:eastAsia="Times New Roman" w:hAnsi="Arial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Sajjad.toghiani@usd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8C0CF-13D4-4DB2-B72C-7EFE335D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 Toghiani</dc:creator>
  <cp:keywords/>
  <dc:description/>
  <cp:lastModifiedBy>ANM</cp:lastModifiedBy>
  <cp:revision>8</cp:revision>
  <dcterms:created xsi:type="dcterms:W3CDTF">2020-02-25T08:40:00Z</dcterms:created>
  <dcterms:modified xsi:type="dcterms:W3CDTF">2020-02-25T09:17:00Z</dcterms:modified>
</cp:coreProperties>
</file>