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26" w:rsidRPr="00665A54" w:rsidRDefault="003D7726">
      <w:pPr>
        <w:spacing w:line="360" w:lineRule="auto"/>
        <w:rPr>
          <w:rFonts w:ascii="Arial" w:hAnsi="Arial" w:cs="Arial"/>
          <w:b/>
          <w:kern w:val="0"/>
          <w:sz w:val="24"/>
          <w:lang w:val="en-GB" w:eastAsia="fr-FR"/>
        </w:rPr>
      </w:pPr>
      <w:r w:rsidRPr="00665A54">
        <w:rPr>
          <w:rFonts w:ascii="Arial" w:hAnsi="Arial" w:cs="Arial"/>
          <w:b/>
          <w:kern w:val="0"/>
          <w:sz w:val="24"/>
          <w:lang w:val="en-GB" w:eastAsia="fr-FR"/>
        </w:rPr>
        <w:t>Effects of glucocorticoid</w:t>
      </w:r>
      <w:r w:rsidRPr="00665A54">
        <w:rPr>
          <w:rFonts w:ascii="Arial" w:hAnsi="Arial" w:cs="Arial"/>
          <w:b/>
          <w:kern w:val="0"/>
          <w:sz w:val="24"/>
        </w:rPr>
        <w:t>s</w:t>
      </w:r>
      <w:r w:rsidRPr="00665A54">
        <w:rPr>
          <w:rFonts w:ascii="Arial" w:hAnsi="Arial" w:cs="Arial"/>
          <w:b/>
          <w:kern w:val="0"/>
          <w:sz w:val="24"/>
          <w:lang w:val="en-GB" w:eastAsia="fr-FR"/>
        </w:rPr>
        <w:t xml:space="preserve"> on the gene expression of nutrient transporters in different rabbit intestinal segments</w:t>
      </w:r>
    </w:p>
    <w:p w:rsidR="003D7726" w:rsidRPr="00665A54" w:rsidRDefault="003D7726">
      <w:pPr>
        <w:spacing w:line="360" w:lineRule="auto"/>
        <w:rPr>
          <w:rFonts w:ascii="Arial" w:hAnsi="Arial" w:cs="Arial"/>
          <w:color w:val="000000"/>
          <w:kern w:val="0"/>
          <w:sz w:val="24"/>
          <w:vertAlign w:val="superscript"/>
          <w:lang w:val="it-IT" w:eastAsia="fr-FR"/>
        </w:rPr>
      </w:pPr>
      <w:r w:rsidRPr="00665A54">
        <w:rPr>
          <w:rFonts w:ascii="Arial" w:hAnsi="Arial" w:cs="Arial"/>
          <w:color w:val="000000"/>
          <w:kern w:val="0"/>
          <w:sz w:val="24"/>
          <w:lang w:val="it-IT" w:eastAsia="fr-FR"/>
        </w:rPr>
        <w:t>Hongli Liu</w:t>
      </w:r>
      <w:r w:rsidRPr="00665A54">
        <w:rPr>
          <w:rFonts w:ascii="Arial" w:hAnsi="Arial" w:cs="Arial"/>
          <w:color w:val="000000"/>
          <w:kern w:val="0"/>
          <w:sz w:val="24"/>
          <w:vertAlign w:val="superscript"/>
          <w:lang w:val="it-IT" w:eastAsia="fr-FR"/>
        </w:rPr>
        <w:t>1</w:t>
      </w:r>
      <w:r w:rsidRPr="00665A54">
        <w:rPr>
          <w:rFonts w:ascii="Arial" w:hAnsi="Arial" w:cs="Arial"/>
          <w:color w:val="000000"/>
          <w:kern w:val="0"/>
          <w:sz w:val="24"/>
          <w:vertAlign w:val="superscript"/>
          <w:lang w:val="it-IT"/>
        </w:rPr>
        <w:t>,a</w:t>
      </w:r>
      <w:r w:rsidRPr="00665A54">
        <w:rPr>
          <w:rFonts w:ascii="Arial" w:hAnsi="Arial" w:cs="Arial"/>
          <w:color w:val="000000"/>
          <w:kern w:val="0"/>
          <w:sz w:val="24"/>
          <w:lang w:val="it-IT" w:eastAsia="fr-FR"/>
        </w:rPr>
        <w:t>, Lei Liu</w:t>
      </w:r>
      <w:r w:rsidRPr="00665A54">
        <w:rPr>
          <w:rFonts w:ascii="Arial" w:hAnsi="Arial" w:cs="Arial"/>
          <w:color w:val="000000"/>
          <w:kern w:val="0"/>
          <w:sz w:val="24"/>
          <w:vertAlign w:val="superscript"/>
          <w:lang w:val="it-IT" w:eastAsia="fr-FR"/>
        </w:rPr>
        <w:t>1</w:t>
      </w:r>
      <w:r w:rsidRPr="00665A54">
        <w:rPr>
          <w:rFonts w:ascii="Arial" w:hAnsi="Arial" w:cs="Arial"/>
          <w:color w:val="000000"/>
          <w:kern w:val="0"/>
          <w:sz w:val="24"/>
          <w:vertAlign w:val="superscript"/>
          <w:lang w:val="it-IT"/>
        </w:rPr>
        <w:t>,a</w:t>
      </w:r>
      <w:r w:rsidRPr="00665A54">
        <w:rPr>
          <w:rFonts w:ascii="Arial" w:hAnsi="Arial" w:cs="Arial"/>
          <w:color w:val="000000"/>
          <w:kern w:val="0"/>
          <w:sz w:val="24"/>
          <w:lang w:val="it-IT" w:eastAsia="fr-FR"/>
        </w:rPr>
        <w:t>, Fuchang Li</w:t>
      </w:r>
      <w:r w:rsidRPr="00665A54">
        <w:rPr>
          <w:rFonts w:ascii="Arial" w:hAnsi="Arial" w:cs="Arial"/>
          <w:color w:val="000000"/>
          <w:kern w:val="0"/>
          <w:sz w:val="24"/>
          <w:vertAlign w:val="superscript"/>
          <w:lang w:val="it-IT" w:eastAsia="fr-FR"/>
        </w:rPr>
        <w:t>1*</w:t>
      </w:r>
      <w:bookmarkStart w:id="0" w:name="_GoBack"/>
      <w:bookmarkEnd w:id="0"/>
    </w:p>
    <w:p w:rsidR="003D7726" w:rsidRPr="00665A54" w:rsidRDefault="003D7726" w:rsidP="003E106D">
      <w:pPr>
        <w:spacing w:line="360" w:lineRule="auto"/>
        <w:rPr>
          <w:rFonts w:ascii="Arial" w:hAnsi="Arial" w:cs="Arial"/>
          <w:sz w:val="24"/>
        </w:rPr>
      </w:pPr>
      <w:r w:rsidRPr="00665A54">
        <w:rPr>
          <w:rFonts w:ascii="Arial" w:hAnsi="Arial" w:cs="Arial"/>
          <w:i/>
          <w:sz w:val="24"/>
        </w:rPr>
        <w:t>Animal</w:t>
      </w:r>
      <w:r w:rsidRPr="00665A54">
        <w:rPr>
          <w:rFonts w:ascii="Arial" w:hAnsi="Arial" w:cs="Arial"/>
          <w:sz w:val="24"/>
        </w:rPr>
        <w:t>: an International Journal in Animal Biosciences</w:t>
      </w:r>
    </w:p>
    <w:p w:rsidR="003D7726" w:rsidRPr="00665A54" w:rsidRDefault="003D7726">
      <w:pPr>
        <w:tabs>
          <w:tab w:val="left" w:pos="312"/>
        </w:tabs>
        <w:spacing w:after="0" w:line="360" w:lineRule="auto"/>
        <w:rPr>
          <w:rFonts w:ascii="Arial" w:hAnsi="Arial" w:cs="Arial"/>
          <w:b/>
          <w:bCs/>
          <w:sz w:val="24"/>
        </w:rPr>
      </w:pPr>
      <w:bookmarkStart w:id="1" w:name="_Hlk31028333"/>
      <w:r w:rsidRPr="00665A54">
        <w:rPr>
          <w:rFonts w:ascii="Arial" w:hAnsi="Arial" w:cs="Arial"/>
          <w:b/>
          <w:bCs/>
          <w:sz w:val="24"/>
        </w:rPr>
        <w:t>Supplementary Material S1</w:t>
      </w:r>
    </w:p>
    <w:bookmarkEnd w:id="1"/>
    <w:p w:rsidR="003D7726" w:rsidRPr="00665A54" w:rsidRDefault="003D7726">
      <w:pPr>
        <w:tabs>
          <w:tab w:val="left" w:pos="312"/>
        </w:tabs>
        <w:spacing w:after="0" w:line="360" w:lineRule="auto"/>
        <w:rPr>
          <w:rFonts w:ascii="Arial" w:hAnsi="Arial" w:cs="Arial"/>
          <w:sz w:val="24"/>
        </w:rPr>
      </w:pPr>
      <w:r w:rsidRPr="00665A54">
        <w:rPr>
          <w:rFonts w:ascii="Arial" w:hAnsi="Arial" w:cs="Arial"/>
          <w:sz w:val="24"/>
        </w:rPr>
        <w:t xml:space="preserve">Expression of genes in tissues </w:t>
      </w:r>
      <w:proofErr w:type="gramStart"/>
      <w:r w:rsidRPr="00665A54">
        <w:rPr>
          <w:rFonts w:ascii="Arial" w:hAnsi="Arial" w:cs="Arial"/>
          <w:sz w:val="24"/>
        </w:rPr>
        <w:t>was quantified</w:t>
      </w:r>
      <w:proofErr w:type="gramEnd"/>
      <w:r w:rsidRPr="00665A54">
        <w:rPr>
          <w:rFonts w:ascii="Arial" w:hAnsi="Arial" w:cs="Arial"/>
          <w:sz w:val="24"/>
        </w:rPr>
        <w:t xml:space="preserve"> using quantitative real-time PCR (RT-PCR) with SYBR Green I labeling. Total RNA </w:t>
      </w:r>
      <w:proofErr w:type="gramStart"/>
      <w:r w:rsidRPr="00665A54">
        <w:rPr>
          <w:rFonts w:ascii="Arial" w:hAnsi="Arial" w:cs="Arial"/>
          <w:sz w:val="24"/>
        </w:rPr>
        <w:t>was isolated</w:t>
      </w:r>
      <w:proofErr w:type="gramEnd"/>
      <w:r w:rsidRPr="00665A54">
        <w:rPr>
          <w:rFonts w:ascii="Arial" w:hAnsi="Arial" w:cs="Arial"/>
          <w:sz w:val="24"/>
        </w:rPr>
        <w:t xml:space="preserve"> by the </w:t>
      </w:r>
      <w:proofErr w:type="spellStart"/>
      <w:r w:rsidRPr="00665A54">
        <w:rPr>
          <w:rFonts w:ascii="Arial" w:hAnsi="Arial" w:cs="Arial"/>
          <w:sz w:val="24"/>
        </w:rPr>
        <w:t>guanidinium</w:t>
      </w:r>
      <w:proofErr w:type="spellEnd"/>
      <w:r w:rsidRPr="00665A54">
        <w:rPr>
          <w:rFonts w:ascii="Arial" w:hAnsi="Arial" w:cs="Arial"/>
          <w:sz w:val="24"/>
        </w:rPr>
        <w:t xml:space="preserve"> </w:t>
      </w:r>
      <w:proofErr w:type="spellStart"/>
      <w:r w:rsidRPr="00665A54">
        <w:rPr>
          <w:rFonts w:ascii="Arial" w:hAnsi="Arial" w:cs="Arial"/>
          <w:sz w:val="24"/>
        </w:rPr>
        <w:t>isothiocyanate</w:t>
      </w:r>
      <w:proofErr w:type="spellEnd"/>
      <w:r w:rsidRPr="00665A54">
        <w:rPr>
          <w:rFonts w:ascii="Arial" w:hAnsi="Arial" w:cs="Arial"/>
          <w:sz w:val="24"/>
        </w:rPr>
        <w:t xml:space="preserve"> method with </w:t>
      </w:r>
      <w:proofErr w:type="spellStart"/>
      <w:r w:rsidRPr="00665A54">
        <w:rPr>
          <w:rFonts w:ascii="Arial" w:hAnsi="Arial" w:cs="Arial"/>
          <w:sz w:val="24"/>
        </w:rPr>
        <w:t>Trizol</w:t>
      </w:r>
      <w:proofErr w:type="spellEnd"/>
      <w:r w:rsidRPr="00665A54">
        <w:rPr>
          <w:rFonts w:ascii="Arial" w:hAnsi="Arial" w:cs="Arial"/>
          <w:sz w:val="24"/>
        </w:rPr>
        <w:t xml:space="preserve"> Reagent (Invitrogen, San Diego, CA, USA). The quality of RNA after DNase treatment </w:t>
      </w:r>
      <w:proofErr w:type="gramStart"/>
      <w:r w:rsidRPr="00665A54">
        <w:rPr>
          <w:rFonts w:ascii="Arial" w:hAnsi="Arial" w:cs="Arial"/>
          <w:sz w:val="24"/>
        </w:rPr>
        <w:t>was tested</w:t>
      </w:r>
      <w:proofErr w:type="gramEnd"/>
      <w:r w:rsidRPr="00665A54">
        <w:rPr>
          <w:rFonts w:ascii="Arial" w:hAnsi="Arial" w:cs="Arial"/>
          <w:sz w:val="24"/>
        </w:rPr>
        <w:t xml:space="preserve"> by electrophoresis on an agarose gel and the quantity of RNA was determined using a </w:t>
      </w:r>
      <w:proofErr w:type="spellStart"/>
      <w:r w:rsidRPr="00665A54">
        <w:rPr>
          <w:rFonts w:ascii="Arial" w:hAnsi="Arial" w:cs="Arial"/>
          <w:sz w:val="24"/>
        </w:rPr>
        <w:t>biophotometer</w:t>
      </w:r>
      <w:proofErr w:type="spellEnd"/>
      <w:r w:rsidRPr="00665A54">
        <w:rPr>
          <w:rFonts w:ascii="Arial" w:hAnsi="Arial" w:cs="Arial"/>
          <w:sz w:val="24"/>
        </w:rPr>
        <w:t xml:space="preserve"> (Eppendorf, Germany). RT-PCR reactions (10 </w:t>
      </w:r>
      <w:proofErr w:type="spellStart"/>
      <w:r w:rsidRPr="00665A54">
        <w:rPr>
          <w:rFonts w:ascii="Arial" w:hAnsi="Arial" w:cs="Arial"/>
          <w:sz w:val="24"/>
        </w:rPr>
        <w:t>μL</w:t>
      </w:r>
      <w:proofErr w:type="spellEnd"/>
      <w:r w:rsidRPr="00665A54">
        <w:rPr>
          <w:rFonts w:ascii="Arial" w:hAnsi="Arial" w:cs="Arial"/>
          <w:sz w:val="24"/>
        </w:rPr>
        <w:t xml:space="preserve">) consisted of 500 ng total RNA, 5 </w:t>
      </w:r>
      <w:proofErr w:type="spellStart"/>
      <w:r w:rsidRPr="00665A54">
        <w:rPr>
          <w:rFonts w:ascii="Arial" w:hAnsi="Arial" w:cs="Arial"/>
          <w:sz w:val="24"/>
        </w:rPr>
        <w:t>mmol</w:t>
      </w:r>
      <w:proofErr w:type="spellEnd"/>
      <w:r w:rsidRPr="00665A54">
        <w:rPr>
          <w:rFonts w:ascii="Arial" w:hAnsi="Arial" w:cs="Arial"/>
          <w:sz w:val="24"/>
        </w:rPr>
        <w:t xml:space="preserve">/L MgCl2, 1 </w:t>
      </w:r>
      <w:proofErr w:type="spellStart"/>
      <w:r w:rsidRPr="00665A54">
        <w:rPr>
          <w:rFonts w:ascii="Arial" w:hAnsi="Arial" w:cs="Arial"/>
          <w:sz w:val="24"/>
        </w:rPr>
        <w:t>μL</w:t>
      </w:r>
      <w:proofErr w:type="spellEnd"/>
      <w:r w:rsidRPr="00665A54">
        <w:rPr>
          <w:rFonts w:ascii="Arial" w:hAnsi="Arial" w:cs="Arial"/>
          <w:sz w:val="24"/>
        </w:rPr>
        <w:t xml:space="preserve"> RT buffer, 1 </w:t>
      </w:r>
      <w:proofErr w:type="spellStart"/>
      <w:r w:rsidRPr="00665A54">
        <w:rPr>
          <w:rFonts w:ascii="Arial" w:hAnsi="Arial" w:cs="Arial"/>
          <w:sz w:val="24"/>
        </w:rPr>
        <w:t>mmol</w:t>
      </w:r>
      <w:proofErr w:type="spellEnd"/>
      <w:r w:rsidRPr="00665A54">
        <w:rPr>
          <w:rFonts w:ascii="Arial" w:hAnsi="Arial" w:cs="Arial"/>
          <w:sz w:val="24"/>
        </w:rPr>
        <w:t xml:space="preserve">/L </w:t>
      </w:r>
      <w:proofErr w:type="spellStart"/>
      <w:r w:rsidRPr="00665A54">
        <w:rPr>
          <w:rFonts w:ascii="Arial" w:hAnsi="Arial" w:cs="Arial"/>
          <w:sz w:val="24"/>
        </w:rPr>
        <w:t>dNTP</w:t>
      </w:r>
      <w:proofErr w:type="spellEnd"/>
      <w:r w:rsidRPr="00665A54">
        <w:rPr>
          <w:rFonts w:ascii="Arial" w:hAnsi="Arial" w:cs="Arial"/>
          <w:sz w:val="24"/>
        </w:rPr>
        <w:t xml:space="preserve">, 2.5 U AMV, 0.7 </w:t>
      </w:r>
      <w:proofErr w:type="spellStart"/>
      <w:r w:rsidRPr="00665A54">
        <w:rPr>
          <w:rFonts w:ascii="Arial" w:hAnsi="Arial" w:cs="Arial"/>
          <w:sz w:val="24"/>
        </w:rPr>
        <w:t>nmol</w:t>
      </w:r>
      <w:proofErr w:type="spellEnd"/>
      <w:r w:rsidRPr="00665A54">
        <w:rPr>
          <w:rFonts w:ascii="Arial" w:hAnsi="Arial" w:cs="Arial"/>
          <w:sz w:val="24"/>
        </w:rPr>
        <w:t>/L oligo d(T) and 10 U Ribonuclease inhibitor (</w:t>
      </w:r>
      <w:proofErr w:type="spellStart"/>
      <w:r w:rsidRPr="00665A54">
        <w:rPr>
          <w:rFonts w:ascii="Arial" w:hAnsi="Arial" w:cs="Arial"/>
          <w:sz w:val="24"/>
        </w:rPr>
        <w:t>TaKaRa</w:t>
      </w:r>
      <w:proofErr w:type="spellEnd"/>
      <w:r w:rsidRPr="00665A54">
        <w:rPr>
          <w:rFonts w:ascii="Arial" w:hAnsi="Arial" w:cs="Arial"/>
          <w:sz w:val="24"/>
        </w:rPr>
        <w:t xml:space="preserve"> Biotechnology, </w:t>
      </w:r>
      <w:proofErr w:type="spellStart"/>
      <w:r w:rsidRPr="00665A54">
        <w:rPr>
          <w:rFonts w:ascii="Arial" w:hAnsi="Arial" w:cs="Arial"/>
          <w:sz w:val="24"/>
        </w:rPr>
        <w:t>Co.,Ltd</w:t>
      </w:r>
      <w:proofErr w:type="spellEnd"/>
      <w:r w:rsidRPr="00665A54">
        <w:rPr>
          <w:rFonts w:ascii="Arial" w:hAnsi="Arial" w:cs="Arial"/>
          <w:sz w:val="24"/>
        </w:rPr>
        <w:t xml:space="preserve">. Dalian, P. R. China). Real-time PCR analysis </w:t>
      </w:r>
      <w:proofErr w:type="gramStart"/>
      <w:r w:rsidRPr="00665A54">
        <w:rPr>
          <w:rFonts w:ascii="Arial" w:hAnsi="Arial" w:cs="Arial"/>
          <w:sz w:val="24"/>
        </w:rPr>
        <w:t>was conducted</w:t>
      </w:r>
      <w:proofErr w:type="gramEnd"/>
      <w:r w:rsidRPr="00665A54">
        <w:rPr>
          <w:rFonts w:ascii="Arial" w:hAnsi="Arial" w:cs="Arial"/>
          <w:sz w:val="24"/>
        </w:rPr>
        <w:t xml:space="preserve"> using the Applied </w:t>
      </w:r>
      <w:proofErr w:type="spellStart"/>
      <w:r w:rsidRPr="00665A54">
        <w:rPr>
          <w:rFonts w:ascii="Arial" w:hAnsi="Arial" w:cs="Arial"/>
          <w:sz w:val="24"/>
        </w:rPr>
        <w:t>Biosystems</w:t>
      </w:r>
      <w:proofErr w:type="spellEnd"/>
      <w:r w:rsidRPr="00665A54">
        <w:rPr>
          <w:rFonts w:ascii="Arial" w:hAnsi="Arial" w:cs="Arial"/>
          <w:sz w:val="24"/>
        </w:rPr>
        <w:t xml:space="preserve"> 7500 Real-time PCR System (Applied </w:t>
      </w:r>
      <w:proofErr w:type="spellStart"/>
      <w:r w:rsidRPr="00665A54">
        <w:rPr>
          <w:rFonts w:ascii="Arial" w:hAnsi="Arial" w:cs="Arial"/>
          <w:sz w:val="24"/>
        </w:rPr>
        <w:t>Biosystems</w:t>
      </w:r>
      <w:proofErr w:type="spellEnd"/>
      <w:r w:rsidRPr="00665A54">
        <w:rPr>
          <w:rFonts w:ascii="Arial" w:hAnsi="Arial" w:cs="Arial"/>
          <w:sz w:val="24"/>
        </w:rPr>
        <w:t xml:space="preserve">, Foster, CA, USA). Each RT-reaction served as a template in a </w:t>
      </w:r>
      <w:proofErr w:type="gramStart"/>
      <w:r w:rsidRPr="00665A54">
        <w:rPr>
          <w:rFonts w:ascii="Arial" w:hAnsi="Arial" w:cs="Arial"/>
          <w:sz w:val="24"/>
        </w:rPr>
        <w:t xml:space="preserve">20 </w:t>
      </w:r>
      <w:proofErr w:type="spellStart"/>
      <w:r w:rsidRPr="00665A54">
        <w:rPr>
          <w:rFonts w:ascii="Arial" w:hAnsi="Arial" w:cs="Arial"/>
          <w:sz w:val="24"/>
        </w:rPr>
        <w:t>μL</w:t>
      </w:r>
      <w:proofErr w:type="spellEnd"/>
      <w:proofErr w:type="gramEnd"/>
      <w:r w:rsidRPr="00665A54">
        <w:rPr>
          <w:rFonts w:ascii="Arial" w:hAnsi="Arial" w:cs="Arial"/>
          <w:sz w:val="24"/>
        </w:rPr>
        <w:t xml:space="preserve"> PCR reaction containing 0.2 </w:t>
      </w:r>
      <w:proofErr w:type="spellStart"/>
      <w:r w:rsidRPr="00665A54">
        <w:rPr>
          <w:rFonts w:ascii="Arial" w:hAnsi="Arial" w:cs="Arial"/>
          <w:sz w:val="24"/>
        </w:rPr>
        <w:t>μmol</w:t>
      </w:r>
      <w:proofErr w:type="spellEnd"/>
      <w:r w:rsidRPr="00665A54">
        <w:rPr>
          <w:rFonts w:ascii="Arial" w:hAnsi="Arial" w:cs="Arial"/>
          <w:sz w:val="24"/>
        </w:rPr>
        <w:t xml:space="preserve">/L of each primer and SYBR green master mix (Takara Biotechnology, Co., Ltd. Dalian, P. R. China). Primer-set sequences </w:t>
      </w:r>
      <w:proofErr w:type="gramStart"/>
      <w:r w:rsidRPr="00665A54">
        <w:rPr>
          <w:rFonts w:ascii="Arial" w:hAnsi="Arial" w:cs="Arial"/>
          <w:sz w:val="24"/>
        </w:rPr>
        <w:t>are described</w:t>
      </w:r>
      <w:proofErr w:type="gramEnd"/>
      <w:r w:rsidRPr="00665A54">
        <w:rPr>
          <w:rFonts w:ascii="Arial" w:hAnsi="Arial" w:cs="Arial"/>
          <w:sz w:val="24"/>
        </w:rPr>
        <w:t xml:space="preserve"> in Table 1. Real-time PCR reactions were performed at 95 °C for 10s, followed by 40 cycles at 95 °C for </w:t>
      </w:r>
      <w:proofErr w:type="gramStart"/>
      <w:r w:rsidRPr="00665A54">
        <w:rPr>
          <w:rFonts w:ascii="Arial" w:hAnsi="Arial" w:cs="Arial"/>
          <w:sz w:val="24"/>
        </w:rPr>
        <w:t>5</w:t>
      </w:r>
      <w:proofErr w:type="gramEnd"/>
      <w:r w:rsidRPr="00665A54">
        <w:rPr>
          <w:rFonts w:ascii="Arial" w:hAnsi="Arial" w:cs="Arial"/>
          <w:sz w:val="24"/>
        </w:rPr>
        <w:t xml:space="preserve"> s and 60 °C for 40 s. SYBR green fluorescence was detected at the end of each cycle to monitor the amount of PCR product. A standard curve </w:t>
      </w:r>
      <w:proofErr w:type="gramStart"/>
      <w:r w:rsidRPr="00665A54">
        <w:rPr>
          <w:rFonts w:ascii="Arial" w:hAnsi="Arial" w:cs="Arial"/>
          <w:sz w:val="24"/>
        </w:rPr>
        <w:t>was plotted</w:t>
      </w:r>
      <w:proofErr w:type="gramEnd"/>
      <w:r w:rsidRPr="00665A54">
        <w:rPr>
          <w:rFonts w:ascii="Arial" w:hAnsi="Arial" w:cs="Arial"/>
          <w:sz w:val="24"/>
        </w:rPr>
        <w:t xml:space="preserve"> to calculate the efficiency of the real-time PCR primers. The PCR data were analyzed with the </w:t>
      </w:r>
      <w:proofErr w:type="gramStart"/>
      <w:r w:rsidRPr="00665A54">
        <w:rPr>
          <w:rFonts w:ascii="Arial" w:hAnsi="Arial" w:cs="Arial"/>
          <w:sz w:val="24"/>
        </w:rPr>
        <w:t>2</w:t>
      </w:r>
      <w:r w:rsidRPr="00665A54">
        <w:rPr>
          <w:rFonts w:ascii="Arial" w:hAnsi="Arial" w:cs="Arial"/>
          <w:sz w:val="24"/>
          <w:vertAlign w:val="superscript"/>
        </w:rPr>
        <w:t xml:space="preserve"> −ΔΔCT</w:t>
      </w:r>
      <w:proofErr w:type="gramEnd"/>
      <w:r w:rsidRPr="00665A54">
        <w:rPr>
          <w:rFonts w:ascii="Arial" w:hAnsi="Arial" w:cs="Arial"/>
          <w:sz w:val="24"/>
        </w:rPr>
        <w:t xml:space="preserve"> method. </w:t>
      </w:r>
      <w:r w:rsidRPr="00665A54">
        <w:rPr>
          <w:rFonts w:ascii="Arial" w:hAnsi="Arial" w:cs="Arial"/>
          <w:sz w:val="24"/>
          <w:lang w:val="en-GB"/>
        </w:rPr>
        <w:t xml:space="preserve">The mRNA levels of the target genes </w:t>
      </w:r>
      <w:proofErr w:type="gramStart"/>
      <w:r w:rsidRPr="00665A54">
        <w:rPr>
          <w:rFonts w:ascii="Arial" w:hAnsi="Arial" w:cs="Arial"/>
          <w:sz w:val="24"/>
          <w:lang w:val="en-GB"/>
        </w:rPr>
        <w:t>were normalized</w:t>
      </w:r>
      <w:proofErr w:type="gramEnd"/>
      <w:r w:rsidRPr="00665A54">
        <w:rPr>
          <w:rFonts w:ascii="Arial" w:hAnsi="Arial" w:cs="Arial"/>
          <w:sz w:val="24"/>
          <w:lang w:val="en-GB"/>
        </w:rPr>
        <w:t xml:space="preserve"> to those of glyceraldehyde 3-phosphate dehydrogenase (GAPDH) and β-actin (ΔCT). Based on the cycle threshold (CT) values, GAPDH and β-actin mRNA expression was stable across treatments in this study (</w:t>
      </w:r>
      <w:r w:rsidRPr="00665A54">
        <w:rPr>
          <w:rFonts w:ascii="Arial" w:hAnsi="Arial" w:cs="Arial"/>
          <w:i/>
          <w:sz w:val="24"/>
          <w:lang w:val="en-GB"/>
        </w:rPr>
        <w:t>P</w:t>
      </w:r>
      <w:r w:rsidRPr="00665A54">
        <w:rPr>
          <w:rFonts w:ascii="Arial" w:hAnsi="Arial" w:cs="Arial"/>
          <w:sz w:val="24"/>
          <w:lang w:val="en-GB"/>
        </w:rPr>
        <w:t>&gt;0.1).</w:t>
      </w:r>
      <w:r w:rsidRPr="00665A54">
        <w:rPr>
          <w:rFonts w:ascii="Arial" w:hAnsi="Arial" w:cs="Arial"/>
          <w:sz w:val="24"/>
        </w:rPr>
        <w:t xml:space="preserve"> The ΔCT </w:t>
      </w:r>
      <w:proofErr w:type="gramStart"/>
      <w:r w:rsidRPr="00665A54">
        <w:rPr>
          <w:rFonts w:ascii="Arial" w:hAnsi="Arial" w:cs="Arial"/>
          <w:sz w:val="24"/>
        </w:rPr>
        <w:t>was calibrated</w:t>
      </w:r>
      <w:proofErr w:type="gramEnd"/>
      <w:r w:rsidRPr="00665A54">
        <w:rPr>
          <w:rFonts w:ascii="Arial" w:hAnsi="Arial" w:cs="Arial"/>
          <w:sz w:val="24"/>
        </w:rPr>
        <w:t xml:space="preserve"> against an average of the control rabbits. The linear amount of </w:t>
      </w:r>
      <w:r w:rsidRPr="00665A54">
        <w:rPr>
          <w:rFonts w:ascii="Arial" w:hAnsi="Arial" w:cs="Arial"/>
          <w:sz w:val="24"/>
        </w:rPr>
        <w:lastRenderedPageBreak/>
        <w:t>target molecules relative to the calibrator was calculated by 2</w:t>
      </w:r>
      <w:r w:rsidRPr="00665A54">
        <w:rPr>
          <w:rFonts w:ascii="Arial" w:hAnsi="Arial" w:cs="Arial"/>
          <w:sz w:val="24"/>
          <w:vertAlign w:val="superscript"/>
        </w:rPr>
        <w:t>−</w:t>
      </w:r>
      <w:proofErr w:type="gramStart"/>
      <w:r w:rsidRPr="00665A54">
        <w:rPr>
          <w:rFonts w:ascii="Arial" w:hAnsi="Arial" w:cs="Arial"/>
          <w:sz w:val="24"/>
          <w:vertAlign w:val="superscript"/>
        </w:rPr>
        <w:t>ΔΔCT</w:t>
      </w:r>
      <w:r w:rsidRPr="00665A54">
        <w:rPr>
          <w:rFonts w:ascii="Arial" w:hAnsi="Arial" w:cs="Arial"/>
          <w:sz w:val="24"/>
        </w:rPr>
        <w:t xml:space="preserve"> .</w:t>
      </w:r>
      <w:proofErr w:type="gramEnd"/>
      <w:r w:rsidRPr="00665A54">
        <w:rPr>
          <w:rFonts w:ascii="Arial" w:hAnsi="Arial" w:cs="Arial"/>
          <w:sz w:val="24"/>
        </w:rPr>
        <w:t xml:space="preserve"> Therefore, all gene transcription results </w:t>
      </w:r>
      <w:proofErr w:type="gramStart"/>
      <w:r w:rsidRPr="00665A54">
        <w:rPr>
          <w:rFonts w:ascii="Arial" w:hAnsi="Arial" w:cs="Arial"/>
          <w:sz w:val="24"/>
        </w:rPr>
        <w:t>are reported</w:t>
      </w:r>
      <w:proofErr w:type="gramEnd"/>
      <w:r w:rsidRPr="00665A54">
        <w:rPr>
          <w:rFonts w:ascii="Arial" w:hAnsi="Arial" w:cs="Arial"/>
          <w:sz w:val="24"/>
        </w:rPr>
        <w:t xml:space="preserve"> as the n-fold difference relative to the calibrator. Specificity of the amplification product was </w:t>
      </w:r>
      <w:proofErr w:type="spellStart"/>
      <w:r w:rsidRPr="00665A54">
        <w:rPr>
          <w:rFonts w:ascii="Arial" w:hAnsi="Arial" w:cs="Arial"/>
          <w:sz w:val="24"/>
        </w:rPr>
        <w:t>verifified</w:t>
      </w:r>
      <w:proofErr w:type="spellEnd"/>
      <w:r w:rsidRPr="00665A54">
        <w:rPr>
          <w:rFonts w:ascii="Arial" w:hAnsi="Arial" w:cs="Arial"/>
          <w:sz w:val="24"/>
        </w:rPr>
        <w:t>.</w:t>
      </w:r>
    </w:p>
    <w:p w:rsidR="003D7726" w:rsidRPr="00665A54" w:rsidRDefault="003D7726" w:rsidP="003E106D">
      <w:pPr>
        <w:spacing w:after="0" w:line="360" w:lineRule="auto"/>
        <w:jc w:val="left"/>
        <w:rPr>
          <w:sz w:val="24"/>
        </w:rPr>
      </w:pPr>
      <w:r w:rsidRPr="00665A54">
        <w:rPr>
          <w:rFonts w:ascii="Arial" w:hAnsi="Arial" w:cs="Arial"/>
          <w:b/>
          <w:bCs/>
          <w:sz w:val="24"/>
        </w:rPr>
        <w:t xml:space="preserve">Supplementary </w:t>
      </w:r>
      <w:bookmarkStart w:id="2" w:name="OLE_LINK1"/>
      <w:r w:rsidRPr="00665A54">
        <w:rPr>
          <w:rFonts w:ascii="Arial" w:hAnsi="Arial" w:cs="Arial"/>
          <w:b/>
          <w:bCs/>
          <w:sz w:val="24"/>
        </w:rPr>
        <w:t>Figure S</w:t>
      </w:r>
      <w:bookmarkEnd w:id="2"/>
      <w:r w:rsidRPr="00665A54">
        <w:rPr>
          <w:rFonts w:ascii="Arial" w:hAnsi="Arial" w:cs="Arial"/>
          <w:b/>
          <w:bCs/>
          <w:sz w:val="24"/>
        </w:rPr>
        <w:t>1</w:t>
      </w:r>
      <w:r w:rsidRPr="00665A54">
        <w:rPr>
          <w:rFonts w:ascii="Arial" w:hAnsi="Arial" w:cs="Arial"/>
          <w:sz w:val="24"/>
        </w:rPr>
        <w:t xml:space="preserve"> Reference genes in different rabbit intestinal segments (Experiment 1) </w:t>
      </w:r>
    </w:p>
    <w:p w:rsidR="003D7726" w:rsidRPr="00665A54" w:rsidRDefault="003D7726">
      <w:pPr>
        <w:tabs>
          <w:tab w:val="left" w:pos="312"/>
        </w:tabs>
        <w:spacing w:after="0" w:line="360" w:lineRule="auto"/>
        <w:rPr>
          <w:rFonts w:ascii="Arial" w:hAnsi="Arial" w:cs="Arial"/>
          <w:b/>
          <w:bCs/>
          <w:sz w:val="24"/>
        </w:rPr>
      </w:pPr>
    </w:p>
    <w:p w:rsidR="003D7726" w:rsidRPr="00665A54" w:rsidRDefault="006341A9" w:rsidP="003E106D">
      <w:pPr>
        <w:jc w:val="center"/>
      </w:pPr>
      <w:r w:rsidRPr="00665A5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Graph1" style="width:205.5pt;height:144.75pt;visibility:visible">
            <v:imagedata r:id="rId5" o:title=""/>
          </v:shape>
        </w:pict>
      </w:r>
    </w:p>
    <w:p w:rsidR="003D7726" w:rsidRPr="00665A54" w:rsidRDefault="003D7726" w:rsidP="003E106D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665A54">
        <w:rPr>
          <w:rFonts w:ascii="Arial" w:hAnsi="Arial" w:cs="Arial"/>
          <w:sz w:val="20"/>
          <w:szCs w:val="20"/>
        </w:rPr>
        <w:t>GAPDH, glyceraldehyde 3-phosphate dehydrogenase</w:t>
      </w:r>
    </w:p>
    <w:p w:rsidR="003D7726" w:rsidRPr="00665A54" w:rsidRDefault="003D7726" w:rsidP="003E106D">
      <w:pPr>
        <w:spacing w:after="0" w:line="360" w:lineRule="auto"/>
        <w:jc w:val="left"/>
        <w:rPr>
          <w:sz w:val="20"/>
          <w:szCs w:val="20"/>
        </w:rPr>
      </w:pPr>
    </w:p>
    <w:p w:rsidR="003D7726" w:rsidRPr="00665A54" w:rsidRDefault="003D7726" w:rsidP="003E106D">
      <w:pPr>
        <w:jc w:val="left"/>
        <w:rPr>
          <w:rFonts w:ascii="Arial" w:hAnsi="Arial" w:cs="Arial"/>
          <w:sz w:val="24"/>
        </w:rPr>
      </w:pPr>
      <w:r w:rsidRPr="00665A54">
        <w:rPr>
          <w:rFonts w:ascii="Arial" w:hAnsi="Arial" w:cs="Arial"/>
          <w:b/>
          <w:bCs/>
          <w:sz w:val="24"/>
        </w:rPr>
        <w:t>Supplementary Figure S2</w:t>
      </w:r>
      <w:r w:rsidRPr="00665A54">
        <w:rPr>
          <w:rFonts w:ascii="Arial" w:hAnsi="Arial" w:cs="Arial"/>
          <w:sz w:val="24"/>
        </w:rPr>
        <w:t xml:space="preserve"> Reference genes ((A) GAPDH</w:t>
      </w:r>
      <w:proofErr w:type="gramStart"/>
      <w:r w:rsidRPr="00665A54">
        <w:rPr>
          <w:rFonts w:ascii="Arial" w:hAnsi="Arial" w:cs="Arial"/>
          <w:sz w:val="24"/>
        </w:rPr>
        <w:t>,(</w:t>
      </w:r>
      <w:proofErr w:type="gramEnd"/>
      <w:r w:rsidRPr="00665A54">
        <w:rPr>
          <w:rFonts w:ascii="Arial" w:hAnsi="Arial" w:cs="Arial"/>
          <w:sz w:val="24"/>
        </w:rPr>
        <w:t xml:space="preserve">B) actin) in different rabbit intestinal segments after </w:t>
      </w:r>
      <w:r w:rsidRPr="00665A54">
        <w:rPr>
          <w:rFonts w:ascii="Arial" w:hAnsi="Arial" w:cs="Arial"/>
          <w:sz w:val="24"/>
          <w:lang w:val="en-GB"/>
        </w:rPr>
        <w:t>dexamethasone (DEX)</w:t>
      </w:r>
      <w:r w:rsidRPr="00665A54">
        <w:rPr>
          <w:rFonts w:ascii="Arial" w:hAnsi="Arial" w:cs="Arial"/>
          <w:i/>
          <w:iCs/>
          <w:sz w:val="24"/>
          <w:lang w:val="en-GB"/>
        </w:rPr>
        <w:t xml:space="preserve"> </w:t>
      </w:r>
      <w:r w:rsidRPr="00665A54">
        <w:rPr>
          <w:rFonts w:ascii="Arial" w:hAnsi="Arial" w:cs="Arial"/>
          <w:sz w:val="24"/>
        </w:rPr>
        <w:t>treatment (Experiment 2)</w:t>
      </w:r>
    </w:p>
    <w:p w:rsidR="003D7726" w:rsidRPr="00665A54" w:rsidRDefault="006341A9">
      <w:r w:rsidRPr="00665A54">
        <w:rPr>
          <w:noProof/>
        </w:rPr>
        <w:pict>
          <v:shape id="图片 2" o:spid="_x0000_i1026" type="#_x0000_t75" alt="Graph2" style="width:205.5pt;height:144.75pt;visibility:visible">
            <v:imagedata r:id="rId6" o:title=""/>
          </v:shape>
        </w:pict>
      </w:r>
      <w:r w:rsidRPr="00665A54">
        <w:rPr>
          <w:noProof/>
        </w:rPr>
        <w:pict>
          <v:shape id="图片 3" o:spid="_x0000_i1027" type="#_x0000_t75" alt="Graph3" style="width:205.5pt;height:144.75pt;visibility:visible">
            <v:imagedata r:id="rId7" o:title=""/>
          </v:shape>
        </w:pict>
      </w:r>
    </w:p>
    <w:p w:rsidR="003D7726" w:rsidRPr="00665A54" w:rsidRDefault="003D7726" w:rsidP="00942C03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665A54">
        <w:rPr>
          <w:rFonts w:ascii="Arial" w:hAnsi="Arial" w:cs="Arial"/>
          <w:sz w:val="20"/>
          <w:szCs w:val="20"/>
        </w:rPr>
        <w:t>GAPDH, glyceraldehyde 3-phosphate dehydrogenase</w:t>
      </w:r>
    </w:p>
    <w:p w:rsidR="003D7726" w:rsidRPr="00665A54" w:rsidRDefault="003D7726">
      <w:pPr>
        <w:jc w:val="center"/>
      </w:pPr>
    </w:p>
    <w:p w:rsidR="003D7726" w:rsidRPr="00665A54" w:rsidRDefault="003D7726" w:rsidP="00942C03">
      <w:pPr>
        <w:jc w:val="left"/>
        <w:rPr>
          <w:sz w:val="24"/>
        </w:rPr>
      </w:pPr>
      <w:r w:rsidRPr="00665A54">
        <w:rPr>
          <w:rFonts w:ascii="Arial" w:hAnsi="Arial" w:cs="Arial"/>
          <w:b/>
          <w:bCs/>
          <w:sz w:val="24"/>
        </w:rPr>
        <w:t>Supplementary Figure S3</w:t>
      </w:r>
      <w:r w:rsidRPr="00665A54">
        <w:rPr>
          <w:rFonts w:ascii="Arial" w:hAnsi="Arial" w:cs="Arial"/>
        </w:rPr>
        <w:t xml:space="preserve"> </w:t>
      </w:r>
      <w:r w:rsidRPr="00665A54">
        <w:rPr>
          <w:rFonts w:ascii="Arial" w:hAnsi="Arial" w:cs="Arial"/>
          <w:sz w:val="24"/>
        </w:rPr>
        <w:t>Reference genes ((A) GAPDH</w:t>
      </w:r>
      <w:proofErr w:type="gramStart"/>
      <w:r w:rsidRPr="00665A54">
        <w:rPr>
          <w:rFonts w:ascii="Arial" w:hAnsi="Arial" w:cs="Arial"/>
          <w:sz w:val="24"/>
        </w:rPr>
        <w:t>,(</w:t>
      </w:r>
      <w:proofErr w:type="gramEnd"/>
      <w:r w:rsidRPr="00665A54">
        <w:rPr>
          <w:rFonts w:ascii="Arial" w:hAnsi="Arial" w:cs="Arial"/>
          <w:sz w:val="24"/>
        </w:rPr>
        <w:t xml:space="preserve">B) actin) in different rabbit intestinal segments after </w:t>
      </w:r>
      <w:r w:rsidRPr="00665A54">
        <w:rPr>
          <w:rFonts w:ascii="Arial" w:hAnsi="Arial" w:cs="Arial"/>
          <w:sz w:val="24"/>
          <w:lang w:val="en-GB"/>
        </w:rPr>
        <w:t>dexamethasone (DEX)</w:t>
      </w:r>
      <w:r w:rsidRPr="00665A54">
        <w:rPr>
          <w:rFonts w:ascii="Arial" w:hAnsi="Arial" w:cs="Arial"/>
          <w:sz w:val="24"/>
        </w:rPr>
        <w:t xml:space="preserve"> treatment (Experiment 3)</w:t>
      </w:r>
    </w:p>
    <w:p w:rsidR="003D7726" w:rsidRPr="00665A54" w:rsidRDefault="003D7726" w:rsidP="00942C03">
      <w:pPr>
        <w:jc w:val="left"/>
      </w:pPr>
    </w:p>
    <w:p w:rsidR="003D7726" w:rsidRPr="00665A54" w:rsidRDefault="006341A9">
      <w:r w:rsidRPr="00665A54">
        <w:rPr>
          <w:noProof/>
        </w:rPr>
        <w:pict>
          <v:shape id="图片 4" o:spid="_x0000_i1028" type="#_x0000_t75" alt="Graph5" style="width:205.5pt;height:144.75pt;visibility:visible">
            <v:imagedata r:id="rId8" o:title=""/>
          </v:shape>
        </w:pict>
      </w:r>
      <w:r w:rsidRPr="00665A54">
        <w:rPr>
          <w:noProof/>
        </w:rPr>
        <w:pict>
          <v:shape id="图片 5" o:spid="_x0000_i1029" type="#_x0000_t75" alt="Graph4" style="width:205.5pt;height:144.75pt;visibility:visible">
            <v:imagedata r:id="rId9" o:title=""/>
          </v:shape>
        </w:pict>
      </w:r>
    </w:p>
    <w:p w:rsidR="003D7726" w:rsidRDefault="003D7726">
      <w:r w:rsidRPr="00665A54">
        <w:rPr>
          <w:rFonts w:ascii="Arial" w:hAnsi="Arial" w:cs="Arial"/>
          <w:sz w:val="20"/>
          <w:szCs w:val="20"/>
        </w:rPr>
        <w:t>GAPDH, glyceraldehyde 3-phosphate dehydrogenase</w:t>
      </w:r>
    </w:p>
    <w:sectPr w:rsidR="003D7726" w:rsidSect="002E1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rE0NjIzMTA3MTUztTRQ0lEKTi0uzszPAykwrAUAnFrgFCwAAAA="/>
  </w:docVars>
  <w:rsids>
    <w:rsidRoot w:val="671D5B7E"/>
    <w:rsid w:val="002452F4"/>
    <w:rsid w:val="002E1900"/>
    <w:rsid w:val="003B6CF3"/>
    <w:rsid w:val="003D7726"/>
    <w:rsid w:val="003E106D"/>
    <w:rsid w:val="00502FA6"/>
    <w:rsid w:val="005C20BA"/>
    <w:rsid w:val="00616E8E"/>
    <w:rsid w:val="006341A9"/>
    <w:rsid w:val="00665A54"/>
    <w:rsid w:val="0076786D"/>
    <w:rsid w:val="00942C03"/>
    <w:rsid w:val="00B60559"/>
    <w:rsid w:val="00EB5F71"/>
    <w:rsid w:val="00FD7874"/>
    <w:rsid w:val="03E86A43"/>
    <w:rsid w:val="3BC37118"/>
    <w:rsid w:val="4D867C2A"/>
    <w:rsid w:val="5B460FA0"/>
    <w:rsid w:val="671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FD0D2D4-9C5C-4968-8A59-9DC353EF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900"/>
    <w:pPr>
      <w:widowControl w:val="0"/>
      <w:spacing w:after="200" w:line="276" w:lineRule="auto"/>
      <w:jc w:val="both"/>
    </w:pPr>
    <w:rPr>
      <w:kern w:val="2"/>
      <w:sz w:val="21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8429-C27B-458A-8F19-6BC29B4B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</dc:creator>
  <cp:keywords/>
  <dc:description/>
  <cp:lastModifiedBy>ANM</cp:lastModifiedBy>
  <cp:revision>3</cp:revision>
  <dcterms:created xsi:type="dcterms:W3CDTF">2020-01-31T08:24:00Z</dcterms:created>
  <dcterms:modified xsi:type="dcterms:W3CDTF">2020-01-31T08:24:00Z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