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EE0" w:rsidRPr="00070793" w:rsidRDefault="007A2EE0" w:rsidP="00356BF4">
      <w:pPr>
        <w:spacing w:after="0" w:line="240" w:lineRule="auto"/>
        <w:rPr>
          <w:rFonts w:ascii="Arial" w:eastAsia="Calibri" w:hAnsi="Arial" w:cs="Arial"/>
          <w:b/>
        </w:rPr>
      </w:pPr>
      <w:bookmarkStart w:id="0" w:name="_Toc517127352"/>
      <w:r w:rsidRPr="00070793">
        <w:rPr>
          <w:rFonts w:ascii="Arial" w:eastAsia="Calibri" w:hAnsi="Arial" w:cs="Arial"/>
          <w:b/>
        </w:rPr>
        <w:t xml:space="preserve">Comparative analysis of the </w:t>
      </w:r>
      <w:proofErr w:type="spellStart"/>
      <w:r w:rsidRPr="00070793">
        <w:rPr>
          <w:rFonts w:ascii="Arial" w:eastAsia="Calibri" w:hAnsi="Arial" w:cs="Arial"/>
          <w:b/>
        </w:rPr>
        <w:t>ileal</w:t>
      </w:r>
      <w:proofErr w:type="spellEnd"/>
      <w:r w:rsidRPr="00070793">
        <w:rPr>
          <w:rFonts w:ascii="Arial" w:eastAsia="Calibri" w:hAnsi="Arial" w:cs="Arial"/>
          <w:b/>
        </w:rPr>
        <w:t xml:space="preserve"> bacterial composition of post-weaned pigs fed different high-quality protein sources</w:t>
      </w:r>
      <w:bookmarkEnd w:id="0"/>
    </w:p>
    <w:p w:rsidR="00356BF4" w:rsidRPr="00070793" w:rsidRDefault="00356BF4" w:rsidP="00356BF4">
      <w:pPr>
        <w:spacing w:after="0" w:line="240" w:lineRule="auto"/>
        <w:rPr>
          <w:rFonts w:ascii="Arial" w:eastAsia="Calibri" w:hAnsi="Arial" w:cs="Arial"/>
          <w:b/>
        </w:rPr>
      </w:pPr>
    </w:p>
    <w:p w:rsidR="007A2EE0" w:rsidRPr="00070793" w:rsidRDefault="007A2EE0" w:rsidP="00356BF4">
      <w:pPr>
        <w:spacing w:after="0" w:line="240" w:lineRule="auto"/>
        <w:rPr>
          <w:rFonts w:ascii="Arial" w:hAnsi="Arial" w:cs="Arial"/>
          <w:szCs w:val="24"/>
        </w:rPr>
      </w:pPr>
      <w:r w:rsidRPr="00070793">
        <w:rPr>
          <w:rFonts w:ascii="Arial" w:hAnsi="Arial" w:cs="Arial"/>
          <w:szCs w:val="24"/>
        </w:rPr>
        <w:t xml:space="preserve">J. </w:t>
      </w:r>
      <w:proofErr w:type="spellStart"/>
      <w:r w:rsidRPr="00070793">
        <w:rPr>
          <w:rFonts w:ascii="Arial" w:hAnsi="Arial" w:cs="Arial"/>
          <w:szCs w:val="24"/>
        </w:rPr>
        <w:t>Ortman</w:t>
      </w:r>
      <w:proofErr w:type="spellEnd"/>
      <w:r w:rsidRPr="00070793">
        <w:rPr>
          <w:rFonts w:ascii="Arial" w:hAnsi="Arial" w:cs="Arial"/>
          <w:szCs w:val="24"/>
        </w:rPr>
        <w:t xml:space="preserve">, S. M. Sinn, W. R. Gibbons, M. L. Brown, J. M. </w:t>
      </w:r>
      <w:proofErr w:type="spellStart"/>
      <w:r w:rsidRPr="00070793">
        <w:rPr>
          <w:rFonts w:ascii="Arial" w:hAnsi="Arial" w:cs="Arial"/>
          <w:szCs w:val="24"/>
        </w:rPr>
        <w:t>DeRouchey</w:t>
      </w:r>
      <w:proofErr w:type="spellEnd"/>
      <w:r w:rsidRPr="00070793">
        <w:rPr>
          <w:rFonts w:ascii="Arial" w:hAnsi="Arial" w:cs="Arial"/>
          <w:szCs w:val="24"/>
        </w:rPr>
        <w:t xml:space="preserve">, B. St-Pierre, M. </w:t>
      </w:r>
      <w:proofErr w:type="spellStart"/>
      <w:r w:rsidRPr="00070793">
        <w:rPr>
          <w:rFonts w:ascii="Arial" w:hAnsi="Arial" w:cs="Arial"/>
          <w:szCs w:val="24"/>
        </w:rPr>
        <w:t>Saqui-Salces</w:t>
      </w:r>
      <w:proofErr w:type="spellEnd"/>
      <w:r w:rsidRPr="00070793">
        <w:rPr>
          <w:rFonts w:ascii="Arial" w:hAnsi="Arial" w:cs="Arial"/>
          <w:szCs w:val="24"/>
        </w:rPr>
        <w:t>, C. L. Levesque</w:t>
      </w:r>
    </w:p>
    <w:p w:rsidR="007A2EE0" w:rsidRPr="00070793" w:rsidRDefault="007A2EE0" w:rsidP="00356BF4">
      <w:pPr>
        <w:spacing w:after="0" w:line="240" w:lineRule="auto"/>
        <w:rPr>
          <w:rFonts w:ascii="Arial" w:hAnsi="Arial" w:cs="Arial"/>
          <w:szCs w:val="24"/>
        </w:rPr>
      </w:pPr>
    </w:p>
    <w:p w:rsidR="0079389B" w:rsidRPr="00070793" w:rsidRDefault="0079389B" w:rsidP="00356BF4">
      <w:pPr>
        <w:spacing w:after="0" w:line="240" w:lineRule="auto"/>
        <w:rPr>
          <w:rFonts w:ascii="Arial" w:hAnsi="Arial" w:cs="Arial"/>
          <w:szCs w:val="24"/>
        </w:rPr>
      </w:pPr>
      <w:r w:rsidRPr="00070793">
        <w:rPr>
          <w:rFonts w:ascii="Arial" w:hAnsi="Arial" w:cs="Arial"/>
          <w:i/>
          <w:szCs w:val="24"/>
        </w:rPr>
        <w:t xml:space="preserve">Animal </w:t>
      </w:r>
      <w:r w:rsidRPr="00070793">
        <w:rPr>
          <w:rFonts w:ascii="Arial" w:hAnsi="Arial" w:cs="Arial"/>
          <w:szCs w:val="24"/>
        </w:rPr>
        <w:t>journal</w:t>
      </w:r>
    </w:p>
    <w:p w:rsidR="0079389B" w:rsidRPr="00070793" w:rsidRDefault="0079389B" w:rsidP="00356BF4">
      <w:pPr>
        <w:spacing w:after="0" w:line="240" w:lineRule="auto"/>
        <w:rPr>
          <w:rFonts w:ascii="Arial" w:hAnsi="Arial" w:cs="Arial"/>
          <w:szCs w:val="24"/>
        </w:rPr>
      </w:pPr>
    </w:p>
    <w:p w:rsidR="007336D7" w:rsidRPr="00070793" w:rsidRDefault="007336D7" w:rsidP="00356BF4">
      <w:pPr>
        <w:spacing w:after="0" w:line="240" w:lineRule="auto"/>
        <w:rPr>
          <w:rFonts w:ascii="Arial" w:hAnsi="Arial" w:cs="Arial"/>
          <w:b/>
        </w:rPr>
      </w:pPr>
      <w:r w:rsidRPr="00070793">
        <w:rPr>
          <w:rFonts w:ascii="Arial" w:hAnsi="Arial" w:cs="Arial"/>
          <w:b/>
        </w:rPr>
        <w:t>Supplementary Methods</w:t>
      </w:r>
    </w:p>
    <w:p w:rsidR="000364BF" w:rsidRPr="00070793" w:rsidRDefault="00701CAE" w:rsidP="00356BF4">
      <w:pPr>
        <w:spacing w:after="0" w:line="240" w:lineRule="auto"/>
        <w:rPr>
          <w:rFonts w:ascii="Arial" w:eastAsia="Calibri" w:hAnsi="Arial" w:cs="Arial"/>
          <w:i/>
        </w:rPr>
      </w:pPr>
      <w:bookmarkStart w:id="1" w:name="_Toc517127358"/>
      <w:r w:rsidRPr="00070793">
        <w:rPr>
          <w:rFonts w:ascii="Arial" w:eastAsia="Calibri" w:hAnsi="Arial" w:cs="Arial"/>
          <w:i/>
        </w:rPr>
        <w:t>Tissue sample collection, preparation, and histological analyses</w:t>
      </w:r>
      <w:bookmarkEnd w:id="1"/>
    </w:p>
    <w:p w:rsidR="007A2EE0" w:rsidRPr="00070793" w:rsidRDefault="007A2EE0" w:rsidP="000364BF">
      <w:pPr>
        <w:spacing w:after="0" w:line="240" w:lineRule="auto"/>
        <w:ind w:firstLine="720"/>
        <w:rPr>
          <w:rFonts w:ascii="Arial" w:eastAsia="Calibri" w:hAnsi="Arial" w:cs="Arial"/>
          <w:szCs w:val="24"/>
        </w:rPr>
      </w:pPr>
      <w:r w:rsidRPr="00070793">
        <w:rPr>
          <w:rFonts w:ascii="Arial" w:eastAsia="Calibri" w:hAnsi="Arial" w:cs="Arial"/>
          <w:szCs w:val="24"/>
        </w:rPr>
        <w:t xml:space="preserve">On each </w:t>
      </w:r>
      <w:r w:rsidR="00B3449C" w:rsidRPr="00070793">
        <w:rPr>
          <w:rFonts w:ascii="Arial" w:eastAsia="Calibri" w:hAnsi="Arial" w:cs="Arial"/>
          <w:szCs w:val="24"/>
        </w:rPr>
        <w:t xml:space="preserve">of </w:t>
      </w:r>
      <w:r w:rsidRPr="00070793">
        <w:rPr>
          <w:rFonts w:ascii="Arial" w:eastAsia="Calibri" w:hAnsi="Arial" w:cs="Arial"/>
          <w:szCs w:val="24"/>
        </w:rPr>
        <w:t>collection day</w:t>
      </w:r>
      <w:r w:rsidR="00B3449C" w:rsidRPr="00070793">
        <w:rPr>
          <w:rFonts w:ascii="Arial" w:eastAsia="Calibri" w:hAnsi="Arial" w:cs="Arial"/>
          <w:szCs w:val="24"/>
        </w:rPr>
        <w:t xml:space="preserve"> 7 and 21 post-weaning</w:t>
      </w:r>
      <w:r w:rsidRPr="00070793">
        <w:rPr>
          <w:rFonts w:ascii="Arial" w:eastAsia="Calibri" w:hAnsi="Arial" w:cs="Arial"/>
          <w:szCs w:val="24"/>
        </w:rPr>
        <w:t>,</w:t>
      </w:r>
      <w:r w:rsidRPr="00070793" w:rsidDel="00D00373">
        <w:rPr>
          <w:rFonts w:ascii="Arial" w:eastAsia="Calibri" w:hAnsi="Arial" w:cs="Arial"/>
          <w:szCs w:val="24"/>
        </w:rPr>
        <w:t xml:space="preserve"> </w:t>
      </w:r>
      <w:proofErr w:type="gramStart"/>
      <w:r w:rsidRPr="00070793">
        <w:rPr>
          <w:rFonts w:ascii="Arial" w:eastAsia="Calibri" w:hAnsi="Arial" w:cs="Arial"/>
          <w:szCs w:val="24"/>
        </w:rPr>
        <w:t>a total of twelve</w:t>
      </w:r>
      <w:proofErr w:type="gramEnd"/>
      <w:r w:rsidRPr="00070793">
        <w:rPr>
          <w:rFonts w:ascii="Arial" w:eastAsia="Calibri" w:hAnsi="Arial" w:cs="Arial"/>
          <w:szCs w:val="24"/>
        </w:rPr>
        <w:t xml:space="preserve"> pigs were processed individually at 20 min intervals, beginning at 0900 h. Following euthanasia via captive bolt stunning</w:t>
      </w:r>
      <w:r w:rsidRPr="00070793" w:rsidDel="00D00373">
        <w:rPr>
          <w:rFonts w:ascii="Arial" w:eastAsia="Calibri" w:hAnsi="Arial" w:cs="Arial"/>
          <w:szCs w:val="24"/>
        </w:rPr>
        <w:t xml:space="preserve"> </w:t>
      </w:r>
      <w:r w:rsidRPr="00070793">
        <w:rPr>
          <w:rFonts w:ascii="Arial" w:eastAsia="Calibri" w:hAnsi="Arial" w:cs="Arial"/>
          <w:szCs w:val="24"/>
        </w:rPr>
        <w:t xml:space="preserve">and exsanguination, the entire gastrointestinal tract </w:t>
      </w:r>
      <w:proofErr w:type="gramStart"/>
      <w:r w:rsidRPr="00070793">
        <w:rPr>
          <w:rFonts w:ascii="Arial" w:eastAsia="Calibri" w:hAnsi="Arial" w:cs="Arial"/>
          <w:szCs w:val="24"/>
        </w:rPr>
        <w:t>was carefully excised</w:t>
      </w:r>
      <w:proofErr w:type="gramEnd"/>
      <w:r w:rsidRPr="00070793">
        <w:rPr>
          <w:rFonts w:ascii="Arial" w:eastAsia="Calibri" w:hAnsi="Arial" w:cs="Arial"/>
          <w:szCs w:val="24"/>
        </w:rPr>
        <w:t xml:space="preserve"> from the abdominal cavity. The stomach </w:t>
      </w:r>
      <w:proofErr w:type="gramStart"/>
      <w:r w:rsidRPr="00070793">
        <w:rPr>
          <w:rFonts w:ascii="Arial" w:eastAsia="Calibri" w:hAnsi="Arial" w:cs="Arial"/>
          <w:szCs w:val="24"/>
        </w:rPr>
        <w:t>was segregated</w:t>
      </w:r>
      <w:proofErr w:type="gramEnd"/>
      <w:r w:rsidRPr="00070793">
        <w:rPr>
          <w:rFonts w:ascii="Arial" w:eastAsia="Calibri" w:hAnsi="Arial" w:cs="Arial"/>
          <w:szCs w:val="24"/>
        </w:rPr>
        <w:t xml:space="preserve"> at both the cardiac and pyloric regions prior to its removal. Tissue samples from the pyloric and corpus regions were dissected, rinsed with saline, blotted dry, </w:t>
      </w:r>
      <w:proofErr w:type="gramStart"/>
      <w:r w:rsidRPr="00070793">
        <w:rPr>
          <w:rFonts w:ascii="Arial" w:eastAsia="Calibri" w:hAnsi="Arial" w:cs="Arial"/>
          <w:szCs w:val="24"/>
        </w:rPr>
        <w:t>then</w:t>
      </w:r>
      <w:proofErr w:type="gramEnd"/>
      <w:r w:rsidRPr="00070793">
        <w:rPr>
          <w:rFonts w:ascii="Arial" w:eastAsia="Calibri" w:hAnsi="Arial" w:cs="Arial"/>
          <w:szCs w:val="24"/>
        </w:rPr>
        <w:t xml:space="preserve"> placed in buffered formalin for a minimum of 24 h. These </w:t>
      </w:r>
      <w:proofErr w:type="gramStart"/>
      <w:r w:rsidRPr="00070793">
        <w:rPr>
          <w:rFonts w:ascii="Arial" w:eastAsia="Calibri" w:hAnsi="Arial" w:cs="Arial"/>
          <w:szCs w:val="24"/>
        </w:rPr>
        <w:t>were then dehydrated and infiltrated with paraffin wax (South Dakota Animal Disease Research &amp; Diagnostic Laboratory, Brookings, SD</w:t>
      </w:r>
      <w:r w:rsidR="008C706F" w:rsidRPr="00070793">
        <w:rPr>
          <w:rFonts w:ascii="Arial" w:eastAsia="Calibri" w:hAnsi="Arial" w:cs="Arial"/>
          <w:szCs w:val="24"/>
        </w:rPr>
        <w:t>, USA</w:t>
      </w:r>
      <w:r w:rsidRPr="00070793">
        <w:rPr>
          <w:rFonts w:ascii="Arial" w:eastAsia="Calibri" w:hAnsi="Arial" w:cs="Arial"/>
          <w:szCs w:val="24"/>
        </w:rPr>
        <w:t>) for histological staining</w:t>
      </w:r>
      <w:proofErr w:type="gramEnd"/>
      <w:r w:rsidRPr="00070793">
        <w:rPr>
          <w:rFonts w:ascii="Arial" w:eastAsia="Calibri" w:hAnsi="Arial" w:cs="Arial"/>
          <w:szCs w:val="24"/>
        </w:rPr>
        <w:t xml:space="preserve">. The duodenum, jejunum, and ileum </w:t>
      </w:r>
      <w:proofErr w:type="gramStart"/>
      <w:r w:rsidRPr="00070793">
        <w:rPr>
          <w:rFonts w:ascii="Arial" w:eastAsia="Calibri" w:hAnsi="Arial" w:cs="Arial"/>
          <w:szCs w:val="24"/>
        </w:rPr>
        <w:t>were separated</w:t>
      </w:r>
      <w:proofErr w:type="gramEnd"/>
      <w:r w:rsidRPr="00070793">
        <w:rPr>
          <w:rFonts w:ascii="Arial" w:eastAsia="Calibri" w:hAnsi="Arial" w:cs="Arial"/>
          <w:szCs w:val="24"/>
        </w:rPr>
        <w:t xml:space="preserve"> by hemostats, and the small intestine was detached from the large intestine marked by the cecum. The proximal duodenum was divided into two segments: one section was gently rinsed with saline, blotted dry, </w:t>
      </w:r>
      <w:proofErr w:type="gramStart"/>
      <w:r w:rsidRPr="00070793">
        <w:rPr>
          <w:rFonts w:ascii="Arial" w:eastAsia="Calibri" w:hAnsi="Arial" w:cs="Arial"/>
          <w:szCs w:val="24"/>
        </w:rPr>
        <w:t>then</w:t>
      </w:r>
      <w:proofErr w:type="gramEnd"/>
      <w:r w:rsidRPr="00070793">
        <w:rPr>
          <w:rFonts w:ascii="Arial" w:eastAsia="Calibri" w:hAnsi="Arial" w:cs="Arial"/>
          <w:szCs w:val="24"/>
        </w:rPr>
        <w:t xml:space="preserve"> snap frozen in liquid nitrogen for further analysis, while the other was fixed and paraffin-embedded as described above for the stomach tissue.</w:t>
      </w:r>
    </w:p>
    <w:p w:rsidR="007A2EE0" w:rsidRPr="00070793" w:rsidRDefault="007A2EE0" w:rsidP="000364BF">
      <w:pPr>
        <w:spacing w:after="0" w:line="240" w:lineRule="auto"/>
        <w:ind w:firstLine="720"/>
        <w:rPr>
          <w:rFonts w:ascii="Arial" w:eastAsia="Calibri" w:hAnsi="Arial" w:cs="Arial"/>
          <w:szCs w:val="24"/>
        </w:rPr>
      </w:pPr>
      <w:r w:rsidRPr="00070793">
        <w:rPr>
          <w:rFonts w:ascii="Arial" w:eastAsia="Calibri" w:hAnsi="Arial" w:cs="Arial"/>
          <w:szCs w:val="24"/>
        </w:rPr>
        <w:t xml:space="preserve">Histological and </w:t>
      </w:r>
      <w:proofErr w:type="spellStart"/>
      <w:r w:rsidRPr="00070793">
        <w:rPr>
          <w:rFonts w:ascii="Arial" w:eastAsia="Calibri" w:hAnsi="Arial" w:cs="Arial"/>
          <w:szCs w:val="24"/>
        </w:rPr>
        <w:t>immunohistochemical</w:t>
      </w:r>
      <w:proofErr w:type="spellEnd"/>
      <w:r w:rsidRPr="00070793">
        <w:rPr>
          <w:rFonts w:ascii="Arial" w:eastAsia="Calibri" w:hAnsi="Arial" w:cs="Arial"/>
          <w:szCs w:val="24"/>
        </w:rPr>
        <w:t xml:space="preserve"> analyses </w:t>
      </w:r>
      <w:proofErr w:type="gramStart"/>
      <w:r w:rsidRPr="00070793">
        <w:rPr>
          <w:rFonts w:ascii="Arial" w:eastAsia="Calibri" w:hAnsi="Arial" w:cs="Arial"/>
          <w:szCs w:val="24"/>
        </w:rPr>
        <w:t>were conducted</w:t>
      </w:r>
      <w:proofErr w:type="gramEnd"/>
      <w:r w:rsidRPr="00070793">
        <w:rPr>
          <w:rFonts w:ascii="Arial" w:eastAsia="Calibri" w:hAnsi="Arial" w:cs="Arial"/>
          <w:szCs w:val="24"/>
        </w:rPr>
        <w:t xml:space="preserve"> on the stomach and duodenal tissues. Periodic acid-Schiff (PAS) staining of stomach tissue</w:t>
      </w:r>
      <w:r w:rsidRPr="00070793" w:rsidDel="00F55EBC">
        <w:rPr>
          <w:rFonts w:ascii="Arial" w:eastAsia="Calibri" w:hAnsi="Arial" w:cs="Arial"/>
          <w:szCs w:val="24"/>
        </w:rPr>
        <w:t xml:space="preserve"> </w:t>
      </w:r>
      <w:r w:rsidRPr="00070793">
        <w:rPr>
          <w:rFonts w:ascii="Arial" w:eastAsia="Calibri" w:hAnsi="Arial" w:cs="Arial"/>
          <w:szCs w:val="24"/>
        </w:rPr>
        <w:t xml:space="preserve">was used to assess mucin type according to a 5-point scale, ranging from </w:t>
      </w:r>
      <w:proofErr w:type="gramStart"/>
      <w:r w:rsidRPr="00070793">
        <w:rPr>
          <w:rFonts w:ascii="Arial" w:eastAsia="Calibri" w:hAnsi="Arial" w:cs="Arial"/>
          <w:szCs w:val="24"/>
        </w:rPr>
        <w:t>1</w:t>
      </w:r>
      <w:proofErr w:type="gramEnd"/>
      <w:r w:rsidRPr="00070793">
        <w:rPr>
          <w:rFonts w:ascii="Arial" w:eastAsia="Calibri" w:hAnsi="Arial" w:cs="Arial"/>
          <w:szCs w:val="24"/>
        </w:rPr>
        <w:t xml:space="preserve"> (pink - neutral) to 5 (blue - acidic). A mean slide score was calculated from </w:t>
      </w:r>
      <w:proofErr w:type="gramStart"/>
      <w:r w:rsidRPr="00070793">
        <w:rPr>
          <w:rFonts w:ascii="Arial" w:eastAsia="Calibri" w:hAnsi="Arial" w:cs="Arial"/>
          <w:szCs w:val="24"/>
        </w:rPr>
        <w:t>3</w:t>
      </w:r>
      <w:proofErr w:type="gramEnd"/>
      <w:r w:rsidRPr="00070793">
        <w:rPr>
          <w:rFonts w:ascii="Arial" w:eastAsia="Calibri" w:hAnsi="Arial" w:cs="Arial"/>
          <w:szCs w:val="24"/>
        </w:rPr>
        <w:t xml:space="preserve"> sections/tissue per slide. Duodenal sections </w:t>
      </w:r>
      <w:proofErr w:type="gramStart"/>
      <w:r w:rsidRPr="00070793">
        <w:rPr>
          <w:rFonts w:ascii="Arial" w:eastAsia="Calibri" w:hAnsi="Arial" w:cs="Arial"/>
          <w:szCs w:val="24"/>
        </w:rPr>
        <w:t>were stained</w:t>
      </w:r>
      <w:proofErr w:type="gramEnd"/>
      <w:r w:rsidRPr="00070793">
        <w:rPr>
          <w:rFonts w:ascii="Arial" w:eastAsia="Calibri" w:hAnsi="Arial" w:cs="Arial"/>
          <w:szCs w:val="24"/>
        </w:rPr>
        <w:t xml:space="preserve"> with </w:t>
      </w:r>
      <w:proofErr w:type="spellStart"/>
      <w:r w:rsidRPr="00070793">
        <w:rPr>
          <w:rFonts w:ascii="Arial" w:eastAsia="Calibri" w:hAnsi="Arial" w:cs="Arial"/>
          <w:szCs w:val="24"/>
        </w:rPr>
        <w:t>Haematoxylin</w:t>
      </w:r>
      <w:proofErr w:type="spellEnd"/>
      <w:r w:rsidRPr="00070793">
        <w:rPr>
          <w:rFonts w:ascii="Arial" w:eastAsia="Calibri" w:hAnsi="Arial" w:cs="Arial"/>
          <w:szCs w:val="24"/>
        </w:rPr>
        <w:t xml:space="preserve"> and Eosin to measure villus height and crypt depth. For each pig</w:t>
      </w:r>
      <w:r w:rsidR="007336D7" w:rsidRPr="00070793">
        <w:rPr>
          <w:rFonts w:ascii="Arial" w:eastAsia="Calibri" w:hAnsi="Arial" w:cs="Arial"/>
          <w:szCs w:val="24"/>
        </w:rPr>
        <w:t>,</w:t>
      </w:r>
      <w:r w:rsidRPr="00070793">
        <w:rPr>
          <w:rFonts w:ascii="Arial" w:eastAsia="Calibri" w:hAnsi="Arial" w:cs="Arial"/>
          <w:szCs w:val="24"/>
        </w:rPr>
        <w:t xml:space="preserve"> </w:t>
      </w:r>
      <w:r w:rsidR="00520DCD" w:rsidRPr="00070793">
        <w:rPr>
          <w:rFonts w:ascii="Arial" w:eastAsia="Calibri" w:hAnsi="Arial" w:cs="Arial"/>
          <w:szCs w:val="24"/>
        </w:rPr>
        <w:t xml:space="preserve">10 villi and 10 crypts </w:t>
      </w:r>
      <w:proofErr w:type="gramStart"/>
      <w:r w:rsidR="00520DCD" w:rsidRPr="00070793">
        <w:rPr>
          <w:rFonts w:ascii="Arial" w:eastAsia="Calibri" w:hAnsi="Arial" w:cs="Arial"/>
          <w:szCs w:val="24"/>
        </w:rPr>
        <w:t xml:space="preserve">were </w:t>
      </w:r>
      <w:r w:rsidRPr="00070793">
        <w:rPr>
          <w:rFonts w:ascii="Arial" w:eastAsia="Calibri" w:hAnsi="Arial" w:cs="Arial"/>
          <w:szCs w:val="24"/>
        </w:rPr>
        <w:t>measure</w:t>
      </w:r>
      <w:r w:rsidR="00520DCD" w:rsidRPr="00070793">
        <w:rPr>
          <w:rFonts w:ascii="Arial" w:eastAsia="Calibri" w:hAnsi="Arial" w:cs="Arial"/>
          <w:szCs w:val="24"/>
        </w:rPr>
        <w:t>d</w:t>
      </w:r>
      <w:proofErr w:type="gramEnd"/>
      <w:r w:rsidR="00520DCD" w:rsidRPr="00070793">
        <w:rPr>
          <w:rFonts w:ascii="Arial" w:eastAsia="Calibri" w:hAnsi="Arial" w:cs="Arial"/>
          <w:szCs w:val="24"/>
        </w:rPr>
        <w:t xml:space="preserve"> per tissue</w:t>
      </w:r>
      <w:r w:rsidRPr="00070793">
        <w:rPr>
          <w:rFonts w:ascii="Arial" w:eastAsia="Calibri" w:hAnsi="Arial" w:cs="Arial"/>
          <w:szCs w:val="24"/>
        </w:rPr>
        <w:t xml:space="preserve"> and a mean value was calculated.</w:t>
      </w:r>
      <w:r w:rsidR="007336D7" w:rsidRPr="00070793">
        <w:rPr>
          <w:rFonts w:ascii="Arial" w:eastAsia="Calibri" w:hAnsi="Arial" w:cs="Arial"/>
          <w:szCs w:val="24"/>
        </w:rPr>
        <w:t xml:space="preserve"> To reduce assay variability all slides </w:t>
      </w:r>
      <w:proofErr w:type="gramStart"/>
      <w:r w:rsidR="007336D7" w:rsidRPr="00070793">
        <w:rPr>
          <w:rFonts w:ascii="Arial" w:eastAsia="Calibri" w:hAnsi="Arial" w:cs="Arial"/>
          <w:szCs w:val="24"/>
        </w:rPr>
        <w:t>were assessed</w:t>
      </w:r>
      <w:proofErr w:type="gramEnd"/>
      <w:r w:rsidR="007336D7" w:rsidRPr="00070793">
        <w:rPr>
          <w:rFonts w:ascii="Arial" w:eastAsia="Calibri" w:hAnsi="Arial" w:cs="Arial"/>
          <w:szCs w:val="24"/>
        </w:rPr>
        <w:t xml:space="preserve"> by a single trained technician blinded to experimental treatment.</w:t>
      </w:r>
      <w:r w:rsidRPr="00070793">
        <w:rPr>
          <w:rFonts w:ascii="Arial" w:eastAsia="Calibri" w:hAnsi="Arial" w:cs="Arial"/>
          <w:szCs w:val="24"/>
        </w:rPr>
        <w:t xml:space="preserve"> Data are presented as the mean of </w:t>
      </w:r>
      <w:proofErr w:type="gramStart"/>
      <w:r w:rsidRPr="00070793">
        <w:rPr>
          <w:rFonts w:ascii="Arial" w:eastAsia="Calibri" w:hAnsi="Arial" w:cs="Arial"/>
          <w:szCs w:val="24"/>
        </w:rPr>
        <w:t>8</w:t>
      </w:r>
      <w:proofErr w:type="gramEnd"/>
      <w:r w:rsidRPr="00070793">
        <w:rPr>
          <w:rFonts w:ascii="Arial" w:eastAsia="Calibri" w:hAnsi="Arial" w:cs="Arial"/>
          <w:szCs w:val="24"/>
        </w:rPr>
        <w:t xml:space="preserve"> pigs/treatment. For goblet cells, mucin staining </w:t>
      </w:r>
      <w:proofErr w:type="gramStart"/>
      <w:r w:rsidRPr="00070793">
        <w:rPr>
          <w:rFonts w:ascii="Arial" w:eastAsia="Calibri" w:hAnsi="Arial" w:cs="Arial"/>
          <w:szCs w:val="24"/>
        </w:rPr>
        <w:t>was performed</w:t>
      </w:r>
      <w:proofErr w:type="gramEnd"/>
      <w:r w:rsidRPr="00070793">
        <w:rPr>
          <w:rFonts w:ascii="Arial" w:eastAsia="Calibri" w:hAnsi="Arial" w:cs="Arial"/>
          <w:szCs w:val="24"/>
        </w:rPr>
        <w:t xml:space="preserve"> on duodenal sections using the </w:t>
      </w:r>
      <w:proofErr w:type="spellStart"/>
      <w:r w:rsidRPr="00070793">
        <w:rPr>
          <w:rFonts w:ascii="Arial" w:eastAsia="Calibri" w:hAnsi="Arial" w:cs="Arial"/>
          <w:szCs w:val="24"/>
        </w:rPr>
        <w:t>Alcian</w:t>
      </w:r>
      <w:proofErr w:type="spellEnd"/>
      <w:r w:rsidRPr="00070793">
        <w:rPr>
          <w:rFonts w:ascii="Arial" w:eastAsia="Calibri" w:hAnsi="Arial" w:cs="Arial"/>
          <w:szCs w:val="24"/>
        </w:rPr>
        <w:t xml:space="preserve"> blue/PAS stain kit (Newcomer Supply, Middleton, WI</w:t>
      </w:r>
      <w:r w:rsidR="008C706F" w:rsidRPr="00070793">
        <w:rPr>
          <w:rFonts w:ascii="Arial" w:eastAsia="Calibri" w:hAnsi="Arial" w:cs="Arial"/>
          <w:szCs w:val="24"/>
        </w:rPr>
        <w:t>, USA</w:t>
      </w:r>
      <w:r w:rsidRPr="00070793">
        <w:rPr>
          <w:rFonts w:ascii="Arial" w:eastAsia="Calibri" w:hAnsi="Arial" w:cs="Arial"/>
          <w:szCs w:val="24"/>
        </w:rPr>
        <w:t>) following the manufacturer's instructions. The area (μm</w:t>
      </w:r>
      <w:r w:rsidRPr="00070793">
        <w:rPr>
          <w:rFonts w:ascii="Arial" w:eastAsia="Calibri" w:hAnsi="Arial" w:cs="Arial"/>
          <w:szCs w:val="24"/>
          <w:vertAlign w:val="superscript"/>
        </w:rPr>
        <w:t>2</w:t>
      </w:r>
      <w:r w:rsidRPr="00070793">
        <w:rPr>
          <w:rFonts w:ascii="Arial" w:eastAsia="Calibri" w:hAnsi="Arial" w:cs="Arial"/>
          <w:szCs w:val="24"/>
        </w:rPr>
        <w:t xml:space="preserve">) occupied by goblet cells was calculated by dividing the mucin stained area (blue or dark purple color) by the total tissue area. Images were captured at 200X magnification using a BX53F Olympus microscope, </w:t>
      </w:r>
      <w:proofErr w:type="gramStart"/>
      <w:r w:rsidRPr="00070793">
        <w:rPr>
          <w:rFonts w:ascii="Arial" w:eastAsia="Calibri" w:hAnsi="Arial" w:cs="Arial"/>
          <w:szCs w:val="24"/>
        </w:rPr>
        <w:t>then</w:t>
      </w:r>
      <w:proofErr w:type="gramEnd"/>
      <w:r w:rsidRPr="00070793">
        <w:rPr>
          <w:rFonts w:ascii="Arial" w:eastAsia="Calibri" w:hAnsi="Arial" w:cs="Arial"/>
          <w:szCs w:val="24"/>
        </w:rPr>
        <w:t xml:space="preserve"> analyzed using the Olympus </w:t>
      </w:r>
      <w:proofErr w:type="spellStart"/>
      <w:r w:rsidRPr="00070793">
        <w:rPr>
          <w:rFonts w:ascii="Arial" w:eastAsia="Calibri" w:hAnsi="Arial" w:cs="Arial"/>
          <w:szCs w:val="24"/>
        </w:rPr>
        <w:t>Cellsense</w:t>
      </w:r>
      <w:proofErr w:type="spellEnd"/>
      <w:r w:rsidRPr="00070793">
        <w:rPr>
          <w:rFonts w:ascii="Arial" w:eastAsia="Calibri" w:hAnsi="Arial" w:cs="Arial"/>
          <w:szCs w:val="24"/>
        </w:rPr>
        <w:t xml:space="preserve"> software (Olympus America Inc., Center Valley, </w:t>
      </w:r>
      <w:r w:rsidR="008C706F" w:rsidRPr="00070793">
        <w:rPr>
          <w:rFonts w:ascii="Arial" w:eastAsia="Calibri" w:hAnsi="Arial" w:cs="Arial"/>
          <w:szCs w:val="24"/>
        </w:rPr>
        <w:t>PA, USA</w:t>
      </w:r>
      <w:r w:rsidRPr="00070793">
        <w:rPr>
          <w:rFonts w:ascii="Arial" w:eastAsia="Calibri" w:hAnsi="Arial" w:cs="Arial"/>
          <w:szCs w:val="24"/>
        </w:rPr>
        <w:t xml:space="preserve">). The goblet cell percentage </w:t>
      </w:r>
      <w:proofErr w:type="gramStart"/>
      <w:r w:rsidRPr="00070793">
        <w:rPr>
          <w:rFonts w:ascii="Arial" w:eastAsia="Calibri" w:hAnsi="Arial" w:cs="Arial"/>
          <w:szCs w:val="24"/>
        </w:rPr>
        <w:t>was calculated</w:t>
      </w:r>
      <w:proofErr w:type="gramEnd"/>
      <w:r w:rsidRPr="00070793">
        <w:rPr>
          <w:rFonts w:ascii="Arial" w:eastAsia="Calibri" w:hAnsi="Arial" w:cs="Arial"/>
          <w:szCs w:val="24"/>
        </w:rPr>
        <w:t xml:space="preserve"> based on the total slide coverage of the tissue that was populated by goblet cells per field, and the average was determined from all fields for a group comparison.</w:t>
      </w:r>
    </w:p>
    <w:p w:rsidR="007A2EE0" w:rsidRPr="00070793" w:rsidRDefault="007A2EE0" w:rsidP="00356BF4">
      <w:pPr>
        <w:spacing w:after="0" w:line="240" w:lineRule="auto"/>
        <w:rPr>
          <w:rFonts w:ascii="Arial" w:eastAsia="Calibri" w:hAnsi="Arial" w:cs="Arial"/>
          <w:szCs w:val="24"/>
        </w:rPr>
      </w:pPr>
      <w:r w:rsidRPr="00070793">
        <w:rPr>
          <w:rFonts w:ascii="Arial" w:eastAsia="Calibri" w:hAnsi="Arial" w:cs="Arial"/>
          <w:szCs w:val="24"/>
        </w:rPr>
        <w:tab/>
        <w:t xml:space="preserve">For immune cell infiltration analysis, 4 </w:t>
      </w:r>
      <w:proofErr w:type="spellStart"/>
      <w:r w:rsidRPr="00070793">
        <w:rPr>
          <w:rFonts w:ascii="Arial" w:eastAsia="Calibri" w:hAnsi="Arial" w:cs="Arial"/>
          <w:szCs w:val="24"/>
        </w:rPr>
        <w:t>μm</w:t>
      </w:r>
      <w:proofErr w:type="spellEnd"/>
      <w:r w:rsidRPr="00070793">
        <w:rPr>
          <w:rFonts w:ascii="Arial" w:eastAsia="Calibri" w:hAnsi="Arial" w:cs="Arial"/>
          <w:szCs w:val="24"/>
        </w:rPr>
        <w:t xml:space="preserve"> tissue sections were mounted on charged slides, </w:t>
      </w:r>
      <w:proofErr w:type="spellStart"/>
      <w:r w:rsidRPr="00070793">
        <w:rPr>
          <w:rFonts w:ascii="Arial" w:eastAsia="Calibri" w:hAnsi="Arial" w:cs="Arial"/>
          <w:szCs w:val="24"/>
        </w:rPr>
        <w:t>deparaffinized</w:t>
      </w:r>
      <w:proofErr w:type="spellEnd"/>
      <w:r w:rsidRPr="00070793">
        <w:rPr>
          <w:rFonts w:ascii="Arial" w:eastAsia="Calibri" w:hAnsi="Arial" w:cs="Arial"/>
          <w:szCs w:val="24"/>
        </w:rPr>
        <w:t xml:space="preserve">, then rehydrated by sequential immersion in xylene, 100% ethanol, 80% ethanol then phosphate buffer saline. Antigen retrieval </w:t>
      </w:r>
      <w:proofErr w:type="gramStart"/>
      <w:r w:rsidRPr="00070793">
        <w:rPr>
          <w:rFonts w:ascii="Arial" w:eastAsia="Calibri" w:hAnsi="Arial" w:cs="Arial"/>
          <w:szCs w:val="24"/>
        </w:rPr>
        <w:t>was performed</w:t>
      </w:r>
      <w:proofErr w:type="gramEnd"/>
      <w:r w:rsidRPr="00070793">
        <w:rPr>
          <w:rFonts w:ascii="Arial" w:eastAsia="Calibri" w:hAnsi="Arial" w:cs="Arial"/>
          <w:szCs w:val="24"/>
        </w:rPr>
        <w:t xml:space="preserve"> by boiling in 10 </w:t>
      </w:r>
      <w:proofErr w:type="spellStart"/>
      <w:r w:rsidRPr="00070793">
        <w:rPr>
          <w:rFonts w:ascii="Arial" w:eastAsia="Calibri" w:hAnsi="Arial" w:cs="Arial"/>
          <w:szCs w:val="24"/>
        </w:rPr>
        <w:t>mM</w:t>
      </w:r>
      <w:proofErr w:type="spellEnd"/>
      <w:r w:rsidRPr="00070793">
        <w:rPr>
          <w:rFonts w:ascii="Arial" w:eastAsia="Calibri" w:hAnsi="Arial" w:cs="Arial"/>
          <w:szCs w:val="24"/>
        </w:rPr>
        <w:t xml:space="preserve"> sodium citrate buffer (pH 6.0).  The </w:t>
      </w:r>
      <w:proofErr w:type="spellStart"/>
      <w:r w:rsidRPr="00070793">
        <w:rPr>
          <w:rFonts w:ascii="Arial" w:eastAsia="Calibri" w:hAnsi="Arial" w:cs="Arial"/>
          <w:szCs w:val="24"/>
        </w:rPr>
        <w:t>diaminobenzidine</w:t>
      </w:r>
      <w:proofErr w:type="spellEnd"/>
      <w:r w:rsidRPr="00070793">
        <w:rPr>
          <w:rFonts w:ascii="Arial" w:eastAsia="Calibri" w:hAnsi="Arial" w:cs="Arial"/>
          <w:szCs w:val="24"/>
        </w:rPr>
        <w:t xml:space="preserve"> (DAB) Substrate Kit (</w:t>
      </w:r>
      <w:proofErr w:type="spellStart"/>
      <w:r w:rsidRPr="00070793">
        <w:rPr>
          <w:rFonts w:ascii="Arial" w:eastAsia="Calibri" w:hAnsi="Arial" w:cs="Arial"/>
          <w:szCs w:val="24"/>
        </w:rPr>
        <w:t>Abcam</w:t>
      </w:r>
      <w:proofErr w:type="spellEnd"/>
      <w:r w:rsidRPr="00070793">
        <w:rPr>
          <w:rFonts w:ascii="Arial" w:eastAsia="Calibri" w:hAnsi="Arial" w:cs="Arial"/>
          <w:szCs w:val="24"/>
        </w:rPr>
        <w:t>, Cambridge, MA</w:t>
      </w:r>
      <w:r w:rsidR="008C706F" w:rsidRPr="00070793">
        <w:rPr>
          <w:rFonts w:ascii="Arial" w:eastAsia="Calibri" w:hAnsi="Arial" w:cs="Arial"/>
          <w:szCs w:val="24"/>
        </w:rPr>
        <w:t>, USA</w:t>
      </w:r>
      <w:r w:rsidRPr="00070793">
        <w:rPr>
          <w:rFonts w:ascii="Arial" w:eastAsia="Calibri" w:hAnsi="Arial" w:cs="Arial"/>
          <w:szCs w:val="24"/>
        </w:rPr>
        <w:t xml:space="preserve">) was used for </w:t>
      </w:r>
      <w:r w:rsidRPr="00070793">
        <w:rPr>
          <w:rFonts w:ascii="Arial" w:eastAsia="Calibri" w:hAnsi="Arial" w:cs="Arial"/>
          <w:szCs w:val="24"/>
        </w:rPr>
        <w:lastRenderedPageBreak/>
        <w:t xml:space="preserve">immunohistochemistry staining following the manufacturer instructions, with an additional 1 h blocking step with goat serum (1:200) followed by incubation with an anti-CD45 primary antibody (1:500 </w:t>
      </w:r>
      <w:proofErr w:type="spellStart"/>
      <w:r w:rsidRPr="00070793">
        <w:rPr>
          <w:rFonts w:ascii="Arial" w:eastAsia="Calibri" w:hAnsi="Arial" w:cs="Arial"/>
          <w:szCs w:val="24"/>
        </w:rPr>
        <w:t>Abcam</w:t>
      </w:r>
      <w:proofErr w:type="spellEnd"/>
      <w:r w:rsidRPr="00070793">
        <w:rPr>
          <w:rFonts w:ascii="Arial" w:eastAsia="Calibri" w:hAnsi="Arial" w:cs="Arial"/>
          <w:szCs w:val="24"/>
        </w:rPr>
        <w:t>, Cambridge, MA</w:t>
      </w:r>
      <w:r w:rsidR="008C706F" w:rsidRPr="00070793">
        <w:rPr>
          <w:rFonts w:ascii="Arial" w:eastAsia="Calibri" w:hAnsi="Arial" w:cs="Arial"/>
          <w:szCs w:val="24"/>
        </w:rPr>
        <w:t>, USA</w:t>
      </w:r>
      <w:r w:rsidRPr="00070793">
        <w:rPr>
          <w:rFonts w:ascii="Arial" w:eastAsia="Calibri" w:hAnsi="Arial" w:cs="Arial"/>
          <w:szCs w:val="24"/>
        </w:rPr>
        <w:t xml:space="preserve">) for 2 </w:t>
      </w:r>
      <w:proofErr w:type="spellStart"/>
      <w:r w:rsidRPr="00070793">
        <w:rPr>
          <w:rFonts w:ascii="Arial" w:eastAsia="Calibri" w:hAnsi="Arial" w:cs="Arial"/>
          <w:szCs w:val="24"/>
        </w:rPr>
        <w:t>h at</w:t>
      </w:r>
      <w:proofErr w:type="spellEnd"/>
      <w:r w:rsidRPr="00070793">
        <w:rPr>
          <w:rFonts w:ascii="Arial" w:eastAsia="Calibri" w:hAnsi="Arial" w:cs="Arial"/>
          <w:szCs w:val="24"/>
        </w:rPr>
        <w:t xml:space="preserve"> ambient temperature. Inflammatory cells clusters </w:t>
      </w:r>
      <w:proofErr w:type="gramStart"/>
      <w:r w:rsidRPr="00070793">
        <w:rPr>
          <w:rFonts w:ascii="Arial" w:eastAsia="Calibri" w:hAnsi="Arial" w:cs="Arial"/>
          <w:szCs w:val="24"/>
        </w:rPr>
        <w:t>were counted</w:t>
      </w:r>
      <w:proofErr w:type="gramEnd"/>
      <w:r w:rsidRPr="00070793">
        <w:rPr>
          <w:rFonts w:ascii="Arial" w:eastAsia="Calibri" w:hAnsi="Arial" w:cs="Arial"/>
          <w:szCs w:val="24"/>
        </w:rPr>
        <w:t xml:space="preserve"> in all fields occupied by tissue at 200X magnification. Scores were assigned to each field </w:t>
      </w:r>
      <w:proofErr w:type="gramStart"/>
      <w:r w:rsidRPr="00070793">
        <w:rPr>
          <w:rFonts w:ascii="Arial" w:eastAsia="Calibri" w:hAnsi="Arial" w:cs="Arial"/>
          <w:szCs w:val="24"/>
        </w:rPr>
        <w:t>as:</w:t>
      </w:r>
      <w:proofErr w:type="gramEnd"/>
      <w:r w:rsidRPr="00070793">
        <w:rPr>
          <w:rFonts w:ascii="Arial" w:eastAsia="Calibri" w:hAnsi="Arial" w:cs="Arial"/>
          <w:szCs w:val="24"/>
        </w:rPr>
        <w:t xml:space="preserve"> 1 (clusters only at the base of the gland), 2 (clusters displacing tissue up to the neck of the gland) or 3 (inflammatory infiltrate fully displacing the gland). Each field </w:t>
      </w:r>
      <w:proofErr w:type="gramStart"/>
      <w:r w:rsidRPr="00070793">
        <w:rPr>
          <w:rFonts w:ascii="Arial" w:eastAsia="Calibri" w:hAnsi="Arial" w:cs="Arial"/>
          <w:szCs w:val="24"/>
        </w:rPr>
        <w:t>was evaluated</w:t>
      </w:r>
      <w:proofErr w:type="gramEnd"/>
      <w:r w:rsidRPr="00070793">
        <w:rPr>
          <w:rFonts w:ascii="Arial" w:eastAsia="Calibri" w:hAnsi="Arial" w:cs="Arial"/>
          <w:szCs w:val="24"/>
        </w:rPr>
        <w:t xml:space="preserve"> by multiplying the number of clusters by the score per field. For intestinal samples, the same procedure was followed with another possible score of </w:t>
      </w:r>
      <w:proofErr w:type="gramStart"/>
      <w:r w:rsidRPr="00070793">
        <w:rPr>
          <w:rFonts w:ascii="Arial" w:eastAsia="Calibri" w:hAnsi="Arial" w:cs="Arial"/>
          <w:szCs w:val="24"/>
        </w:rPr>
        <w:t>4</w:t>
      </w:r>
      <w:proofErr w:type="gramEnd"/>
      <w:r w:rsidRPr="00070793">
        <w:rPr>
          <w:rFonts w:ascii="Arial" w:eastAsia="Calibri" w:hAnsi="Arial" w:cs="Arial"/>
          <w:szCs w:val="24"/>
        </w:rPr>
        <w:t xml:space="preserve"> given to fields where the inflammatory infiltrate was invading the submucosa. Field values </w:t>
      </w:r>
      <w:proofErr w:type="gramStart"/>
      <w:r w:rsidRPr="00070793">
        <w:rPr>
          <w:rFonts w:ascii="Arial" w:eastAsia="Calibri" w:hAnsi="Arial" w:cs="Arial"/>
          <w:szCs w:val="24"/>
        </w:rPr>
        <w:t>were averaged</w:t>
      </w:r>
      <w:proofErr w:type="gramEnd"/>
      <w:r w:rsidRPr="00070793">
        <w:rPr>
          <w:rFonts w:ascii="Arial" w:eastAsia="Calibri" w:hAnsi="Arial" w:cs="Arial"/>
          <w:szCs w:val="24"/>
        </w:rPr>
        <w:t xml:space="preserve"> per animal for final group comparisons.</w:t>
      </w:r>
    </w:p>
    <w:p w:rsidR="00701CAE" w:rsidRPr="00070793" w:rsidRDefault="00701CAE" w:rsidP="00356BF4">
      <w:pPr>
        <w:spacing w:after="0" w:line="240" w:lineRule="auto"/>
        <w:rPr>
          <w:rFonts w:ascii="Arial" w:eastAsia="Calibri" w:hAnsi="Arial" w:cs="Arial"/>
          <w:szCs w:val="24"/>
        </w:rPr>
      </w:pPr>
    </w:p>
    <w:p w:rsidR="000364BF" w:rsidRPr="00070793" w:rsidRDefault="00701CAE" w:rsidP="00356BF4">
      <w:pPr>
        <w:spacing w:after="0" w:line="240" w:lineRule="auto"/>
        <w:rPr>
          <w:rFonts w:ascii="Arial" w:eastAsia="Calibri" w:hAnsi="Arial" w:cs="Arial"/>
          <w:i/>
        </w:rPr>
      </w:pPr>
      <w:bookmarkStart w:id="2" w:name="_Toc517127359"/>
      <w:r w:rsidRPr="00070793">
        <w:rPr>
          <w:rFonts w:ascii="Arial" w:eastAsia="Calibri" w:hAnsi="Arial" w:cs="Arial"/>
          <w:i/>
        </w:rPr>
        <w:t>Microbial Analysis</w:t>
      </w:r>
      <w:bookmarkEnd w:id="2"/>
    </w:p>
    <w:p w:rsidR="00701CAE" w:rsidRPr="00070793" w:rsidRDefault="00701CAE" w:rsidP="000364BF">
      <w:pPr>
        <w:spacing w:after="0" w:line="240" w:lineRule="auto"/>
        <w:ind w:firstLine="720"/>
        <w:rPr>
          <w:rFonts w:ascii="Arial" w:eastAsia="Calibri" w:hAnsi="Arial" w:cs="Arial"/>
          <w:szCs w:val="24"/>
        </w:rPr>
      </w:pPr>
      <w:r w:rsidRPr="00070793">
        <w:rPr>
          <w:rFonts w:ascii="Arial" w:eastAsia="Calibri" w:hAnsi="Arial" w:cs="Arial"/>
          <w:szCs w:val="24"/>
        </w:rPr>
        <w:t xml:space="preserve">Microbiome analysis </w:t>
      </w:r>
      <w:proofErr w:type="gramStart"/>
      <w:r w:rsidRPr="00070793">
        <w:rPr>
          <w:rFonts w:ascii="Arial" w:eastAsia="Calibri" w:hAnsi="Arial" w:cs="Arial"/>
          <w:szCs w:val="24"/>
        </w:rPr>
        <w:t>was performed</w:t>
      </w:r>
      <w:proofErr w:type="gramEnd"/>
      <w:r w:rsidRPr="00070793">
        <w:rPr>
          <w:rFonts w:ascii="Arial" w:eastAsia="Calibri" w:hAnsi="Arial" w:cs="Arial"/>
          <w:szCs w:val="24"/>
        </w:rPr>
        <w:t xml:space="preserve"> on </w:t>
      </w:r>
      <w:proofErr w:type="spellStart"/>
      <w:r w:rsidRPr="00070793">
        <w:rPr>
          <w:rFonts w:ascii="Arial" w:eastAsia="Calibri" w:hAnsi="Arial" w:cs="Arial"/>
          <w:szCs w:val="24"/>
        </w:rPr>
        <w:t>ileal</w:t>
      </w:r>
      <w:proofErr w:type="spellEnd"/>
      <w:r w:rsidRPr="00070793">
        <w:rPr>
          <w:rFonts w:ascii="Arial" w:eastAsia="Calibri" w:hAnsi="Arial" w:cs="Arial"/>
          <w:szCs w:val="24"/>
        </w:rPr>
        <w:t xml:space="preserve"> samples collected at the end of Phase II (d21) from pigs selected from each pen fed non-acidified diets. </w:t>
      </w:r>
      <w:proofErr w:type="spellStart"/>
      <w:r w:rsidRPr="00070793">
        <w:rPr>
          <w:rFonts w:ascii="Arial" w:eastAsia="Calibri" w:hAnsi="Arial" w:cs="Arial"/>
          <w:szCs w:val="24"/>
        </w:rPr>
        <w:t>Digesta</w:t>
      </w:r>
      <w:proofErr w:type="spellEnd"/>
      <w:r w:rsidRPr="00070793">
        <w:rPr>
          <w:rFonts w:ascii="Arial" w:eastAsia="Calibri" w:hAnsi="Arial" w:cs="Arial"/>
          <w:szCs w:val="24"/>
        </w:rPr>
        <w:t xml:space="preserve"> samples were obtained from a 30 cm section proximal to the </w:t>
      </w:r>
      <w:proofErr w:type="spellStart"/>
      <w:r w:rsidRPr="00070793">
        <w:rPr>
          <w:rFonts w:ascii="Arial" w:eastAsia="Calibri" w:hAnsi="Arial" w:cs="Arial"/>
          <w:szCs w:val="24"/>
        </w:rPr>
        <w:t>ileo-cecal</w:t>
      </w:r>
      <w:proofErr w:type="spellEnd"/>
      <w:r w:rsidRPr="00070793">
        <w:rPr>
          <w:rFonts w:ascii="Arial" w:eastAsia="Calibri" w:hAnsi="Arial" w:cs="Arial"/>
          <w:szCs w:val="24"/>
        </w:rPr>
        <w:t xml:space="preserve"> junction, snap frozen in liquid nitrogen, then stored frozen (-80°C) until processed. Microbial genomic DNA </w:t>
      </w:r>
      <w:proofErr w:type="gramStart"/>
      <w:r w:rsidRPr="00070793">
        <w:rPr>
          <w:rFonts w:ascii="Arial" w:eastAsia="Calibri" w:hAnsi="Arial" w:cs="Arial"/>
          <w:szCs w:val="24"/>
        </w:rPr>
        <w:t>was extracted</w:t>
      </w:r>
      <w:proofErr w:type="gramEnd"/>
      <w:r w:rsidRPr="00070793">
        <w:rPr>
          <w:rFonts w:ascii="Arial" w:eastAsia="Calibri" w:hAnsi="Arial" w:cs="Arial"/>
          <w:szCs w:val="24"/>
        </w:rPr>
        <w:t xml:space="preserve"> and purified using a commercial kit (</w:t>
      </w:r>
      <w:proofErr w:type="spellStart"/>
      <w:r w:rsidRPr="00070793">
        <w:rPr>
          <w:rFonts w:ascii="Arial" w:eastAsia="Calibri" w:hAnsi="Arial" w:cs="Arial"/>
          <w:szCs w:val="24"/>
        </w:rPr>
        <w:t>PowerSoil</w:t>
      </w:r>
      <w:proofErr w:type="spellEnd"/>
      <w:r w:rsidRPr="00070793">
        <w:rPr>
          <w:rFonts w:ascii="Arial" w:eastAsia="Calibri" w:hAnsi="Arial" w:cs="Arial"/>
          <w:szCs w:val="24"/>
        </w:rPr>
        <w:t xml:space="preserve"> DNA Isolation Kit, </w:t>
      </w:r>
      <w:proofErr w:type="spellStart"/>
      <w:r w:rsidRPr="00070793">
        <w:rPr>
          <w:rFonts w:ascii="Arial" w:eastAsia="Calibri" w:hAnsi="Arial" w:cs="Arial"/>
          <w:szCs w:val="24"/>
        </w:rPr>
        <w:t>MoBio</w:t>
      </w:r>
      <w:proofErr w:type="spellEnd"/>
      <w:r w:rsidRPr="00070793">
        <w:rPr>
          <w:rFonts w:ascii="Arial" w:eastAsia="Calibri" w:hAnsi="Arial" w:cs="Arial"/>
          <w:szCs w:val="24"/>
        </w:rPr>
        <w:t xml:space="preserve"> Laboratory </w:t>
      </w:r>
      <w:proofErr w:type="spellStart"/>
      <w:r w:rsidRPr="00070793">
        <w:rPr>
          <w:rFonts w:ascii="Arial" w:eastAsia="Calibri" w:hAnsi="Arial" w:cs="Arial"/>
          <w:szCs w:val="24"/>
        </w:rPr>
        <w:t>Inc</w:t>
      </w:r>
      <w:proofErr w:type="spellEnd"/>
      <w:r w:rsidR="008C706F" w:rsidRPr="00070793">
        <w:rPr>
          <w:rFonts w:ascii="Arial" w:eastAsia="Calibri" w:hAnsi="Arial" w:cs="Arial"/>
          <w:szCs w:val="24"/>
        </w:rPr>
        <w:t>, Carlsbad, CA, USA</w:t>
      </w:r>
      <w:r w:rsidRPr="00070793">
        <w:rPr>
          <w:rFonts w:ascii="Arial" w:eastAsia="Calibri" w:hAnsi="Arial" w:cs="Arial"/>
          <w:szCs w:val="24"/>
        </w:rPr>
        <w:t xml:space="preserve">) according to the manufacturer’s recommended protocol, which included cell lysis by bead beating.  </w:t>
      </w:r>
    </w:p>
    <w:p w:rsidR="00701CAE" w:rsidRPr="00070793" w:rsidRDefault="00701CAE" w:rsidP="00356BF4">
      <w:pPr>
        <w:spacing w:after="0" w:line="240" w:lineRule="auto"/>
        <w:rPr>
          <w:rFonts w:ascii="Arial" w:eastAsia="Calibri" w:hAnsi="Arial" w:cs="Arial"/>
          <w:szCs w:val="24"/>
        </w:rPr>
      </w:pPr>
      <w:r w:rsidRPr="00070793">
        <w:rPr>
          <w:rFonts w:ascii="Arial" w:eastAsia="Calibri" w:hAnsi="Arial" w:cs="Arial"/>
          <w:szCs w:val="24"/>
        </w:rPr>
        <w:tab/>
        <w:t xml:space="preserve">The V1–V3 region of bacterial 16S </w:t>
      </w:r>
      <w:proofErr w:type="spellStart"/>
      <w:r w:rsidRPr="00070793">
        <w:rPr>
          <w:rFonts w:ascii="Arial" w:eastAsia="Calibri" w:hAnsi="Arial" w:cs="Arial"/>
          <w:szCs w:val="24"/>
        </w:rPr>
        <w:t>rRNA</w:t>
      </w:r>
      <w:proofErr w:type="spellEnd"/>
      <w:r w:rsidRPr="00070793">
        <w:rPr>
          <w:rFonts w:ascii="Arial" w:eastAsia="Calibri" w:hAnsi="Arial" w:cs="Arial"/>
          <w:szCs w:val="24"/>
        </w:rPr>
        <w:t xml:space="preserve"> gene sequences was PCR-amplified using the 27F forward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&lt;EndNote&gt;&lt;Cite&gt;&lt;Author&gt;Edwards&lt;/Author&gt;&lt;Year&gt;1989&lt;/Year&gt;&lt;RecNum&gt;743&lt;/RecNum&gt;&lt;DisplayText&gt;(Edwards&lt;style face="italic"&gt; et al.&lt;/style&gt;, 1989)&lt;/DisplayText&gt;&lt;record&gt;&lt;rec-number&gt;743&lt;/rec-number&gt;&lt;foreign-keys&gt;&lt;key app="EN" db-id="werrzpwphs92z6esp9fx0sz32e95s5xwwv00" timestamp="1527032231"&gt;743&lt;/key&gt;&lt;/foreign-keys&gt;&lt;ref-type name="Journal Article"&gt;17&lt;/ref-type&gt;&lt;contributors&gt;&lt;authors&gt;&lt;author&gt;Edwards, Ulrike&lt;/author&gt;&lt;author&gt;Rogall, Till&lt;/author&gt;&lt;author&gt;Blöcker, Helmut&lt;/author&gt;&lt;author&gt;Emde, Monica&lt;/author&gt;&lt;author&gt;Böttger, Erik C&lt;/author&gt;&lt;/authors&gt;&lt;/contributors&gt;&lt;titles&gt;&lt;title&gt;Isolation and direct complete nucleotide determination of entire genes. Characterization of a gene coding for 16S ribosomal RNA&lt;/title&gt;&lt;secondary-title&gt;Nucleic acids research&lt;/secondary-title&gt;&lt;/titles&gt;&lt;periodical&gt;&lt;full-title&gt;Nucleic Acids Res&lt;/full-title&gt;&lt;abbr-1&gt;Nucleic acids research&lt;/abbr-1&gt;&lt;/periodical&gt;&lt;pages&gt;7843-7853&lt;/pages&gt;&lt;volume&gt;17&lt;/volume&gt;&lt;number&gt;19&lt;/number&gt;&lt;dates&gt;&lt;year&gt;1989&lt;/year&gt;&lt;/dates&gt;&lt;isbn&gt;1362-4962&lt;/isbn&gt;&lt;urls&gt;&lt;/urls&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(Edwards</w:t>
      </w:r>
      <w:r w:rsidRPr="00070793">
        <w:rPr>
          <w:rFonts w:ascii="Arial" w:eastAsia="Calibri" w:hAnsi="Arial" w:cs="Arial"/>
          <w:i/>
          <w:noProof/>
          <w:szCs w:val="24"/>
        </w:rPr>
        <w:t xml:space="preserve"> et al.</w:t>
      </w:r>
      <w:r w:rsidRPr="00070793">
        <w:rPr>
          <w:rFonts w:ascii="Arial" w:eastAsia="Calibri" w:hAnsi="Arial" w:cs="Arial"/>
          <w:noProof/>
          <w:szCs w:val="24"/>
        </w:rPr>
        <w:t>, 1989)</w:t>
      </w:r>
      <w:r w:rsidRPr="00070793">
        <w:rPr>
          <w:rFonts w:ascii="Arial" w:eastAsia="Calibri" w:hAnsi="Arial" w:cs="Arial"/>
          <w:szCs w:val="24"/>
        </w:rPr>
        <w:fldChar w:fldCharType="end"/>
      </w:r>
      <w:r w:rsidRPr="00070793">
        <w:rPr>
          <w:rFonts w:ascii="Arial" w:eastAsia="Calibri" w:hAnsi="Arial" w:cs="Arial"/>
          <w:szCs w:val="24"/>
        </w:rPr>
        <w:t xml:space="preserve"> and 519R reverse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&lt;EndNote&gt;&lt;Cite&gt;&lt;Author&gt;Lane&lt;/Author&gt;&lt;Year&gt;1985&lt;/Year&gt;&lt;RecNum&gt;742&lt;/RecNum&gt;&lt;DisplayText&gt;(Lane&lt;style face="italic"&gt; et al.&lt;/style&gt;, 1985)&lt;/DisplayText&gt;&lt;record&gt;&lt;rec-number&gt;742&lt;/rec-number&gt;&lt;foreign-keys&gt;&lt;key app="EN" db-id="werrzpwphs92z6esp9fx0sz32e95s5xwwv00" timestamp="1527031610"&gt;742&lt;/key&gt;&lt;/foreign-keys&gt;&lt;ref-type name="Journal Article"&gt;17&lt;/ref-type&gt;&lt;contributors&gt;&lt;authors&gt;&lt;author&gt;Lane, David J&lt;/author&gt;&lt;author&gt;Pace, Bernadette&lt;/author&gt;&lt;author&gt;Olsen, Gary J&lt;/author&gt;&lt;author&gt;Stahl, David A&lt;/author&gt;&lt;author&gt;Sogin, Mitchell L&lt;/author&gt;&lt;author&gt;Pace, Norman R&lt;/author&gt;&lt;/authors&gt;&lt;/contributors&gt;&lt;titles&gt;&lt;title&gt;Rapid determination of 16S ribosomal RNA sequences for phylogenetic analyses&lt;/title&gt;&lt;secondary-title&gt;Proceedings of the National Academy of Sciences&lt;/secondary-title&gt;&lt;/titles&gt;&lt;periodical&gt;&lt;full-title&gt;Proceedings of the National Academy of Sciences&lt;/full-title&gt;&lt;/periodical&gt;&lt;pages&gt;6955-6959&lt;/pages&gt;&lt;volume&gt;82&lt;/volume&gt;&lt;number&gt;20&lt;/number&gt;&lt;dates&gt;&lt;year&gt;1985&lt;/year&gt;&lt;/dates&gt;&lt;isbn&gt;0027-8424&lt;/isbn&gt;&lt;urls&gt;&lt;/urls&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(Lane</w:t>
      </w:r>
      <w:r w:rsidRPr="00070793">
        <w:rPr>
          <w:rFonts w:ascii="Arial" w:eastAsia="Calibri" w:hAnsi="Arial" w:cs="Arial"/>
          <w:i/>
          <w:noProof/>
          <w:szCs w:val="24"/>
        </w:rPr>
        <w:t xml:space="preserve"> et al.</w:t>
      </w:r>
      <w:r w:rsidRPr="00070793">
        <w:rPr>
          <w:rFonts w:ascii="Arial" w:eastAsia="Calibri" w:hAnsi="Arial" w:cs="Arial"/>
          <w:noProof/>
          <w:szCs w:val="24"/>
        </w:rPr>
        <w:t>, 1985)</w:t>
      </w:r>
      <w:r w:rsidRPr="00070793">
        <w:rPr>
          <w:rFonts w:ascii="Arial" w:eastAsia="Calibri" w:hAnsi="Arial" w:cs="Arial"/>
          <w:szCs w:val="24"/>
        </w:rPr>
        <w:fldChar w:fldCharType="end"/>
      </w:r>
      <w:r w:rsidRPr="00070793">
        <w:rPr>
          <w:rFonts w:ascii="Arial" w:eastAsia="Calibri" w:hAnsi="Arial" w:cs="Arial"/>
          <w:szCs w:val="24"/>
        </w:rPr>
        <w:t xml:space="preserve"> primer pair. PCR reactions were performed with the </w:t>
      </w:r>
      <w:proofErr w:type="spellStart"/>
      <w:r w:rsidRPr="00070793">
        <w:rPr>
          <w:rFonts w:ascii="Arial" w:eastAsia="Calibri" w:hAnsi="Arial" w:cs="Arial"/>
          <w:szCs w:val="24"/>
        </w:rPr>
        <w:t>Phusion</w:t>
      </w:r>
      <w:proofErr w:type="spellEnd"/>
      <w:r w:rsidRPr="00070793">
        <w:rPr>
          <w:rFonts w:ascii="Arial" w:eastAsia="Calibri" w:hAnsi="Arial" w:cs="Arial"/>
          <w:szCs w:val="24"/>
        </w:rPr>
        <w:t xml:space="preserve"> </w:t>
      </w:r>
      <w:proofErr w:type="spellStart"/>
      <w:r w:rsidRPr="00070793">
        <w:rPr>
          <w:rFonts w:ascii="Arial" w:eastAsia="Calibri" w:hAnsi="Arial" w:cs="Arial"/>
          <w:i/>
          <w:szCs w:val="24"/>
        </w:rPr>
        <w:t>Taq</w:t>
      </w:r>
      <w:proofErr w:type="spellEnd"/>
      <w:r w:rsidRPr="00070793">
        <w:rPr>
          <w:rFonts w:ascii="Arial" w:eastAsia="Calibri" w:hAnsi="Arial" w:cs="Arial"/>
          <w:szCs w:val="24"/>
        </w:rPr>
        <w:t xml:space="preserve"> DNA polymerase (</w:t>
      </w:r>
      <w:proofErr w:type="spellStart"/>
      <w:r w:rsidRPr="00070793">
        <w:rPr>
          <w:rFonts w:ascii="Arial" w:eastAsia="Calibri" w:hAnsi="Arial" w:cs="Arial"/>
          <w:szCs w:val="24"/>
        </w:rPr>
        <w:t>Thermo</w:t>
      </w:r>
      <w:proofErr w:type="spellEnd"/>
      <w:r w:rsidRPr="00070793">
        <w:rPr>
          <w:rFonts w:ascii="Arial" w:eastAsia="Calibri" w:hAnsi="Arial" w:cs="Arial"/>
          <w:szCs w:val="24"/>
        </w:rPr>
        <w:t xml:space="preserve"> Scientific, Waltham, MA, USA) under the following conditions: hot start (4 min, 98 °C), followed by 35 cycles of denaturation (10 s, 98 °C), annealing (30 s, 50 °C) and extension (30 s, 72 °C), then ending with a final extension period (10 min, 72 °C). PCR products </w:t>
      </w:r>
      <w:proofErr w:type="gramStart"/>
      <w:r w:rsidRPr="00070793">
        <w:rPr>
          <w:rFonts w:ascii="Arial" w:eastAsia="Calibri" w:hAnsi="Arial" w:cs="Arial"/>
          <w:szCs w:val="24"/>
        </w:rPr>
        <w:t>were separated</w:t>
      </w:r>
      <w:proofErr w:type="gramEnd"/>
      <w:r w:rsidRPr="00070793">
        <w:rPr>
          <w:rFonts w:ascii="Arial" w:eastAsia="Calibri" w:hAnsi="Arial" w:cs="Arial"/>
          <w:szCs w:val="24"/>
        </w:rPr>
        <w:t xml:space="preserve"> by agarose gel electrophoresis, and amplicons of the expected size (~500 </w:t>
      </w:r>
      <w:proofErr w:type="spellStart"/>
      <w:r w:rsidRPr="00070793">
        <w:rPr>
          <w:rFonts w:ascii="Arial" w:eastAsia="Calibri" w:hAnsi="Arial" w:cs="Arial"/>
          <w:szCs w:val="24"/>
        </w:rPr>
        <w:t>bp</w:t>
      </w:r>
      <w:proofErr w:type="spellEnd"/>
      <w:r w:rsidRPr="00070793">
        <w:rPr>
          <w:rFonts w:ascii="Arial" w:eastAsia="Calibri" w:hAnsi="Arial" w:cs="Arial"/>
          <w:szCs w:val="24"/>
        </w:rPr>
        <w:t xml:space="preserve">) were excised for gel purification using the </w:t>
      </w:r>
      <w:proofErr w:type="spellStart"/>
      <w:r w:rsidRPr="00070793">
        <w:rPr>
          <w:rFonts w:ascii="Arial" w:eastAsia="Calibri" w:hAnsi="Arial" w:cs="Arial"/>
          <w:szCs w:val="24"/>
        </w:rPr>
        <w:t>QiaexII</w:t>
      </w:r>
      <w:proofErr w:type="spellEnd"/>
      <w:r w:rsidRPr="00070793">
        <w:rPr>
          <w:rFonts w:ascii="Arial" w:eastAsia="Calibri" w:hAnsi="Arial" w:cs="Arial"/>
          <w:szCs w:val="24"/>
        </w:rPr>
        <w:t xml:space="preserve"> Gel extraction kit (QIAGEN, Hilden, Germany). For each sample, approximately 400 ng of amplified DNA were submitted to Molecular Research DNA (MRDNA, </w:t>
      </w:r>
      <w:proofErr w:type="spellStart"/>
      <w:r w:rsidRPr="00070793">
        <w:rPr>
          <w:rFonts w:ascii="Arial" w:eastAsia="Calibri" w:hAnsi="Arial" w:cs="Arial"/>
          <w:szCs w:val="24"/>
        </w:rPr>
        <w:t>Shallowater</w:t>
      </w:r>
      <w:proofErr w:type="spellEnd"/>
      <w:r w:rsidRPr="00070793">
        <w:rPr>
          <w:rFonts w:ascii="Arial" w:eastAsia="Calibri" w:hAnsi="Arial" w:cs="Arial"/>
          <w:szCs w:val="24"/>
        </w:rPr>
        <w:t xml:space="preserve">, TX, USA) for sequencing with the </w:t>
      </w:r>
      <w:proofErr w:type="spellStart"/>
      <w:r w:rsidRPr="00070793">
        <w:rPr>
          <w:rFonts w:ascii="Arial" w:eastAsia="Calibri" w:hAnsi="Arial" w:cs="Arial"/>
          <w:szCs w:val="24"/>
        </w:rPr>
        <w:t>MiSeq</w:t>
      </w:r>
      <w:proofErr w:type="spellEnd"/>
      <w:r w:rsidRPr="00070793">
        <w:rPr>
          <w:rFonts w:ascii="Arial" w:eastAsia="Calibri" w:hAnsi="Arial" w:cs="Arial"/>
          <w:szCs w:val="24"/>
        </w:rPr>
        <w:t xml:space="preserve"> 2x300 platform (Illumina, San Diego,</w:t>
      </w:r>
      <w:r w:rsidR="008C706F" w:rsidRPr="00070793">
        <w:rPr>
          <w:rFonts w:ascii="Arial" w:eastAsia="Calibri" w:hAnsi="Arial" w:cs="Arial"/>
          <w:szCs w:val="24"/>
        </w:rPr>
        <w:t xml:space="preserve"> CA,</w:t>
      </w:r>
      <w:r w:rsidRPr="00070793">
        <w:rPr>
          <w:rFonts w:ascii="Arial" w:eastAsia="Calibri" w:hAnsi="Arial" w:cs="Arial"/>
          <w:szCs w:val="24"/>
        </w:rPr>
        <w:t xml:space="preserve"> USA) to generate overlapping paired-end reads. </w:t>
      </w:r>
    </w:p>
    <w:p w:rsidR="00701CAE" w:rsidRPr="00070793" w:rsidRDefault="00701CAE" w:rsidP="00356BF4">
      <w:pPr>
        <w:spacing w:after="0" w:line="240" w:lineRule="auto"/>
        <w:ind w:firstLine="720"/>
        <w:rPr>
          <w:rFonts w:ascii="Arial" w:eastAsia="Calibri" w:hAnsi="Arial" w:cs="Arial"/>
          <w:szCs w:val="24"/>
        </w:rPr>
      </w:pPr>
      <w:r w:rsidRPr="00070793">
        <w:rPr>
          <w:rFonts w:ascii="Arial" w:eastAsia="Calibri" w:hAnsi="Arial" w:cs="Arial"/>
          <w:szCs w:val="24"/>
        </w:rPr>
        <w:t xml:space="preserve">Unless specified otherwise, computational analysis of PCR-generated 16S </w:t>
      </w:r>
      <w:proofErr w:type="spellStart"/>
      <w:r w:rsidRPr="00070793">
        <w:rPr>
          <w:rFonts w:ascii="Arial" w:eastAsia="Calibri" w:hAnsi="Arial" w:cs="Arial"/>
          <w:szCs w:val="24"/>
        </w:rPr>
        <w:t>rRNA</w:t>
      </w:r>
      <w:proofErr w:type="spellEnd"/>
      <w:r w:rsidRPr="00070793">
        <w:rPr>
          <w:rFonts w:ascii="Arial" w:eastAsia="Calibri" w:hAnsi="Arial" w:cs="Arial"/>
          <w:szCs w:val="24"/>
        </w:rPr>
        <w:t xml:space="preserve"> gene amplicon sequences </w:t>
      </w:r>
      <w:proofErr w:type="gramStart"/>
      <w:r w:rsidRPr="00070793">
        <w:rPr>
          <w:rFonts w:ascii="Arial" w:eastAsia="Calibri" w:hAnsi="Arial" w:cs="Arial"/>
          <w:szCs w:val="24"/>
        </w:rPr>
        <w:t>were performed</w:t>
      </w:r>
      <w:proofErr w:type="gramEnd"/>
      <w:r w:rsidRPr="00070793">
        <w:rPr>
          <w:rFonts w:ascii="Arial" w:eastAsia="Calibri" w:hAnsi="Arial" w:cs="Arial"/>
          <w:szCs w:val="24"/>
        </w:rPr>
        <w:t xml:space="preserve"> using custom written Perl scripts (available upon request). </w:t>
      </w:r>
      <w:proofErr w:type="gramStart"/>
      <w:r w:rsidRPr="00070793">
        <w:rPr>
          <w:rFonts w:ascii="Arial" w:eastAsia="Calibri" w:hAnsi="Arial" w:cs="Arial"/>
          <w:szCs w:val="24"/>
        </w:rPr>
        <w:t xml:space="preserve">Raw bacterial 16S </w:t>
      </w:r>
      <w:proofErr w:type="spellStart"/>
      <w:r w:rsidRPr="00070793">
        <w:rPr>
          <w:rFonts w:ascii="Arial" w:eastAsia="Calibri" w:hAnsi="Arial" w:cs="Arial"/>
          <w:szCs w:val="24"/>
        </w:rPr>
        <w:t>rRNA</w:t>
      </w:r>
      <w:proofErr w:type="spellEnd"/>
      <w:r w:rsidRPr="00070793">
        <w:rPr>
          <w:rFonts w:ascii="Arial" w:eastAsia="Calibri" w:hAnsi="Arial" w:cs="Arial"/>
          <w:szCs w:val="24"/>
        </w:rPr>
        <w:t xml:space="preserve"> gene V1–V3 amplicon sequences were provided by Molecular Research DNA</w:t>
      </w:r>
      <w:proofErr w:type="gramEnd"/>
      <w:r w:rsidRPr="00070793">
        <w:rPr>
          <w:rFonts w:ascii="Arial" w:eastAsia="Calibri" w:hAnsi="Arial" w:cs="Arial"/>
          <w:szCs w:val="24"/>
        </w:rPr>
        <w:t xml:space="preserve"> as assembled </w:t>
      </w:r>
      <w:proofErr w:type="spellStart"/>
      <w:r w:rsidRPr="00070793">
        <w:rPr>
          <w:rFonts w:ascii="Arial" w:eastAsia="Calibri" w:hAnsi="Arial" w:cs="Arial"/>
          <w:szCs w:val="24"/>
        </w:rPr>
        <w:t>contigs</w:t>
      </w:r>
      <w:proofErr w:type="spellEnd"/>
      <w:r w:rsidRPr="00070793">
        <w:rPr>
          <w:rFonts w:ascii="Arial" w:eastAsia="Calibri" w:hAnsi="Arial" w:cs="Arial"/>
          <w:szCs w:val="24"/>
        </w:rPr>
        <w:t xml:space="preserve"> from overlapping </w:t>
      </w:r>
      <w:proofErr w:type="spellStart"/>
      <w:r w:rsidRPr="00070793">
        <w:rPr>
          <w:rFonts w:ascii="Arial" w:eastAsia="Calibri" w:hAnsi="Arial" w:cs="Arial"/>
          <w:szCs w:val="24"/>
        </w:rPr>
        <w:t>MiSeq</w:t>
      </w:r>
      <w:proofErr w:type="spellEnd"/>
      <w:r w:rsidRPr="00070793">
        <w:rPr>
          <w:rFonts w:ascii="Arial" w:eastAsia="Calibri" w:hAnsi="Arial" w:cs="Arial"/>
          <w:szCs w:val="24"/>
        </w:rPr>
        <w:t xml:space="preserve"> 2x300 paired-end reads from the same flow cell clusters. Reads were selected to meet the following criteria: presence of both intact 27F (forward) and 519R (reverse) primer nucleotide sequences, length between 400 and 580 </w:t>
      </w:r>
      <w:proofErr w:type="spellStart"/>
      <w:r w:rsidRPr="00070793">
        <w:rPr>
          <w:rFonts w:ascii="Arial" w:eastAsia="Calibri" w:hAnsi="Arial" w:cs="Arial"/>
          <w:szCs w:val="24"/>
        </w:rPr>
        <w:t>nt</w:t>
      </w:r>
      <w:proofErr w:type="spellEnd"/>
      <w:r w:rsidRPr="00070793">
        <w:rPr>
          <w:rFonts w:ascii="Arial" w:eastAsia="Calibri" w:hAnsi="Arial" w:cs="Arial"/>
          <w:szCs w:val="24"/>
        </w:rPr>
        <w:t xml:space="preserve">, and a minimal quality threshold of no more than 1% of nucleotides with a </w:t>
      </w:r>
      <w:proofErr w:type="spellStart"/>
      <w:r w:rsidRPr="00070793">
        <w:rPr>
          <w:rFonts w:ascii="Arial" w:eastAsia="Calibri" w:hAnsi="Arial" w:cs="Arial"/>
          <w:szCs w:val="24"/>
        </w:rPr>
        <w:t>Phred</w:t>
      </w:r>
      <w:proofErr w:type="spellEnd"/>
      <w:r w:rsidRPr="00070793">
        <w:rPr>
          <w:rFonts w:ascii="Arial" w:eastAsia="Calibri" w:hAnsi="Arial" w:cs="Arial"/>
          <w:szCs w:val="24"/>
        </w:rPr>
        <w:t xml:space="preserve"> quality score lower than 15. Following quality screens, sequence reads were aligned, </w:t>
      </w:r>
      <w:proofErr w:type="gramStart"/>
      <w:r w:rsidRPr="00070793">
        <w:rPr>
          <w:rFonts w:ascii="Arial" w:eastAsia="Calibri" w:hAnsi="Arial" w:cs="Arial"/>
          <w:szCs w:val="24"/>
        </w:rPr>
        <w:t>then</w:t>
      </w:r>
      <w:proofErr w:type="gramEnd"/>
      <w:r w:rsidRPr="00070793">
        <w:rPr>
          <w:rFonts w:ascii="Arial" w:eastAsia="Calibri" w:hAnsi="Arial" w:cs="Arial"/>
          <w:szCs w:val="24"/>
        </w:rPr>
        <w:t xml:space="preserve"> clustered into Operational Taxonomic Units (OTU) at a genetic distance cutoff of 5% sequence dissimilarity.  It was previously assessed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&lt;EndNote&gt;&lt;Cite&gt;&lt;Author&gt;St-Pierre&lt;/Author&gt;&lt;Year&gt;2015&lt;/Year&gt;&lt;RecNum&gt;739&lt;/RecNum&gt;&lt;DisplayText&gt;(St-Pierre&lt;style face="italic"&gt; et al.&lt;/style&gt;, 2015)&lt;/DisplayText&gt;&lt;record&gt;&lt;rec-number&gt;739&lt;/rec-number&gt;&lt;foreign-keys&gt;&lt;key app="EN" db-id="werrzpwphs92z6esp9fx0sz32e95s5xwwv00" timestamp="1527030653"&gt;739&lt;/key&gt;&lt;/foreign-keys&gt;&lt;ref-type name="Journal Article"&gt;17&lt;/ref-type&gt;&lt;contributors&gt;&lt;authors&gt;&lt;author&gt;St-Pierre, Benoit&lt;/author&gt;&lt;author&gt;Cersosimo, Laura M.&lt;/author&gt;&lt;author&gt;Ishaq, Suzanne L.&lt;/author&gt;&lt;author&gt;Wright, André-Denis G.&lt;/author&gt;&lt;/authors&gt;&lt;/contributors&gt;&lt;titles&gt;&lt;title&gt;Toward the identification of methanogenic archaeal groups as targets of methane mitigation in livestock animalsr&lt;/title&gt;&lt;secondary-title&gt;Frontiers in Microbiology&lt;/secondary-title&gt;&lt;/titles&gt;&lt;periodical&gt;&lt;full-title&gt;Frontiers in Microbiology&lt;/full-title&gt;&lt;/periodical&gt;&lt;pages&gt;776&lt;/pages&gt;&lt;volume&gt;6&lt;/volume&gt;&lt;dates&gt;&lt;year&gt;2015&lt;/year&gt;&lt;pub-dates&gt;&lt;date&gt;07/30&amp;#xD;05/07/received&amp;#xD;07/14/accepted&lt;/date&gt;&lt;/pub-dates&gt;&lt;/dates&gt;&lt;publisher&gt;Frontiers Media S.A.&lt;/publisher&gt;&lt;isbn&gt;1664-302X&lt;/isbn&gt;&lt;accession-num&gt;PMC4519756&lt;/accession-num&gt;&lt;urls&gt;&lt;related-urls&gt;&lt;url&gt;http://www.ncbi.nlm.nih.gov/pmc/articles/PMC4519756/&lt;/url&gt;&lt;/related-urls&gt;&lt;/urls&gt;&lt;electronic-resource-num&gt;10.3389/fmicb.2015.00776&lt;/electronic-resource-num&gt;&lt;remote-database-name&gt;PMC&lt;/remote-database-name&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(Opdahl</w:t>
      </w:r>
      <w:r w:rsidRPr="00070793">
        <w:rPr>
          <w:rFonts w:ascii="Arial" w:eastAsia="Calibri" w:hAnsi="Arial" w:cs="Arial"/>
          <w:i/>
          <w:noProof/>
          <w:szCs w:val="24"/>
        </w:rPr>
        <w:t xml:space="preserve"> et al.</w:t>
      </w:r>
      <w:r w:rsidRPr="00070793">
        <w:rPr>
          <w:rFonts w:ascii="Arial" w:eastAsia="Calibri" w:hAnsi="Arial" w:cs="Arial"/>
          <w:noProof/>
          <w:szCs w:val="24"/>
        </w:rPr>
        <w:t>, 2018)</w:t>
      </w:r>
      <w:r w:rsidRPr="00070793">
        <w:rPr>
          <w:rFonts w:ascii="Arial" w:eastAsia="Calibri" w:hAnsi="Arial" w:cs="Arial"/>
          <w:szCs w:val="24"/>
        </w:rPr>
        <w:fldChar w:fldCharType="end"/>
      </w:r>
      <w:r w:rsidRPr="00070793">
        <w:rPr>
          <w:rFonts w:ascii="Arial" w:eastAsia="Calibri" w:hAnsi="Arial" w:cs="Arial"/>
          <w:szCs w:val="24"/>
        </w:rPr>
        <w:t xml:space="preserve"> that a 5% dissimilarity cutoff for 16S </w:t>
      </w:r>
      <w:proofErr w:type="spellStart"/>
      <w:r w:rsidRPr="00070793">
        <w:rPr>
          <w:rFonts w:ascii="Arial" w:eastAsia="Calibri" w:hAnsi="Arial" w:cs="Arial"/>
          <w:szCs w:val="24"/>
        </w:rPr>
        <w:t>rRNA</w:t>
      </w:r>
      <w:proofErr w:type="spellEnd"/>
      <w:r w:rsidRPr="00070793">
        <w:rPr>
          <w:rFonts w:ascii="Arial" w:eastAsia="Calibri" w:hAnsi="Arial" w:cs="Arial"/>
          <w:szCs w:val="24"/>
        </w:rPr>
        <w:t xml:space="preserve"> gene was more representative of the genetic variation within the V1–V3 hypervariable regions, as determined by the meta-analysis of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 AuthorYear="1"&gt;&lt;Author&gt;Kim&lt;/Author&gt;&lt;Year&gt;2011&lt;/Year&gt;&lt;RecNum&gt;506&lt;/RecNum&gt;&lt;DisplayText&gt;Kim&lt;style face="italic"&gt; et al.&lt;/style&gt; (2011)&lt;/DisplayText&gt;&lt;record&gt;&lt;rec-number&gt;506&lt;/rec-number&gt;&lt;foreign-keys&gt;&lt;key app="EN" db-id="werrzpwphs92z6esp9fx0sz32e95s5xwwv00" timestamp="1518641903"&gt;506&lt;/key&gt;&lt;/foreign-keys&gt;&lt;ref-type name="Journal Article"&gt;17&lt;/ref-type&gt;&lt;contributors&gt;&lt;authors&gt;&lt;author&gt;Kim, M.&lt;/author&gt;&lt;author&gt;Morrison, M.&lt;/author&gt;&lt;author&gt;Yu, Z.&lt;/author&gt;&lt;/authors&gt;&lt;/contributors&gt;&lt;auth-address&gt;Department of Animal Sciences, The Ohio State University, 2029 Fyffe Road, Columbus, OH 43210, USA.&lt;/auth-address&gt;&lt;titles&gt;&lt;title&gt;Evaluation of different partial 16S rRNA gene sequence regions for phylogenetic analysis of microbiomes&lt;/title&gt;&lt;secondary-title&gt;J Microbiol Methods&lt;/secondary-title&gt;&lt;alt-title&gt;Journal of microbiological methods&lt;/alt-title&gt;&lt;/titles&gt;&lt;periodical&gt;&lt;full-title&gt;J Microbiol Methods&lt;/full-title&gt;&lt;abbr-1&gt;Journal of microbiological methods&lt;/abbr-1&gt;&lt;/periodical&gt;&lt;alt-periodical&gt;&lt;full-title&gt;J Microbiol Methods&lt;/full-title&gt;&lt;abbr-1&gt;Journal of microbiological methods&lt;/abbr-1&gt;&lt;/alt-periodical&gt;&lt;pages&gt;81-7&lt;/pages&gt;&lt;volume&gt;84&lt;/volume&gt;&lt;number&gt;1&lt;/number&gt;&lt;edition&gt;2010/11/05&lt;/edition&gt;&lt;keywords&gt;&lt;keyword&gt;Archaea/*classification/genetics&lt;/keyword&gt;&lt;keyword&gt;Bacteria/*classification/genetics&lt;/keyword&gt;&lt;keyword&gt;*Biodiversity&lt;/keyword&gt;&lt;keyword&gt;DNA, Archaeal/genetics&lt;/keyword&gt;&lt;keyword&gt;DNA, Ribosomal/genetics&lt;/keyword&gt;&lt;keyword&gt;Genes, rRNA&lt;/keyword&gt;&lt;keyword&gt;*Metagenome&lt;/keyword&gt;&lt;keyword&gt;Metagenomics/*methods&lt;/keyword&gt;&lt;keyword&gt;RNA, Bacterial/genetics&lt;/keyword&gt;&lt;keyword&gt;RNA, Ribosomal, 16S/*genetics&lt;/keyword&gt;&lt;/keywords&gt;&lt;dates&gt;&lt;year&gt;2011&lt;/year&gt;&lt;pub-dates&gt;&lt;date&gt;Jan&lt;/date&gt;&lt;/pub-dates&gt;&lt;/dates&gt;&lt;isbn&gt;0167-7012&lt;/isbn&gt;&lt;accession-num&gt;21047533&lt;/accession-num&gt;&lt;urls&gt;&lt;/urls&gt;&lt;electronic-resource-num&gt;10.1016/j.mimet.2010.10.020&lt;/electronic-resource-num&gt;&lt;remote-database-provider&gt;NLM&lt;/remote-database-provider&gt;&lt;language&gt;eng&lt;/language&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Kim</w:t>
      </w:r>
      <w:r w:rsidRPr="00070793">
        <w:rPr>
          <w:rFonts w:ascii="Arial" w:eastAsia="Calibri" w:hAnsi="Arial" w:cs="Arial"/>
          <w:i/>
          <w:noProof/>
          <w:szCs w:val="24"/>
        </w:rPr>
        <w:t xml:space="preserve"> et al.</w:t>
      </w:r>
      <w:r w:rsidRPr="00070793">
        <w:rPr>
          <w:rFonts w:ascii="Arial" w:eastAsia="Calibri" w:hAnsi="Arial" w:cs="Arial"/>
          <w:noProof/>
          <w:szCs w:val="24"/>
        </w:rPr>
        <w:t xml:space="preserve"> (2011)</w:t>
      </w:r>
      <w:r w:rsidRPr="00070793">
        <w:rPr>
          <w:rFonts w:ascii="Arial" w:eastAsia="Calibri" w:hAnsi="Arial" w:cs="Arial"/>
          <w:szCs w:val="24"/>
        </w:rPr>
        <w:fldChar w:fldCharType="end"/>
      </w:r>
      <w:r w:rsidRPr="00070793">
        <w:rPr>
          <w:rFonts w:ascii="Arial" w:eastAsia="Calibri" w:hAnsi="Arial" w:cs="Arial"/>
          <w:szCs w:val="24"/>
        </w:rPr>
        <w:t>.</w:t>
      </w:r>
    </w:p>
    <w:p w:rsidR="00E64DF1" w:rsidRPr="00070793" w:rsidRDefault="00E64DF1" w:rsidP="00E64DF1">
      <w:pPr>
        <w:pStyle w:val="Sansinterligne"/>
        <w:ind w:firstLine="720"/>
        <w:rPr>
          <w:rFonts w:ascii="Arial" w:hAnsi="Arial" w:cs="Arial"/>
          <w:sz w:val="24"/>
          <w:szCs w:val="24"/>
        </w:rPr>
      </w:pPr>
      <w:proofErr w:type="gramStart"/>
      <w:r w:rsidRPr="00070793">
        <w:rPr>
          <w:rFonts w:ascii="Arial" w:hAnsi="Arial" w:cs="Arial"/>
          <w:sz w:val="24"/>
          <w:szCs w:val="24"/>
        </w:rPr>
        <w:lastRenderedPageBreak/>
        <w:t xml:space="preserve">It is common practice to use 97% as an OTU clustering cutoff for datasets consisting of full length 16S </w:t>
      </w:r>
      <w:proofErr w:type="spellStart"/>
      <w:r w:rsidRPr="00070793">
        <w:rPr>
          <w:rFonts w:ascii="Arial" w:hAnsi="Arial" w:cs="Arial"/>
          <w:sz w:val="24"/>
          <w:szCs w:val="24"/>
        </w:rPr>
        <w:t>rRNA</w:t>
      </w:r>
      <w:proofErr w:type="spellEnd"/>
      <w:r w:rsidRPr="00070793">
        <w:rPr>
          <w:rFonts w:ascii="Arial" w:hAnsi="Arial" w:cs="Arial"/>
          <w:sz w:val="24"/>
          <w:szCs w:val="24"/>
        </w:rPr>
        <w:t xml:space="preserve"> sequences</w:t>
      </w:r>
      <w:proofErr w:type="gramEnd"/>
      <w:r w:rsidRPr="00070793">
        <w:rPr>
          <w:rFonts w:ascii="Arial" w:hAnsi="Arial" w:cs="Arial"/>
          <w:sz w:val="24"/>
          <w:szCs w:val="24"/>
        </w:rPr>
        <w:t xml:space="preserve">; however, we argue 97% should not be used indiscriminately as a cutoff for any sub-region of the 16S </w:t>
      </w:r>
      <w:proofErr w:type="spellStart"/>
      <w:r w:rsidRPr="00070793">
        <w:rPr>
          <w:rFonts w:ascii="Arial" w:hAnsi="Arial" w:cs="Arial"/>
          <w:sz w:val="24"/>
          <w:szCs w:val="24"/>
        </w:rPr>
        <w:t>rRNA</w:t>
      </w:r>
      <w:proofErr w:type="spellEnd"/>
      <w:r w:rsidRPr="00070793">
        <w:rPr>
          <w:rFonts w:ascii="Arial" w:hAnsi="Arial" w:cs="Arial"/>
          <w:sz w:val="24"/>
          <w:szCs w:val="24"/>
        </w:rPr>
        <w:t xml:space="preserve">. It has been well established that variation in sequence is not uniform across the 16S </w:t>
      </w:r>
      <w:proofErr w:type="spellStart"/>
      <w:r w:rsidRPr="00070793">
        <w:rPr>
          <w:rFonts w:ascii="Arial" w:hAnsi="Arial" w:cs="Arial"/>
          <w:sz w:val="24"/>
          <w:szCs w:val="24"/>
        </w:rPr>
        <w:t>rRNA</w:t>
      </w:r>
      <w:proofErr w:type="spellEnd"/>
      <w:r w:rsidRPr="00070793">
        <w:rPr>
          <w:rFonts w:ascii="Arial" w:hAnsi="Arial" w:cs="Arial"/>
          <w:sz w:val="24"/>
          <w:szCs w:val="24"/>
        </w:rPr>
        <w:t xml:space="preserve"> gene, and that certain hypervariable regions are more variable than </w:t>
      </w:r>
      <w:proofErr w:type="gramStart"/>
      <w:r w:rsidRPr="00070793">
        <w:rPr>
          <w:rFonts w:ascii="Arial" w:hAnsi="Arial" w:cs="Arial"/>
          <w:sz w:val="24"/>
          <w:szCs w:val="24"/>
        </w:rPr>
        <w:t>others</w:t>
      </w:r>
      <w:proofErr w:type="gramEnd"/>
      <w:r w:rsidRPr="00070793">
        <w:rPr>
          <w:rFonts w:ascii="Arial" w:hAnsi="Arial" w:cs="Arial"/>
          <w:sz w:val="24"/>
          <w:szCs w:val="24"/>
        </w:rPr>
        <w:t xml:space="preserve">. Overall, for instance, V4 and V5 tend to be the least variable, while V1 is amongst the most variable. In seeking to identify more representative cutoffs for V1-V3, in </w:t>
      </w:r>
      <w:proofErr w:type="spellStart"/>
      <w:r w:rsidRPr="00070793">
        <w:rPr>
          <w:rFonts w:ascii="Arial" w:hAnsi="Arial" w:cs="Arial"/>
          <w:sz w:val="24"/>
          <w:szCs w:val="24"/>
        </w:rPr>
        <w:t>silico</w:t>
      </w:r>
      <w:proofErr w:type="spellEnd"/>
      <w:r w:rsidRPr="00070793">
        <w:rPr>
          <w:rFonts w:ascii="Arial" w:hAnsi="Arial" w:cs="Arial"/>
          <w:sz w:val="24"/>
          <w:szCs w:val="24"/>
        </w:rPr>
        <w:t xml:space="preserve"> testing using 16S </w:t>
      </w:r>
      <w:proofErr w:type="spellStart"/>
      <w:r w:rsidRPr="00070793">
        <w:rPr>
          <w:rFonts w:ascii="Arial" w:hAnsi="Arial" w:cs="Arial"/>
          <w:sz w:val="24"/>
          <w:szCs w:val="24"/>
        </w:rPr>
        <w:t>rRNA</w:t>
      </w:r>
      <w:proofErr w:type="spellEnd"/>
      <w:r w:rsidRPr="00070793">
        <w:rPr>
          <w:rFonts w:ascii="Arial" w:hAnsi="Arial" w:cs="Arial"/>
          <w:sz w:val="24"/>
          <w:szCs w:val="24"/>
        </w:rPr>
        <w:t xml:space="preserve"> sequences from validly described species of well populated genera, such as </w:t>
      </w:r>
      <w:r w:rsidRPr="00070793">
        <w:rPr>
          <w:rFonts w:ascii="Arial" w:hAnsi="Arial" w:cs="Arial"/>
          <w:i/>
          <w:iCs/>
          <w:sz w:val="24"/>
          <w:szCs w:val="24"/>
        </w:rPr>
        <w:t>Bacillus</w:t>
      </w:r>
      <w:r w:rsidRPr="00070793">
        <w:rPr>
          <w:rFonts w:ascii="Arial" w:hAnsi="Arial" w:cs="Arial"/>
          <w:sz w:val="24"/>
          <w:szCs w:val="24"/>
        </w:rPr>
        <w:t xml:space="preserve"> and </w:t>
      </w:r>
      <w:proofErr w:type="spellStart"/>
      <w:r w:rsidRPr="00070793">
        <w:rPr>
          <w:rFonts w:ascii="Arial" w:hAnsi="Arial" w:cs="Arial"/>
          <w:i/>
          <w:iCs/>
          <w:sz w:val="24"/>
          <w:szCs w:val="24"/>
        </w:rPr>
        <w:t>Prevotella</w:t>
      </w:r>
      <w:proofErr w:type="spellEnd"/>
      <w:r w:rsidRPr="00070793">
        <w:rPr>
          <w:rFonts w:ascii="Arial" w:hAnsi="Arial" w:cs="Arial"/>
          <w:iCs/>
          <w:sz w:val="24"/>
          <w:szCs w:val="24"/>
        </w:rPr>
        <w:t xml:space="preserve"> was performed</w:t>
      </w:r>
      <w:r w:rsidRPr="00070793">
        <w:rPr>
          <w:rFonts w:ascii="Arial" w:hAnsi="Arial" w:cs="Arial"/>
          <w:sz w:val="24"/>
          <w:szCs w:val="24"/>
        </w:rPr>
        <w:t xml:space="preserve">. The dissimilarity percentage amongst species of the same genus for the V1-V3 region was evaluated (note that datasets consisting of only the V1-V3 region </w:t>
      </w:r>
      <w:proofErr w:type="gramStart"/>
      <w:r w:rsidRPr="00070793">
        <w:rPr>
          <w:rFonts w:ascii="Arial" w:hAnsi="Arial" w:cs="Arial"/>
          <w:sz w:val="24"/>
          <w:szCs w:val="24"/>
        </w:rPr>
        <w:t>were generated</w:t>
      </w:r>
      <w:proofErr w:type="gramEnd"/>
      <w:r w:rsidRPr="00070793">
        <w:rPr>
          <w:rFonts w:ascii="Arial" w:hAnsi="Arial" w:cs="Arial"/>
          <w:sz w:val="24"/>
          <w:szCs w:val="24"/>
        </w:rPr>
        <w:t xml:space="preserve"> from the full length sequences of valid bacterial species that were retrieved from the NCBI database, then the resulting V1-V3 sequences were aligned and clustered as per our standard procedure). The idea was that species of the same genus </w:t>
      </w:r>
      <w:proofErr w:type="gramStart"/>
      <w:r w:rsidRPr="00070793">
        <w:rPr>
          <w:rFonts w:ascii="Arial" w:hAnsi="Arial" w:cs="Arial"/>
          <w:sz w:val="24"/>
          <w:szCs w:val="24"/>
        </w:rPr>
        <w:t>would be expected</w:t>
      </w:r>
      <w:proofErr w:type="gramEnd"/>
      <w:r w:rsidRPr="00070793">
        <w:rPr>
          <w:rFonts w:ascii="Arial" w:hAnsi="Arial" w:cs="Arial"/>
          <w:sz w:val="24"/>
          <w:szCs w:val="24"/>
        </w:rPr>
        <w:t xml:space="preserve"> to have a consistent dissimilarity percentage to each other, which would represent their genus-level cutoff for the 16S </w:t>
      </w:r>
      <w:proofErr w:type="spellStart"/>
      <w:r w:rsidRPr="00070793">
        <w:rPr>
          <w:rFonts w:ascii="Arial" w:hAnsi="Arial" w:cs="Arial"/>
          <w:sz w:val="24"/>
          <w:szCs w:val="24"/>
        </w:rPr>
        <w:t>rRNA</w:t>
      </w:r>
      <w:proofErr w:type="spellEnd"/>
      <w:r w:rsidRPr="00070793">
        <w:rPr>
          <w:rFonts w:ascii="Arial" w:hAnsi="Arial" w:cs="Arial"/>
          <w:sz w:val="24"/>
          <w:szCs w:val="24"/>
        </w:rPr>
        <w:t xml:space="preserve">, from which a species-level cutoff could be assessed. For 47 species of </w:t>
      </w:r>
      <w:proofErr w:type="spellStart"/>
      <w:r w:rsidRPr="00070793">
        <w:rPr>
          <w:rFonts w:ascii="Arial" w:hAnsi="Arial" w:cs="Arial"/>
          <w:i/>
          <w:iCs/>
          <w:sz w:val="24"/>
          <w:szCs w:val="24"/>
        </w:rPr>
        <w:t>Prevotella</w:t>
      </w:r>
      <w:proofErr w:type="spellEnd"/>
      <w:r w:rsidRPr="00070793">
        <w:rPr>
          <w:rFonts w:ascii="Arial" w:hAnsi="Arial" w:cs="Arial"/>
          <w:sz w:val="24"/>
          <w:szCs w:val="24"/>
        </w:rPr>
        <w:t xml:space="preserve"> and 115 species of </w:t>
      </w:r>
      <w:r w:rsidRPr="00070793">
        <w:rPr>
          <w:rFonts w:ascii="Arial" w:hAnsi="Arial" w:cs="Arial"/>
          <w:i/>
          <w:sz w:val="24"/>
          <w:szCs w:val="24"/>
        </w:rPr>
        <w:t>Bacillus</w:t>
      </w:r>
      <w:r w:rsidRPr="00070793">
        <w:rPr>
          <w:rFonts w:ascii="Arial" w:hAnsi="Arial" w:cs="Arial"/>
          <w:sz w:val="24"/>
          <w:szCs w:val="24"/>
        </w:rPr>
        <w:t xml:space="preserve">, both the mean and median for the respective genera were approximately 13%, which is much higher than the value of 5% that </w:t>
      </w:r>
      <w:proofErr w:type="gramStart"/>
      <w:r w:rsidRPr="00070793">
        <w:rPr>
          <w:rFonts w:ascii="Arial" w:hAnsi="Arial" w:cs="Arial"/>
          <w:sz w:val="24"/>
          <w:szCs w:val="24"/>
        </w:rPr>
        <w:t>is commonly used</w:t>
      </w:r>
      <w:proofErr w:type="gramEnd"/>
      <w:r w:rsidRPr="00070793">
        <w:rPr>
          <w:rFonts w:ascii="Arial" w:hAnsi="Arial" w:cs="Arial"/>
          <w:sz w:val="24"/>
          <w:szCs w:val="24"/>
        </w:rPr>
        <w:t xml:space="preserve"> as a genus-level cutoff. </w:t>
      </w:r>
      <w:proofErr w:type="gramStart"/>
      <w:r w:rsidRPr="00070793">
        <w:rPr>
          <w:rFonts w:ascii="Arial" w:hAnsi="Arial" w:cs="Arial"/>
          <w:sz w:val="24"/>
          <w:szCs w:val="24"/>
        </w:rPr>
        <w:t>Based on these considerations the following determinations for performing OTU clustering were made 1) if 97% is commonly used as a cutoff for clustering of V4 or V4-V5 regions, which are less variable than V1-V3, then a lower cutoff  should be used for V1-V3 and 2) because the dissimilarity percentage between species of the same genus for the V1-V3 region is 13%, then the typical 3% cutoff can justifiably be relaxed.</w:t>
      </w:r>
      <w:proofErr w:type="gramEnd"/>
      <w:r w:rsidRPr="00070793">
        <w:rPr>
          <w:rFonts w:ascii="Arial" w:hAnsi="Arial" w:cs="Arial"/>
          <w:sz w:val="24"/>
          <w:szCs w:val="24"/>
        </w:rPr>
        <w:t xml:space="preserve"> In this context, 5% remains more stringent than the observed genus-level cutoff of 13%. </w:t>
      </w:r>
    </w:p>
    <w:p w:rsidR="00701CAE" w:rsidRPr="00070793" w:rsidRDefault="00701CAE" w:rsidP="00356BF4">
      <w:pPr>
        <w:spacing w:after="0" w:line="240" w:lineRule="auto"/>
        <w:ind w:firstLine="720"/>
        <w:rPr>
          <w:rFonts w:ascii="Arial" w:eastAsia="Calibri" w:hAnsi="Arial" w:cs="Arial"/>
          <w:szCs w:val="24"/>
        </w:rPr>
      </w:pPr>
      <w:r w:rsidRPr="00070793">
        <w:rPr>
          <w:rFonts w:ascii="Arial" w:eastAsia="Calibri" w:hAnsi="Arial" w:cs="Arial"/>
          <w:szCs w:val="24"/>
        </w:rPr>
        <w:t xml:space="preserve">The OTU </w:t>
      </w:r>
      <w:proofErr w:type="gramStart"/>
      <w:r w:rsidRPr="00070793">
        <w:rPr>
          <w:rFonts w:ascii="Arial" w:eastAsia="Calibri" w:hAnsi="Arial" w:cs="Arial"/>
          <w:szCs w:val="24"/>
        </w:rPr>
        <w:t>were screened</w:t>
      </w:r>
      <w:proofErr w:type="gramEnd"/>
      <w:r w:rsidRPr="00070793">
        <w:rPr>
          <w:rFonts w:ascii="Arial" w:eastAsia="Calibri" w:hAnsi="Arial" w:cs="Arial"/>
          <w:szCs w:val="24"/>
        </w:rPr>
        <w:t xml:space="preserve"> for DNA sequence artifacts using the following methods. Chimeric sequences were first identified with the </w:t>
      </w:r>
      <w:proofErr w:type="spellStart"/>
      <w:r w:rsidRPr="00070793">
        <w:rPr>
          <w:rFonts w:ascii="Arial" w:eastAsia="Calibri" w:hAnsi="Arial" w:cs="Arial"/>
          <w:szCs w:val="24"/>
          <w:u w:val="single"/>
        </w:rPr>
        <w:t>chimera.uchime</w:t>
      </w:r>
      <w:proofErr w:type="spellEnd"/>
      <w:r w:rsidRPr="00070793">
        <w:rPr>
          <w:rFonts w:ascii="Arial" w:eastAsia="Calibri" w:hAnsi="Arial" w:cs="Arial"/>
          <w:szCs w:val="24"/>
        </w:rPr>
        <w:t xml:space="preserve"> and </w:t>
      </w:r>
      <w:proofErr w:type="spellStart"/>
      <w:r w:rsidRPr="00070793">
        <w:rPr>
          <w:rFonts w:ascii="Arial" w:eastAsia="Calibri" w:hAnsi="Arial" w:cs="Arial"/>
          <w:szCs w:val="24"/>
          <w:u w:val="single"/>
        </w:rPr>
        <w:t>chimera.slayer</w:t>
      </w:r>
      <w:proofErr w:type="spellEnd"/>
      <w:r w:rsidRPr="00070793">
        <w:rPr>
          <w:rFonts w:ascii="Arial" w:eastAsia="Calibri" w:hAnsi="Arial" w:cs="Arial"/>
          <w:szCs w:val="24"/>
        </w:rPr>
        <w:t xml:space="preserve"> commands from the MOTHUR source software package (v.1.36.1, University of Michigan, Ann Arbor, USA</w:t>
      </w:r>
      <w:r w:rsidR="0079389B" w:rsidRPr="00070793">
        <w:rPr>
          <w:rFonts w:ascii="Arial" w:eastAsia="Calibri" w:hAnsi="Arial" w:cs="Arial"/>
          <w:szCs w:val="24"/>
        </w:rPr>
        <w:t>)</w:t>
      </w:r>
      <w:r w:rsidRPr="00070793">
        <w:rPr>
          <w:rFonts w:ascii="Arial" w:eastAsia="Calibri" w:hAnsi="Arial" w:cs="Arial"/>
          <w:szCs w:val="24"/>
        </w:rPr>
        <w:t xml:space="preserve">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&lt;EndNote&gt;&lt;Cite&gt;&lt;Author&gt;Schloss&lt;/Author&gt;&lt;Year&gt;2009&lt;/Year&gt;&lt;RecNum&gt;740&lt;/RecNum&gt;&lt;DisplayText&gt;(Schloss&lt;style face="italic"&gt; et al.&lt;/style&gt;, 2009)&lt;/DisplayText&gt;&lt;record&gt;&lt;rec-number&gt;740&lt;/rec-number&gt;&lt;foreign-keys&gt;&lt;key app="EN" db-id="werrzpwphs92z6esp9fx0sz32e95s5xwwv00" timestamp="1527030839"&gt;740&lt;/key&gt;&lt;/foreign-keys&gt;&lt;ref-type name="Journal Article"&gt;17&lt;/ref-type&gt;&lt;contributors&gt;&lt;authors&gt;&lt;author&gt;Schloss, Patrick D&lt;/author&gt;&lt;author&gt;Westcott, Sarah L&lt;/author&gt;&lt;author&gt;Ryabin, Thomas&lt;/author&gt;&lt;author&gt;Hall, Justine R&lt;/author&gt;&lt;author&gt;Hartmann, Martin&lt;/author&gt;&lt;author&gt;Hollister, Emily B&lt;/author&gt;&lt;author&gt;Lesniewski, Ryan A&lt;/author&gt;&lt;author&gt;Oakley, Brian B&lt;/author&gt;&lt;author&gt;Parks, Donovan H&lt;/author&gt;&lt;author&gt;Robinson, Courtney J&lt;/author&gt;&lt;/authors&gt;&lt;/contributors&gt;&lt;titles&gt;&lt;title&gt;Introducing mothur: open-source, platform-independent, community-supported software for describing and comparing microbial communities&lt;/title&gt;&lt;secondary-title&gt;Applied and environmental microbiology&lt;/secondary-title&gt;&lt;/titles&gt;&lt;periodical&gt;&lt;full-title&gt;Applied and Environmental Microbiology&lt;/full-title&gt;&lt;/periodical&gt;&lt;pages&gt;7537-7541&lt;/pages&gt;&lt;volume&gt;75&lt;/volume&gt;&lt;number&gt;23&lt;/number&gt;&lt;dates&gt;&lt;year&gt;2009&lt;/year&gt;&lt;/dates&gt;&lt;isbn&gt;0099-2240&lt;/isbn&gt;&lt;urls&gt;&lt;/urls&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(Schloss</w:t>
      </w:r>
      <w:r w:rsidRPr="00070793">
        <w:rPr>
          <w:rFonts w:ascii="Arial" w:eastAsia="Calibri" w:hAnsi="Arial" w:cs="Arial"/>
          <w:i/>
          <w:noProof/>
          <w:szCs w:val="24"/>
        </w:rPr>
        <w:t xml:space="preserve"> et al.</w:t>
      </w:r>
      <w:r w:rsidRPr="00070793">
        <w:rPr>
          <w:rFonts w:ascii="Arial" w:eastAsia="Calibri" w:hAnsi="Arial" w:cs="Arial"/>
          <w:noProof/>
          <w:szCs w:val="24"/>
        </w:rPr>
        <w:t>, 2009)</w:t>
      </w:r>
      <w:r w:rsidRPr="00070793">
        <w:rPr>
          <w:rFonts w:ascii="Arial" w:eastAsia="Calibri" w:hAnsi="Arial" w:cs="Arial"/>
          <w:szCs w:val="24"/>
        </w:rPr>
        <w:fldChar w:fldCharType="end"/>
      </w:r>
      <w:r w:rsidRPr="00070793">
        <w:rPr>
          <w:rFonts w:ascii="Arial" w:eastAsia="Calibri" w:hAnsi="Arial" w:cs="Arial"/>
          <w:szCs w:val="24"/>
        </w:rPr>
        <w:t xml:space="preserve">. Secondly, the integrity of the 5′ and 3′ ends of OTU </w:t>
      </w:r>
      <w:proofErr w:type="gramStart"/>
      <w:r w:rsidRPr="00070793">
        <w:rPr>
          <w:rFonts w:ascii="Arial" w:eastAsia="Calibri" w:hAnsi="Arial" w:cs="Arial"/>
          <w:szCs w:val="24"/>
        </w:rPr>
        <w:t>was evaluated</w:t>
      </w:r>
      <w:proofErr w:type="gramEnd"/>
      <w:r w:rsidRPr="00070793">
        <w:rPr>
          <w:rFonts w:ascii="Arial" w:eastAsia="Calibri" w:hAnsi="Arial" w:cs="Arial"/>
          <w:szCs w:val="24"/>
        </w:rPr>
        <w:t xml:space="preserve"> using a database alignment search-based approach. When compared to their closest match of equal or longer sequence length from the NCBI </w:t>
      </w:r>
      <w:proofErr w:type="spellStart"/>
      <w:r w:rsidRPr="00070793">
        <w:rPr>
          <w:rFonts w:ascii="Arial" w:eastAsia="Calibri" w:hAnsi="Arial" w:cs="Arial"/>
          <w:szCs w:val="24"/>
        </w:rPr>
        <w:t>nt</w:t>
      </w:r>
      <w:proofErr w:type="spellEnd"/>
      <w:r w:rsidRPr="00070793">
        <w:rPr>
          <w:rFonts w:ascii="Arial" w:eastAsia="Calibri" w:hAnsi="Arial" w:cs="Arial"/>
          <w:szCs w:val="24"/>
        </w:rPr>
        <w:t xml:space="preserve"> database, as determined by BLASTN (2.5.0)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&lt;EndNote&gt;&lt;Cite&gt;&lt;Author&gt;Altschul&lt;/Author&gt;&lt;Year&gt;1997&lt;/Year&gt;&lt;RecNum&gt;508&lt;/RecNum&gt;&lt;DisplayText&gt;(Altschul&lt;style face="italic"&gt; et al.&lt;/style&gt;, 1997)&lt;/DisplayText&gt;&lt;record&gt;&lt;rec-number&gt;508&lt;/rec-number&gt;&lt;foreign-keys&gt;&lt;key app="EN" db-id="werrzpwphs92z6esp9fx0sz32e95s5xwwv00" timestamp="1518642054"&gt;508&lt;/key&gt;&lt;/foreign-keys&gt;&lt;ref-type name="Journal Article"&gt;17&lt;/ref-type&gt;&lt;contributors&gt;&lt;authors&gt;&lt;author&gt;Altschul, S. F.&lt;/author&gt;&lt;author&gt;Madden, T. L.&lt;/author&gt;&lt;author&gt;Schaffer, A. A.&lt;/author&gt;&lt;author&gt;Zhang, J.&lt;/author&gt;&lt;author&gt;Zhang, Z.&lt;/author&gt;&lt;author&gt;Miller, W.&lt;/author&gt;&lt;author&gt;Lipman, D. J.&lt;/author&gt;&lt;/authors&gt;&lt;/contributors&gt;&lt;auth-address&gt;National Center for Biotechnology Information, National Library of Medicine, National Institutes of Health, Bethesda, MD 20894, USA. altschul@ncbi.nlm.nih.gov&lt;/auth-address&gt;&lt;titles&gt;&lt;title&gt;Gapped BLAST and PSI-BLAST: a new generation of protein database search programs&lt;/title&gt;&lt;secondary-title&gt;Nucleic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research&lt;/abbr-1&gt;&lt;/alt-periodical&gt;&lt;pages&gt;3389-402&lt;/pages&gt;&lt;volume&gt;25&lt;/volume&gt;&lt;number&gt;17&lt;/number&gt;&lt;edition&gt;1997/09/01&lt;/edition&gt;&lt;keywords&gt;&lt;keyword&gt;Algorithms&lt;/keyword&gt;&lt;keyword&gt;Amino Acid Sequence&lt;/keyword&gt;&lt;keyword&gt;Animals&lt;/keyword&gt;&lt;keyword&gt;DNA/*chemistry&lt;/keyword&gt;&lt;keyword&gt;*Databases, Factual&lt;/keyword&gt;&lt;keyword&gt;Humans&lt;/keyword&gt;&lt;keyword&gt;Molecular Sequence Data&lt;/keyword&gt;&lt;keyword&gt;Proteins/*chemistry&lt;/keyword&gt;&lt;keyword&gt;*Sequence Alignment&lt;/keyword&gt;&lt;keyword&gt;*Software&lt;/keyword&gt;&lt;/keywords&gt;&lt;dates&gt;&lt;year&gt;1997&lt;/year&gt;&lt;pub-dates&gt;&lt;date&gt;Sep 1&lt;/date&gt;&lt;/pub-dates&gt;&lt;/dates&gt;&lt;isbn&gt;0305-1048 (Print)&amp;#xD;0305-1048&lt;/isbn&gt;&lt;accession-num&gt;9254694&lt;/accession-num&gt;&lt;urls&gt;&lt;/urls&gt;&lt;custom2&gt;PMC146917&lt;/custom2&gt;&lt;remote-database-provider&gt;NLM&lt;/remote-database-provider&gt;&lt;language&gt;eng&lt;/language&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(Altschul</w:t>
      </w:r>
      <w:r w:rsidRPr="00070793">
        <w:rPr>
          <w:rFonts w:ascii="Arial" w:eastAsia="Calibri" w:hAnsi="Arial" w:cs="Arial"/>
          <w:i/>
          <w:noProof/>
          <w:szCs w:val="24"/>
        </w:rPr>
        <w:t xml:space="preserve"> et al.</w:t>
      </w:r>
      <w:r w:rsidRPr="00070793">
        <w:rPr>
          <w:rFonts w:ascii="Arial" w:eastAsia="Calibri" w:hAnsi="Arial" w:cs="Arial"/>
          <w:noProof/>
          <w:szCs w:val="24"/>
        </w:rPr>
        <w:t>, 1997)</w:t>
      </w:r>
      <w:r w:rsidRPr="00070793">
        <w:rPr>
          <w:rFonts w:ascii="Arial" w:eastAsia="Calibri" w:hAnsi="Arial" w:cs="Arial"/>
          <w:szCs w:val="24"/>
        </w:rPr>
        <w:fldChar w:fldCharType="end"/>
      </w:r>
      <w:r w:rsidRPr="00070793">
        <w:rPr>
          <w:rFonts w:ascii="Arial" w:eastAsia="Calibri" w:hAnsi="Arial" w:cs="Arial"/>
          <w:szCs w:val="24"/>
        </w:rPr>
        <w:t xml:space="preserve">, OTU with more than five nucleotides missing from the 5′ or 3′ end of their respective alignments were discarded as artifacts. Single read OTU were subjected to an additional screening, where only sequences that had a perfect, or near perfect, match to a sequence in the NCBI </w:t>
      </w:r>
      <w:proofErr w:type="spellStart"/>
      <w:proofErr w:type="gramStart"/>
      <w:r w:rsidRPr="00070793">
        <w:rPr>
          <w:rFonts w:ascii="Arial" w:eastAsia="Calibri" w:hAnsi="Arial" w:cs="Arial"/>
          <w:szCs w:val="24"/>
        </w:rPr>
        <w:t>nt</w:t>
      </w:r>
      <w:proofErr w:type="spellEnd"/>
      <w:proofErr w:type="gramEnd"/>
      <w:r w:rsidRPr="00070793">
        <w:rPr>
          <w:rFonts w:ascii="Arial" w:eastAsia="Calibri" w:hAnsi="Arial" w:cs="Arial"/>
          <w:szCs w:val="24"/>
        </w:rPr>
        <w:t xml:space="preserve"> database were kept for analysis. Thus, the alignment had to span the entire sequence of the OTU and a maximum of 1% nucleotide dissimilarity </w:t>
      </w:r>
      <w:proofErr w:type="gramStart"/>
      <w:r w:rsidRPr="00070793">
        <w:rPr>
          <w:rFonts w:ascii="Arial" w:eastAsia="Calibri" w:hAnsi="Arial" w:cs="Arial"/>
          <w:szCs w:val="24"/>
        </w:rPr>
        <w:t>was tolerated</w:t>
      </w:r>
      <w:proofErr w:type="gramEnd"/>
      <w:r w:rsidRPr="00070793">
        <w:rPr>
          <w:rFonts w:ascii="Arial" w:eastAsia="Calibri" w:hAnsi="Arial" w:cs="Arial"/>
          <w:szCs w:val="24"/>
        </w:rPr>
        <w:t>.</w:t>
      </w:r>
    </w:p>
    <w:p w:rsidR="00701CAE" w:rsidRPr="00070793" w:rsidRDefault="00701CAE" w:rsidP="00356BF4">
      <w:pPr>
        <w:spacing w:after="0" w:line="240" w:lineRule="auto"/>
        <w:ind w:firstLine="720"/>
        <w:rPr>
          <w:rFonts w:ascii="Arial" w:eastAsia="Calibri" w:hAnsi="Arial" w:cs="Arial"/>
          <w:szCs w:val="24"/>
        </w:rPr>
      </w:pPr>
      <w:r w:rsidRPr="00070793">
        <w:rPr>
          <w:rFonts w:ascii="Arial" w:eastAsia="Calibri" w:hAnsi="Arial" w:cs="Arial"/>
          <w:szCs w:val="24"/>
        </w:rPr>
        <w:t xml:space="preserve">After removal of sequence chimeras and artifacts, the bacterial composition of each sample was determined by calculating the relative abundance of valid OTU. This was defined as the number of sequence reads assigned to an OTU in a given sample, divided by the number of total reads in that sample. Taxonomic assignment of valid OTU was determined using a combination of RDP Classifier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&lt;EndNote&gt;&lt;Cite&gt;&lt;Author&gt;Wang&lt;/Author&gt;&lt;Year&gt;2007&lt;/Year&gt;&lt;RecNum&gt;181&lt;/RecNum&gt;&lt;DisplayText&gt;(Wang&lt;style face="italic"&gt; et al.&lt;/style&gt;, 2007)&lt;/DisplayText&gt;&lt;record&gt;&lt;rec-number&gt;181&lt;/rec-number&gt;&lt;foreign-keys&gt;&lt;key app="EN" db-id="werrzpwphs92z6esp9fx0sz32e95s5xwwv00" timestamp="1475172765"&gt;181&lt;/key&gt;&lt;/foreign-keys&gt;&lt;ref-type name="Journal Article"&gt;17&lt;/ref-type&gt;&lt;contributors&gt;&lt;authors&gt;&lt;author&gt;Wang, Q.&lt;/author&gt;&lt;author&gt;Garrity, G. M.&lt;/author&gt;&lt;author&gt;Tiedje, J. M.&lt;/author&gt;&lt;author&gt;Cole, J. R.&lt;/author&gt;&lt;/authors&gt;&lt;/contributors&gt;&lt;titles&gt;&lt;title&gt;Naive Bayesian classifier for rapid assignment of rRNA sequences into the new bacterial taxonomy&lt;/title&gt;&lt;secondary-title&gt;Appl Environ Microbiol.&lt;/secondary-title&gt;&lt;/titles&gt;&lt;periodical&gt;&lt;full-title&gt;Appl Environ Microbiol.&lt;/full-title&gt;&lt;/periodical&gt;&lt;volume&gt;73&lt;/volume&gt;&lt;dates&gt;&lt;year&gt;2007&lt;/year&gt;&lt;/dates&gt;&lt;label&gt;Wang2007&lt;/label&gt;&lt;urls&gt;&lt;related-urls&gt;&lt;url&gt;http://dx.doi.org/10.1128/AEM.00062-07&lt;/url&gt;&lt;/related-urls&gt;&lt;/urls&gt;&lt;electronic-resource-num&gt;10.1128/aem.00062-07&lt;/electronic-resource-num&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(Wang</w:t>
      </w:r>
      <w:r w:rsidRPr="00070793">
        <w:rPr>
          <w:rFonts w:ascii="Arial" w:eastAsia="Calibri" w:hAnsi="Arial" w:cs="Arial"/>
          <w:i/>
          <w:noProof/>
          <w:szCs w:val="24"/>
        </w:rPr>
        <w:t xml:space="preserve"> et al.</w:t>
      </w:r>
      <w:r w:rsidRPr="00070793">
        <w:rPr>
          <w:rFonts w:ascii="Arial" w:eastAsia="Calibri" w:hAnsi="Arial" w:cs="Arial"/>
          <w:noProof/>
          <w:szCs w:val="24"/>
        </w:rPr>
        <w:t>, 2007)</w:t>
      </w:r>
      <w:r w:rsidRPr="00070793">
        <w:rPr>
          <w:rFonts w:ascii="Arial" w:eastAsia="Calibri" w:hAnsi="Arial" w:cs="Arial"/>
          <w:szCs w:val="24"/>
        </w:rPr>
        <w:fldChar w:fldCharType="end"/>
      </w:r>
      <w:r w:rsidRPr="00070793">
        <w:rPr>
          <w:rFonts w:ascii="Arial" w:eastAsia="Calibri" w:hAnsi="Arial" w:cs="Arial"/>
          <w:szCs w:val="24"/>
        </w:rPr>
        <w:t xml:space="preserve"> and BLAST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&lt;EndNote&gt;&lt;Cite&gt;&lt;Author&gt;Altschul&lt;/Author&gt;&lt;Year&gt;1997&lt;/Year&gt;&lt;RecNum&gt;508&lt;/RecNum&gt;&lt;DisplayText&gt;(Altschul&lt;style face="italic"&gt; et al.&lt;/style&gt;, 1997)&lt;/DisplayText&gt;&lt;record&gt;&lt;rec-number&gt;508&lt;/rec-number&gt;&lt;foreign-keys&gt;&lt;key app="EN" db-id="werrzpwphs92z6esp9fx0sz32e95s5xwwv00" timestamp="1518642054"&gt;508&lt;/key&gt;&lt;/foreign-keys&gt;&lt;ref-type name="Journal Article"&gt;17&lt;/ref-type&gt;&lt;contributors&gt;&lt;authors&gt;&lt;author&gt;Altschul, S. F.&lt;/author&gt;&lt;author&gt;Madden, T. L.&lt;/author&gt;&lt;author&gt;Schaffer, A. A.&lt;/author&gt;&lt;author&gt;Zhang, J.&lt;/author&gt;&lt;author&gt;Zhang, Z.&lt;/author&gt;&lt;author&gt;Miller, W.&lt;/author&gt;&lt;author&gt;Lipman, D. J.&lt;/author&gt;&lt;/authors&gt;&lt;/contributors&gt;&lt;auth-address&gt;National Center for Biotechnology Information, National Library of Medicine, National Institutes of Health, Bethesda, MD 20894, USA. altschul@ncbi.nlm.nih.gov&lt;/auth-address&gt;&lt;titles&gt;&lt;title&gt;Gapped BLAST and PSI-BLAST: a new generation of protein database search programs&lt;/title&gt;&lt;secondary-title&gt;Nucleic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research&lt;/abbr-1&gt;&lt;/alt-periodical&gt;&lt;pages&gt;3389-402&lt;/pages&gt;&lt;volume&gt;25&lt;/volume&gt;&lt;number&gt;17&lt;/number&gt;&lt;edition&gt;1997/09/01&lt;/edition&gt;&lt;keywords&gt;&lt;keyword&gt;Algorithms&lt;/keyword&gt;&lt;keyword&gt;Amino Acid Sequence&lt;/keyword&gt;&lt;keyword&gt;Animals&lt;/keyword&gt;&lt;keyword&gt;DNA/*chemistry&lt;/keyword&gt;&lt;keyword&gt;*Databases, Factual&lt;/keyword&gt;&lt;keyword&gt;Humans&lt;/keyword&gt;&lt;keyword&gt;Molecular Sequence Data&lt;/keyword&gt;&lt;keyword&gt;Proteins/*chemistry&lt;/keyword&gt;&lt;keyword&gt;*Sequence Alignment&lt;/keyword&gt;&lt;keyword&gt;*Software&lt;/keyword&gt;&lt;/keywords&gt;&lt;dates&gt;&lt;year&gt;1997&lt;/year&gt;&lt;pub-dates&gt;&lt;date&gt;Sep 1&lt;/date&gt;&lt;/pub-dates&gt;&lt;/dates&gt;&lt;isbn&gt;0305-1048 (Print)&amp;#xD;0305-1048&lt;/isbn&gt;&lt;accession-num&gt;9254694&lt;/accession-num&gt;&lt;urls&gt;&lt;/urls&gt;&lt;custom2&gt;PMC146917&lt;/custom2&gt;&lt;remote-database-provider&gt;NLM&lt;/remote-database-provider&gt;&lt;language&gt;eng&lt;/language&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(Altschul</w:t>
      </w:r>
      <w:r w:rsidRPr="00070793">
        <w:rPr>
          <w:rFonts w:ascii="Arial" w:eastAsia="Calibri" w:hAnsi="Arial" w:cs="Arial"/>
          <w:i/>
          <w:noProof/>
          <w:szCs w:val="24"/>
        </w:rPr>
        <w:t xml:space="preserve"> et al.</w:t>
      </w:r>
      <w:r w:rsidRPr="00070793">
        <w:rPr>
          <w:rFonts w:ascii="Arial" w:eastAsia="Calibri" w:hAnsi="Arial" w:cs="Arial"/>
          <w:noProof/>
          <w:szCs w:val="24"/>
        </w:rPr>
        <w:t>, 1997)</w:t>
      </w:r>
      <w:r w:rsidRPr="00070793">
        <w:rPr>
          <w:rFonts w:ascii="Arial" w:eastAsia="Calibri" w:hAnsi="Arial" w:cs="Arial"/>
          <w:szCs w:val="24"/>
        </w:rPr>
        <w:fldChar w:fldCharType="end"/>
      </w:r>
      <w:r w:rsidRPr="00070793">
        <w:rPr>
          <w:rFonts w:ascii="Arial" w:eastAsia="Calibri" w:hAnsi="Arial" w:cs="Arial"/>
          <w:szCs w:val="24"/>
        </w:rPr>
        <w:t xml:space="preserve">. The List of Prokaryotic Names with Standing in Nomenclature (LPSN) was also consulted for information on valid species belonging to taxa of interest </w:t>
      </w:r>
      <w:r w:rsidRPr="00070793">
        <w:rPr>
          <w:rFonts w:ascii="Arial" w:eastAsia="Calibri" w:hAnsi="Arial" w:cs="Arial"/>
          <w:szCs w:val="24"/>
        </w:rPr>
        <w:fldChar w:fldCharType="begin"/>
      </w:r>
      <w:r w:rsidRPr="00070793">
        <w:rPr>
          <w:rFonts w:ascii="Arial" w:eastAsia="Calibri" w:hAnsi="Arial" w:cs="Arial"/>
          <w:szCs w:val="24"/>
        </w:rPr>
        <w:instrText xml:space="preserve"> ADDIN EN.CITE &lt;EndNote&gt;&lt;Cite&gt;&lt;Author&gt;Parte&lt;/Author&gt;&lt;Year&gt;2014&lt;/Year&gt;&lt;RecNum&gt;737&lt;/RecNum&gt;&lt;DisplayText&gt;(Euzéby, 2013, Parte, 2014)&lt;/DisplayText&gt;&lt;record&gt;&lt;rec-number&gt;737&lt;/rec-number&gt;&lt;foreign-keys&gt;&lt;key app="EN" db-id="werrzpwphs92z6esp9fx0sz32e95s5xwwv00" timestamp="1527029453"&gt;737&lt;/key&gt;&lt;/foreign-keys&gt;&lt;ref-type name="Journal Article"&gt;17&lt;/ref-type&gt;&lt;contributors&gt;&lt;authors&gt;&lt;author&gt;Parte, A. C.&lt;/author&gt;&lt;/authors&gt;&lt;/contributors&gt;&lt;auth-address&gt;LPSN, 261 Willis Road, Sudbury, MA 01776, USA.&lt;/auth-address&gt;&lt;titles&gt;&lt;title&gt;LPSN--list of prokaryotic names with standing in nomenclature&lt;/title&gt;&lt;secondary-title&gt;Nucleic Acids Res&lt;/secondary-title&gt;&lt;/titles&gt;&lt;periodical&gt;&lt;full-title&gt;Nucleic Acids Res&lt;/full-title&gt;&lt;abbr-1&gt;Nucleic acids research&lt;/abbr-1&gt;&lt;/periodical&gt;&lt;pages&gt;D613-6&lt;/pages&gt;&lt;volume&gt;42&lt;/volume&gt;&lt;number&gt;Database issue&lt;/number&gt;&lt;keywords&gt;&lt;keyword&gt;Archaea/*classification&lt;/keyword&gt;&lt;keyword&gt;Bacteria/*classification&lt;/keyword&gt;&lt;keyword&gt;*Databases, Factual&lt;/keyword&gt;&lt;keyword&gt;Internet&lt;/keyword&gt;&lt;keyword&gt;*Terminology as Topic&lt;/keyword&gt;&lt;/keywords&gt;&lt;dates&gt;&lt;year&gt;2014&lt;/year&gt;&lt;pub-dates&gt;&lt;date&gt;Jan&lt;/date&gt;&lt;/pub-dates&gt;&lt;/dates&gt;&lt;isbn&gt;1362-4962 (Electronic)&amp;#xD;0305-1048 (Linking)&lt;/isbn&gt;&lt;accession-num&gt;24243842&lt;/accession-num&gt;&lt;urls&gt;&lt;related-urls&gt;&lt;url&gt;https://www.ncbi.nlm.nih.gov/pubmed/24243842&lt;/url&gt;&lt;/related-urls&gt;&lt;/urls&gt;&lt;custom2&gt;PMC3965054&lt;/custom2&gt;&lt;electronic-resource-num&gt;10.1093/nar/gkt1111&lt;/electronic-resource-num&gt;&lt;/record&gt;&lt;/Cite&gt;&lt;Cite&gt;&lt;Author&gt;Euzéby&lt;/Author&gt;&lt;Year&gt;2013&lt;/Year&gt;&lt;RecNum&gt;741&lt;/RecNum&gt;&lt;record&gt;&lt;rec-number&gt;741&lt;/rec-number&gt;&lt;foreign-keys&gt;&lt;key app="EN" db-id="werrzpwphs92z6esp9fx0sz32e95s5xwwv00" timestamp="1527031274"&gt;741&lt;/key&gt;&lt;/foreign-keys&gt;&lt;ref-type name="Generic"&gt;13&lt;/ref-type&gt;&lt;contributors&gt;&lt;authors&gt;&lt;author&gt;Euzéby, JP&lt;/author&gt;&lt;/authors&gt;&lt;/contributors&gt;&lt;titles&gt;&lt;title&gt;List of prokaryotic names with standing in nomenclature, genus Mycobacterium&lt;/title&gt;&lt;/titles&gt;&lt;dates&gt;&lt;year&gt;2013&lt;/year&gt;&lt;/dates&gt;&lt;urls&gt;&lt;/urls&gt;&lt;/record&gt;&lt;/Cite&gt;&lt;/EndNote&gt;</w:instrText>
      </w:r>
      <w:r w:rsidRPr="00070793">
        <w:rPr>
          <w:rFonts w:ascii="Arial" w:eastAsia="Calibri" w:hAnsi="Arial" w:cs="Arial"/>
          <w:szCs w:val="24"/>
        </w:rPr>
        <w:fldChar w:fldCharType="separate"/>
      </w:r>
      <w:r w:rsidRPr="00070793">
        <w:rPr>
          <w:rFonts w:ascii="Arial" w:eastAsia="Calibri" w:hAnsi="Arial" w:cs="Arial"/>
          <w:noProof/>
          <w:szCs w:val="24"/>
        </w:rPr>
        <w:t>(Euzéby, 2013, Parte, 2014)</w:t>
      </w:r>
      <w:r w:rsidRPr="00070793">
        <w:rPr>
          <w:rFonts w:ascii="Arial" w:eastAsia="Calibri" w:hAnsi="Arial" w:cs="Arial"/>
          <w:szCs w:val="24"/>
        </w:rPr>
        <w:fldChar w:fldCharType="end"/>
      </w:r>
      <w:r w:rsidRPr="00070793">
        <w:rPr>
          <w:rFonts w:ascii="Arial" w:eastAsia="Calibri" w:hAnsi="Arial" w:cs="Arial"/>
          <w:szCs w:val="24"/>
        </w:rPr>
        <w:t xml:space="preserve">. </w:t>
      </w:r>
    </w:p>
    <w:p w:rsidR="00701CAE" w:rsidRPr="00070793" w:rsidRDefault="007D2227" w:rsidP="00356BF4">
      <w:pPr>
        <w:tabs>
          <w:tab w:val="left" w:pos="1504"/>
        </w:tabs>
        <w:spacing w:after="0" w:line="240" w:lineRule="auto"/>
        <w:rPr>
          <w:rFonts w:ascii="Arial" w:eastAsia="Calibri" w:hAnsi="Arial" w:cs="Arial"/>
          <w:szCs w:val="24"/>
        </w:rPr>
      </w:pPr>
      <w:r w:rsidRPr="00070793">
        <w:rPr>
          <w:rFonts w:ascii="Arial" w:eastAsia="Calibri" w:hAnsi="Arial" w:cs="Arial"/>
          <w:szCs w:val="24"/>
        </w:rPr>
        <w:lastRenderedPageBreak/>
        <w:tab/>
      </w:r>
    </w:p>
    <w:p w:rsidR="007A2EE0" w:rsidRPr="00070793" w:rsidRDefault="00701CAE" w:rsidP="00356BF4">
      <w:pPr>
        <w:spacing w:after="0" w:line="240" w:lineRule="auto"/>
        <w:rPr>
          <w:rFonts w:ascii="Arial" w:hAnsi="Arial" w:cs="Arial"/>
          <w:b/>
        </w:rPr>
      </w:pPr>
      <w:r w:rsidRPr="00070793">
        <w:rPr>
          <w:rFonts w:ascii="Arial" w:hAnsi="Arial" w:cs="Arial"/>
          <w:b/>
        </w:rPr>
        <w:t>References</w:t>
      </w:r>
    </w:p>
    <w:p w:rsidR="007D2227" w:rsidRPr="00070793" w:rsidRDefault="007D2227" w:rsidP="00356BF4">
      <w:pPr>
        <w:pStyle w:val="EndNoteBibliography"/>
        <w:spacing w:after="0"/>
        <w:ind w:left="360" w:hanging="360"/>
        <w:rPr>
          <w:rFonts w:ascii="Arial" w:hAnsi="Arial" w:cs="Arial"/>
          <w:sz w:val="22"/>
          <w:szCs w:val="22"/>
        </w:rPr>
      </w:pPr>
      <w:r w:rsidRPr="00070793">
        <w:rPr>
          <w:rFonts w:ascii="Arial" w:hAnsi="Arial" w:cs="Arial"/>
          <w:sz w:val="22"/>
          <w:szCs w:val="22"/>
        </w:rPr>
        <w:t>Euzéby J 2013. List of prokaryotic names with standing in nomenclature, genus Mycobacter</w:t>
      </w:r>
      <w:r w:rsidR="0096022C">
        <w:rPr>
          <w:rFonts w:ascii="Arial" w:hAnsi="Arial" w:cs="Arial"/>
          <w:sz w:val="22"/>
          <w:szCs w:val="22"/>
        </w:rPr>
        <w:t>ium. Retrieved on 4 August 2018</w:t>
      </w:r>
      <w:bookmarkStart w:id="3" w:name="_GoBack"/>
      <w:bookmarkEnd w:id="3"/>
      <w:r w:rsidRPr="00070793">
        <w:rPr>
          <w:rFonts w:ascii="Arial" w:hAnsi="Arial" w:cs="Arial"/>
          <w:sz w:val="22"/>
          <w:szCs w:val="22"/>
        </w:rPr>
        <w:t xml:space="preserve"> from </w:t>
      </w:r>
      <w:hyperlink r:id="rId6" w:history="1">
        <w:r w:rsidRPr="00070793">
          <w:rPr>
            <w:rStyle w:val="Lienhypertexte"/>
            <w:rFonts w:ascii="Arial" w:hAnsi="Arial" w:cs="Arial"/>
            <w:color w:val="auto"/>
            <w:sz w:val="22"/>
            <w:szCs w:val="22"/>
          </w:rPr>
          <w:t>http://www.bacterio.net/</w:t>
        </w:r>
      </w:hyperlink>
      <w:r w:rsidRPr="00070793">
        <w:rPr>
          <w:rFonts w:ascii="Arial" w:hAnsi="Arial" w:cs="Arial"/>
          <w:sz w:val="22"/>
          <w:szCs w:val="22"/>
        </w:rPr>
        <w:t xml:space="preserve">. </w:t>
      </w:r>
    </w:p>
    <w:p w:rsidR="007D2227" w:rsidRPr="00070793" w:rsidRDefault="007D2227" w:rsidP="00356BF4">
      <w:pPr>
        <w:pStyle w:val="EndNoteBibliography"/>
        <w:spacing w:after="0"/>
        <w:ind w:left="360" w:hanging="360"/>
        <w:rPr>
          <w:rFonts w:ascii="Arial" w:hAnsi="Arial" w:cs="Arial"/>
          <w:sz w:val="22"/>
          <w:szCs w:val="22"/>
        </w:rPr>
      </w:pPr>
      <w:r w:rsidRPr="00070793">
        <w:rPr>
          <w:rFonts w:ascii="Arial" w:hAnsi="Arial" w:cs="Arial"/>
          <w:sz w:val="22"/>
          <w:szCs w:val="22"/>
        </w:rPr>
        <w:t>Kim M, Morrison M and Yu Z 2011. Evaluation of different partial 16S rRNA gene sequence regions for phylogenetic analysis of microbiomes. Journal of Microbiological Methods 84, 81-87.</w:t>
      </w:r>
    </w:p>
    <w:p w:rsidR="007D2227" w:rsidRPr="00070793" w:rsidRDefault="00281B40" w:rsidP="00356BF4">
      <w:pPr>
        <w:pStyle w:val="EndNoteBibliography"/>
        <w:spacing w:after="0"/>
        <w:ind w:left="360" w:hanging="360"/>
        <w:rPr>
          <w:rFonts w:ascii="Arial" w:hAnsi="Arial" w:cs="Arial"/>
          <w:sz w:val="22"/>
          <w:szCs w:val="22"/>
        </w:rPr>
      </w:pPr>
      <w:r w:rsidRPr="00070793">
        <w:rPr>
          <w:rFonts w:ascii="Arial" w:hAnsi="Arial" w:cs="Arial"/>
          <w:sz w:val="22"/>
          <w:szCs w:val="22"/>
        </w:rPr>
        <w:t>Opdahl LJ, Gonda MG and St-Pierre B 2018</w:t>
      </w:r>
      <w:r w:rsidR="007D2227" w:rsidRPr="00070793">
        <w:rPr>
          <w:rFonts w:ascii="Arial" w:hAnsi="Arial" w:cs="Arial"/>
          <w:sz w:val="22"/>
          <w:szCs w:val="22"/>
        </w:rPr>
        <w:t>. Identification of uncultured bacterial species from Firmicutes, Bacteroidetes and CANDIDATUS Saccharibacteria as candidate cellulose utilizers from the rumen of beef cows. Microorganisms 6, 17.</w:t>
      </w:r>
    </w:p>
    <w:p w:rsidR="007D2227" w:rsidRPr="00070793" w:rsidRDefault="007D2227" w:rsidP="00356BF4">
      <w:pPr>
        <w:pStyle w:val="EndNoteBibliography"/>
        <w:spacing w:after="0"/>
        <w:ind w:left="360" w:hanging="360"/>
        <w:rPr>
          <w:rFonts w:ascii="Arial" w:hAnsi="Arial" w:cs="Arial"/>
          <w:sz w:val="22"/>
          <w:szCs w:val="22"/>
        </w:rPr>
      </w:pPr>
      <w:r w:rsidRPr="00070793">
        <w:rPr>
          <w:rFonts w:ascii="Arial" w:hAnsi="Arial" w:cs="Arial"/>
          <w:sz w:val="22"/>
          <w:szCs w:val="22"/>
        </w:rPr>
        <w:t>Parte AC 2014. LPSN--list of prokaryotic names with standing in nomenclature. Nucleic Acids Research 42, D613-616.</w:t>
      </w:r>
    </w:p>
    <w:p w:rsidR="007D2227" w:rsidRPr="00070793" w:rsidRDefault="007D2227" w:rsidP="00356BF4">
      <w:pPr>
        <w:pStyle w:val="EndNoteBibliography"/>
        <w:spacing w:after="0"/>
        <w:ind w:left="360" w:hanging="360"/>
        <w:rPr>
          <w:rFonts w:ascii="Arial" w:hAnsi="Arial" w:cs="Arial"/>
          <w:sz w:val="22"/>
          <w:szCs w:val="22"/>
        </w:rPr>
      </w:pPr>
      <w:r w:rsidRPr="00070793">
        <w:rPr>
          <w:rFonts w:ascii="Arial" w:hAnsi="Arial" w:cs="Arial"/>
          <w:sz w:val="22"/>
          <w:szCs w:val="22"/>
        </w:rPr>
        <w:t>Schloss PD, Westcott SL, Ryabin T, Hall JR, Hartmann M, Hollister EB, Lesniewski RA, Oakley BB, Parks DH and Robinson CJ 2009. Introducing mothur: open-source, platform-independent, community-supported software for describing and comparing microbial communities. Applied and Environmental Microbiology 75, 7537-7541.</w:t>
      </w:r>
    </w:p>
    <w:p w:rsidR="0079389B" w:rsidRPr="00070793" w:rsidRDefault="0079389B" w:rsidP="00356BF4">
      <w:pPr>
        <w:pStyle w:val="EndNoteBibliography"/>
        <w:spacing w:after="0"/>
        <w:ind w:left="360" w:hanging="360"/>
        <w:rPr>
          <w:rFonts w:ascii="Arial" w:hAnsi="Arial" w:cs="Arial"/>
        </w:rPr>
        <w:sectPr w:rsidR="0079389B" w:rsidRPr="00070793" w:rsidSect="00356BF4">
          <w:pgSz w:w="12240" w:h="15840"/>
          <w:pgMar w:top="1440" w:right="1440" w:bottom="1440" w:left="1440" w:header="720" w:footer="720" w:gutter="0"/>
          <w:cols w:space="720"/>
          <w:docGrid w:linePitch="360"/>
        </w:sectPr>
      </w:pPr>
    </w:p>
    <w:p w:rsidR="0079389B" w:rsidRPr="00070793" w:rsidRDefault="0079389B" w:rsidP="0079389B">
      <w:pPr>
        <w:spacing w:line="240" w:lineRule="auto"/>
        <w:rPr>
          <w:rFonts w:ascii="Arial" w:eastAsia="Calibri" w:hAnsi="Arial" w:cs="Arial"/>
          <w:bCs/>
          <w:sz w:val="22"/>
          <w:szCs w:val="22"/>
        </w:rPr>
      </w:pPr>
      <w:bookmarkStart w:id="4" w:name="_Toc517183820"/>
      <w:r w:rsidRPr="00070793">
        <w:rPr>
          <w:rFonts w:ascii="Arial" w:eastAsia="Calibri" w:hAnsi="Arial" w:cs="Arial"/>
          <w:b/>
          <w:bCs/>
          <w:sz w:val="22"/>
          <w:szCs w:val="22"/>
        </w:rPr>
        <w:lastRenderedPageBreak/>
        <w:t>Supplemental Table S</w:t>
      </w:r>
      <w:r w:rsidRPr="00070793">
        <w:rPr>
          <w:rFonts w:ascii="Arial" w:eastAsia="Calibri" w:hAnsi="Arial" w:cs="Arial"/>
          <w:b/>
          <w:bCs/>
          <w:sz w:val="22"/>
          <w:szCs w:val="22"/>
        </w:rPr>
        <w:fldChar w:fldCharType="begin"/>
      </w:r>
      <w:r w:rsidRPr="00070793">
        <w:rPr>
          <w:rFonts w:ascii="Arial" w:eastAsia="Calibri" w:hAnsi="Arial" w:cs="Arial"/>
          <w:b/>
          <w:bCs/>
          <w:sz w:val="22"/>
          <w:szCs w:val="22"/>
        </w:rPr>
        <w:instrText xml:space="preserve"> SEQ Supplemental_Table_S \* ARABIC </w:instrText>
      </w:r>
      <w:r w:rsidRPr="00070793">
        <w:rPr>
          <w:rFonts w:ascii="Arial" w:eastAsia="Calibri" w:hAnsi="Arial" w:cs="Arial"/>
          <w:b/>
          <w:bCs/>
          <w:sz w:val="22"/>
          <w:szCs w:val="22"/>
        </w:rPr>
        <w:fldChar w:fldCharType="separate"/>
      </w:r>
      <w:r w:rsidRPr="00070793">
        <w:rPr>
          <w:rFonts w:ascii="Arial" w:eastAsia="Calibri" w:hAnsi="Arial" w:cs="Arial"/>
          <w:b/>
          <w:bCs/>
          <w:sz w:val="22"/>
          <w:szCs w:val="22"/>
        </w:rPr>
        <w:t>1</w:t>
      </w:r>
      <w:r w:rsidRPr="00070793">
        <w:rPr>
          <w:rFonts w:ascii="Arial" w:eastAsia="Calibri" w:hAnsi="Arial" w:cs="Arial"/>
          <w:b/>
          <w:sz w:val="22"/>
          <w:szCs w:val="22"/>
        </w:rPr>
        <w:fldChar w:fldCharType="end"/>
      </w:r>
      <w:r w:rsidRPr="00070793">
        <w:rPr>
          <w:rFonts w:ascii="Arial" w:eastAsia="Calibri" w:hAnsi="Arial" w:cs="Arial"/>
          <w:b/>
          <w:bCs/>
          <w:i/>
          <w:sz w:val="22"/>
          <w:szCs w:val="22"/>
        </w:rPr>
        <w:t xml:space="preserve"> </w:t>
      </w:r>
      <w:r w:rsidRPr="00070793">
        <w:rPr>
          <w:rFonts w:ascii="Arial" w:eastAsia="Calibri" w:hAnsi="Arial" w:cs="Arial"/>
          <w:bCs/>
          <w:i/>
          <w:sz w:val="22"/>
          <w:szCs w:val="22"/>
        </w:rPr>
        <w:t>Composition and nutrient content of experimental diets (as-fed basis</w:t>
      </w:r>
      <w:proofErr w:type="gramStart"/>
      <w:r w:rsidRPr="00070793">
        <w:rPr>
          <w:rFonts w:ascii="Arial" w:eastAsia="Calibri" w:hAnsi="Arial" w:cs="Arial"/>
          <w:bCs/>
          <w:i/>
          <w:sz w:val="22"/>
          <w:szCs w:val="22"/>
        </w:rPr>
        <w:t>)</w:t>
      </w:r>
      <w:r w:rsidRPr="00070793">
        <w:rPr>
          <w:rFonts w:ascii="Arial" w:eastAsia="Calibri" w:hAnsi="Arial" w:cs="Arial"/>
          <w:bCs/>
          <w:i/>
          <w:sz w:val="22"/>
          <w:szCs w:val="22"/>
          <w:vertAlign w:val="superscript"/>
        </w:rPr>
        <w:t>1</w:t>
      </w:r>
      <w:proofErr w:type="gramEnd"/>
      <w:r w:rsidRPr="00070793">
        <w:rPr>
          <w:rFonts w:ascii="Arial" w:eastAsia="Calibri" w:hAnsi="Arial" w:cs="Arial"/>
          <w:bCs/>
          <w:i/>
          <w:sz w:val="22"/>
          <w:szCs w:val="22"/>
        </w:rPr>
        <w:t xml:space="preserve"> fed to weaned pigs.</w:t>
      </w:r>
      <w:bookmarkEnd w:id="4"/>
    </w:p>
    <w:tbl>
      <w:tblPr>
        <w:tblW w:w="10080" w:type="dxa"/>
        <w:tblBorders>
          <w:top w:val="nil"/>
          <w:left w:val="nil"/>
          <w:bottom w:val="nil"/>
          <w:right w:val="nil"/>
          <w:insideH w:val="nil"/>
          <w:insideV w:val="nil"/>
        </w:tblBorders>
        <w:tblLayout w:type="fixed"/>
        <w:tblLook w:val="0400" w:firstRow="0" w:lastRow="0" w:firstColumn="0" w:lastColumn="0" w:noHBand="0" w:noVBand="1"/>
      </w:tblPr>
      <w:tblGrid>
        <w:gridCol w:w="2790"/>
        <w:gridCol w:w="1080"/>
        <w:gridCol w:w="1080"/>
        <w:gridCol w:w="1260"/>
        <w:gridCol w:w="236"/>
        <w:gridCol w:w="1114"/>
        <w:gridCol w:w="1080"/>
        <w:gridCol w:w="1440"/>
      </w:tblGrid>
      <w:tr w:rsidR="00070793" w:rsidRPr="00070793" w:rsidTr="00171582">
        <w:tc>
          <w:tcPr>
            <w:tcW w:w="2790" w:type="dxa"/>
            <w:vMerge w:val="restart"/>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Item</w:t>
            </w:r>
          </w:p>
        </w:tc>
        <w:tc>
          <w:tcPr>
            <w:tcW w:w="3420" w:type="dxa"/>
            <w:gridSpan w:val="3"/>
            <w:tcBorders>
              <w:top w:val="single" w:sz="4"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Phase I</w:t>
            </w:r>
          </w:p>
        </w:tc>
        <w:tc>
          <w:tcPr>
            <w:tcW w:w="236" w:type="dxa"/>
            <w:tcBorders>
              <w:top w:val="single" w:sz="8" w:space="0" w:color="000000"/>
            </w:tcBorders>
          </w:tcPr>
          <w:p w:rsidR="0079389B" w:rsidRPr="00070793" w:rsidRDefault="0079389B" w:rsidP="000842A2">
            <w:pPr>
              <w:spacing w:after="0" w:line="240" w:lineRule="auto"/>
              <w:rPr>
                <w:rFonts w:ascii="Arial" w:eastAsia="Calibri" w:hAnsi="Arial" w:cs="Arial"/>
                <w:sz w:val="22"/>
                <w:szCs w:val="22"/>
              </w:rPr>
            </w:pPr>
          </w:p>
        </w:tc>
        <w:tc>
          <w:tcPr>
            <w:tcW w:w="3634" w:type="dxa"/>
            <w:gridSpan w:val="3"/>
            <w:tcBorders>
              <w:top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Phase II</w:t>
            </w:r>
          </w:p>
        </w:tc>
      </w:tr>
      <w:tr w:rsidR="00070793" w:rsidRPr="00070793" w:rsidTr="00171582">
        <w:tc>
          <w:tcPr>
            <w:tcW w:w="2790" w:type="dxa"/>
            <w:vMerge/>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vertAlign w:val="superscript"/>
              </w:rPr>
            </w:pPr>
          </w:p>
        </w:tc>
        <w:tc>
          <w:tcPr>
            <w:tcW w:w="1080" w:type="dxa"/>
            <w:tcBorders>
              <w:top w:val="single" w:sz="8" w:space="0" w:color="000000"/>
              <w:bottom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NEG</w:t>
            </w:r>
          </w:p>
        </w:tc>
        <w:tc>
          <w:tcPr>
            <w:tcW w:w="1080" w:type="dxa"/>
            <w:tcBorders>
              <w:top w:val="single" w:sz="8" w:space="0" w:color="000000"/>
              <w:bottom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POS</w:t>
            </w:r>
          </w:p>
        </w:tc>
        <w:tc>
          <w:tcPr>
            <w:tcW w:w="1260" w:type="dxa"/>
            <w:tcBorders>
              <w:top w:val="single" w:sz="8" w:space="0" w:color="000000"/>
              <w:bottom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MSBM</w:t>
            </w:r>
          </w:p>
        </w:tc>
        <w:tc>
          <w:tcPr>
            <w:tcW w:w="236" w:type="dxa"/>
            <w:tcBorders>
              <w:bottom w:val="single" w:sz="8" w:space="0" w:color="000000"/>
            </w:tcBorders>
          </w:tcPr>
          <w:p w:rsidR="0079389B" w:rsidRPr="00070793" w:rsidRDefault="0079389B" w:rsidP="000842A2">
            <w:pPr>
              <w:spacing w:after="0" w:line="240" w:lineRule="auto"/>
              <w:jc w:val="center"/>
              <w:rPr>
                <w:rFonts w:ascii="Arial" w:eastAsia="Calibri" w:hAnsi="Arial" w:cs="Arial"/>
                <w:sz w:val="22"/>
                <w:szCs w:val="22"/>
              </w:rPr>
            </w:pPr>
          </w:p>
        </w:tc>
        <w:tc>
          <w:tcPr>
            <w:tcW w:w="1114" w:type="dxa"/>
            <w:tcBorders>
              <w:top w:val="single" w:sz="8" w:space="0" w:color="000000"/>
              <w:bottom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NEG</w:t>
            </w:r>
          </w:p>
        </w:tc>
        <w:tc>
          <w:tcPr>
            <w:tcW w:w="1080" w:type="dxa"/>
            <w:tcBorders>
              <w:top w:val="single" w:sz="8" w:space="0" w:color="000000"/>
              <w:bottom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POS</w:t>
            </w:r>
          </w:p>
        </w:tc>
        <w:tc>
          <w:tcPr>
            <w:tcW w:w="1440" w:type="dxa"/>
            <w:tcBorders>
              <w:top w:val="single" w:sz="8" w:space="0" w:color="000000"/>
              <w:bottom w:val="single" w:sz="8" w:space="0" w:color="000000"/>
            </w:tcBorders>
            <w:vAlign w:val="bottom"/>
          </w:tcPr>
          <w:p w:rsidR="0079389B" w:rsidRPr="00070793" w:rsidRDefault="0079389B" w:rsidP="000842A2">
            <w:pPr>
              <w:spacing w:after="0" w:line="240" w:lineRule="auto"/>
              <w:jc w:val="center"/>
              <w:rPr>
                <w:rFonts w:ascii="Arial" w:eastAsia="Calibri" w:hAnsi="Arial" w:cs="Arial"/>
                <w:sz w:val="22"/>
                <w:szCs w:val="22"/>
                <w:vertAlign w:val="superscript"/>
              </w:rPr>
            </w:pPr>
            <w:r w:rsidRPr="00070793">
              <w:rPr>
                <w:rFonts w:ascii="Arial" w:eastAsia="Calibri" w:hAnsi="Arial" w:cs="Arial"/>
                <w:sz w:val="22"/>
                <w:szCs w:val="22"/>
              </w:rPr>
              <w:t>MSBM</w:t>
            </w:r>
          </w:p>
        </w:tc>
      </w:tr>
      <w:tr w:rsidR="00070793" w:rsidRPr="00070793" w:rsidTr="00171582">
        <w:tc>
          <w:tcPr>
            <w:tcW w:w="279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Ingredient (%)</w:t>
            </w:r>
          </w:p>
        </w:tc>
        <w:tc>
          <w:tcPr>
            <w:tcW w:w="108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108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126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236"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1114"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108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144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Corn</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33.60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39.8</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38.3</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44.8</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50.6</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49.6</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Soybean meal</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37.30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25.0</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25.0</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40.7</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30.7</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30.7</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vertAlign w:val="superscript"/>
              </w:rPr>
            </w:pPr>
            <w:r w:rsidRPr="00070793">
              <w:rPr>
                <w:rFonts w:ascii="Arial" w:eastAsia="Calibri" w:hAnsi="Arial" w:cs="Arial"/>
                <w:sz w:val="22"/>
                <w:szCs w:val="22"/>
              </w:rPr>
              <w:t>Fish meal</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7.49</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4.99</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MSBM</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7.48</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4.99</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Whey powder</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25.00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25.0</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25.0</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9.98</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9.98</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9.98</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Soybean oil</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1.00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1.00</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1.00</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1.00</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1.00</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1.00</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Calcium phosphate</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1.22</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0.35</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1.25</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1.55</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0.95</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1.55</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Limestone</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0.85</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0.47</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0.87</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0.92</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0.70</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0.95</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Sodium chloride</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0.30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0.30</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0.30</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0.35</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0.35</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0.35</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vertAlign w:val="superscript"/>
              </w:rPr>
            </w:pPr>
            <w:r w:rsidRPr="00070793">
              <w:rPr>
                <w:rFonts w:ascii="Arial" w:eastAsia="Calibri" w:hAnsi="Arial" w:cs="Arial"/>
                <w:sz w:val="22"/>
                <w:szCs w:val="22"/>
              </w:rPr>
              <w:t>Synthetic amino acids</w:t>
            </w:r>
            <w:r w:rsidRPr="00070793">
              <w:rPr>
                <w:rFonts w:ascii="Arial" w:eastAsia="Calibri" w:hAnsi="Arial" w:cs="Arial"/>
                <w:sz w:val="22"/>
                <w:szCs w:val="22"/>
                <w:vertAlign w:val="superscript"/>
              </w:rPr>
              <w:t>2</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0.29</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0.24</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0.33</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0.33</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0.38</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0.46</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vertAlign w:val="superscript"/>
              </w:rPr>
            </w:pPr>
            <w:r w:rsidRPr="00070793">
              <w:rPr>
                <w:rFonts w:ascii="Arial" w:eastAsia="Calibri" w:hAnsi="Arial" w:cs="Arial"/>
                <w:sz w:val="22"/>
                <w:szCs w:val="22"/>
              </w:rPr>
              <w:t>Trace mineral premix</w:t>
            </w:r>
            <w:r w:rsidRPr="00070793">
              <w:rPr>
                <w:rFonts w:ascii="Arial" w:eastAsia="Calibri" w:hAnsi="Arial" w:cs="Arial"/>
                <w:sz w:val="22"/>
                <w:szCs w:val="22"/>
                <w:vertAlign w:val="superscript"/>
              </w:rPr>
              <w:t>3</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0.15</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0.15</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0.15</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0.15</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0.15</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0.15</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vertAlign w:val="superscript"/>
              </w:rPr>
            </w:pPr>
            <w:r w:rsidRPr="00070793">
              <w:rPr>
                <w:rFonts w:ascii="Arial" w:eastAsia="Calibri" w:hAnsi="Arial" w:cs="Arial"/>
                <w:sz w:val="22"/>
                <w:szCs w:val="22"/>
              </w:rPr>
              <w:t>Vitamin premix</w:t>
            </w:r>
            <w:r w:rsidRPr="00070793">
              <w:rPr>
                <w:rFonts w:ascii="Arial" w:eastAsia="Calibri" w:hAnsi="Arial" w:cs="Arial"/>
                <w:sz w:val="22"/>
                <w:szCs w:val="22"/>
                <w:vertAlign w:val="superscript"/>
              </w:rPr>
              <w:t>4</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0.05</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0.05</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0.05</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0.05</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0.05</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0.05</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vertAlign w:val="superscript"/>
              </w:rPr>
            </w:pPr>
            <w:r w:rsidRPr="00070793">
              <w:rPr>
                <w:rFonts w:ascii="Arial" w:eastAsia="Calibri" w:hAnsi="Arial" w:cs="Arial"/>
                <w:sz w:val="22"/>
                <w:szCs w:val="22"/>
              </w:rPr>
              <w:t>Titanium dioxide</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0.20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0.20</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0.20</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0.20</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0.20</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0.20</w:t>
            </w:r>
          </w:p>
        </w:tc>
      </w:tr>
      <w:tr w:rsidR="00070793" w:rsidRPr="00070793" w:rsidTr="00171582">
        <w:tc>
          <w:tcPr>
            <w:tcW w:w="279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Analyzed composition (%)</w:t>
            </w:r>
          </w:p>
        </w:tc>
        <w:tc>
          <w:tcPr>
            <w:tcW w:w="1080" w:type="dxa"/>
            <w:vAlign w:val="bottom"/>
          </w:tcPr>
          <w:p w:rsidR="0079389B" w:rsidRPr="00070793" w:rsidRDefault="0079389B" w:rsidP="000842A2">
            <w:pPr>
              <w:tabs>
                <w:tab w:val="decimal" w:pos="255"/>
              </w:tabs>
              <w:spacing w:after="0" w:line="240" w:lineRule="auto"/>
              <w:jc w:val="both"/>
              <w:rPr>
                <w:rFonts w:ascii="Arial" w:eastAsia="Calibri" w:hAnsi="Arial" w:cs="Arial"/>
                <w:sz w:val="22"/>
                <w:szCs w:val="22"/>
              </w:rPr>
            </w:pPr>
          </w:p>
        </w:tc>
        <w:tc>
          <w:tcPr>
            <w:tcW w:w="1080" w:type="dxa"/>
            <w:vAlign w:val="bottom"/>
          </w:tcPr>
          <w:p w:rsidR="0079389B" w:rsidRPr="00070793" w:rsidRDefault="0079389B" w:rsidP="000842A2">
            <w:pPr>
              <w:tabs>
                <w:tab w:val="decimal" w:pos="348"/>
              </w:tabs>
              <w:spacing w:after="0" w:line="240" w:lineRule="auto"/>
              <w:rPr>
                <w:rFonts w:ascii="Arial" w:eastAsia="Calibri" w:hAnsi="Arial" w:cs="Arial"/>
                <w:sz w:val="22"/>
                <w:szCs w:val="22"/>
              </w:rPr>
            </w:pPr>
          </w:p>
        </w:tc>
        <w:tc>
          <w:tcPr>
            <w:tcW w:w="1260" w:type="dxa"/>
            <w:vAlign w:val="bottom"/>
          </w:tcPr>
          <w:p w:rsidR="0079389B" w:rsidRPr="00070793" w:rsidRDefault="0079389B" w:rsidP="000842A2">
            <w:pPr>
              <w:tabs>
                <w:tab w:val="decimal" w:pos="388"/>
              </w:tabs>
              <w:spacing w:after="0" w:line="240" w:lineRule="auto"/>
              <w:rPr>
                <w:rFonts w:ascii="Arial" w:eastAsia="Calibri" w:hAnsi="Arial" w:cs="Arial"/>
                <w:sz w:val="22"/>
                <w:szCs w:val="22"/>
              </w:rPr>
            </w:pPr>
          </w:p>
        </w:tc>
        <w:tc>
          <w:tcPr>
            <w:tcW w:w="236" w:type="dxa"/>
            <w:vAlign w:val="bottom"/>
          </w:tcPr>
          <w:p w:rsidR="0079389B" w:rsidRPr="00070793" w:rsidRDefault="0079389B" w:rsidP="000842A2">
            <w:pPr>
              <w:spacing w:after="0" w:line="240" w:lineRule="auto"/>
              <w:rPr>
                <w:rFonts w:ascii="Arial" w:eastAsia="Calibri" w:hAnsi="Arial" w:cs="Arial"/>
                <w:sz w:val="22"/>
                <w:szCs w:val="22"/>
              </w:rPr>
            </w:pPr>
          </w:p>
        </w:tc>
        <w:tc>
          <w:tcPr>
            <w:tcW w:w="1114" w:type="dxa"/>
            <w:vAlign w:val="bottom"/>
          </w:tcPr>
          <w:p w:rsidR="0079389B" w:rsidRPr="00070793" w:rsidRDefault="0079389B" w:rsidP="000842A2">
            <w:pPr>
              <w:tabs>
                <w:tab w:val="decimal" w:pos="378"/>
              </w:tabs>
              <w:spacing w:after="0" w:line="240" w:lineRule="auto"/>
              <w:rPr>
                <w:rFonts w:ascii="Arial" w:eastAsia="Calibri" w:hAnsi="Arial" w:cs="Arial"/>
                <w:sz w:val="22"/>
                <w:szCs w:val="22"/>
              </w:rPr>
            </w:pPr>
          </w:p>
        </w:tc>
        <w:tc>
          <w:tcPr>
            <w:tcW w:w="1080" w:type="dxa"/>
            <w:vAlign w:val="bottom"/>
          </w:tcPr>
          <w:p w:rsidR="0079389B" w:rsidRPr="00070793" w:rsidRDefault="0079389B" w:rsidP="000842A2">
            <w:pPr>
              <w:tabs>
                <w:tab w:val="decimal" w:pos="389"/>
              </w:tabs>
              <w:spacing w:after="0" w:line="240" w:lineRule="auto"/>
              <w:rPr>
                <w:rFonts w:ascii="Arial" w:eastAsia="Calibri" w:hAnsi="Arial" w:cs="Arial"/>
                <w:sz w:val="22"/>
                <w:szCs w:val="22"/>
              </w:rPr>
            </w:pPr>
          </w:p>
        </w:tc>
        <w:tc>
          <w:tcPr>
            <w:tcW w:w="1440" w:type="dxa"/>
            <w:vAlign w:val="bottom"/>
          </w:tcPr>
          <w:p w:rsidR="0079389B" w:rsidRPr="00070793" w:rsidRDefault="0079389B" w:rsidP="000842A2">
            <w:pPr>
              <w:tabs>
                <w:tab w:val="decimal" w:pos="539"/>
              </w:tabs>
              <w:spacing w:after="0" w:line="240" w:lineRule="auto"/>
              <w:rPr>
                <w:rFonts w:ascii="Arial" w:eastAsia="Calibri" w:hAnsi="Arial" w:cs="Arial"/>
                <w:sz w:val="22"/>
                <w:szCs w:val="22"/>
              </w:rPr>
            </w:pPr>
          </w:p>
        </w:tc>
      </w:tr>
      <w:tr w:rsidR="00070793" w:rsidRPr="00070793" w:rsidTr="00171582">
        <w:tc>
          <w:tcPr>
            <w:tcW w:w="2790" w:type="dxa"/>
          </w:tcPr>
          <w:p w:rsidR="0079389B" w:rsidRPr="00070793" w:rsidRDefault="0079389B" w:rsidP="000842A2">
            <w:pPr>
              <w:spacing w:after="0" w:line="240" w:lineRule="auto"/>
              <w:ind w:left="157"/>
              <w:rPr>
                <w:rFonts w:ascii="Arial" w:eastAsia="Calibri" w:hAnsi="Arial" w:cs="Arial"/>
                <w:sz w:val="22"/>
                <w:szCs w:val="22"/>
              </w:rPr>
            </w:pPr>
            <w:r w:rsidRPr="00070793">
              <w:rPr>
                <w:rFonts w:ascii="Arial" w:eastAsia="Calibri" w:hAnsi="Arial" w:cs="Arial"/>
                <w:sz w:val="22"/>
                <w:szCs w:val="22"/>
              </w:rPr>
              <w:t>Dry matter</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90.90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91.4</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90.8</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89.9</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89.9</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89.8</w:t>
            </w:r>
          </w:p>
        </w:tc>
      </w:tr>
      <w:tr w:rsidR="00070793" w:rsidRPr="00070793" w:rsidTr="00171582">
        <w:trPr>
          <w:trHeight w:val="260"/>
        </w:trPr>
        <w:tc>
          <w:tcPr>
            <w:tcW w:w="2790" w:type="dxa"/>
          </w:tcPr>
          <w:p w:rsidR="0079389B" w:rsidRPr="00070793" w:rsidRDefault="0079389B" w:rsidP="000842A2">
            <w:pPr>
              <w:spacing w:after="0" w:line="240" w:lineRule="auto"/>
              <w:ind w:left="157"/>
              <w:rPr>
                <w:rFonts w:ascii="Arial" w:eastAsia="Calibri" w:hAnsi="Arial" w:cs="Arial"/>
                <w:sz w:val="22"/>
                <w:szCs w:val="22"/>
              </w:rPr>
            </w:pPr>
            <w:r w:rsidRPr="00070793">
              <w:rPr>
                <w:rFonts w:ascii="Arial" w:eastAsia="Calibri" w:hAnsi="Arial" w:cs="Arial"/>
                <w:sz w:val="22"/>
                <w:szCs w:val="22"/>
              </w:rPr>
              <w:t>CP</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24.30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23.9</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23.7</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23.9</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23.0</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22.5</w:t>
            </w:r>
          </w:p>
        </w:tc>
      </w:tr>
      <w:tr w:rsidR="00070793" w:rsidRPr="00070793" w:rsidTr="00171582">
        <w:trPr>
          <w:trHeight w:val="260"/>
        </w:trPr>
        <w:tc>
          <w:tcPr>
            <w:tcW w:w="2790" w:type="dxa"/>
          </w:tcPr>
          <w:p w:rsidR="0079389B" w:rsidRPr="00070793" w:rsidRDefault="0079389B" w:rsidP="000842A2">
            <w:pPr>
              <w:spacing w:after="0" w:line="240" w:lineRule="auto"/>
              <w:ind w:left="157"/>
              <w:rPr>
                <w:rFonts w:ascii="Arial" w:eastAsia="Calibri" w:hAnsi="Arial" w:cs="Arial"/>
                <w:sz w:val="22"/>
                <w:szCs w:val="22"/>
              </w:rPr>
            </w:pPr>
            <w:r w:rsidRPr="00070793">
              <w:rPr>
                <w:rFonts w:ascii="Arial" w:eastAsia="Calibri" w:hAnsi="Arial" w:cs="Arial"/>
                <w:sz w:val="22"/>
                <w:szCs w:val="22"/>
              </w:rPr>
              <w:t>Ash</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6.71</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6.70</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6.80</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6.56</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6.07</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6.32</w:t>
            </w:r>
          </w:p>
        </w:tc>
      </w:tr>
      <w:tr w:rsidR="00070793" w:rsidRPr="00070793" w:rsidTr="00171582">
        <w:tc>
          <w:tcPr>
            <w:tcW w:w="2790" w:type="dxa"/>
          </w:tcPr>
          <w:p w:rsidR="0079389B" w:rsidRPr="00070793" w:rsidRDefault="0079389B" w:rsidP="000842A2">
            <w:pPr>
              <w:spacing w:after="0" w:line="240" w:lineRule="auto"/>
              <w:ind w:left="157"/>
              <w:rPr>
                <w:rFonts w:ascii="Arial" w:eastAsia="Calibri" w:hAnsi="Arial" w:cs="Arial"/>
                <w:sz w:val="22"/>
                <w:szCs w:val="22"/>
              </w:rPr>
            </w:pPr>
            <w:r w:rsidRPr="00070793">
              <w:rPr>
                <w:rFonts w:ascii="Arial" w:eastAsia="Calibri" w:hAnsi="Arial" w:cs="Arial"/>
                <w:sz w:val="22"/>
                <w:szCs w:val="22"/>
              </w:rPr>
              <w:t>Crude fat</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2.44</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2.95</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1.41</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1.97</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2.64</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1.79</w:t>
            </w:r>
          </w:p>
        </w:tc>
      </w:tr>
      <w:tr w:rsidR="00070793" w:rsidRPr="00070793" w:rsidTr="00171582">
        <w:tc>
          <w:tcPr>
            <w:tcW w:w="2790" w:type="dxa"/>
          </w:tcPr>
          <w:p w:rsidR="0079389B" w:rsidRPr="00070793" w:rsidRDefault="0079389B" w:rsidP="000842A2">
            <w:pPr>
              <w:spacing w:after="0" w:line="240" w:lineRule="auto"/>
              <w:ind w:left="157"/>
              <w:rPr>
                <w:rFonts w:ascii="Arial" w:eastAsia="Calibri" w:hAnsi="Arial" w:cs="Arial"/>
                <w:sz w:val="22"/>
                <w:szCs w:val="22"/>
              </w:rPr>
            </w:pPr>
            <w:r w:rsidRPr="00070793">
              <w:rPr>
                <w:rFonts w:ascii="Arial" w:eastAsia="Calibri" w:hAnsi="Arial" w:cs="Arial"/>
                <w:sz w:val="22"/>
                <w:szCs w:val="22"/>
              </w:rPr>
              <w:t>Crude fiber</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1.71</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1.65</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1.83</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2.61</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2.59</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2.70</w:t>
            </w:r>
          </w:p>
        </w:tc>
      </w:tr>
      <w:tr w:rsidR="00070793" w:rsidRPr="00070793" w:rsidTr="00171582">
        <w:tc>
          <w:tcPr>
            <w:tcW w:w="2790" w:type="dxa"/>
          </w:tcPr>
          <w:p w:rsidR="0079389B" w:rsidRPr="00070793" w:rsidRDefault="0079389B" w:rsidP="000842A2">
            <w:pPr>
              <w:spacing w:after="0" w:line="240" w:lineRule="auto"/>
              <w:ind w:left="157"/>
              <w:rPr>
                <w:rFonts w:ascii="Arial" w:eastAsia="Calibri" w:hAnsi="Arial" w:cs="Arial"/>
                <w:sz w:val="22"/>
                <w:szCs w:val="22"/>
              </w:rPr>
            </w:pPr>
            <w:r w:rsidRPr="00070793">
              <w:rPr>
                <w:rFonts w:ascii="Arial" w:eastAsia="Calibri" w:hAnsi="Arial" w:cs="Arial"/>
                <w:sz w:val="22"/>
                <w:szCs w:val="22"/>
              </w:rPr>
              <w:t>Lysine</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1.60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1.48</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1.53</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1.51</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1.57</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1.50</w:t>
            </w:r>
          </w:p>
        </w:tc>
      </w:tr>
      <w:tr w:rsidR="00070793" w:rsidRPr="00070793" w:rsidTr="00171582">
        <w:tc>
          <w:tcPr>
            <w:tcW w:w="279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Formulated content</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p>
        </w:tc>
      </w:tr>
      <w:tr w:rsidR="00070793" w:rsidRPr="00070793" w:rsidTr="00171582">
        <w:tc>
          <w:tcPr>
            <w:tcW w:w="2790" w:type="dxa"/>
          </w:tcPr>
          <w:p w:rsidR="0079389B" w:rsidRPr="00070793" w:rsidRDefault="0079389B" w:rsidP="000842A2">
            <w:pPr>
              <w:spacing w:after="0" w:line="240" w:lineRule="auto"/>
              <w:ind w:left="157"/>
              <w:rPr>
                <w:rFonts w:ascii="Arial" w:eastAsia="Calibri" w:hAnsi="Arial" w:cs="Arial"/>
                <w:sz w:val="22"/>
                <w:szCs w:val="22"/>
              </w:rPr>
            </w:pPr>
            <w:proofErr w:type="spellStart"/>
            <w:r w:rsidRPr="00070793">
              <w:rPr>
                <w:rFonts w:ascii="Arial" w:eastAsia="Calibri" w:hAnsi="Arial" w:cs="Arial"/>
                <w:sz w:val="22"/>
                <w:szCs w:val="22"/>
              </w:rPr>
              <w:t>Metabolizable</w:t>
            </w:r>
            <w:proofErr w:type="spellEnd"/>
            <w:r w:rsidRPr="00070793">
              <w:rPr>
                <w:rFonts w:ascii="Arial" w:eastAsia="Calibri" w:hAnsi="Arial" w:cs="Arial"/>
                <w:sz w:val="22"/>
                <w:szCs w:val="22"/>
              </w:rPr>
              <w:t xml:space="preserve"> energy (MJ/kg)</w:t>
            </w:r>
          </w:p>
        </w:tc>
        <w:tc>
          <w:tcPr>
            <w:tcW w:w="1080" w:type="dxa"/>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13.90</w:t>
            </w:r>
          </w:p>
        </w:tc>
        <w:tc>
          <w:tcPr>
            <w:tcW w:w="1080" w:type="dxa"/>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14.2</w:t>
            </w:r>
          </w:p>
        </w:tc>
        <w:tc>
          <w:tcPr>
            <w:tcW w:w="1260" w:type="dxa"/>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14.3</w:t>
            </w:r>
          </w:p>
        </w:tc>
        <w:tc>
          <w:tcPr>
            <w:tcW w:w="236" w:type="dxa"/>
          </w:tcPr>
          <w:p w:rsidR="0079389B" w:rsidRPr="00070793" w:rsidRDefault="0079389B" w:rsidP="000842A2">
            <w:pPr>
              <w:spacing w:after="0" w:line="240" w:lineRule="auto"/>
              <w:rPr>
                <w:rFonts w:ascii="Arial" w:eastAsia="Calibri" w:hAnsi="Arial" w:cs="Arial"/>
                <w:sz w:val="22"/>
                <w:szCs w:val="22"/>
              </w:rPr>
            </w:pPr>
          </w:p>
        </w:tc>
        <w:tc>
          <w:tcPr>
            <w:tcW w:w="1114" w:type="dxa"/>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13.8</w:t>
            </w:r>
          </w:p>
        </w:tc>
        <w:tc>
          <w:tcPr>
            <w:tcW w:w="1080" w:type="dxa"/>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14.0</w:t>
            </w:r>
          </w:p>
        </w:tc>
        <w:tc>
          <w:tcPr>
            <w:tcW w:w="1440" w:type="dxa"/>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14.1</w:t>
            </w:r>
          </w:p>
        </w:tc>
      </w:tr>
      <w:tr w:rsidR="00070793" w:rsidRPr="00070793" w:rsidTr="00171582">
        <w:tc>
          <w:tcPr>
            <w:tcW w:w="2790" w:type="dxa"/>
            <w:tcBorders>
              <w:bottom w:val="single" w:sz="8" w:space="0" w:color="000000"/>
            </w:tcBorders>
            <w:vAlign w:val="bottom"/>
          </w:tcPr>
          <w:p w:rsidR="0079389B" w:rsidRPr="00070793" w:rsidRDefault="0079389B" w:rsidP="000842A2">
            <w:pPr>
              <w:spacing w:after="0" w:line="240" w:lineRule="auto"/>
              <w:ind w:left="157"/>
              <w:rPr>
                <w:rFonts w:ascii="Arial" w:eastAsia="Calibri" w:hAnsi="Arial" w:cs="Arial"/>
                <w:sz w:val="22"/>
                <w:szCs w:val="22"/>
              </w:rPr>
            </w:pPr>
            <w:proofErr w:type="spellStart"/>
            <w:r w:rsidRPr="00070793">
              <w:rPr>
                <w:rFonts w:ascii="Arial" w:eastAsia="Calibri" w:hAnsi="Arial" w:cs="Arial"/>
                <w:sz w:val="22"/>
                <w:szCs w:val="22"/>
              </w:rPr>
              <w:t>Lysine:metabolizable</w:t>
            </w:r>
            <w:proofErr w:type="spellEnd"/>
            <w:r w:rsidRPr="00070793">
              <w:rPr>
                <w:rFonts w:ascii="Arial" w:eastAsia="Calibri" w:hAnsi="Arial" w:cs="Arial"/>
                <w:sz w:val="22"/>
                <w:szCs w:val="22"/>
              </w:rPr>
              <w:t xml:space="preserve"> energy (g/MJ)</w:t>
            </w:r>
          </w:p>
        </w:tc>
        <w:tc>
          <w:tcPr>
            <w:tcW w:w="1080" w:type="dxa"/>
            <w:tcBorders>
              <w:bottom w:val="single" w:sz="8" w:space="0" w:color="000000"/>
            </w:tcBorders>
            <w:vAlign w:val="bottom"/>
          </w:tcPr>
          <w:p w:rsidR="0079389B" w:rsidRPr="00070793" w:rsidRDefault="0079389B" w:rsidP="000842A2">
            <w:pPr>
              <w:tabs>
                <w:tab w:val="decimal" w:pos="255"/>
              </w:tabs>
              <w:spacing w:after="0" w:line="240" w:lineRule="auto"/>
              <w:jc w:val="both"/>
              <w:rPr>
                <w:rFonts w:ascii="Arial" w:eastAsia="Calibri" w:hAnsi="Arial" w:cs="Arial"/>
                <w:sz w:val="22"/>
                <w:szCs w:val="22"/>
              </w:rPr>
            </w:pPr>
            <w:r w:rsidRPr="00070793">
              <w:rPr>
                <w:rFonts w:ascii="Arial" w:eastAsia="Calibri" w:hAnsi="Arial" w:cs="Arial"/>
                <w:sz w:val="22"/>
                <w:szCs w:val="22"/>
              </w:rPr>
              <w:t>0.97</w:t>
            </w:r>
          </w:p>
        </w:tc>
        <w:tc>
          <w:tcPr>
            <w:tcW w:w="1080" w:type="dxa"/>
            <w:tcBorders>
              <w:bottom w:val="single" w:sz="8" w:space="0" w:color="000000"/>
            </w:tcBorders>
            <w:vAlign w:val="bottom"/>
          </w:tcPr>
          <w:p w:rsidR="0079389B" w:rsidRPr="00070793" w:rsidRDefault="0079389B" w:rsidP="000842A2">
            <w:pPr>
              <w:tabs>
                <w:tab w:val="decimal" w:pos="348"/>
              </w:tabs>
              <w:spacing w:after="0" w:line="240" w:lineRule="auto"/>
              <w:rPr>
                <w:rFonts w:ascii="Arial" w:eastAsia="Calibri" w:hAnsi="Arial" w:cs="Arial"/>
                <w:sz w:val="22"/>
                <w:szCs w:val="22"/>
              </w:rPr>
            </w:pPr>
            <w:r w:rsidRPr="00070793">
              <w:rPr>
                <w:rFonts w:ascii="Arial" w:eastAsia="Calibri" w:hAnsi="Arial" w:cs="Arial"/>
                <w:sz w:val="22"/>
                <w:szCs w:val="22"/>
              </w:rPr>
              <w:t>0.95</w:t>
            </w:r>
          </w:p>
        </w:tc>
        <w:tc>
          <w:tcPr>
            <w:tcW w:w="1260" w:type="dxa"/>
            <w:tcBorders>
              <w:bottom w:val="single" w:sz="8" w:space="0" w:color="000000"/>
            </w:tcBorders>
            <w:vAlign w:val="bottom"/>
          </w:tcPr>
          <w:p w:rsidR="0079389B" w:rsidRPr="00070793" w:rsidRDefault="0079389B" w:rsidP="000842A2">
            <w:pPr>
              <w:tabs>
                <w:tab w:val="decimal" w:pos="388"/>
              </w:tabs>
              <w:spacing w:after="0" w:line="240" w:lineRule="auto"/>
              <w:rPr>
                <w:rFonts w:ascii="Arial" w:eastAsia="Calibri" w:hAnsi="Arial" w:cs="Arial"/>
                <w:sz w:val="22"/>
                <w:szCs w:val="22"/>
              </w:rPr>
            </w:pPr>
            <w:r w:rsidRPr="00070793">
              <w:rPr>
                <w:rFonts w:ascii="Arial" w:eastAsia="Calibri" w:hAnsi="Arial" w:cs="Arial"/>
                <w:sz w:val="22"/>
                <w:szCs w:val="22"/>
              </w:rPr>
              <w:t>0.94</w:t>
            </w:r>
          </w:p>
        </w:tc>
        <w:tc>
          <w:tcPr>
            <w:tcW w:w="236" w:type="dxa"/>
            <w:tcBorders>
              <w:bottom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p>
        </w:tc>
        <w:tc>
          <w:tcPr>
            <w:tcW w:w="1114" w:type="dxa"/>
            <w:tcBorders>
              <w:bottom w:val="single" w:sz="8" w:space="0" w:color="000000"/>
            </w:tcBorders>
            <w:vAlign w:val="bottom"/>
          </w:tcPr>
          <w:p w:rsidR="0079389B" w:rsidRPr="00070793" w:rsidRDefault="0079389B" w:rsidP="000842A2">
            <w:pPr>
              <w:tabs>
                <w:tab w:val="decimal" w:pos="378"/>
              </w:tabs>
              <w:spacing w:after="0" w:line="240" w:lineRule="auto"/>
              <w:rPr>
                <w:rFonts w:ascii="Arial" w:eastAsia="Calibri" w:hAnsi="Arial" w:cs="Arial"/>
                <w:sz w:val="22"/>
                <w:szCs w:val="22"/>
              </w:rPr>
            </w:pPr>
            <w:r w:rsidRPr="00070793">
              <w:rPr>
                <w:rFonts w:ascii="Arial" w:eastAsia="Calibri" w:hAnsi="Arial" w:cs="Arial"/>
                <w:sz w:val="22"/>
                <w:szCs w:val="22"/>
              </w:rPr>
              <w:t>0.98</w:t>
            </w:r>
          </w:p>
        </w:tc>
        <w:tc>
          <w:tcPr>
            <w:tcW w:w="1080" w:type="dxa"/>
            <w:tcBorders>
              <w:bottom w:val="single" w:sz="8" w:space="0" w:color="000000"/>
            </w:tcBorders>
            <w:vAlign w:val="bottom"/>
          </w:tcPr>
          <w:p w:rsidR="0079389B" w:rsidRPr="00070793" w:rsidRDefault="0079389B" w:rsidP="000842A2">
            <w:pPr>
              <w:tabs>
                <w:tab w:val="decimal" w:pos="389"/>
              </w:tabs>
              <w:spacing w:after="0" w:line="240" w:lineRule="auto"/>
              <w:rPr>
                <w:rFonts w:ascii="Arial" w:eastAsia="Calibri" w:hAnsi="Arial" w:cs="Arial"/>
                <w:sz w:val="22"/>
                <w:szCs w:val="22"/>
              </w:rPr>
            </w:pPr>
            <w:r w:rsidRPr="00070793">
              <w:rPr>
                <w:rFonts w:ascii="Arial" w:eastAsia="Calibri" w:hAnsi="Arial" w:cs="Arial"/>
                <w:sz w:val="22"/>
                <w:szCs w:val="22"/>
              </w:rPr>
              <w:t>0.96</w:t>
            </w:r>
          </w:p>
        </w:tc>
        <w:tc>
          <w:tcPr>
            <w:tcW w:w="1440" w:type="dxa"/>
            <w:tcBorders>
              <w:bottom w:val="single" w:sz="8" w:space="0" w:color="000000"/>
            </w:tcBorders>
            <w:vAlign w:val="bottom"/>
          </w:tcPr>
          <w:p w:rsidR="0079389B" w:rsidRPr="00070793" w:rsidRDefault="0079389B" w:rsidP="000842A2">
            <w:pPr>
              <w:tabs>
                <w:tab w:val="decimal" w:pos="539"/>
              </w:tabs>
              <w:spacing w:after="0" w:line="240" w:lineRule="auto"/>
              <w:rPr>
                <w:rFonts w:ascii="Arial" w:eastAsia="Calibri" w:hAnsi="Arial" w:cs="Arial"/>
                <w:sz w:val="22"/>
                <w:szCs w:val="22"/>
              </w:rPr>
            </w:pPr>
            <w:r w:rsidRPr="00070793">
              <w:rPr>
                <w:rFonts w:ascii="Arial" w:eastAsia="Calibri" w:hAnsi="Arial" w:cs="Arial"/>
                <w:sz w:val="22"/>
                <w:szCs w:val="22"/>
              </w:rPr>
              <w:t>0.96</w:t>
            </w:r>
          </w:p>
        </w:tc>
      </w:tr>
    </w:tbl>
    <w:p w:rsidR="0079389B" w:rsidRPr="00070793" w:rsidRDefault="0079389B" w:rsidP="0079389B">
      <w:pPr>
        <w:spacing w:line="240" w:lineRule="auto"/>
        <w:rPr>
          <w:rFonts w:ascii="Arial" w:eastAsia="Calibri" w:hAnsi="Arial" w:cs="Arial"/>
          <w:sz w:val="22"/>
          <w:szCs w:val="22"/>
        </w:rPr>
      </w:pPr>
      <w:r w:rsidRPr="00070793">
        <w:rPr>
          <w:rFonts w:ascii="Arial" w:eastAsia="Calibri" w:hAnsi="Arial" w:cs="Arial"/>
          <w:sz w:val="22"/>
          <w:szCs w:val="22"/>
          <w:vertAlign w:val="superscript"/>
        </w:rPr>
        <w:t>1</w:t>
      </w:r>
      <w:r w:rsidRPr="00070793">
        <w:rPr>
          <w:rFonts w:ascii="Arial" w:eastAsia="Calibri" w:hAnsi="Arial" w:cs="Arial"/>
          <w:sz w:val="22"/>
          <w:szCs w:val="22"/>
        </w:rPr>
        <w:t xml:space="preserve">Experimental NEG, POS and MSBM represent conventional soybean meal, Menhaden fishmeal, and </w:t>
      </w:r>
      <w:proofErr w:type="spellStart"/>
      <w:proofErr w:type="gramStart"/>
      <w:r w:rsidRPr="00070793">
        <w:rPr>
          <w:rFonts w:ascii="Arial" w:eastAsia="Calibri" w:hAnsi="Arial" w:cs="Arial"/>
          <w:sz w:val="22"/>
          <w:szCs w:val="22"/>
        </w:rPr>
        <w:t>microbially</w:t>
      </w:r>
      <w:proofErr w:type="spellEnd"/>
      <w:r w:rsidRPr="00070793">
        <w:rPr>
          <w:rFonts w:ascii="Arial" w:eastAsia="Calibri" w:hAnsi="Arial" w:cs="Arial"/>
          <w:sz w:val="22"/>
          <w:szCs w:val="22"/>
        </w:rPr>
        <w:t>-enhanced</w:t>
      </w:r>
      <w:proofErr w:type="gramEnd"/>
      <w:r w:rsidRPr="00070793">
        <w:rPr>
          <w:rFonts w:ascii="Arial" w:eastAsia="Calibri" w:hAnsi="Arial" w:cs="Arial"/>
          <w:sz w:val="22"/>
          <w:szCs w:val="22"/>
        </w:rPr>
        <w:t xml:space="preserve"> soybean meal diets, respectively. Fishmeal and MSBM were included </w:t>
      </w:r>
      <w:r w:rsidR="004A1502" w:rsidRPr="00070793">
        <w:rPr>
          <w:rFonts w:ascii="Arial" w:eastAsia="Calibri" w:hAnsi="Arial" w:cs="Arial"/>
          <w:sz w:val="22"/>
          <w:szCs w:val="22"/>
        </w:rPr>
        <w:t>at 7.5 and 5% in Phase I</w:t>
      </w:r>
      <w:r w:rsidRPr="00070793">
        <w:rPr>
          <w:rFonts w:ascii="Arial" w:eastAsia="Calibri" w:hAnsi="Arial" w:cs="Arial"/>
          <w:sz w:val="22"/>
          <w:szCs w:val="22"/>
        </w:rPr>
        <w:t xml:space="preserve"> (7d) and II (14d), respectively. Diet formulation details </w:t>
      </w:r>
      <w:proofErr w:type="gramStart"/>
      <w:r w:rsidRPr="00070793">
        <w:rPr>
          <w:rFonts w:ascii="Arial" w:eastAsia="Calibri" w:hAnsi="Arial" w:cs="Arial"/>
          <w:sz w:val="22"/>
          <w:szCs w:val="22"/>
        </w:rPr>
        <w:t>were previously reported</w:t>
      </w:r>
      <w:proofErr w:type="gramEnd"/>
      <w:r w:rsidRPr="00070793">
        <w:rPr>
          <w:rFonts w:ascii="Arial" w:eastAsia="Calibri" w:hAnsi="Arial" w:cs="Arial"/>
          <w:sz w:val="22"/>
          <w:szCs w:val="22"/>
        </w:rPr>
        <w:t xml:space="preserve"> in Sinn et al., 2016.</w:t>
      </w:r>
    </w:p>
    <w:p w:rsidR="0079389B" w:rsidRPr="00070793" w:rsidRDefault="0079389B" w:rsidP="0079389B">
      <w:pPr>
        <w:spacing w:line="240" w:lineRule="auto"/>
        <w:rPr>
          <w:rFonts w:ascii="Arial" w:eastAsia="Calibri" w:hAnsi="Arial" w:cs="Arial"/>
          <w:sz w:val="22"/>
          <w:szCs w:val="22"/>
        </w:rPr>
      </w:pPr>
      <w:r w:rsidRPr="00070793">
        <w:rPr>
          <w:rFonts w:ascii="Arial" w:eastAsia="Calibri" w:hAnsi="Arial" w:cs="Arial"/>
          <w:sz w:val="22"/>
          <w:szCs w:val="22"/>
          <w:vertAlign w:val="superscript"/>
        </w:rPr>
        <w:t>2</w:t>
      </w:r>
      <w:r w:rsidRPr="00070793">
        <w:rPr>
          <w:rFonts w:ascii="Arial" w:eastAsia="Calibri" w:hAnsi="Arial" w:cs="Arial"/>
          <w:sz w:val="22"/>
          <w:szCs w:val="22"/>
        </w:rPr>
        <w:t>Synthetic amino acids were Lysine-</w:t>
      </w:r>
      <w:proofErr w:type="spellStart"/>
      <w:r w:rsidRPr="00070793">
        <w:rPr>
          <w:rFonts w:ascii="Arial" w:eastAsia="Calibri" w:hAnsi="Arial" w:cs="Arial"/>
          <w:sz w:val="22"/>
          <w:szCs w:val="22"/>
        </w:rPr>
        <w:t>HCl</w:t>
      </w:r>
      <w:proofErr w:type="spellEnd"/>
      <w:r w:rsidRPr="00070793">
        <w:rPr>
          <w:rFonts w:ascii="Arial" w:eastAsia="Calibri" w:hAnsi="Arial" w:cs="Arial"/>
          <w:sz w:val="22"/>
          <w:szCs w:val="22"/>
        </w:rPr>
        <w:t>, DL-Methionine, L-Threonine, L-Tryptophan, and L-Valine.</w:t>
      </w:r>
    </w:p>
    <w:p w:rsidR="0079389B" w:rsidRPr="00070793" w:rsidRDefault="0079389B" w:rsidP="0079389B">
      <w:pPr>
        <w:spacing w:line="240" w:lineRule="auto"/>
        <w:rPr>
          <w:rFonts w:ascii="Arial" w:eastAsia="Calibri" w:hAnsi="Arial" w:cs="Arial"/>
          <w:sz w:val="22"/>
          <w:szCs w:val="22"/>
        </w:rPr>
      </w:pPr>
      <w:r w:rsidRPr="00070793">
        <w:rPr>
          <w:rFonts w:ascii="Arial" w:eastAsia="Calibri" w:hAnsi="Arial" w:cs="Arial"/>
          <w:sz w:val="22"/>
          <w:szCs w:val="22"/>
          <w:vertAlign w:val="superscript"/>
        </w:rPr>
        <w:t>3</w:t>
      </w:r>
      <w:r w:rsidRPr="00070793">
        <w:rPr>
          <w:rFonts w:ascii="Arial" w:eastAsia="Calibri" w:hAnsi="Arial" w:cs="Arial"/>
          <w:sz w:val="22"/>
          <w:szCs w:val="22"/>
        </w:rPr>
        <w:t xml:space="preserve">Provided per kg of the complete diet: 165 mg Zn as zinc sulfate, 165 mg Fe as ferrous sulfate, 43.5 mg </w:t>
      </w:r>
      <w:proofErr w:type="spellStart"/>
      <w:r w:rsidRPr="00070793">
        <w:rPr>
          <w:rFonts w:ascii="Arial" w:eastAsia="Calibri" w:hAnsi="Arial" w:cs="Arial"/>
          <w:sz w:val="22"/>
          <w:szCs w:val="22"/>
        </w:rPr>
        <w:t>Mn</w:t>
      </w:r>
      <w:proofErr w:type="spellEnd"/>
      <w:r w:rsidRPr="00070793">
        <w:rPr>
          <w:rFonts w:ascii="Arial" w:eastAsia="Calibri" w:hAnsi="Arial" w:cs="Arial"/>
          <w:sz w:val="22"/>
          <w:szCs w:val="22"/>
        </w:rPr>
        <w:t xml:space="preserve"> as manganese sulfate, 16.5 mg Cu as basic copper chloride, 0.36 mg I as </w:t>
      </w:r>
      <w:proofErr w:type="spellStart"/>
      <w:r w:rsidRPr="00070793">
        <w:rPr>
          <w:rFonts w:ascii="Arial" w:eastAsia="Calibri" w:hAnsi="Arial" w:cs="Arial"/>
          <w:sz w:val="22"/>
          <w:szCs w:val="22"/>
        </w:rPr>
        <w:t>ethylenediamine</w:t>
      </w:r>
      <w:proofErr w:type="spellEnd"/>
      <w:r w:rsidRPr="00070793">
        <w:rPr>
          <w:rFonts w:ascii="Arial" w:eastAsia="Calibri" w:hAnsi="Arial" w:cs="Arial"/>
          <w:sz w:val="22"/>
          <w:szCs w:val="22"/>
        </w:rPr>
        <w:t xml:space="preserve"> </w:t>
      </w:r>
      <w:proofErr w:type="spellStart"/>
      <w:r w:rsidRPr="00070793">
        <w:rPr>
          <w:rFonts w:ascii="Arial" w:eastAsia="Calibri" w:hAnsi="Arial" w:cs="Arial"/>
          <w:sz w:val="22"/>
          <w:szCs w:val="22"/>
        </w:rPr>
        <w:t>dihydroiodide</w:t>
      </w:r>
      <w:proofErr w:type="spellEnd"/>
      <w:r w:rsidRPr="00070793">
        <w:rPr>
          <w:rFonts w:ascii="Arial" w:eastAsia="Calibri" w:hAnsi="Arial" w:cs="Arial"/>
          <w:sz w:val="22"/>
          <w:szCs w:val="22"/>
        </w:rPr>
        <w:t xml:space="preserve">, and 0.3 mg of </w:t>
      </w:r>
      <w:proofErr w:type="spellStart"/>
      <w:r w:rsidRPr="00070793">
        <w:rPr>
          <w:rFonts w:ascii="Arial" w:eastAsia="Calibri" w:hAnsi="Arial" w:cs="Arial"/>
          <w:sz w:val="22"/>
          <w:szCs w:val="22"/>
        </w:rPr>
        <w:t>Se as</w:t>
      </w:r>
      <w:proofErr w:type="spellEnd"/>
      <w:r w:rsidRPr="00070793">
        <w:rPr>
          <w:rFonts w:ascii="Arial" w:eastAsia="Calibri" w:hAnsi="Arial" w:cs="Arial"/>
          <w:sz w:val="22"/>
          <w:szCs w:val="22"/>
        </w:rPr>
        <w:t xml:space="preserve"> sodium selenite.</w:t>
      </w:r>
    </w:p>
    <w:p w:rsidR="0079389B" w:rsidRPr="00070793" w:rsidRDefault="0079389B" w:rsidP="0079389B">
      <w:pPr>
        <w:spacing w:line="240" w:lineRule="auto"/>
        <w:rPr>
          <w:rFonts w:asciiTheme="minorHAnsi" w:eastAsia="Calibri" w:hAnsiTheme="minorHAnsi" w:cs="Arial"/>
        </w:rPr>
      </w:pPr>
      <w:proofErr w:type="gramStart"/>
      <w:r w:rsidRPr="00070793">
        <w:rPr>
          <w:rFonts w:ascii="Arial" w:eastAsia="Calibri" w:hAnsi="Arial" w:cs="Arial"/>
          <w:sz w:val="22"/>
          <w:szCs w:val="22"/>
          <w:vertAlign w:val="superscript"/>
        </w:rPr>
        <w:t>4</w:t>
      </w:r>
      <w:r w:rsidRPr="00070793">
        <w:rPr>
          <w:rFonts w:ascii="Arial" w:eastAsia="Calibri" w:hAnsi="Arial" w:cs="Arial"/>
          <w:sz w:val="22"/>
          <w:szCs w:val="22"/>
        </w:rPr>
        <w:t>Provided per kg of the complete diet: 11 002 IU vitamin A supplement, 1 651 IU vitamin D</w:t>
      </w:r>
      <w:r w:rsidRPr="00070793">
        <w:rPr>
          <w:rFonts w:ascii="Arial" w:eastAsia="Calibri" w:hAnsi="Arial" w:cs="Arial"/>
          <w:sz w:val="22"/>
          <w:szCs w:val="22"/>
          <w:vertAlign w:val="subscript"/>
        </w:rPr>
        <w:t>3</w:t>
      </w:r>
      <w:r w:rsidRPr="00070793">
        <w:rPr>
          <w:rFonts w:ascii="Arial" w:eastAsia="Calibri" w:hAnsi="Arial" w:cs="Arial"/>
          <w:sz w:val="22"/>
          <w:szCs w:val="22"/>
        </w:rPr>
        <w:t xml:space="preserve"> supplement, 55.1 IU vitamin E supplement, 0.044 mg vitamin B</w:t>
      </w:r>
      <w:r w:rsidRPr="00070793">
        <w:rPr>
          <w:rFonts w:ascii="Arial" w:eastAsia="Calibri" w:hAnsi="Arial" w:cs="Arial"/>
          <w:sz w:val="22"/>
          <w:szCs w:val="22"/>
          <w:vertAlign w:val="subscript"/>
        </w:rPr>
        <w:t>12</w:t>
      </w:r>
      <w:r w:rsidRPr="00070793">
        <w:rPr>
          <w:rFonts w:ascii="Arial" w:eastAsia="Calibri" w:hAnsi="Arial" w:cs="Arial"/>
          <w:sz w:val="22"/>
          <w:szCs w:val="22"/>
        </w:rPr>
        <w:t xml:space="preserve"> supplement, 4.4 mg </w:t>
      </w:r>
      <w:proofErr w:type="spellStart"/>
      <w:r w:rsidRPr="00070793">
        <w:rPr>
          <w:rFonts w:ascii="Arial" w:eastAsia="Calibri" w:hAnsi="Arial" w:cs="Arial"/>
          <w:sz w:val="22"/>
          <w:szCs w:val="22"/>
        </w:rPr>
        <w:t>menadione</w:t>
      </w:r>
      <w:proofErr w:type="spellEnd"/>
      <w:r w:rsidRPr="00070793">
        <w:rPr>
          <w:rFonts w:ascii="Arial" w:eastAsia="Calibri" w:hAnsi="Arial" w:cs="Arial"/>
          <w:sz w:val="22"/>
          <w:szCs w:val="22"/>
        </w:rPr>
        <w:t xml:space="preserve"> as </w:t>
      </w:r>
      <w:proofErr w:type="spellStart"/>
      <w:r w:rsidRPr="00070793">
        <w:rPr>
          <w:rFonts w:ascii="Arial" w:eastAsia="Calibri" w:hAnsi="Arial" w:cs="Arial"/>
          <w:sz w:val="22"/>
          <w:szCs w:val="22"/>
        </w:rPr>
        <w:t>menadione</w:t>
      </w:r>
      <w:proofErr w:type="spellEnd"/>
      <w:r w:rsidRPr="00070793">
        <w:rPr>
          <w:rFonts w:ascii="Arial" w:eastAsia="Calibri" w:hAnsi="Arial" w:cs="Arial"/>
          <w:sz w:val="22"/>
          <w:szCs w:val="22"/>
        </w:rPr>
        <w:t xml:space="preserve"> </w:t>
      </w:r>
      <w:proofErr w:type="spellStart"/>
      <w:r w:rsidRPr="00070793">
        <w:rPr>
          <w:rFonts w:ascii="Arial" w:eastAsia="Calibri" w:hAnsi="Arial" w:cs="Arial"/>
          <w:sz w:val="22"/>
          <w:szCs w:val="22"/>
        </w:rPr>
        <w:t>dimethylpyrimidinol</w:t>
      </w:r>
      <w:proofErr w:type="spellEnd"/>
      <w:r w:rsidRPr="00070793">
        <w:rPr>
          <w:rFonts w:ascii="Arial" w:eastAsia="Calibri" w:hAnsi="Arial" w:cs="Arial"/>
          <w:sz w:val="22"/>
          <w:szCs w:val="22"/>
        </w:rPr>
        <w:t xml:space="preserve"> bisulfite, 9.91 mg riboflavin supplement, 60.6 mg D-pantothenic acid as D-calcium </w:t>
      </w:r>
      <w:proofErr w:type="spellStart"/>
      <w:r w:rsidRPr="00070793">
        <w:rPr>
          <w:rFonts w:ascii="Arial" w:eastAsia="Calibri" w:hAnsi="Arial" w:cs="Arial"/>
          <w:sz w:val="22"/>
          <w:szCs w:val="22"/>
        </w:rPr>
        <w:t>pantothenate</w:t>
      </w:r>
      <w:proofErr w:type="spellEnd"/>
      <w:r w:rsidRPr="00070793">
        <w:rPr>
          <w:rFonts w:ascii="Arial" w:eastAsia="Calibri" w:hAnsi="Arial" w:cs="Arial"/>
          <w:sz w:val="22"/>
          <w:szCs w:val="22"/>
        </w:rPr>
        <w:t xml:space="preserve">, 55.1 mg niacin supplement, 1.1 mg folic acid, 3.3 mg pyridoxine as pyridoxine hydrochloride, 3.3 mg thiamine as thiamine </w:t>
      </w:r>
      <w:proofErr w:type="spellStart"/>
      <w:r w:rsidRPr="00070793">
        <w:rPr>
          <w:rFonts w:ascii="Arial" w:eastAsia="Calibri" w:hAnsi="Arial" w:cs="Arial"/>
          <w:sz w:val="22"/>
          <w:szCs w:val="22"/>
        </w:rPr>
        <w:t>mononitrate</w:t>
      </w:r>
      <w:proofErr w:type="spellEnd"/>
      <w:r w:rsidRPr="00070793">
        <w:rPr>
          <w:rFonts w:ascii="Arial" w:eastAsia="Calibri" w:hAnsi="Arial" w:cs="Arial"/>
          <w:sz w:val="22"/>
          <w:szCs w:val="22"/>
        </w:rPr>
        <w:t>, and 0.171 mg biotin.</w:t>
      </w:r>
      <w:r w:rsidRPr="00070793">
        <w:rPr>
          <w:rFonts w:asciiTheme="minorHAnsi" w:eastAsia="Calibri" w:hAnsiTheme="minorHAnsi" w:cs="Arial"/>
          <w:iCs/>
        </w:rPr>
        <w:br w:type="page"/>
      </w:r>
      <w:proofErr w:type="gramEnd"/>
    </w:p>
    <w:p w:rsidR="0079389B" w:rsidRPr="00070793" w:rsidRDefault="0079389B" w:rsidP="0079389B">
      <w:pPr>
        <w:spacing w:line="240" w:lineRule="auto"/>
        <w:rPr>
          <w:rFonts w:ascii="Arial" w:eastAsia="Calibri" w:hAnsi="Arial" w:cs="Arial"/>
          <w:b/>
          <w:bCs/>
          <w:sz w:val="22"/>
          <w:szCs w:val="22"/>
        </w:rPr>
        <w:sectPr w:rsidR="0079389B" w:rsidRPr="00070793" w:rsidSect="00C71086">
          <w:pgSz w:w="12240" w:h="15840"/>
          <w:pgMar w:top="1440" w:right="1440" w:bottom="1440" w:left="1440" w:header="720" w:footer="720" w:gutter="0"/>
          <w:cols w:space="720"/>
          <w:docGrid w:linePitch="360"/>
        </w:sectPr>
      </w:pPr>
      <w:bookmarkStart w:id="5" w:name="_Toc517183821"/>
    </w:p>
    <w:p w:rsidR="0079389B" w:rsidRPr="00070793" w:rsidRDefault="0079389B" w:rsidP="0079389B">
      <w:pPr>
        <w:spacing w:line="240" w:lineRule="auto"/>
        <w:rPr>
          <w:rFonts w:ascii="Arial" w:eastAsia="Calibri" w:hAnsi="Arial" w:cs="Arial"/>
          <w:bCs/>
          <w:i/>
          <w:sz w:val="22"/>
          <w:szCs w:val="22"/>
        </w:rPr>
      </w:pPr>
      <w:r w:rsidRPr="00070793">
        <w:rPr>
          <w:rFonts w:ascii="Arial" w:eastAsia="Calibri" w:hAnsi="Arial" w:cs="Arial"/>
          <w:b/>
          <w:bCs/>
          <w:sz w:val="22"/>
          <w:szCs w:val="22"/>
        </w:rPr>
        <w:lastRenderedPageBreak/>
        <w:t>Supplemental Table S</w:t>
      </w:r>
      <w:r w:rsidRPr="00070793">
        <w:rPr>
          <w:rFonts w:ascii="Arial" w:eastAsia="Calibri" w:hAnsi="Arial" w:cs="Arial"/>
          <w:b/>
          <w:bCs/>
          <w:sz w:val="22"/>
          <w:szCs w:val="22"/>
        </w:rPr>
        <w:fldChar w:fldCharType="begin"/>
      </w:r>
      <w:r w:rsidRPr="00070793">
        <w:rPr>
          <w:rFonts w:ascii="Arial" w:eastAsia="Calibri" w:hAnsi="Arial" w:cs="Arial"/>
          <w:b/>
          <w:bCs/>
          <w:sz w:val="22"/>
          <w:szCs w:val="22"/>
        </w:rPr>
        <w:instrText xml:space="preserve"> SEQ Supplemental_Table_S \* ARABIC </w:instrText>
      </w:r>
      <w:r w:rsidRPr="00070793">
        <w:rPr>
          <w:rFonts w:ascii="Arial" w:eastAsia="Calibri" w:hAnsi="Arial" w:cs="Arial"/>
          <w:b/>
          <w:bCs/>
          <w:sz w:val="22"/>
          <w:szCs w:val="22"/>
        </w:rPr>
        <w:fldChar w:fldCharType="separate"/>
      </w:r>
      <w:r w:rsidRPr="00070793">
        <w:rPr>
          <w:rFonts w:ascii="Arial" w:eastAsia="Calibri" w:hAnsi="Arial" w:cs="Arial"/>
          <w:b/>
          <w:bCs/>
          <w:sz w:val="22"/>
          <w:szCs w:val="22"/>
        </w:rPr>
        <w:t>2</w:t>
      </w:r>
      <w:r w:rsidRPr="00070793">
        <w:rPr>
          <w:rFonts w:ascii="Arial" w:eastAsia="Calibri" w:hAnsi="Arial" w:cs="Arial"/>
          <w:b/>
          <w:sz w:val="22"/>
          <w:szCs w:val="22"/>
        </w:rPr>
        <w:fldChar w:fldCharType="end"/>
      </w:r>
      <w:r w:rsidRPr="00070793">
        <w:rPr>
          <w:rFonts w:ascii="Arial" w:eastAsia="Calibri" w:hAnsi="Arial" w:cs="Arial"/>
          <w:bCs/>
          <w:sz w:val="22"/>
          <w:szCs w:val="22"/>
        </w:rPr>
        <w:t xml:space="preserve"> </w:t>
      </w:r>
      <w:r w:rsidRPr="00070793">
        <w:rPr>
          <w:rFonts w:ascii="Arial" w:eastAsia="Calibri" w:hAnsi="Arial" w:cs="Arial"/>
          <w:bCs/>
          <w:i/>
          <w:sz w:val="22"/>
          <w:szCs w:val="22"/>
        </w:rPr>
        <w:t xml:space="preserve">Nutrient content of the </w:t>
      </w:r>
      <w:proofErr w:type="spellStart"/>
      <w:proofErr w:type="gramStart"/>
      <w:r w:rsidRPr="00070793">
        <w:rPr>
          <w:rFonts w:ascii="Arial" w:eastAsia="Calibri" w:hAnsi="Arial" w:cs="Arial"/>
          <w:bCs/>
          <w:i/>
          <w:sz w:val="22"/>
          <w:szCs w:val="22"/>
        </w:rPr>
        <w:t>microbially</w:t>
      </w:r>
      <w:proofErr w:type="spellEnd"/>
      <w:r w:rsidRPr="00070793">
        <w:rPr>
          <w:rFonts w:ascii="Arial" w:eastAsia="Calibri" w:hAnsi="Arial" w:cs="Arial"/>
          <w:bCs/>
          <w:i/>
          <w:sz w:val="22"/>
          <w:szCs w:val="22"/>
        </w:rPr>
        <w:t>-enhanced</w:t>
      </w:r>
      <w:proofErr w:type="gramEnd"/>
      <w:r w:rsidRPr="00070793">
        <w:rPr>
          <w:rFonts w:ascii="Arial" w:eastAsia="Calibri" w:hAnsi="Arial" w:cs="Arial"/>
          <w:bCs/>
          <w:i/>
          <w:sz w:val="22"/>
          <w:szCs w:val="22"/>
        </w:rPr>
        <w:t xml:space="preserve"> soybean meal (MSBM) and Menhaden fishmeal (FM), as-fed basis included in weaned pig diets.</w:t>
      </w:r>
      <w:bookmarkEnd w:id="5"/>
    </w:p>
    <w:tbl>
      <w:tblPr>
        <w:tblW w:w="6390" w:type="dxa"/>
        <w:tblBorders>
          <w:top w:val="nil"/>
          <w:left w:val="nil"/>
          <w:bottom w:val="nil"/>
          <w:right w:val="nil"/>
          <w:insideH w:val="nil"/>
          <w:insideV w:val="nil"/>
        </w:tblBorders>
        <w:tblLayout w:type="fixed"/>
        <w:tblLook w:val="0400" w:firstRow="0" w:lastRow="0" w:firstColumn="0" w:lastColumn="0" w:noHBand="0" w:noVBand="1"/>
      </w:tblPr>
      <w:tblGrid>
        <w:gridCol w:w="2430"/>
        <w:gridCol w:w="2340"/>
        <w:gridCol w:w="1620"/>
      </w:tblGrid>
      <w:tr w:rsidR="00070793" w:rsidRPr="00070793" w:rsidTr="00171582">
        <w:tc>
          <w:tcPr>
            <w:tcW w:w="243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vertAlign w:val="superscript"/>
              </w:rPr>
            </w:pPr>
            <w:r w:rsidRPr="00070793">
              <w:rPr>
                <w:rFonts w:ascii="Arial" w:eastAsia="Calibri" w:hAnsi="Arial" w:cs="Arial"/>
                <w:sz w:val="22"/>
                <w:szCs w:val="22"/>
              </w:rPr>
              <w:t>Item</w:t>
            </w:r>
          </w:p>
        </w:tc>
        <w:tc>
          <w:tcPr>
            <w:tcW w:w="2340" w:type="dxa"/>
            <w:tcBorders>
              <w:top w:val="single" w:sz="8" w:space="0" w:color="000000"/>
              <w:bottom w:val="single" w:sz="8" w:space="0" w:color="000000"/>
            </w:tcBorders>
            <w:vAlign w:val="center"/>
          </w:tcPr>
          <w:p w:rsidR="0079389B" w:rsidRPr="00070793" w:rsidRDefault="0079389B" w:rsidP="000842A2">
            <w:pPr>
              <w:spacing w:after="0" w:line="240" w:lineRule="auto"/>
              <w:jc w:val="center"/>
              <w:rPr>
                <w:rFonts w:ascii="Arial" w:eastAsia="Calibri" w:hAnsi="Arial" w:cs="Arial"/>
                <w:sz w:val="22"/>
                <w:szCs w:val="22"/>
              </w:rPr>
            </w:pPr>
            <w:r w:rsidRPr="00070793">
              <w:rPr>
                <w:rFonts w:ascii="Arial" w:eastAsia="Calibri" w:hAnsi="Arial" w:cs="Arial"/>
                <w:sz w:val="22"/>
                <w:szCs w:val="22"/>
              </w:rPr>
              <w:t>MSBM</w:t>
            </w:r>
          </w:p>
        </w:tc>
        <w:tc>
          <w:tcPr>
            <w:tcW w:w="1620" w:type="dxa"/>
            <w:tcBorders>
              <w:top w:val="single" w:sz="8" w:space="0" w:color="000000"/>
              <w:bottom w:val="single" w:sz="8" w:space="0" w:color="000000"/>
            </w:tcBorders>
            <w:vAlign w:val="center"/>
          </w:tcPr>
          <w:p w:rsidR="0079389B" w:rsidRPr="00070793" w:rsidRDefault="0079389B" w:rsidP="000842A2">
            <w:pPr>
              <w:spacing w:after="0" w:line="240" w:lineRule="auto"/>
              <w:jc w:val="center"/>
              <w:rPr>
                <w:rFonts w:ascii="Arial" w:eastAsia="Calibri" w:hAnsi="Arial" w:cs="Arial"/>
                <w:sz w:val="22"/>
                <w:szCs w:val="22"/>
              </w:rPr>
            </w:pPr>
            <w:r w:rsidRPr="00070793">
              <w:rPr>
                <w:rFonts w:ascii="Arial" w:eastAsia="Calibri" w:hAnsi="Arial" w:cs="Arial"/>
                <w:sz w:val="22"/>
                <w:szCs w:val="22"/>
              </w:rPr>
              <w:t>Fishmeal</w:t>
            </w:r>
          </w:p>
        </w:tc>
      </w:tr>
      <w:tr w:rsidR="00070793" w:rsidRPr="00070793" w:rsidTr="00171582">
        <w:tc>
          <w:tcPr>
            <w:tcW w:w="2430" w:type="dxa"/>
            <w:tcBorders>
              <w:top w:val="single" w:sz="8" w:space="0" w:color="000000"/>
            </w:tcBorders>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Gross energy (kcal/kg)</w:t>
            </w:r>
          </w:p>
        </w:tc>
        <w:tc>
          <w:tcPr>
            <w:tcW w:w="2340" w:type="dxa"/>
            <w:tcBorders>
              <w:top w:val="single" w:sz="8" w:space="0" w:color="000000"/>
            </w:tcBorders>
            <w:vAlign w:val="bottom"/>
          </w:tcPr>
          <w:p w:rsidR="0079389B" w:rsidRPr="00070793" w:rsidRDefault="00FF7A96" w:rsidP="000842A2">
            <w:pPr>
              <w:tabs>
                <w:tab w:val="decimal" w:pos="968"/>
              </w:tabs>
              <w:spacing w:after="0" w:line="240" w:lineRule="auto"/>
              <w:rPr>
                <w:rFonts w:ascii="Arial" w:eastAsia="Calibri" w:hAnsi="Arial" w:cs="Arial"/>
                <w:sz w:val="22"/>
                <w:szCs w:val="22"/>
              </w:rPr>
            </w:pPr>
            <w:r w:rsidRPr="00070793">
              <w:rPr>
                <w:rFonts w:ascii="Arial" w:eastAsia="Calibri" w:hAnsi="Arial" w:cs="Arial"/>
                <w:sz w:val="22"/>
                <w:szCs w:val="22"/>
              </w:rPr>
              <w:t>4</w:t>
            </w:r>
            <w:r w:rsidR="0079389B" w:rsidRPr="00070793">
              <w:rPr>
                <w:rFonts w:ascii="Arial" w:eastAsia="Calibri" w:hAnsi="Arial" w:cs="Arial"/>
                <w:sz w:val="22"/>
                <w:szCs w:val="22"/>
              </w:rPr>
              <w:t>688</w:t>
            </w:r>
          </w:p>
        </w:tc>
        <w:tc>
          <w:tcPr>
            <w:tcW w:w="1620" w:type="dxa"/>
            <w:tcBorders>
              <w:top w:val="single" w:sz="8" w:space="0" w:color="000000"/>
            </w:tcBorders>
            <w:vAlign w:val="center"/>
          </w:tcPr>
          <w:p w:rsidR="0079389B" w:rsidRPr="00070793" w:rsidRDefault="00FF7A96" w:rsidP="000842A2">
            <w:pPr>
              <w:tabs>
                <w:tab w:val="decimal" w:pos="588"/>
              </w:tabs>
              <w:spacing w:after="0" w:line="240" w:lineRule="auto"/>
              <w:rPr>
                <w:rFonts w:ascii="Arial" w:eastAsia="Calibri" w:hAnsi="Arial" w:cs="Arial"/>
                <w:sz w:val="22"/>
                <w:szCs w:val="22"/>
              </w:rPr>
            </w:pPr>
            <w:r w:rsidRPr="00070793">
              <w:rPr>
                <w:rFonts w:ascii="Arial" w:eastAsia="Calibri" w:hAnsi="Arial" w:cs="Arial"/>
                <w:sz w:val="22"/>
                <w:szCs w:val="22"/>
              </w:rPr>
              <w:t>4</w:t>
            </w:r>
            <w:r w:rsidR="0079389B" w:rsidRPr="00070793">
              <w:rPr>
                <w:rFonts w:ascii="Arial" w:eastAsia="Calibri" w:hAnsi="Arial" w:cs="Arial"/>
                <w:sz w:val="22"/>
                <w:szCs w:val="22"/>
              </w:rPr>
              <w:t>577</w:t>
            </w:r>
          </w:p>
        </w:tc>
      </w:tr>
      <w:tr w:rsidR="00070793" w:rsidRPr="00070793" w:rsidTr="00171582">
        <w:tc>
          <w:tcPr>
            <w:tcW w:w="243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Dry matter (%)</w:t>
            </w:r>
          </w:p>
        </w:tc>
        <w:tc>
          <w:tcPr>
            <w:tcW w:w="2340" w:type="dxa"/>
            <w:vAlign w:val="bottom"/>
          </w:tcPr>
          <w:p w:rsidR="0079389B" w:rsidRPr="00070793" w:rsidRDefault="0079389B" w:rsidP="000842A2">
            <w:pPr>
              <w:tabs>
                <w:tab w:val="decimal" w:pos="968"/>
              </w:tabs>
              <w:spacing w:after="0" w:line="240" w:lineRule="auto"/>
              <w:rPr>
                <w:rFonts w:ascii="Arial" w:eastAsia="Calibri" w:hAnsi="Arial" w:cs="Arial"/>
                <w:sz w:val="22"/>
                <w:szCs w:val="22"/>
              </w:rPr>
            </w:pPr>
            <w:r w:rsidRPr="00070793">
              <w:rPr>
                <w:rFonts w:ascii="Arial" w:eastAsia="Calibri" w:hAnsi="Arial" w:cs="Arial"/>
                <w:sz w:val="22"/>
                <w:szCs w:val="22"/>
              </w:rPr>
              <w:t>95.80</w:t>
            </w:r>
          </w:p>
        </w:tc>
        <w:tc>
          <w:tcPr>
            <w:tcW w:w="1620" w:type="dxa"/>
            <w:vAlign w:val="center"/>
          </w:tcPr>
          <w:p w:rsidR="0079389B" w:rsidRPr="00070793" w:rsidRDefault="0079389B" w:rsidP="000842A2">
            <w:pPr>
              <w:tabs>
                <w:tab w:val="decimal" w:pos="588"/>
              </w:tabs>
              <w:spacing w:after="0" w:line="240" w:lineRule="auto"/>
              <w:rPr>
                <w:rFonts w:ascii="Arial" w:eastAsia="Calibri" w:hAnsi="Arial" w:cs="Arial"/>
                <w:sz w:val="22"/>
                <w:szCs w:val="22"/>
              </w:rPr>
            </w:pPr>
            <w:r w:rsidRPr="00070793">
              <w:rPr>
                <w:rFonts w:ascii="Arial" w:eastAsia="Calibri" w:hAnsi="Arial" w:cs="Arial"/>
                <w:sz w:val="22"/>
                <w:szCs w:val="22"/>
              </w:rPr>
              <w:t>92.90</w:t>
            </w:r>
          </w:p>
        </w:tc>
      </w:tr>
      <w:tr w:rsidR="00070793" w:rsidRPr="00070793" w:rsidTr="00171582">
        <w:tc>
          <w:tcPr>
            <w:tcW w:w="243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CP (%)</w:t>
            </w:r>
          </w:p>
        </w:tc>
        <w:tc>
          <w:tcPr>
            <w:tcW w:w="2340" w:type="dxa"/>
            <w:vAlign w:val="bottom"/>
          </w:tcPr>
          <w:p w:rsidR="0079389B" w:rsidRPr="00070793" w:rsidRDefault="0079389B" w:rsidP="000842A2">
            <w:pPr>
              <w:tabs>
                <w:tab w:val="decimal" w:pos="968"/>
              </w:tabs>
              <w:spacing w:after="0" w:line="240" w:lineRule="auto"/>
              <w:rPr>
                <w:rFonts w:ascii="Arial" w:eastAsia="Calibri" w:hAnsi="Arial" w:cs="Arial"/>
                <w:sz w:val="22"/>
                <w:szCs w:val="22"/>
              </w:rPr>
            </w:pPr>
            <w:r w:rsidRPr="00070793">
              <w:rPr>
                <w:rFonts w:ascii="Arial" w:eastAsia="Calibri" w:hAnsi="Arial" w:cs="Arial"/>
                <w:sz w:val="22"/>
                <w:szCs w:val="22"/>
              </w:rPr>
              <w:t>58.40</w:t>
            </w:r>
          </w:p>
        </w:tc>
        <w:tc>
          <w:tcPr>
            <w:tcW w:w="1620" w:type="dxa"/>
            <w:vAlign w:val="center"/>
          </w:tcPr>
          <w:p w:rsidR="0079389B" w:rsidRPr="00070793" w:rsidRDefault="0079389B" w:rsidP="000842A2">
            <w:pPr>
              <w:tabs>
                <w:tab w:val="decimal" w:pos="588"/>
              </w:tabs>
              <w:spacing w:after="0" w:line="240" w:lineRule="auto"/>
              <w:rPr>
                <w:rFonts w:ascii="Arial" w:eastAsia="Calibri" w:hAnsi="Arial" w:cs="Arial"/>
                <w:sz w:val="22"/>
                <w:szCs w:val="22"/>
              </w:rPr>
            </w:pPr>
            <w:r w:rsidRPr="00070793">
              <w:rPr>
                <w:rFonts w:ascii="Arial" w:eastAsia="Calibri" w:hAnsi="Arial" w:cs="Arial"/>
                <w:sz w:val="22"/>
                <w:szCs w:val="22"/>
              </w:rPr>
              <w:t>63.20</w:t>
            </w:r>
          </w:p>
        </w:tc>
      </w:tr>
      <w:tr w:rsidR="00070793" w:rsidRPr="00070793" w:rsidTr="00171582">
        <w:tc>
          <w:tcPr>
            <w:tcW w:w="243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Ash (%)</w:t>
            </w:r>
          </w:p>
        </w:tc>
        <w:tc>
          <w:tcPr>
            <w:tcW w:w="2340" w:type="dxa"/>
            <w:vAlign w:val="bottom"/>
          </w:tcPr>
          <w:p w:rsidR="0079389B" w:rsidRPr="00070793" w:rsidRDefault="0079389B" w:rsidP="000842A2">
            <w:pPr>
              <w:tabs>
                <w:tab w:val="decimal" w:pos="968"/>
              </w:tabs>
              <w:spacing w:after="0" w:line="240" w:lineRule="auto"/>
              <w:rPr>
                <w:rFonts w:ascii="Arial" w:eastAsia="Calibri" w:hAnsi="Arial" w:cs="Arial"/>
                <w:sz w:val="22"/>
                <w:szCs w:val="22"/>
              </w:rPr>
            </w:pPr>
            <w:r w:rsidRPr="00070793">
              <w:rPr>
                <w:rFonts w:ascii="Arial" w:eastAsia="Calibri" w:hAnsi="Arial" w:cs="Arial"/>
                <w:sz w:val="22"/>
                <w:szCs w:val="22"/>
              </w:rPr>
              <w:t>7.60</w:t>
            </w:r>
          </w:p>
        </w:tc>
        <w:tc>
          <w:tcPr>
            <w:tcW w:w="1620" w:type="dxa"/>
            <w:vAlign w:val="center"/>
          </w:tcPr>
          <w:p w:rsidR="0079389B" w:rsidRPr="00070793" w:rsidRDefault="0079389B" w:rsidP="000842A2">
            <w:pPr>
              <w:tabs>
                <w:tab w:val="decimal" w:pos="588"/>
              </w:tabs>
              <w:spacing w:after="0" w:line="240" w:lineRule="auto"/>
              <w:rPr>
                <w:rFonts w:ascii="Arial" w:eastAsia="Calibri" w:hAnsi="Arial" w:cs="Arial"/>
                <w:sz w:val="22"/>
                <w:szCs w:val="22"/>
              </w:rPr>
            </w:pPr>
            <w:r w:rsidRPr="00070793">
              <w:rPr>
                <w:rFonts w:ascii="Arial" w:eastAsia="Calibri" w:hAnsi="Arial" w:cs="Arial"/>
                <w:sz w:val="22"/>
                <w:szCs w:val="22"/>
              </w:rPr>
              <w:t>20.90</w:t>
            </w:r>
          </w:p>
        </w:tc>
      </w:tr>
      <w:tr w:rsidR="00070793" w:rsidRPr="00070793" w:rsidTr="00171582">
        <w:tc>
          <w:tcPr>
            <w:tcW w:w="243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Crude fat (%)</w:t>
            </w:r>
          </w:p>
        </w:tc>
        <w:tc>
          <w:tcPr>
            <w:tcW w:w="2340" w:type="dxa"/>
            <w:vAlign w:val="bottom"/>
          </w:tcPr>
          <w:p w:rsidR="0079389B" w:rsidRPr="00070793" w:rsidRDefault="0079389B" w:rsidP="000842A2">
            <w:pPr>
              <w:tabs>
                <w:tab w:val="decimal" w:pos="968"/>
              </w:tabs>
              <w:spacing w:after="0" w:line="240" w:lineRule="auto"/>
              <w:rPr>
                <w:rFonts w:ascii="Arial" w:eastAsia="Calibri" w:hAnsi="Arial" w:cs="Arial"/>
                <w:sz w:val="22"/>
                <w:szCs w:val="22"/>
              </w:rPr>
            </w:pPr>
            <w:r w:rsidRPr="00070793">
              <w:rPr>
                <w:rFonts w:ascii="Arial" w:eastAsia="Calibri" w:hAnsi="Arial" w:cs="Arial"/>
                <w:sz w:val="22"/>
                <w:szCs w:val="22"/>
              </w:rPr>
              <w:t>0</w:t>
            </w:r>
          </w:p>
        </w:tc>
        <w:tc>
          <w:tcPr>
            <w:tcW w:w="1620" w:type="dxa"/>
            <w:vAlign w:val="center"/>
          </w:tcPr>
          <w:p w:rsidR="0079389B" w:rsidRPr="00070793" w:rsidRDefault="0079389B" w:rsidP="000842A2">
            <w:pPr>
              <w:tabs>
                <w:tab w:val="decimal" w:pos="588"/>
              </w:tabs>
              <w:spacing w:after="0" w:line="240" w:lineRule="auto"/>
              <w:rPr>
                <w:rFonts w:ascii="Arial" w:eastAsia="Calibri" w:hAnsi="Arial" w:cs="Arial"/>
                <w:sz w:val="22"/>
                <w:szCs w:val="22"/>
              </w:rPr>
            </w:pPr>
            <w:r w:rsidRPr="00070793">
              <w:rPr>
                <w:rFonts w:ascii="Arial" w:eastAsia="Calibri" w:hAnsi="Arial" w:cs="Arial"/>
                <w:sz w:val="22"/>
                <w:szCs w:val="22"/>
              </w:rPr>
              <w:t>9.22</w:t>
            </w:r>
          </w:p>
        </w:tc>
      </w:tr>
      <w:tr w:rsidR="00070793" w:rsidRPr="00070793" w:rsidTr="00171582">
        <w:tc>
          <w:tcPr>
            <w:tcW w:w="2430" w:type="dxa"/>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Crude fiber (%)</w:t>
            </w:r>
          </w:p>
        </w:tc>
        <w:tc>
          <w:tcPr>
            <w:tcW w:w="2340" w:type="dxa"/>
            <w:vAlign w:val="bottom"/>
          </w:tcPr>
          <w:p w:rsidR="0079389B" w:rsidRPr="00070793" w:rsidRDefault="0079389B" w:rsidP="000842A2">
            <w:pPr>
              <w:tabs>
                <w:tab w:val="decimal" w:pos="968"/>
              </w:tabs>
              <w:spacing w:after="0" w:line="240" w:lineRule="auto"/>
              <w:rPr>
                <w:rFonts w:ascii="Arial" w:eastAsia="Calibri" w:hAnsi="Arial" w:cs="Arial"/>
                <w:sz w:val="22"/>
                <w:szCs w:val="22"/>
              </w:rPr>
            </w:pPr>
            <w:r w:rsidRPr="00070793">
              <w:rPr>
                <w:rFonts w:ascii="Arial" w:eastAsia="Calibri" w:hAnsi="Arial" w:cs="Arial"/>
                <w:sz w:val="22"/>
                <w:szCs w:val="22"/>
              </w:rPr>
              <w:t>5.74</w:t>
            </w:r>
          </w:p>
        </w:tc>
        <w:tc>
          <w:tcPr>
            <w:tcW w:w="1620" w:type="dxa"/>
            <w:vAlign w:val="center"/>
          </w:tcPr>
          <w:p w:rsidR="0079389B" w:rsidRPr="00070793" w:rsidRDefault="0079389B" w:rsidP="000842A2">
            <w:pPr>
              <w:tabs>
                <w:tab w:val="decimal" w:pos="588"/>
              </w:tabs>
              <w:spacing w:after="0" w:line="240" w:lineRule="auto"/>
              <w:rPr>
                <w:rFonts w:ascii="Arial" w:eastAsia="Calibri" w:hAnsi="Arial" w:cs="Arial"/>
                <w:sz w:val="22"/>
                <w:szCs w:val="22"/>
              </w:rPr>
            </w:pPr>
            <w:r w:rsidRPr="00070793">
              <w:rPr>
                <w:rFonts w:ascii="Arial" w:eastAsia="Calibri" w:hAnsi="Arial" w:cs="Arial"/>
                <w:sz w:val="22"/>
                <w:szCs w:val="22"/>
              </w:rPr>
              <w:t>0.39</w:t>
            </w:r>
          </w:p>
        </w:tc>
      </w:tr>
      <w:tr w:rsidR="00070793" w:rsidRPr="00070793" w:rsidTr="00171582">
        <w:tc>
          <w:tcPr>
            <w:tcW w:w="6390" w:type="dxa"/>
            <w:gridSpan w:val="3"/>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Indispensable amino acids (%)</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Arginine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3.95</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3.91</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Histidine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1.53</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1.53</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Isoleucine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2.85</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2.62</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Leucine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4.74</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4.56</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Lysine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3.68</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5.13</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Methionine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0.83</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1.79</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Phenylalanine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2.95</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2.35</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Threonine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2.36</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2.67</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Valine</w:t>
            </w:r>
          </w:p>
        </w:tc>
        <w:tc>
          <w:tcPr>
            <w:tcW w:w="2340" w:type="dxa"/>
            <w:vAlign w:val="bottom"/>
          </w:tcPr>
          <w:p w:rsidR="0079389B" w:rsidRPr="00070793" w:rsidRDefault="0079389B" w:rsidP="000842A2">
            <w:pPr>
              <w:tabs>
                <w:tab w:val="decimal" w:pos="989"/>
              </w:tabs>
              <w:spacing w:after="0" w:line="240" w:lineRule="auto"/>
              <w:rPr>
                <w:rFonts w:ascii="Arial" w:eastAsia="Calibri" w:hAnsi="Arial" w:cs="Arial"/>
                <w:sz w:val="22"/>
                <w:szCs w:val="22"/>
              </w:rPr>
            </w:pPr>
            <w:r w:rsidRPr="00070793">
              <w:rPr>
                <w:rFonts w:ascii="Arial" w:eastAsia="Calibri" w:hAnsi="Arial" w:cs="Arial"/>
                <w:sz w:val="22"/>
                <w:szCs w:val="22"/>
              </w:rPr>
              <w:t>2.95</w:t>
            </w:r>
          </w:p>
        </w:tc>
        <w:tc>
          <w:tcPr>
            <w:tcW w:w="1620" w:type="dxa"/>
            <w:vAlign w:val="center"/>
          </w:tcPr>
          <w:p w:rsidR="0079389B" w:rsidRPr="00070793" w:rsidRDefault="0079389B" w:rsidP="000842A2">
            <w:pPr>
              <w:tabs>
                <w:tab w:val="decimal" w:pos="601"/>
              </w:tabs>
              <w:spacing w:after="0" w:line="240" w:lineRule="auto"/>
              <w:rPr>
                <w:rFonts w:ascii="Arial" w:eastAsia="Calibri" w:hAnsi="Arial" w:cs="Arial"/>
                <w:sz w:val="22"/>
                <w:szCs w:val="22"/>
              </w:rPr>
            </w:pPr>
            <w:r w:rsidRPr="00070793">
              <w:rPr>
                <w:rFonts w:ascii="Arial" w:eastAsia="Calibri" w:hAnsi="Arial" w:cs="Arial"/>
                <w:sz w:val="22"/>
                <w:szCs w:val="22"/>
              </w:rPr>
              <w:t>3.00</w:t>
            </w:r>
          </w:p>
        </w:tc>
      </w:tr>
      <w:tr w:rsidR="00070793" w:rsidRPr="00070793" w:rsidTr="00171582">
        <w:tc>
          <w:tcPr>
            <w:tcW w:w="6390" w:type="dxa"/>
            <w:gridSpan w:val="3"/>
            <w:vAlign w:val="bottom"/>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Dispensable amino acids (%)</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Alanine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2.63</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4.01</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Aspartate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6.57</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5.80</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Cysteine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0.85</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0.52</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Glutamate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9.89</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8.66</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Glycine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2.57</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4.56</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proofErr w:type="spellStart"/>
            <w:r w:rsidRPr="00070793">
              <w:rPr>
                <w:rFonts w:ascii="Arial" w:eastAsia="Calibri" w:hAnsi="Arial" w:cs="Arial"/>
                <w:sz w:val="22"/>
                <w:szCs w:val="22"/>
              </w:rPr>
              <w:t>Proline</w:t>
            </w:r>
            <w:proofErr w:type="spellEnd"/>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3.04</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3.04</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Serine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2.68</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2.47</w:t>
            </w:r>
          </w:p>
        </w:tc>
      </w:tr>
      <w:tr w:rsidR="00070793" w:rsidRPr="00070793" w:rsidTr="00171582">
        <w:tc>
          <w:tcPr>
            <w:tcW w:w="2430" w:type="dxa"/>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Tyrosine</w:t>
            </w:r>
          </w:p>
        </w:tc>
        <w:tc>
          <w:tcPr>
            <w:tcW w:w="2340" w:type="dxa"/>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2.06</w:t>
            </w:r>
          </w:p>
        </w:tc>
        <w:tc>
          <w:tcPr>
            <w:tcW w:w="1620" w:type="dxa"/>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1.99</w:t>
            </w:r>
          </w:p>
        </w:tc>
      </w:tr>
      <w:tr w:rsidR="00070793" w:rsidRPr="00070793" w:rsidTr="00171582">
        <w:tc>
          <w:tcPr>
            <w:tcW w:w="2430" w:type="dxa"/>
            <w:tcBorders>
              <w:bottom w:val="single" w:sz="8" w:space="0" w:color="000000"/>
            </w:tcBorders>
          </w:tcPr>
          <w:p w:rsidR="0079389B" w:rsidRPr="00070793" w:rsidRDefault="0079389B" w:rsidP="000842A2">
            <w:pPr>
              <w:spacing w:after="0" w:line="240" w:lineRule="auto"/>
              <w:rPr>
                <w:rFonts w:ascii="Arial" w:eastAsia="Calibri" w:hAnsi="Arial" w:cs="Arial"/>
                <w:sz w:val="22"/>
                <w:szCs w:val="22"/>
              </w:rPr>
            </w:pPr>
            <w:r w:rsidRPr="00070793">
              <w:rPr>
                <w:rFonts w:ascii="Arial" w:eastAsia="Calibri" w:hAnsi="Arial" w:cs="Arial"/>
                <w:sz w:val="22"/>
                <w:szCs w:val="22"/>
              </w:rPr>
              <w:t>Total amino acids</w:t>
            </w:r>
          </w:p>
        </w:tc>
        <w:tc>
          <w:tcPr>
            <w:tcW w:w="2340" w:type="dxa"/>
            <w:tcBorders>
              <w:bottom w:val="single" w:sz="8" w:space="0" w:color="000000"/>
            </w:tcBorders>
            <w:vAlign w:val="bottom"/>
          </w:tcPr>
          <w:p w:rsidR="0079389B" w:rsidRPr="00070793" w:rsidRDefault="0079389B" w:rsidP="000842A2">
            <w:pPr>
              <w:tabs>
                <w:tab w:val="decimal" w:pos="1002"/>
              </w:tabs>
              <w:spacing w:after="0" w:line="240" w:lineRule="auto"/>
              <w:rPr>
                <w:rFonts w:ascii="Arial" w:eastAsia="Calibri" w:hAnsi="Arial" w:cs="Arial"/>
                <w:sz w:val="22"/>
                <w:szCs w:val="22"/>
              </w:rPr>
            </w:pPr>
            <w:r w:rsidRPr="00070793">
              <w:rPr>
                <w:rFonts w:ascii="Arial" w:eastAsia="Calibri" w:hAnsi="Arial" w:cs="Arial"/>
                <w:sz w:val="22"/>
                <w:szCs w:val="22"/>
              </w:rPr>
              <w:t>56.10</w:t>
            </w:r>
          </w:p>
        </w:tc>
        <w:tc>
          <w:tcPr>
            <w:tcW w:w="1620" w:type="dxa"/>
            <w:tcBorders>
              <w:bottom w:val="single" w:sz="8" w:space="0" w:color="000000"/>
            </w:tcBorders>
            <w:vAlign w:val="center"/>
          </w:tcPr>
          <w:p w:rsidR="0079389B" w:rsidRPr="00070793" w:rsidRDefault="0079389B" w:rsidP="000842A2">
            <w:pPr>
              <w:tabs>
                <w:tab w:val="decimal" w:pos="626"/>
              </w:tabs>
              <w:spacing w:after="0" w:line="240" w:lineRule="auto"/>
              <w:rPr>
                <w:rFonts w:ascii="Arial" w:eastAsia="Calibri" w:hAnsi="Arial" w:cs="Arial"/>
                <w:sz w:val="22"/>
                <w:szCs w:val="22"/>
              </w:rPr>
            </w:pPr>
            <w:r w:rsidRPr="00070793">
              <w:rPr>
                <w:rFonts w:ascii="Arial" w:eastAsia="Calibri" w:hAnsi="Arial" w:cs="Arial"/>
                <w:sz w:val="22"/>
                <w:szCs w:val="22"/>
              </w:rPr>
              <w:t xml:space="preserve"> 58.60</w:t>
            </w:r>
          </w:p>
        </w:tc>
      </w:tr>
    </w:tbl>
    <w:p w:rsidR="0079389B" w:rsidRPr="00070793" w:rsidRDefault="0079389B" w:rsidP="0079389B">
      <w:pPr>
        <w:spacing w:line="240" w:lineRule="auto"/>
        <w:rPr>
          <w:rFonts w:asciiTheme="minorHAnsi" w:eastAsia="Calibri" w:hAnsiTheme="minorHAnsi" w:cs="Arial"/>
        </w:rPr>
      </w:pPr>
      <w:r w:rsidRPr="00070793">
        <w:rPr>
          <w:rFonts w:ascii="Arial" w:eastAsia="Calibri" w:hAnsi="Arial" w:cs="Arial"/>
          <w:sz w:val="22"/>
          <w:szCs w:val="22"/>
          <w:vertAlign w:val="superscript"/>
        </w:rPr>
        <w:t>1</w:t>
      </w:r>
      <w:r w:rsidRPr="00070793">
        <w:rPr>
          <w:rFonts w:ascii="Arial" w:eastAsia="Calibri" w:hAnsi="Arial" w:cs="Arial"/>
          <w:sz w:val="22"/>
          <w:szCs w:val="22"/>
        </w:rPr>
        <w:t>Ingredients provided SD Innovation Partners (Brookings, South Dakota, USA</w:t>
      </w:r>
      <w:r w:rsidRPr="00070793">
        <w:rPr>
          <w:rFonts w:asciiTheme="minorHAnsi" w:eastAsia="Calibri" w:hAnsiTheme="minorHAnsi" w:cs="Arial"/>
        </w:rPr>
        <w:t>).</w:t>
      </w:r>
    </w:p>
    <w:p w:rsidR="0079389B" w:rsidRPr="00070793" w:rsidRDefault="0079389B" w:rsidP="0079389B">
      <w:pPr>
        <w:spacing w:line="240" w:lineRule="auto"/>
        <w:rPr>
          <w:rFonts w:ascii="Arial" w:eastAsia="Calibri" w:hAnsi="Arial" w:cs="Arial"/>
          <w:b/>
          <w:bCs/>
          <w:sz w:val="22"/>
          <w:szCs w:val="22"/>
        </w:rPr>
        <w:sectPr w:rsidR="0079389B" w:rsidRPr="00070793" w:rsidSect="00EB6A3C">
          <w:pgSz w:w="12240" w:h="15840"/>
          <w:pgMar w:top="1440" w:right="1440" w:bottom="1440" w:left="1440" w:header="720" w:footer="720" w:gutter="0"/>
          <w:cols w:space="720"/>
          <w:docGrid w:linePitch="360"/>
        </w:sectPr>
      </w:pPr>
      <w:bookmarkStart w:id="6" w:name="_Toc517183822"/>
    </w:p>
    <w:p w:rsidR="0079389B" w:rsidRPr="00070793" w:rsidRDefault="0079389B" w:rsidP="0079389B">
      <w:pPr>
        <w:spacing w:line="240" w:lineRule="auto"/>
        <w:rPr>
          <w:rFonts w:ascii="Arial" w:eastAsia="Calibri" w:hAnsi="Arial" w:cs="Arial"/>
          <w:bCs/>
          <w:i/>
          <w:sz w:val="22"/>
          <w:szCs w:val="22"/>
        </w:rPr>
      </w:pPr>
      <w:r w:rsidRPr="00070793">
        <w:rPr>
          <w:rFonts w:ascii="Arial" w:eastAsia="Calibri" w:hAnsi="Arial" w:cs="Arial"/>
          <w:b/>
          <w:bCs/>
          <w:sz w:val="22"/>
          <w:szCs w:val="22"/>
        </w:rPr>
        <w:lastRenderedPageBreak/>
        <w:t>Supplemental Table S3</w:t>
      </w:r>
      <w:r w:rsidRPr="00070793">
        <w:rPr>
          <w:rFonts w:ascii="Arial" w:eastAsia="Calibri" w:hAnsi="Arial" w:cs="Arial"/>
          <w:bCs/>
          <w:sz w:val="22"/>
          <w:szCs w:val="22"/>
        </w:rPr>
        <w:t xml:space="preserve"> </w:t>
      </w:r>
      <w:r w:rsidRPr="00070793">
        <w:rPr>
          <w:rFonts w:ascii="Arial" w:eastAsia="Calibri" w:hAnsi="Arial" w:cs="Arial"/>
          <w:bCs/>
          <w:i/>
          <w:sz w:val="22"/>
          <w:szCs w:val="22"/>
        </w:rPr>
        <w:t xml:space="preserve">Number of high-quality (Q15) and non-chimeric 16S </w:t>
      </w:r>
      <w:proofErr w:type="spellStart"/>
      <w:r w:rsidRPr="00070793">
        <w:rPr>
          <w:rFonts w:ascii="Arial" w:eastAsia="Calibri" w:hAnsi="Arial" w:cs="Arial"/>
          <w:bCs/>
          <w:i/>
          <w:sz w:val="22"/>
          <w:szCs w:val="22"/>
        </w:rPr>
        <w:t>rRNA</w:t>
      </w:r>
      <w:proofErr w:type="spellEnd"/>
      <w:r w:rsidRPr="00070793">
        <w:rPr>
          <w:rFonts w:ascii="Arial" w:eastAsia="Calibri" w:hAnsi="Arial" w:cs="Arial"/>
          <w:bCs/>
          <w:i/>
          <w:sz w:val="22"/>
          <w:szCs w:val="22"/>
        </w:rPr>
        <w:t xml:space="preserve"> reads used to determine the bacterial composition of </w:t>
      </w:r>
      <w:proofErr w:type="spellStart"/>
      <w:r w:rsidRPr="00070793">
        <w:rPr>
          <w:rFonts w:ascii="Arial" w:eastAsia="Calibri" w:hAnsi="Arial" w:cs="Arial"/>
          <w:bCs/>
          <w:i/>
          <w:sz w:val="22"/>
          <w:szCs w:val="22"/>
        </w:rPr>
        <w:t>ileal</w:t>
      </w:r>
      <w:proofErr w:type="spellEnd"/>
      <w:r w:rsidRPr="00070793">
        <w:rPr>
          <w:rFonts w:ascii="Arial" w:eastAsia="Calibri" w:hAnsi="Arial" w:cs="Arial"/>
          <w:bCs/>
          <w:i/>
          <w:sz w:val="22"/>
          <w:szCs w:val="22"/>
        </w:rPr>
        <w:t xml:space="preserve"> samples collected from pigs fed diets containing conventional soybean meal (NEG), fish meal (POS), or </w:t>
      </w:r>
      <w:proofErr w:type="spellStart"/>
      <w:r w:rsidRPr="00070793">
        <w:rPr>
          <w:rFonts w:ascii="Arial" w:eastAsia="Calibri" w:hAnsi="Arial" w:cs="Arial"/>
          <w:bCs/>
          <w:i/>
          <w:sz w:val="22"/>
          <w:szCs w:val="22"/>
        </w:rPr>
        <w:t>microbially</w:t>
      </w:r>
      <w:proofErr w:type="spellEnd"/>
      <w:r w:rsidRPr="00070793">
        <w:rPr>
          <w:rFonts w:ascii="Arial" w:eastAsia="Calibri" w:hAnsi="Arial" w:cs="Arial"/>
          <w:bCs/>
          <w:i/>
          <w:sz w:val="22"/>
          <w:szCs w:val="22"/>
        </w:rPr>
        <w:t>-enhanced soybean meal (MSBM).</w:t>
      </w:r>
      <w:bookmarkEnd w:id="6"/>
      <w:r w:rsidRPr="00070793">
        <w:rPr>
          <w:rFonts w:ascii="Arial" w:eastAsia="Calibri" w:hAnsi="Arial" w:cs="Arial"/>
          <w:bCs/>
          <w:i/>
          <w:sz w:val="22"/>
          <w:szCs w:val="22"/>
        </w:rPr>
        <w:t xml:space="preserve"> Accession numbers to each sample raw sequence data </w:t>
      </w:r>
      <w:proofErr w:type="gramStart"/>
      <w:r w:rsidRPr="00070793">
        <w:rPr>
          <w:rFonts w:ascii="Arial" w:eastAsia="Calibri" w:hAnsi="Arial" w:cs="Arial"/>
          <w:bCs/>
          <w:i/>
          <w:sz w:val="22"/>
          <w:szCs w:val="22"/>
        </w:rPr>
        <w:t>is also presented</w:t>
      </w:r>
      <w:proofErr w:type="gramEnd"/>
      <w:r w:rsidRPr="00070793">
        <w:rPr>
          <w:rFonts w:ascii="Arial" w:eastAsia="Calibri" w:hAnsi="Arial" w:cs="Arial"/>
          <w:bCs/>
          <w:i/>
          <w:sz w:val="22"/>
          <w:szCs w:val="22"/>
        </w:rPr>
        <w:t>.</w:t>
      </w:r>
    </w:p>
    <w:tbl>
      <w:tblPr>
        <w:tblStyle w:val="Grilledutableau"/>
        <w:tblW w:w="9805" w:type="dxa"/>
        <w:tblLook w:val="04A0" w:firstRow="1" w:lastRow="0" w:firstColumn="1" w:lastColumn="0" w:noHBand="0" w:noVBand="1"/>
      </w:tblPr>
      <w:tblGrid>
        <w:gridCol w:w="985"/>
        <w:gridCol w:w="1440"/>
        <w:gridCol w:w="1620"/>
        <w:gridCol w:w="2610"/>
        <w:gridCol w:w="3150"/>
      </w:tblGrid>
      <w:tr w:rsidR="00070793" w:rsidRPr="00070793" w:rsidTr="00171582">
        <w:trPr>
          <w:trHeight w:val="323"/>
        </w:trPr>
        <w:tc>
          <w:tcPr>
            <w:tcW w:w="985" w:type="dxa"/>
            <w:tcBorders>
              <w:left w:val="nil"/>
              <w:bottom w:val="single" w:sz="4" w:space="0" w:color="auto"/>
              <w:right w:val="nil"/>
            </w:tcBorders>
            <w:vAlign w:val="center"/>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Diet</w:t>
            </w:r>
          </w:p>
        </w:tc>
        <w:tc>
          <w:tcPr>
            <w:tcW w:w="1440" w:type="dxa"/>
            <w:tcBorders>
              <w:left w:val="nil"/>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Sample ID</w:t>
            </w:r>
          </w:p>
        </w:tc>
        <w:tc>
          <w:tcPr>
            <w:tcW w:w="1620" w:type="dxa"/>
            <w:tcBorders>
              <w:left w:val="nil"/>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Q15</w:t>
            </w:r>
            <w:r w:rsidRPr="00070793">
              <w:rPr>
                <w:rFonts w:ascii="Arial" w:eastAsia="Calibri" w:hAnsi="Arial" w:cs="Arial"/>
                <w:sz w:val="22"/>
                <w:szCs w:val="22"/>
                <w:vertAlign w:val="superscript"/>
              </w:rPr>
              <w:t>1</w:t>
            </w:r>
            <w:r w:rsidRPr="00070793">
              <w:rPr>
                <w:rFonts w:ascii="Arial" w:eastAsia="Calibri" w:hAnsi="Arial" w:cs="Arial"/>
                <w:sz w:val="22"/>
                <w:szCs w:val="22"/>
              </w:rPr>
              <w:t xml:space="preserve"> reads</w:t>
            </w:r>
          </w:p>
        </w:tc>
        <w:tc>
          <w:tcPr>
            <w:tcW w:w="2610" w:type="dxa"/>
            <w:tcBorders>
              <w:left w:val="nil"/>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Non-chimeric</w:t>
            </w:r>
            <w:r w:rsidRPr="00070793">
              <w:rPr>
                <w:rFonts w:ascii="Arial" w:eastAsia="Calibri" w:hAnsi="Arial" w:cs="Arial"/>
                <w:sz w:val="22"/>
                <w:szCs w:val="22"/>
                <w:vertAlign w:val="superscript"/>
              </w:rPr>
              <w:t xml:space="preserve">2 </w:t>
            </w:r>
            <w:r w:rsidRPr="00070793">
              <w:rPr>
                <w:rFonts w:ascii="Arial" w:eastAsia="Calibri" w:hAnsi="Arial" w:cs="Arial"/>
                <w:sz w:val="22"/>
                <w:szCs w:val="22"/>
              </w:rPr>
              <w:t>reads</w:t>
            </w:r>
          </w:p>
        </w:tc>
        <w:tc>
          <w:tcPr>
            <w:tcW w:w="3150" w:type="dxa"/>
            <w:tcBorders>
              <w:left w:val="nil"/>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SRA accession numbers</w:t>
            </w:r>
            <w:r w:rsidRPr="00070793">
              <w:rPr>
                <w:rFonts w:ascii="Arial" w:eastAsia="Calibri" w:hAnsi="Arial" w:cs="Arial"/>
                <w:sz w:val="22"/>
                <w:szCs w:val="22"/>
                <w:vertAlign w:val="superscript"/>
              </w:rPr>
              <w:t>3</w:t>
            </w:r>
          </w:p>
        </w:tc>
      </w:tr>
      <w:tr w:rsidR="00070793" w:rsidRPr="00070793" w:rsidTr="00171582">
        <w:trPr>
          <w:trHeight w:val="276"/>
        </w:trPr>
        <w:tc>
          <w:tcPr>
            <w:tcW w:w="985" w:type="dxa"/>
            <w:tcBorders>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N1</w:t>
            </w:r>
          </w:p>
        </w:tc>
        <w:tc>
          <w:tcPr>
            <w:tcW w:w="1620" w:type="dxa"/>
            <w:tcBorders>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4886</w:t>
            </w:r>
          </w:p>
        </w:tc>
        <w:tc>
          <w:tcPr>
            <w:tcW w:w="2610" w:type="dxa"/>
            <w:tcBorders>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4011</w:t>
            </w:r>
          </w:p>
        </w:tc>
        <w:tc>
          <w:tcPr>
            <w:tcW w:w="3150" w:type="dxa"/>
            <w:tcBorders>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SRR7275043</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N2</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19894</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17922</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SRR7275044</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N3</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16602</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11717</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SRR7275041</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N4</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42477</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38177</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SRR7275042</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N5</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74432</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66157</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SRR7275039</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N6</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21114</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20007</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SRR7275040</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N7</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2300</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2232</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SRR7275037</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NEG</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N8</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17426</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16774</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SRR7275038</w:t>
            </w:r>
          </w:p>
        </w:tc>
      </w:tr>
      <w:tr w:rsidR="00070793" w:rsidRPr="00070793" w:rsidTr="00171582">
        <w:trPr>
          <w:trHeight w:val="291"/>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r>
      <w:tr w:rsidR="00070793" w:rsidRPr="00070793" w:rsidTr="00171582">
        <w:trPr>
          <w:trHeight w:val="291"/>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P1</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56888</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50813</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SRR7275035</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P2</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63186</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48374</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SRR7275036</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P3</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15085</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12298</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SRR7275051</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P4</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30927</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30392</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SRR7275052</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P5</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3329</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2099</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SRR7275049</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P6</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38390</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33369</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SRR7275050</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POS</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P7</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23571</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21226</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SRR7275047</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MSBM</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M1</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24292</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19244</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SRR7275048</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MSBM</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M2</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25680</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16353</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SRR7275045</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MSBM</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M3</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3383</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2833</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SRR7275046</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MSBM</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M4</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15836</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14807</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SRR7275054</w:t>
            </w:r>
          </w:p>
        </w:tc>
      </w:tr>
      <w:tr w:rsidR="00070793" w:rsidRPr="00070793" w:rsidTr="00171582">
        <w:trPr>
          <w:trHeight w:val="276"/>
        </w:trPr>
        <w:tc>
          <w:tcPr>
            <w:tcW w:w="985" w:type="dxa"/>
            <w:tcBorders>
              <w:top w:val="nil"/>
              <w:left w:val="nil"/>
              <w:bottom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MSBM</w:t>
            </w:r>
          </w:p>
        </w:tc>
        <w:tc>
          <w:tcPr>
            <w:tcW w:w="144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M5</w:t>
            </w:r>
          </w:p>
        </w:tc>
        <w:tc>
          <w:tcPr>
            <w:tcW w:w="1620" w:type="dxa"/>
            <w:tcBorders>
              <w:top w:val="nil"/>
              <w:left w:val="nil"/>
              <w:bottom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12945</w:t>
            </w:r>
          </w:p>
        </w:tc>
        <w:tc>
          <w:tcPr>
            <w:tcW w:w="2610" w:type="dxa"/>
            <w:tcBorders>
              <w:top w:val="nil"/>
              <w:left w:val="nil"/>
              <w:bottom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12219</w:t>
            </w:r>
          </w:p>
        </w:tc>
        <w:tc>
          <w:tcPr>
            <w:tcW w:w="3150" w:type="dxa"/>
            <w:tcBorders>
              <w:top w:val="nil"/>
              <w:left w:val="nil"/>
              <w:bottom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SRR7275055</w:t>
            </w:r>
          </w:p>
        </w:tc>
      </w:tr>
      <w:tr w:rsidR="00070793" w:rsidRPr="00070793" w:rsidTr="00171582">
        <w:trPr>
          <w:trHeight w:val="276"/>
        </w:trPr>
        <w:tc>
          <w:tcPr>
            <w:tcW w:w="985" w:type="dxa"/>
            <w:tcBorders>
              <w:top w:val="nil"/>
              <w:left w:val="nil"/>
              <w:right w:val="nil"/>
            </w:tcBorders>
          </w:tcPr>
          <w:p w:rsidR="0079389B" w:rsidRPr="00070793" w:rsidRDefault="0079389B" w:rsidP="000842A2">
            <w:pPr>
              <w:spacing w:after="0" w:line="240" w:lineRule="auto"/>
              <w:ind w:left="0" w:firstLine="0"/>
              <w:rPr>
                <w:rFonts w:ascii="Arial" w:eastAsia="Calibri" w:hAnsi="Arial" w:cs="Arial"/>
                <w:sz w:val="22"/>
                <w:szCs w:val="22"/>
              </w:rPr>
            </w:pPr>
            <w:r w:rsidRPr="00070793">
              <w:rPr>
                <w:rFonts w:ascii="Arial" w:eastAsia="Calibri" w:hAnsi="Arial" w:cs="Arial"/>
                <w:sz w:val="22"/>
                <w:szCs w:val="22"/>
              </w:rPr>
              <w:t>MSBM</w:t>
            </w:r>
          </w:p>
        </w:tc>
        <w:tc>
          <w:tcPr>
            <w:tcW w:w="1440" w:type="dxa"/>
            <w:tcBorders>
              <w:top w:val="nil"/>
              <w:left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M6</w:t>
            </w:r>
          </w:p>
        </w:tc>
        <w:tc>
          <w:tcPr>
            <w:tcW w:w="1620" w:type="dxa"/>
            <w:tcBorders>
              <w:top w:val="nil"/>
              <w:left w:val="nil"/>
              <w:right w:val="nil"/>
            </w:tcBorders>
            <w:vAlign w:val="center"/>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7186</w:t>
            </w:r>
          </w:p>
        </w:tc>
        <w:tc>
          <w:tcPr>
            <w:tcW w:w="2610" w:type="dxa"/>
            <w:tcBorders>
              <w:top w:val="nil"/>
              <w:left w:val="nil"/>
              <w:right w:val="nil"/>
            </w:tcBorders>
            <w:vAlign w:val="center"/>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Arial" w:eastAsia="Calibri" w:hAnsi="Arial" w:cs="Arial"/>
                <w:sz w:val="22"/>
                <w:szCs w:val="22"/>
              </w:rPr>
              <w:t>6814</w:t>
            </w:r>
          </w:p>
        </w:tc>
        <w:tc>
          <w:tcPr>
            <w:tcW w:w="3150" w:type="dxa"/>
            <w:tcBorders>
              <w:top w:val="nil"/>
              <w:left w:val="nil"/>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SRR7275053</w:t>
            </w:r>
          </w:p>
        </w:tc>
      </w:tr>
    </w:tbl>
    <w:p w:rsidR="0079389B" w:rsidRPr="00070793" w:rsidRDefault="0079389B" w:rsidP="0079389B">
      <w:pPr>
        <w:spacing w:line="240" w:lineRule="auto"/>
        <w:rPr>
          <w:rFonts w:ascii="Arial" w:eastAsia="Calibri" w:hAnsi="Arial" w:cs="Arial"/>
          <w:sz w:val="22"/>
          <w:szCs w:val="22"/>
        </w:rPr>
      </w:pPr>
      <w:r w:rsidRPr="00070793">
        <w:rPr>
          <w:rFonts w:ascii="Arial" w:eastAsia="Calibri" w:hAnsi="Arial" w:cs="Arial"/>
          <w:sz w:val="22"/>
          <w:szCs w:val="22"/>
          <w:vertAlign w:val="superscript"/>
        </w:rPr>
        <w:t>1</w:t>
      </w:r>
      <w:r w:rsidRPr="00070793">
        <w:rPr>
          <w:rFonts w:ascii="Arial" w:eastAsia="Calibri" w:hAnsi="Arial" w:cs="Arial"/>
          <w:sz w:val="22"/>
          <w:szCs w:val="22"/>
        </w:rPr>
        <w:t xml:space="preserve">Number of reads for each sample that had both intact 27F (forward) and 519R (reverse) primer nucleotide sequences, length between 400 and 580 </w:t>
      </w:r>
      <w:proofErr w:type="spellStart"/>
      <w:r w:rsidRPr="00070793">
        <w:rPr>
          <w:rFonts w:ascii="Arial" w:eastAsia="Calibri" w:hAnsi="Arial" w:cs="Arial"/>
          <w:sz w:val="22"/>
          <w:szCs w:val="22"/>
        </w:rPr>
        <w:t>nt</w:t>
      </w:r>
      <w:proofErr w:type="spellEnd"/>
      <w:r w:rsidRPr="00070793">
        <w:rPr>
          <w:rFonts w:ascii="Arial" w:eastAsia="Calibri" w:hAnsi="Arial" w:cs="Arial"/>
          <w:sz w:val="22"/>
          <w:szCs w:val="22"/>
        </w:rPr>
        <w:t xml:space="preserve">, and a minimal quality threshold of no more than 1% of nucleotides with a </w:t>
      </w:r>
      <w:proofErr w:type="spellStart"/>
      <w:r w:rsidRPr="00070793">
        <w:rPr>
          <w:rFonts w:ascii="Arial" w:eastAsia="Calibri" w:hAnsi="Arial" w:cs="Arial"/>
          <w:sz w:val="22"/>
          <w:szCs w:val="22"/>
        </w:rPr>
        <w:t>Phred</w:t>
      </w:r>
      <w:proofErr w:type="spellEnd"/>
      <w:r w:rsidRPr="00070793">
        <w:rPr>
          <w:rFonts w:ascii="Arial" w:eastAsia="Calibri" w:hAnsi="Arial" w:cs="Arial"/>
          <w:sz w:val="22"/>
          <w:szCs w:val="22"/>
        </w:rPr>
        <w:t xml:space="preserve"> quality score lower than 15.</w:t>
      </w:r>
    </w:p>
    <w:p w:rsidR="0079389B" w:rsidRPr="00070793" w:rsidRDefault="0079389B" w:rsidP="0079389B">
      <w:pPr>
        <w:spacing w:line="240" w:lineRule="auto"/>
        <w:rPr>
          <w:rFonts w:ascii="Arial" w:eastAsia="Calibri" w:hAnsi="Arial" w:cs="Arial"/>
          <w:sz w:val="22"/>
          <w:szCs w:val="22"/>
        </w:rPr>
      </w:pPr>
      <w:r w:rsidRPr="00070793">
        <w:rPr>
          <w:rFonts w:ascii="Arial" w:eastAsia="Calibri" w:hAnsi="Arial" w:cs="Arial"/>
          <w:sz w:val="22"/>
          <w:szCs w:val="22"/>
          <w:vertAlign w:val="superscript"/>
        </w:rPr>
        <w:t>2</w:t>
      </w:r>
      <w:r w:rsidRPr="00070793">
        <w:rPr>
          <w:rFonts w:ascii="Arial" w:eastAsia="Calibri" w:hAnsi="Arial" w:cs="Arial"/>
          <w:sz w:val="22"/>
          <w:szCs w:val="22"/>
        </w:rPr>
        <w:t xml:space="preserve">Number of reads used for bacterial composition analysis (i.e. after chimera check, 5’ and 3’ end quality check, as well as single-read operational taxonomic unit check). </w:t>
      </w:r>
    </w:p>
    <w:p w:rsidR="0079389B" w:rsidRPr="00070793" w:rsidRDefault="0079389B" w:rsidP="0079389B">
      <w:pPr>
        <w:spacing w:line="240" w:lineRule="auto"/>
        <w:rPr>
          <w:rFonts w:ascii="Arial" w:eastAsia="Calibri" w:hAnsi="Arial" w:cs="Arial"/>
          <w:sz w:val="22"/>
          <w:szCs w:val="22"/>
        </w:rPr>
        <w:sectPr w:rsidR="0079389B" w:rsidRPr="00070793" w:rsidSect="00EB6A3C">
          <w:pgSz w:w="12240" w:h="15840"/>
          <w:pgMar w:top="1440" w:right="1440" w:bottom="1440" w:left="1440" w:header="720" w:footer="720" w:gutter="0"/>
          <w:cols w:space="720"/>
          <w:docGrid w:linePitch="360"/>
        </w:sectPr>
      </w:pPr>
      <w:r w:rsidRPr="00070793">
        <w:rPr>
          <w:rFonts w:ascii="Arial" w:eastAsia="Calibri" w:hAnsi="Arial" w:cs="Arial"/>
          <w:sz w:val="22"/>
          <w:szCs w:val="22"/>
          <w:vertAlign w:val="superscript"/>
        </w:rPr>
        <w:t>3</w:t>
      </w:r>
      <w:r w:rsidRPr="00070793">
        <w:rPr>
          <w:rFonts w:ascii="Arial" w:eastAsia="Calibri" w:hAnsi="Arial" w:cs="Arial"/>
          <w:sz w:val="22"/>
          <w:szCs w:val="22"/>
        </w:rPr>
        <w:t>Sequence read archive (SRA) accession numbers for raw, unprocessed sequence reads with barcode.</w:t>
      </w:r>
    </w:p>
    <w:p w:rsidR="0079389B" w:rsidRPr="00070793" w:rsidRDefault="0079389B" w:rsidP="0079389B">
      <w:pPr>
        <w:spacing w:line="240" w:lineRule="auto"/>
        <w:rPr>
          <w:rFonts w:ascii="Arial" w:eastAsia="Calibri" w:hAnsi="Arial" w:cs="Arial"/>
          <w:bCs/>
          <w:i/>
          <w:sz w:val="22"/>
          <w:szCs w:val="22"/>
        </w:rPr>
      </w:pPr>
      <w:r w:rsidRPr="00070793">
        <w:rPr>
          <w:rFonts w:ascii="Arial" w:eastAsia="Calibri" w:hAnsi="Arial" w:cs="Arial"/>
          <w:b/>
          <w:bCs/>
          <w:sz w:val="22"/>
          <w:szCs w:val="22"/>
        </w:rPr>
        <w:lastRenderedPageBreak/>
        <w:t xml:space="preserve">Supplemental Table S4. </w:t>
      </w:r>
      <w:r w:rsidRPr="00070793">
        <w:rPr>
          <w:rFonts w:ascii="Arial" w:eastAsia="Calibri" w:hAnsi="Arial" w:cs="Arial"/>
          <w:bCs/>
          <w:i/>
          <w:sz w:val="22"/>
          <w:szCs w:val="22"/>
        </w:rPr>
        <w:t xml:space="preserve">Comparative analysis of sequence read yields on select samples from pigs using different quality filtering methods. Two truncation-based methods (truncation at the first low quality single nucleotide or truncation at the first low quality region - sliding window) at two quality threshold cutoffs (Q20 or Q25) were compared to the dataset analyzed in the current report (‘V1-V3 filtered’). For all truncation-based filtering conditions tested, reads were also screened for length, with a commonly used cutoff of 200 </w:t>
      </w:r>
      <w:proofErr w:type="gramStart"/>
      <w:r w:rsidRPr="00070793">
        <w:rPr>
          <w:rFonts w:ascii="Arial" w:eastAsia="Calibri" w:hAnsi="Arial" w:cs="Arial"/>
          <w:bCs/>
          <w:i/>
          <w:sz w:val="22"/>
          <w:szCs w:val="22"/>
        </w:rPr>
        <w:t>nt</w:t>
      </w:r>
      <w:proofErr w:type="gramEnd"/>
      <w:r w:rsidRPr="00070793">
        <w:rPr>
          <w:rFonts w:ascii="Arial" w:eastAsia="Calibri" w:hAnsi="Arial" w:cs="Arial"/>
          <w:bCs/>
          <w:i/>
          <w:sz w:val="22"/>
          <w:szCs w:val="22"/>
        </w:rPr>
        <w:t>.</w:t>
      </w:r>
    </w:p>
    <w:p w:rsidR="0079389B" w:rsidRPr="00070793" w:rsidRDefault="0079389B" w:rsidP="0079389B">
      <w:pPr>
        <w:spacing w:line="240" w:lineRule="auto"/>
        <w:rPr>
          <w:rFonts w:ascii="Arial" w:eastAsia="Calibri" w:hAnsi="Arial" w:cs="Arial"/>
          <w:bCs/>
          <w:i/>
          <w:sz w:val="22"/>
          <w:szCs w:val="22"/>
        </w:rPr>
      </w:pPr>
    </w:p>
    <w:tbl>
      <w:tblPr>
        <w:tblStyle w:val="Grilledutableau"/>
        <w:tblW w:w="8161" w:type="dxa"/>
        <w:tblLayout w:type="fixed"/>
        <w:tblLook w:val="04A0" w:firstRow="1" w:lastRow="0" w:firstColumn="1" w:lastColumn="0" w:noHBand="0" w:noVBand="1"/>
      </w:tblPr>
      <w:tblGrid>
        <w:gridCol w:w="962"/>
        <w:gridCol w:w="1288"/>
        <w:gridCol w:w="1111"/>
        <w:gridCol w:w="1200"/>
        <w:gridCol w:w="1200"/>
        <w:gridCol w:w="1200"/>
        <w:gridCol w:w="1200"/>
      </w:tblGrid>
      <w:tr w:rsidR="00070793" w:rsidRPr="00070793" w:rsidTr="00171582">
        <w:trPr>
          <w:trHeight w:val="323"/>
        </w:trPr>
        <w:tc>
          <w:tcPr>
            <w:tcW w:w="962" w:type="dxa"/>
            <w:tcBorders>
              <w:left w:val="single" w:sz="4" w:space="0" w:color="auto"/>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c>
          <w:tcPr>
            <w:tcW w:w="1288" w:type="dxa"/>
            <w:tcBorders>
              <w:left w:val="nil"/>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c>
          <w:tcPr>
            <w:tcW w:w="1111" w:type="dxa"/>
            <w:tcBorders>
              <w:left w:val="nil"/>
              <w:bottom w:val="single" w:sz="4" w:space="0" w:color="auto"/>
              <w:right w:val="single" w:sz="4" w:space="0" w:color="auto"/>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p>
        </w:tc>
        <w:tc>
          <w:tcPr>
            <w:tcW w:w="2400" w:type="dxa"/>
            <w:gridSpan w:val="2"/>
            <w:tcBorders>
              <w:left w:val="single" w:sz="4" w:space="0" w:color="auto"/>
              <w:bottom w:val="single" w:sz="4" w:space="0" w:color="auto"/>
              <w:right w:val="single" w:sz="4" w:space="0" w:color="auto"/>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 xml:space="preserve">Single </w:t>
            </w:r>
            <w:proofErr w:type="spellStart"/>
            <w:r w:rsidRPr="00070793">
              <w:rPr>
                <w:rFonts w:ascii="Arial" w:eastAsia="Calibri" w:hAnsi="Arial" w:cs="Arial"/>
                <w:sz w:val="22"/>
                <w:szCs w:val="22"/>
              </w:rPr>
              <w:t>nt</w:t>
            </w:r>
            <w:proofErr w:type="spellEnd"/>
          </w:p>
        </w:tc>
        <w:tc>
          <w:tcPr>
            <w:tcW w:w="2400" w:type="dxa"/>
            <w:gridSpan w:val="2"/>
            <w:tcBorders>
              <w:left w:val="single" w:sz="4" w:space="0" w:color="auto"/>
              <w:bottom w:val="single" w:sz="4" w:space="0" w:color="auto"/>
              <w:right w:val="single" w:sz="4" w:space="0" w:color="auto"/>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Sliding window</w:t>
            </w:r>
          </w:p>
        </w:tc>
      </w:tr>
      <w:tr w:rsidR="00070793" w:rsidRPr="00070793" w:rsidTr="00171582">
        <w:trPr>
          <w:trHeight w:val="323"/>
        </w:trPr>
        <w:tc>
          <w:tcPr>
            <w:tcW w:w="962" w:type="dxa"/>
            <w:tcBorders>
              <w:left w:val="single" w:sz="4" w:space="0" w:color="auto"/>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Sample ID</w:t>
            </w:r>
          </w:p>
        </w:tc>
        <w:tc>
          <w:tcPr>
            <w:tcW w:w="1288" w:type="dxa"/>
            <w:tcBorders>
              <w:left w:val="nil"/>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Raw reads unfiltered</w:t>
            </w:r>
          </w:p>
        </w:tc>
        <w:tc>
          <w:tcPr>
            <w:tcW w:w="1111" w:type="dxa"/>
            <w:tcBorders>
              <w:left w:val="nil"/>
              <w:bottom w:val="single" w:sz="4" w:space="0" w:color="auto"/>
              <w:right w:val="single" w:sz="4" w:space="0" w:color="auto"/>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V1-V3 filtered</w:t>
            </w:r>
          </w:p>
        </w:tc>
        <w:tc>
          <w:tcPr>
            <w:tcW w:w="1200" w:type="dxa"/>
            <w:tcBorders>
              <w:left w:val="single" w:sz="4" w:space="0" w:color="auto"/>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Q20*</w:t>
            </w:r>
          </w:p>
        </w:tc>
        <w:tc>
          <w:tcPr>
            <w:tcW w:w="1200" w:type="dxa"/>
            <w:tcBorders>
              <w:left w:val="nil"/>
              <w:bottom w:val="single" w:sz="4" w:space="0" w:color="auto"/>
              <w:right w:val="single" w:sz="4" w:space="0" w:color="auto"/>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Q25*</w:t>
            </w:r>
          </w:p>
        </w:tc>
        <w:tc>
          <w:tcPr>
            <w:tcW w:w="1200" w:type="dxa"/>
            <w:tcBorders>
              <w:left w:val="single" w:sz="4" w:space="0" w:color="auto"/>
              <w:bottom w:val="single" w:sz="4" w:space="0" w:color="auto"/>
              <w:right w:val="nil"/>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Q20*</w:t>
            </w:r>
          </w:p>
        </w:tc>
        <w:tc>
          <w:tcPr>
            <w:tcW w:w="1200" w:type="dxa"/>
            <w:tcBorders>
              <w:left w:val="nil"/>
              <w:bottom w:val="single" w:sz="4" w:space="0" w:color="auto"/>
              <w:right w:val="single" w:sz="4" w:space="0" w:color="auto"/>
            </w:tcBorders>
            <w:vAlign w:val="center"/>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Q25*</w:t>
            </w:r>
          </w:p>
        </w:tc>
      </w:tr>
      <w:tr w:rsidR="00070793" w:rsidRPr="00070793" w:rsidTr="00171582">
        <w:trPr>
          <w:trHeight w:val="276"/>
        </w:trPr>
        <w:tc>
          <w:tcPr>
            <w:tcW w:w="962" w:type="dxa"/>
            <w:tcBorders>
              <w:left w:val="single" w:sz="4" w:space="0" w:color="auto"/>
              <w:bottom w:val="nil"/>
              <w:right w:val="nil"/>
            </w:tcBorders>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N1</w:t>
            </w:r>
          </w:p>
        </w:tc>
        <w:tc>
          <w:tcPr>
            <w:tcW w:w="1288" w:type="dxa"/>
            <w:tcBorders>
              <w:left w:val="nil"/>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47442</w:t>
            </w:r>
          </w:p>
        </w:tc>
        <w:tc>
          <w:tcPr>
            <w:tcW w:w="1111" w:type="dxa"/>
            <w:tcBorders>
              <w:left w:val="nil"/>
              <w:bottom w:val="nil"/>
              <w:right w:val="single" w:sz="4" w:space="0" w:color="auto"/>
            </w:tcBorders>
            <w:vAlign w:val="bottom"/>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Calibri" w:eastAsia="Times New Roman" w:hAnsi="Calibri" w:cs="Calibri"/>
              </w:rPr>
              <w:t>4886</w:t>
            </w:r>
          </w:p>
        </w:tc>
        <w:tc>
          <w:tcPr>
            <w:tcW w:w="1200" w:type="dxa"/>
            <w:tcBorders>
              <w:left w:val="single" w:sz="4" w:space="0" w:color="auto"/>
              <w:bottom w:val="nil"/>
              <w:right w:val="nil"/>
            </w:tcBorders>
            <w:vAlign w:val="bottom"/>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Calibri" w:eastAsia="Times New Roman" w:hAnsi="Calibri" w:cs="Calibri"/>
              </w:rPr>
              <w:t>17173</w:t>
            </w:r>
          </w:p>
        </w:tc>
        <w:tc>
          <w:tcPr>
            <w:tcW w:w="1200" w:type="dxa"/>
            <w:tcBorders>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12037</w:t>
            </w:r>
          </w:p>
        </w:tc>
        <w:tc>
          <w:tcPr>
            <w:tcW w:w="1200" w:type="dxa"/>
            <w:tcBorders>
              <w:left w:val="single" w:sz="4" w:space="0" w:color="auto"/>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25644</w:t>
            </w:r>
          </w:p>
        </w:tc>
        <w:tc>
          <w:tcPr>
            <w:tcW w:w="1200" w:type="dxa"/>
            <w:tcBorders>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25217</w:t>
            </w:r>
          </w:p>
        </w:tc>
      </w:tr>
      <w:tr w:rsidR="00070793" w:rsidRPr="00070793" w:rsidTr="00171582">
        <w:trPr>
          <w:trHeight w:val="276"/>
        </w:trPr>
        <w:tc>
          <w:tcPr>
            <w:tcW w:w="962" w:type="dxa"/>
            <w:tcBorders>
              <w:top w:val="nil"/>
              <w:left w:val="single" w:sz="4" w:space="0" w:color="auto"/>
              <w:bottom w:val="nil"/>
              <w:right w:val="nil"/>
            </w:tcBorders>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N7</w:t>
            </w:r>
          </w:p>
        </w:tc>
        <w:tc>
          <w:tcPr>
            <w:tcW w:w="1288" w:type="dxa"/>
            <w:tcBorders>
              <w:top w:val="nil"/>
              <w:left w:val="nil"/>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11544</w:t>
            </w:r>
          </w:p>
        </w:tc>
        <w:tc>
          <w:tcPr>
            <w:tcW w:w="1111" w:type="dxa"/>
            <w:tcBorders>
              <w:top w:val="nil"/>
              <w:left w:val="nil"/>
              <w:bottom w:val="nil"/>
              <w:right w:val="single" w:sz="4" w:space="0" w:color="auto"/>
            </w:tcBorders>
            <w:vAlign w:val="bottom"/>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Calibri" w:eastAsia="Times New Roman" w:hAnsi="Calibri" w:cs="Calibri"/>
              </w:rPr>
              <w:t>2300</w:t>
            </w:r>
          </w:p>
        </w:tc>
        <w:tc>
          <w:tcPr>
            <w:tcW w:w="1200" w:type="dxa"/>
            <w:tcBorders>
              <w:top w:val="nil"/>
              <w:left w:val="single" w:sz="4" w:space="0" w:color="auto"/>
              <w:bottom w:val="nil"/>
              <w:right w:val="nil"/>
            </w:tcBorders>
            <w:vAlign w:val="bottom"/>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Calibri" w:eastAsia="Times New Roman" w:hAnsi="Calibri" w:cs="Calibri"/>
              </w:rPr>
              <w:t>5067</w:t>
            </w:r>
          </w:p>
        </w:tc>
        <w:tc>
          <w:tcPr>
            <w:tcW w:w="1200" w:type="dxa"/>
            <w:tcBorders>
              <w:top w:val="nil"/>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3392</w:t>
            </w:r>
          </w:p>
        </w:tc>
        <w:tc>
          <w:tcPr>
            <w:tcW w:w="1200" w:type="dxa"/>
            <w:tcBorders>
              <w:top w:val="nil"/>
              <w:left w:val="single" w:sz="4" w:space="0" w:color="auto"/>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7294</w:t>
            </w:r>
          </w:p>
        </w:tc>
        <w:tc>
          <w:tcPr>
            <w:tcW w:w="1200" w:type="dxa"/>
            <w:tcBorders>
              <w:top w:val="nil"/>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7212</w:t>
            </w:r>
          </w:p>
        </w:tc>
      </w:tr>
      <w:tr w:rsidR="00070793" w:rsidRPr="00070793" w:rsidTr="00171582">
        <w:trPr>
          <w:trHeight w:val="276"/>
        </w:trPr>
        <w:tc>
          <w:tcPr>
            <w:tcW w:w="962" w:type="dxa"/>
            <w:tcBorders>
              <w:top w:val="nil"/>
              <w:left w:val="single" w:sz="4" w:space="0" w:color="auto"/>
              <w:bottom w:val="nil"/>
              <w:right w:val="nil"/>
            </w:tcBorders>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M3</w:t>
            </w:r>
          </w:p>
        </w:tc>
        <w:tc>
          <w:tcPr>
            <w:tcW w:w="1288" w:type="dxa"/>
            <w:tcBorders>
              <w:top w:val="nil"/>
              <w:left w:val="nil"/>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17192</w:t>
            </w:r>
          </w:p>
        </w:tc>
        <w:tc>
          <w:tcPr>
            <w:tcW w:w="1111" w:type="dxa"/>
            <w:tcBorders>
              <w:top w:val="nil"/>
              <w:left w:val="nil"/>
              <w:bottom w:val="nil"/>
              <w:right w:val="single" w:sz="4" w:space="0" w:color="auto"/>
            </w:tcBorders>
            <w:vAlign w:val="bottom"/>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Calibri" w:eastAsia="Times New Roman" w:hAnsi="Calibri" w:cs="Calibri"/>
              </w:rPr>
              <w:t>3383</w:t>
            </w:r>
          </w:p>
        </w:tc>
        <w:tc>
          <w:tcPr>
            <w:tcW w:w="1200" w:type="dxa"/>
            <w:tcBorders>
              <w:top w:val="nil"/>
              <w:left w:val="single" w:sz="4" w:space="0" w:color="auto"/>
              <w:bottom w:val="nil"/>
              <w:right w:val="nil"/>
            </w:tcBorders>
            <w:vAlign w:val="bottom"/>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Calibri" w:eastAsia="Times New Roman" w:hAnsi="Calibri" w:cs="Calibri"/>
              </w:rPr>
              <w:t>8222</w:t>
            </w:r>
          </w:p>
        </w:tc>
        <w:tc>
          <w:tcPr>
            <w:tcW w:w="1200" w:type="dxa"/>
            <w:tcBorders>
              <w:top w:val="nil"/>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5532</w:t>
            </w:r>
          </w:p>
        </w:tc>
        <w:tc>
          <w:tcPr>
            <w:tcW w:w="1200" w:type="dxa"/>
            <w:tcBorders>
              <w:top w:val="nil"/>
              <w:left w:val="single" w:sz="4" w:space="0" w:color="auto"/>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12330</w:t>
            </w:r>
          </w:p>
        </w:tc>
        <w:tc>
          <w:tcPr>
            <w:tcW w:w="1200" w:type="dxa"/>
            <w:tcBorders>
              <w:top w:val="nil"/>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12134</w:t>
            </w:r>
          </w:p>
        </w:tc>
      </w:tr>
      <w:tr w:rsidR="00070793" w:rsidRPr="00070793" w:rsidTr="00171582">
        <w:trPr>
          <w:trHeight w:val="276"/>
        </w:trPr>
        <w:tc>
          <w:tcPr>
            <w:tcW w:w="962" w:type="dxa"/>
            <w:tcBorders>
              <w:top w:val="nil"/>
              <w:left w:val="single" w:sz="4" w:space="0" w:color="auto"/>
              <w:bottom w:val="nil"/>
              <w:right w:val="nil"/>
            </w:tcBorders>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M6</w:t>
            </w:r>
          </w:p>
        </w:tc>
        <w:tc>
          <w:tcPr>
            <w:tcW w:w="1288" w:type="dxa"/>
            <w:tcBorders>
              <w:top w:val="nil"/>
              <w:left w:val="nil"/>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20073</w:t>
            </w:r>
          </w:p>
        </w:tc>
        <w:tc>
          <w:tcPr>
            <w:tcW w:w="1111" w:type="dxa"/>
            <w:tcBorders>
              <w:top w:val="nil"/>
              <w:left w:val="nil"/>
              <w:bottom w:val="nil"/>
              <w:right w:val="single" w:sz="4" w:space="0" w:color="auto"/>
            </w:tcBorders>
            <w:vAlign w:val="bottom"/>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Calibri" w:eastAsia="Times New Roman" w:hAnsi="Calibri" w:cs="Calibri"/>
              </w:rPr>
              <w:t>7186</w:t>
            </w:r>
          </w:p>
        </w:tc>
        <w:tc>
          <w:tcPr>
            <w:tcW w:w="1200" w:type="dxa"/>
            <w:tcBorders>
              <w:top w:val="nil"/>
              <w:left w:val="single" w:sz="4" w:space="0" w:color="auto"/>
              <w:bottom w:val="nil"/>
              <w:right w:val="nil"/>
            </w:tcBorders>
            <w:vAlign w:val="bottom"/>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Calibri" w:eastAsia="Times New Roman" w:hAnsi="Calibri" w:cs="Calibri"/>
              </w:rPr>
              <w:t>12428</w:t>
            </w:r>
          </w:p>
        </w:tc>
        <w:tc>
          <w:tcPr>
            <w:tcW w:w="1200" w:type="dxa"/>
            <w:tcBorders>
              <w:top w:val="nil"/>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7875</w:t>
            </w:r>
          </w:p>
        </w:tc>
        <w:tc>
          <w:tcPr>
            <w:tcW w:w="1200" w:type="dxa"/>
            <w:tcBorders>
              <w:top w:val="nil"/>
              <w:left w:val="single" w:sz="4" w:space="0" w:color="auto"/>
              <w:bottom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19686</w:t>
            </w:r>
          </w:p>
        </w:tc>
        <w:tc>
          <w:tcPr>
            <w:tcW w:w="1200" w:type="dxa"/>
            <w:tcBorders>
              <w:top w:val="nil"/>
              <w:left w:val="nil"/>
              <w:bottom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19390</w:t>
            </w:r>
          </w:p>
        </w:tc>
      </w:tr>
      <w:tr w:rsidR="0079389B" w:rsidRPr="00070793" w:rsidTr="00171582">
        <w:trPr>
          <w:trHeight w:val="276"/>
        </w:trPr>
        <w:tc>
          <w:tcPr>
            <w:tcW w:w="962" w:type="dxa"/>
            <w:tcBorders>
              <w:top w:val="nil"/>
              <w:left w:val="single" w:sz="4" w:space="0" w:color="auto"/>
              <w:right w:val="nil"/>
            </w:tcBorders>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Arial" w:eastAsia="Calibri" w:hAnsi="Arial" w:cs="Arial"/>
                <w:sz w:val="22"/>
                <w:szCs w:val="22"/>
              </w:rPr>
              <w:t>P5</w:t>
            </w:r>
          </w:p>
        </w:tc>
        <w:tc>
          <w:tcPr>
            <w:tcW w:w="1288" w:type="dxa"/>
            <w:tcBorders>
              <w:top w:val="nil"/>
              <w:left w:val="nil"/>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31029</w:t>
            </w:r>
          </w:p>
        </w:tc>
        <w:tc>
          <w:tcPr>
            <w:tcW w:w="1111" w:type="dxa"/>
            <w:tcBorders>
              <w:top w:val="nil"/>
              <w:left w:val="nil"/>
              <w:right w:val="single" w:sz="4" w:space="0" w:color="auto"/>
            </w:tcBorders>
            <w:vAlign w:val="bottom"/>
          </w:tcPr>
          <w:p w:rsidR="0079389B" w:rsidRPr="00070793" w:rsidRDefault="0079389B" w:rsidP="000842A2">
            <w:pPr>
              <w:tabs>
                <w:tab w:val="decimal" w:pos="776"/>
              </w:tabs>
              <w:spacing w:after="0" w:line="240" w:lineRule="auto"/>
              <w:ind w:left="0" w:firstLine="0"/>
              <w:rPr>
                <w:rFonts w:ascii="Arial" w:eastAsia="Calibri" w:hAnsi="Arial" w:cs="Arial"/>
                <w:sz w:val="22"/>
                <w:szCs w:val="22"/>
              </w:rPr>
            </w:pPr>
            <w:r w:rsidRPr="00070793">
              <w:rPr>
                <w:rFonts w:ascii="Calibri" w:eastAsia="Times New Roman" w:hAnsi="Calibri" w:cs="Calibri"/>
              </w:rPr>
              <w:t>3329</w:t>
            </w:r>
          </w:p>
        </w:tc>
        <w:tc>
          <w:tcPr>
            <w:tcW w:w="1200" w:type="dxa"/>
            <w:tcBorders>
              <w:top w:val="nil"/>
              <w:left w:val="single" w:sz="4" w:space="0" w:color="auto"/>
              <w:right w:val="nil"/>
            </w:tcBorders>
            <w:vAlign w:val="bottom"/>
          </w:tcPr>
          <w:p w:rsidR="0079389B" w:rsidRPr="00070793" w:rsidRDefault="0079389B" w:rsidP="000842A2">
            <w:pPr>
              <w:tabs>
                <w:tab w:val="decimal" w:pos="1243"/>
              </w:tabs>
              <w:spacing w:after="0" w:line="240" w:lineRule="auto"/>
              <w:ind w:left="0" w:firstLine="0"/>
              <w:rPr>
                <w:rFonts w:ascii="Arial" w:eastAsia="Calibri" w:hAnsi="Arial" w:cs="Arial"/>
                <w:sz w:val="22"/>
                <w:szCs w:val="22"/>
              </w:rPr>
            </w:pPr>
            <w:r w:rsidRPr="00070793">
              <w:rPr>
                <w:rFonts w:ascii="Calibri" w:eastAsia="Times New Roman" w:hAnsi="Calibri" w:cs="Calibri"/>
              </w:rPr>
              <w:t>9580</w:t>
            </w:r>
          </w:p>
        </w:tc>
        <w:tc>
          <w:tcPr>
            <w:tcW w:w="1200" w:type="dxa"/>
            <w:tcBorders>
              <w:top w:val="nil"/>
              <w:left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6353</w:t>
            </w:r>
          </w:p>
        </w:tc>
        <w:tc>
          <w:tcPr>
            <w:tcW w:w="1200" w:type="dxa"/>
            <w:tcBorders>
              <w:top w:val="nil"/>
              <w:left w:val="single" w:sz="4" w:space="0" w:color="auto"/>
              <w:right w:val="nil"/>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15513</w:t>
            </w:r>
          </w:p>
        </w:tc>
        <w:tc>
          <w:tcPr>
            <w:tcW w:w="1200" w:type="dxa"/>
            <w:tcBorders>
              <w:top w:val="nil"/>
              <w:left w:val="nil"/>
              <w:right w:val="single" w:sz="4" w:space="0" w:color="auto"/>
            </w:tcBorders>
            <w:vAlign w:val="bottom"/>
          </w:tcPr>
          <w:p w:rsidR="0079389B" w:rsidRPr="00070793" w:rsidRDefault="0079389B" w:rsidP="000842A2">
            <w:pPr>
              <w:spacing w:after="0" w:line="240" w:lineRule="auto"/>
              <w:ind w:left="0" w:firstLine="0"/>
              <w:jc w:val="center"/>
              <w:rPr>
                <w:rFonts w:ascii="Arial" w:eastAsia="Calibri" w:hAnsi="Arial" w:cs="Arial"/>
                <w:sz w:val="22"/>
                <w:szCs w:val="22"/>
              </w:rPr>
            </w:pPr>
            <w:r w:rsidRPr="00070793">
              <w:rPr>
                <w:rFonts w:ascii="Calibri" w:eastAsia="Times New Roman" w:hAnsi="Calibri" w:cs="Calibri"/>
              </w:rPr>
              <w:t>15258</w:t>
            </w:r>
          </w:p>
        </w:tc>
      </w:tr>
    </w:tbl>
    <w:p w:rsidR="0079389B" w:rsidRPr="00070793" w:rsidRDefault="0079389B" w:rsidP="0079389B">
      <w:pPr>
        <w:spacing w:line="240" w:lineRule="auto"/>
        <w:rPr>
          <w:rFonts w:ascii="Arial" w:hAnsi="Arial" w:cs="Arial"/>
          <w:sz w:val="22"/>
        </w:rPr>
      </w:pPr>
    </w:p>
    <w:p w:rsidR="0079389B" w:rsidRPr="00070793" w:rsidRDefault="0079389B" w:rsidP="0079389B">
      <w:pPr>
        <w:pStyle w:val="Sansinterligne"/>
        <w:rPr>
          <w:rFonts w:ascii="Arial" w:hAnsi="Arial" w:cs="Arial"/>
        </w:rPr>
      </w:pPr>
      <w:r w:rsidRPr="00070793">
        <w:rPr>
          <w:rFonts w:ascii="Arial" w:hAnsi="Arial" w:cs="Arial"/>
        </w:rPr>
        <w:t xml:space="preserve">* Reads of length equal to or greater than 200 </w:t>
      </w:r>
      <w:proofErr w:type="gramStart"/>
      <w:r w:rsidRPr="00070793">
        <w:rPr>
          <w:rFonts w:ascii="Arial" w:hAnsi="Arial" w:cs="Arial"/>
        </w:rPr>
        <w:t>nt</w:t>
      </w:r>
      <w:proofErr w:type="gramEnd"/>
      <w:r w:rsidRPr="00070793">
        <w:rPr>
          <w:rFonts w:ascii="Arial" w:hAnsi="Arial" w:cs="Arial"/>
        </w:rPr>
        <w:t>.</w:t>
      </w:r>
    </w:p>
    <w:p w:rsidR="0079389B" w:rsidRPr="00070793" w:rsidRDefault="0079389B" w:rsidP="0079389B">
      <w:pPr>
        <w:spacing w:line="240" w:lineRule="auto"/>
        <w:rPr>
          <w:rFonts w:ascii="Arial" w:hAnsi="Arial" w:cs="Arial"/>
          <w:sz w:val="22"/>
        </w:rPr>
      </w:pPr>
    </w:p>
    <w:p w:rsidR="0079389B" w:rsidRPr="00070793" w:rsidRDefault="0079389B" w:rsidP="0079389B">
      <w:pPr>
        <w:pStyle w:val="Sansinterligne"/>
        <w:rPr>
          <w:rFonts w:ascii="Arial" w:hAnsi="Arial" w:cs="Arial"/>
          <w:b/>
        </w:rPr>
        <w:sectPr w:rsidR="0079389B" w:rsidRPr="00070793">
          <w:pgSz w:w="12240" w:h="15840"/>
          <w:pgMar w:top="1440" w:right="1440" w:bottom="1440" w:left="1440" w:header="720" w:footer="720" w:gutter="0"/>
          <w:cols w:space="720"/>
          <w:docGrid w:linePitch="360"/>
        </w:sectPr>
      </w:pPr>
    </w:p>
    <w:p w:rsidR="003226A9" w:rsidRPr="00070793" w:rsidRDefault="0079389B" w:rsidP="0079389B">
      <w:pPr>
        <w:pStyle w:val="Sansinterligne"/>
        <w:rPr>
          <w:rFonts w:ascii="Arial" w:eastAsia="Calibri" w:hAnsi="Arial" w:cs="Arial"/>
        </w:rPr>
      </w:pPr>
      <w:r w:rsidRPr="00070793">
        <w:rPr>
          <w:rFonts w:ascii="Arial" w:hAnsi="Arial" w:cs="Arial"/>
          <w:b/>
        </w:rPr>
        <w:lastRenderedPageBreak/>
        <w:t xml:space="preserve">Supplementary Table S5. </w:t>
      </w:r>
      <w:r w:rsidRPr="00070793">
        <w:rPr>
          <w:rFonts w:ascii="Arial" w:hAnsi="Arial" w:cs="Arial"/>
        </w:rPr>
        <w:t xml:space="preserve">Relative ratio of operational taxonomic unit (OTU) percentages for each pig as determined by Next-generation sequencing. Each column represents an individual pig identified with a number (i.e. 1, 2, 3) and a letter (P, N, M) representing the respective dietary treatments </w:t>
      </w:r>
      <w:r w:rsidRPr="00070793">
        <w:rPr>
          <w:rFonts w:ascii="Arial" w:eastAsia="Calibri" w:hAnsi="Arial" w:cs="Arial"/>
        </w:rPr>
        <w:t xml:space="preserve">conventional soybean meal, Menhaden fishmeal, and </w:t>
      </w:r>
      <w:proofErr w:type="spellStart"/>
      <w:proofErr w:type="gramStart"/>
      <w:r w:rsidRPr="00070793">
        <w:rPr>
          <w:rFonts w:ascii="Arial" w:eastAsia="Calibri" w:hAnsi="Arial" w:cs="Arial"/>
        </w:rPr>
        <w:t>microbially</w:t>
      </w:r>
      <w:proofErr w:type="spellEnd"/>
      <w:r w:rsidRPr="00070793">
        <w:rPr>
          <w:rFonts w:ascii="Arial" w:eastAsia="Calibri" w:hAnsi="Arial" w:cs="Arial"/>
        </w:rPr>
        <w:t>-enhanced</w:t>
      </w:r>
      <w:proofErr w:type="gramEnd"/>
      <w:r w:rsidRPr="00070793">
        <w:rPr>
          <w:rFonts w:ascii="Arial" w:eastAsia="Calibri" w:hAnsi="Arial" w:cs="Arial"/>
        </w:rPr>
        <w:t xml:space="preserve"> soybean meal diets, respectively. Fishmeal and MSBM were i</w:t>
      </w:r>
      <w:r w:rsidR="00E45D10">
        <w:rPr>
          <w:rFonts w:ascii="Arial" w:eastAsia="Calibri" w:hAnsi="Arial" w:cs="Arial"/>
        </w:rPr>
        <w:t>ncluded at 7.5 and 5% in Phase I</w:t>
      </w:r>
      <w:r w:rsidRPr="00070793">
        <w:rPr>
          <w:rFonts w:ascii="Arial" w:eastAsia="Calibri" w:hAnsi="Arial" w:cs="Arial"/>
        </w:rPr>
        <w:t xml:space="preserve"> (7d) and II (14d), respectively. </w:t>
      </w:r>
    </w:p>
    <w:p w:rsidR="003226A9" w:rsidRPr="00070793" w:rsidRDefault="003226A9" w:rsidP="0079389B">
      <w:pPr>
        <w:pStyle w:val="Sansinterligne"/>
        <w:rPr>
          <w:rFonts w:ascii="Arial" w:eastAsia="Calibri" w:hAnsi="Arial" w:cs="Arial"/>
        </w:rPr>
      </w:pPr>
    </w:p>
    <w:p w:rsidR="0079389B" w:rsidRPr="00070793" w:rsidRDefault="00AC2153" w:rsidP="0079389B">
      <w:pPr>
        <w:pStyle w:val="Sansinterligne"/>
        <w:rPr>
          <w:rFonts w:ascii="Arial" w:hAnsi="Arial" w:cs="Arial"/>
        </w:rPr>
      </w:pPr>
      <w:r>
        <w:rPr>
          <w:rFonts w:ascii="Arial" w:eastAsia="Calibri" w:hAnsi="Arial" w:cs="Arial"/>
        </w:rPr>
        <w:t xml:space="preserve">See </w:t>
      </w:r>
      <w:proofErr w:type="spellStart"/>
      <w:r w:rsidR="00014EC8" w:rsidRPr="00070793">
        <w:rPr>
          <w:rFonts w:ascii="Arial" w:eastAsia="Calibri" w:hAnsi="Arial" w:cs="Arial"/>
        </w:rPr>
        <w:t>Ortman</w:t>
      </w:r>
      <w:proofErr w:type="spellEnd"/>
      <w:r w:rsidR="00014EC8" w:rsidRPr="00070793">
        <w:rPr>
          <w:rFonts w:ascii="Arial" w:eastAsia="Calibri" w:hAnsi="Arial" w:cs="Arial"/>
        </w:rPr>
        <w:t xml:space="preserve"> </w:t>
      </w:r>
      <w:proofErr w:type="gramStart"/>
      <w:r w:rsidR="00014EC8" w:rsidRPr="00070793">
        <w:rPr>
          <w:rFonts w:ascii="Arial" w:eastAsia="Calibri" w:hAnsi="Arial" w:cs="Arial"/>
        </w:rPr>
        <w:t>et</w:t>
      </w:r>
      <w:proofErr w:type="gramEnd"/>
      <w:r w:rsidR="00014EC8" w:rsidRPr="00070793">
        <w:rPr>
          <w:rFonts w:ascii="Arial" w:eastAsia="Calibri" w:hAnsi="Arial" w:cs="Arial"/>
        </w:rPr>
        <w:t xml:space="preserve"> </w:t>
      </w:r>
      <w:proofErr w:type="spellStart"/>
      <w:r w:rsidR="00014EC8" w:rsidRPr="00070793">
        <w:rPr>
          <w:rFonts w:ascii="Arial" w:eastAsia="Calibri" w:hAnsi="Arial" w:cs="Arial"/>
        </w:rPr>
        <w:t>al_Supplementary</w:t>
      </w:r>
      <w:proofErr w:type="spellEnd"/>
      <w:r w:rsidR="00014EC8" w:rsidRPr="00070793">
        <w:rPr>
          <w:rFonts w:ascii="Arial" w:eastAsia="Calibri" w:hAnsi="Arial" w:cs="Arial"/>
        </w:rPr>
        <w:t xml:space="preserve"> Table S5-OTU table.xlsx</w:t>
      </w:r>
    </w:p>
    <w:p w:rsidR="0079389B" w:rsidRPr="00070793" w:rsidRDefault="0079389B" w:rsidP="0079389B">
      <w:pPr>
        <w:pStyle w:val="Sansinterligne"/>
        <w:rPr>
          <w:rFonts w:ascii="Arial" w:hAnsi="Arial" w:cs="Arial"/>
        </w:rPr>
      </w:pPr>
      <w:r w:rsidRPr="00070793">
        <w:rPr>
          <w:rFonts w:ascii="Arial" w:hAnsi="Arial" w:cs="Arial"/>
        </w:rPr>
        <w:t xml:space="preserve"> </w:t>
      </w:r>
    </w:p>
    <w:p w:rsidR="0079389B" w:rsidRPr="00070793" w:rsidRDefault="0079389B" w:rsidP="0079389B">
      <w:pPr>
        <w:pStyle w:val="Sansinterligne"/>
        <w:rPr>
          <w:rFonts w:ascii="Arial" w:hAnsi="Arial" w:cs="Arial"/>
          <w:b/>
        </w:rPr>
        <w:sectPr w:rsidR="0079389B" w:rsidRPr="00070793">
          <w:pgSz w:w="12240" w:h="15840"/>
          <w:pgMar w:top="1440" w:right="1440" w:bottom="1440" w:left="1440" w:header="720" w:footer="720" w:gutter="0"/>
          <w:cols w:space="720"/>
          <w:docGrid w:linePitch="360"/>
        </w:sectPr>
      </w:pPr>
    </w:p>
    <w:p w:rsidR="0079389B" w:rsidRPr="00070793" w:rsidRDefault="0079389B" w:rsidP="0079389B">
      <w:pPr>
        <w:pStyle w:val="Sansinterligne"/>
        <w:rPr>
          <w:rFonts w:ascii="Arial" w:hAnsi="Arial" w:cs="Arial"/>
          <w:b/>
        </w:rPr>
      </w:pPr>
      <w:r w:rsidRPr="00070793">
        <w:rPr>
          <w:rFonts w:ascii="Arial" w:hAnsi="Arial" w:cs="Arial"/>
          <w:b/>
        </w:rPr>
        <w:lastRenderedPageBreak/>
        <w:t xml:space="preserve">Supplementary Table S6. </w:t>
      </w:r>
      <w:r w:rsidRPr="00070793">
        <w:rPr>
          <w:rFonts w:ascii="Arial" w:hAnsi="Arial" w:cs="Arial"/>
          <w:bCs/>
        </w:rPr>
        <w:t xml:space="preserve">Comparison between qPCR and </w:t>
      </w:r>
      <w:r w:rsidRPr="00070793">
        <w:rPr>
          <w:rFonts w:ascii="Arial" w:hAnsi="Arial" w:cs="Arial"/>
        </w:rPr>
        <w:t xml:space="preserve">Next-Generation Sequencing in assessing the abundance of major operational taxonomic units (OTUs) SD_Ssd-00001, SD_Ssd-00002, and SD_Ssd-00011 in </w:t>
      </w:r>
      <w:proofErr w:type="spellStart"/>
      <w:r w:rsidRPr="00070793">
        <w:rPr>
          <w:rFonts w:ascii="Arial" w:hAnsi="Arial" w:cs="Arial"/>
        </w:rPr>
        <w:t>ileal</w:t>
      </w:r>
      <w:proofErr w:type="spellEnd"/>
      <w:r w:rsidRPr="00070793">
        <w:rPr>
          <w:rFonts w:ascii="Arial" w:hAnsi="Arial" w:cs="Arial"/>
        </w:rPr>
        <w:t xml:space="preserve"> </w:t>
      </w:r>
      <w:proofErr w:type="spellStart"/>
      <w:r w:rsidRPr="00070793">
        <w:rPr>
          <w:rFonts w:ascii="Arial" w:hAnsi="Arial" w:cs="Arial"/>
        </w:rPr>
        <w:t>digesta</w:t>
      </w:r>
      <w:proofErr w:type="spellEnd"/>
      <w:r w:rsidRPr="00070793">
        <w:rPr>
          <w:rFonts w:ascii="Arial" w:hAnsi="Arial" w:cs="Arial"/>
        </w:rPr>
        <w:t xml:space="preserve"> samples from weaned pigs. The level of abundance was assessed using fold enrichment for both methods, i.e. that the sample with the highest abundance was compared to the sample with the lowest abundance. Fold enrichment by qPCR was determined as base </w:t>
      </w:r>
      <w:proofErr w:type="gramStart"/>
      <w:r w:rsidRPr="00070793">
        <w:rPr>
          <w:rFonts w:ascii="Arial" w:hAnsi="Arial" w:cs="Arial"/>
        </w:rPr>
        <w:t>2</w:t>
      </w:r>
      <w:proofErr w:type="gramEnd"/>
      <w:r w:rsidRPr="00070793">
        <w:rPr>
          <w:rFonts w:ascii="Arial" w:hAnsi="Arial" w:cs="Arial"/>
        </w:rPr>
        <w:t xml:space="preserve"> raised to the power of </w:t>
      </w:r>
      <w:proofErr w:type="spellStart"/>
      <w:r w:rsidRPr="00070793">
        <w:rPr>
          <w:rFonts w:ascii="Arial" w:hAnsi="Arial" w:cs="Arial"/>
        </w:rPr>
        <w:t>ΔΔCt</w:t>
      </w:r>
      <w:proofErr w:type="spellEnd"/>
      <w:r w:rsidRPr="00070793">
        <w:rPr>
          <w:rFonts w:ascii="Arial" w:hAnsi="Arial" w:cs="Arial"/>
        </w:rPr>
        <w:t xml:space="preserve"> (2</w:t>
      </w:r>
      <w:r w:rsidRPr="00070793">
        <w:rPr>
          <w:rFonts w:ascii="Arial" w:hAnsi="Arial" w:cs="Arial"/>
          <w:vertAlign w:val="superscript"/>
        </w:rPr>
        <w:t>ΔΔCt</w:t>
      </w:r>
      <w:r w:rsidRPr="00070793">
        <w:rPr>
          <w:rFonts w:ascii="Arial" w:hAnsi="Arial" w:cs="Arial"/>
        </w:rPr>
        <w:t>), while representation by Next-Generation Sequencing was determined as the ratio between the abundances of the sample pairs.</w:t>
      </w:r>
    </w:p>
    <w:p w:rsidR="0079389B" w:rsidRPr="00070793" w:rsidRDefault="0079389B" w:rsidP="0079389B">
      <w:pPr>
        <w:pStyle w:val="Sansinterligne"/>
        <w:rPr>
          <w:rFonts w:ascii="Arial" w:hAnsi="Arial" w:cs="Arial"/>
        </w:rPr>
      </w:pPr>
    </w:p>
    <w:p w:rsidR="0079389B" w:rsidRPr="00070793" w:rsidRDefault="0079389B" w:rsidP="0079389B">
      <w:pPr>
        <w:pStyle w:val="Sansinterligne"/>
        <w:rPr>
          <w:rFonts w:ascii="Arial" w:hAnsi="Arial" w:cs="Arial"/>
        </w:rPr>
      </w:pPr>
    </w:p>
    <w:tbl>
      <w:tblPr>
        <w:tblW w:w="7797" w:type="dxa"/>
        <w:tblInd w:w="108" w:type="dxa"/>
        <w:tblLayout w:type="fixed"/>
        <w:tblLook w:val="04A0" w:firstRow="1" w:lastRow="0" w:firstColumn="1" w:lastColumn="0" w:noHBand="0" w:noVBand="1"/>
      </w:tblPr>
      <w:tblGrid>
        <w:gridCol w:w="1602"/>
        <w:gridCol w:w="1710"/>
        <w:gridCol w:w="1075"/>
        <w:gridCol w:w="1705"/>
        <w:gridCol w:w="1705"/>
      </w:tblGrid>
      <w:tr w:rsidR="00070793" w:rsidRPr="00070793" w:rsidTr="003226A9">
        <w:trPr>
          <w:trHeight w:val="317"/>
        </w:trPr>
        <w:tc>
          <w:tcPr>
            <w:tcW w:w="1602" w:type="dxa"/>
            <w:tcBorders>
              <w:top w:val="single" w:sz="4" w:space="0" w:color="auto"/>
              <w:bottom w:val="single" w:sz="4" w:space="0" w:color="auto"/>
            </w:tcBorders>
            <w:noWrap/>
            <w:vAlign w:val="center"/>
            <w:hideMark/>
          </w:tcPr>
          <w:p w:rsidR="0079389B" w:rsidRPr="00070793" w:rsidRDefault="0079389B" w:rsidP="00171582">
            <w:pPr>
              <w:spacing w:line="276" w:lineRule="auto"/>
              <w:jc w:val="center"/>
              <w:rPr>
                <w:rFonts w:eastAsia="Calibri"/>
                <w:b/>
                <w:bCs/>
              </w:rPr>
            </w:pPr>
            <w:r w:rsidRPr="00070793">
              <w:rPr>
                <w:rFonts w:eastAsia="Calibri"/>
                <w:b/>
                <w:bCs/>
              </w:rPr>
              <w:t>Sample Pairs</w:t>
            </w:r>
          </w:p>
        </w:tc>
        <w:tc>
          <w:tcPr>
            <w:tcW w:w="1710" w:type="dxa"/>
            <w:tcBorders>
              <w:top w:val="single" w:sz="4" w:space="0" w:color="auto"/>
              <w:bottom w:val="single" w:sz="4" w:space="0" w:color="auto"/>
            </w:tcBorders>
          </w:tcPr>
          <w:p w:rsidR="0079389B" w:rsidRPr="00070793" w:rsidRDefault="0079389B" w:rsidP="00171582">
            <w:pPr>
              <w:spacing w:line="276" w:lineRule="auto"/>
              <w:jc w:val="center"/>
              <w:rPr>
                <w:rFonts w:eastAsia="Calibri"/>
                <w:b/>
                <w:bCs/>
              </w:rPr>
            </w:pPr>
            <w:r w:rsidRPr="00070793">
              <w:rPr>
                <w:rFonts w:eastAsia="Calibri"/>
                <w:b/>
                <w:bCs/>
              </w:rPr>
              <w:t>Target</w:t>
            </w:r>
          </w:p>
        </w:tc>
        <w:tc>
          <w:tcPr>
            <w:tcW w:w="1075" w:type="dxa"/>
            <w:tcBorders>
              <w:top w:val="single" w:sz="4" w:space="0" w:color="auto"/>
              <w:bottom w:val="single" w:sz="4" w:space="0" w:color="auto"/>
            </w:tcBorders>
            <w:noWrap/>
            <w:vAlign w:val="center"/>
            <w:hideMark/>
          </w:tcPr>
          <w:p w:rsidR="0079389B" w:rsidRPr="00070793" w:rsidRDefault="0079389B" w:rsidP="00171582">
            <w:pPr>
              <w:spacing w:line="276" w:lineRule="auto"/>
              <w:jc w:val="center"/>
              <w:rPr>
                <w:rFonts w:eastAsia="Calibri"/>
                <w:b/>
                <w:bCs/>
              </w:rPr>
            </w:pPr>
            <w:r w:rsidRPr="00070793">
              <w:rPr>
                <w:rFonts w:ascii="Symbol" w:eastAsia="Calibri" w:hAnsi="Symbol"/>
                <w:b/>
              </w:rPr>
              <w:t></w:t>
            </w:r>
            <w:r w:rsidRPr="00070793">
              <w:rPr>
                <w:rFonts w:ascii="Symbol" w:eastAsia="Calibri" w:hAnsi="Symbol"/>
                <w:b/>
              </w:rPr>
              <w:t></w:t>
            </w:r>
            <w:r w:rsidRPr="00070793">
              <w:rPr>
                <w:rFonts w:eastAsia="Calibri"/>
                <w:b/>
              </w:rPr>
              <w:t>Ct</w:t>
            </w:r>
            <w:r w:rsidRPr="00070793">
              <w:rPr>
                <w:rFonts w:eastAsia="Calibri"/>
                <w:b/>
                <w:vertAlign w:val="superscript"/>
              </w:rPr>
              <w:t>#</w:t>
            </w:r>
          </w:p>
        </w:tc>
        <w:tc>
          <w:tcPr>
            <w:tcW w:w="1705" w:type="dxa"/>
            <w:tcBorders>
              <w:top w:val="single" w:sz="4" w:space="0" w:color="auto"/>
              <w:bottom w:val="single" w:sz="4" w:space="0" w:color="auto"/>
            </w:tcBorders>
          </w:tcPr>
          <w:p w:rsidR="0079389B" w:rsidRPr="00070793" w:rsidRDefault="0079389B" w:rsidP="00171582">
            <w:pPr>
              <w:spacing w:line="276" w:lineRule="auto"/>
              <w:jc w:val="center"/>
              <w:rPr>
                <w:rFonts w:eastAsia="Calibri"/>
                <w:b/>
                <w:bCs/>
              </w:rPr>
            </w:pPr>
            <w:r w:rsidRPr="00070793">
              <w:rPr>
                <w:rFonts w:eastAsia="Calibri"/>
                <w:b/>
                <w:bCs/>
              </w:rPr>
              <w:t>2</w:t>
            </w:r>
            <w:r w:rsidRPr="00070793">
              <w:rPr>
                <w:rFonts w:ascii="Symbol" w:eastAsia="Calibri" w:hAnsi="Symbol"/>
                <w:b/>
                <w:vertAlign w:val="superscript"/>
              </w:rPr>
              <w:t></w:t>
            </w:r>
            <w:r w:rsidRPr="00070793">
              <w:rPr>
                <w:rFonts w:ascii="Symbol" w:eastAsia="Calibri" w:hAnsi="Symbol"/>
                <w:b/>
                <w:vertAlign w:val="superscript"/>
              </w:rPr>
              <w:t></w:t>
            </w:r>
            <w:r w:rsidRPr="00070793">
              <w:rPr>
                <w:rFonts w:eastAsia="Calibri"/>
                <w:b/>
                <w:vertAlign w:val="superscript"/>
              </w:rPr>
              <w:t>Ct</w:t>
            </w:r>
          </w:p>
        </w:tc>
        <w:tc>
          <w:tcPr>
            <w:tcW w:w="1705" w:type="dxa"/>
            <w:tcBorders>
              <w:top w:val="single" w:sz="4" w:space="0" w:color="auto"/>
              <w:bottom w:val="single" w:sz="4" w:space="0" w:color="auto"/>
            </w:tcBorders>
          </w:tcPr>
          <w:p w:rsidR="0079389B" w:rsidRPr="00070793" w:rsidRDefault="0079389B" w:rsidP="00171582">
            <w:pPr>
              <w:spacing w:line="276" w:lineRule="auto"/>
              <w:jc w:val="center"/>
              <w:rPr>
                <w:rFonts w:eastAsia="Calibri"/>
                <w:b/>
                <w:bCs/>
              </w:rPr>
            </w:pPr>
            <w:r w:rsidRPr="00070793">
              <w:rPr>
                <w:rFonts w:eastAsia="Calibri"/>
                <w:b/>
                <w:bCs/>
              </w:rPr>
              <w:t>NGS ratio</w:t>
            </w:r>
            <w:r w:rsidRPr="00070793">
              <w:rPr>
                <w:rFonts w:eastAsia="Calibri"/>
                <w:b/>
                <w:bCs/>
                <w:vertAlign w:val="superscript"/>
              </w:rPr>
              <w:t>*</w:t>
            </w:r>
          </w:p>
        </w:tc>
      </w:tr>
      <w:tr w:rsidR="00070793" w:rsidRPr="00070793" w:rsidTr="00171582">
        <w:trPr>
          <w:trHeight w:val="317"/>
        </w:trPr>
        <w:tc>
          <w:tcPr>
            <w:tcW w:w="1602" w:type="dxa"/>
            <w:tcBorders>
              <w:top w:val="single" w:sz="4" w:space="0" w:color="auto"/>
            </w:tcBorders>
            <w:noWrap/>
            <w:vAlign w:val="center"/>
          </w:tcPr>
          <w:p w:rsidR="0079389B" w:rsidRPr="00070793" w:rsidRDefault="0079389B" w:rsidP="00171582">
            <w:pPr>
              <w:spacing w:line="276" w:lineRule="auto"/>
              <w:jc w:val="center"/>
              <w:rPr>
                <w:rFonts w:eastAsia="Calibri"/>
              </w:rPr>
            </w:pPr>
            <w:r w:rsidRPr="00070793">
              <w:rPr>
                <w:rFonts w:eastAsia="Calibri"/>
                <w:b/>
                <w:bCs/>
              </w:rPr>
              <w:t>N8/N3</w:t>
            </w:r>
          </w:p>
        </w:tc>
        <w:tc>
          <w:tcPr>
            <w:tcW w:w="1710" w:type="dxa"/>
            <w:tcBorders>
              <w:top w:val="single" w:sz="4" w:space="0" w:color="auto"/>
            </w:tcBorders>
          </w:tcPr>
          <w:p w:rsidR="0079389B" w:rsidRPr="00070793" w:rsidRDefault="0079389B" w:rsidP="00171582">
            <w:pPr>
              <w:spacing w:line="276" w:lineRule="auto"/>
              <w:jc w:val="center"/>
              <w:rPr>
                <w:rFonts w:eastAsia="Calibri"/>
                <w:i/>
                <w:iCs/>
              </w:rPr>
            </w:pPr>
            <w:r w:rsidRPr="00070793">
              <w:rPr>
                <w:rFonts w:eastAsia="Calibri"/>
                <w:i/>
                <w:iCs/>
              </w:rPr>
              <w:t xml:space="preserve">L. </w:t>
            </w:r>
            <w:proofErr w:type="spellStart"/>
            <w:r w:rsidRPr="00070793">
              <w:rPr>
                <w:rFonts w:eastAsia="Calibri"/>
                <w:i/>
                <w:iCs/>
              </w:rPr>
              <w:t>amylovorus</w:t>
            </w:r>
            <w:proofErr w:type="spellEnd"/>
          </w:p>
        </w:tc>
        <w:tc>
          <w:tcPr>
            <w:tcW w:w="1075" w:type="dxa"/>
            <w:tcBorders>
              <w:top w:val="single" w:sz="4" w:space="0" w:color="auto"/>
            </w:tcBorders>
            <w:noWrap/>
            <w:vAlign w:val="center"/>
          </w:tcPr>
          <w:p w:rsidR="0079389B" w:rsidRPr="00070793" w:rsidRDefault="0079389B" w:rsidP="00171582">
            <w:pPr>
              <w:spacing w:line="276" w:lineRule="auto"/>
              <w:jc w:val="center"/>
              <w:rPr>
                <w:rFonts w:eastAsia="Calibri"/>
              </w:rPr>
            </w:pPr>
            <w:r w:rsidRPr="00070793">
              <w:rPr>
                <w:rFonts w:eastAsia="Calibri"/>
              </w:rPr>
              <w:t>4.22</w:t>
            </w:r>
          </w:p>
        </w:tc>
        <w:tc>
          <w:tcPr>
            <w:tcW w:w="1705" w:type="dxa"/>
            <w:tcBorders>
              <w:top w:val="single" w:sz="4" w:space="0" w:color="auto"/>
            </w:tcBorders>
          </w:tcPr>
          <w:p w:rsidR="0079389B" w:rsidRPr="00070793" w:rsidRDefault="0079389B" w:rsidP="00171582">
            <w:pPr>
              <w:spacing w:line="276" w:lineRule="auto"/>
              <w:jc w:val="center"/>
              <w:rPr>
                <w:rFonts w:eastAsia="Calibri"/>
              </w:rPr>
            </w:pPr>
            <w:r w:rsidRPr="00070793">
              <w:rPr>
                <w:rFonts w:eastAsia="Calibri"/>
              </w:rPr>
              <w:t>18.6</w:t>
            </w:r>
          </w:p>
        </w:tc>
        <w:tc>
          <w:tcPr>
            <w:tcW w:w="1705" w:type="dxa"/>
            <w:tcBorders>
              <w:top w:val="single" w:sz="4" w:space="0" w:color="auto"/>
            </w:tcBorders>
          </w:tcPr>
          <w:p w:rsidR="0079389B" w:rsidRPr="00070793" w:rsidRDefault="0079389B" w:rsidP="00171582">
            <w:pPr>
              <w:spacing w:line="276" w:lineRule="auto"/>
              <w:jc w:val="center"/>
              <w:rPr>
                <w:rFonts w:eastAsia="Calibri"/>
              </w:rPr>
            </w:pPr>
            <w:r w:rsidRPr="00070793">
              <w:rPr>
                <w:rFonts w:eastAsia="Calibri"/>
              </w:rPr>
              <w:t>76.5</w:t>
            </w:r>
          </w:p>
        </w:tc>
      </w:tr>
      <w:tr w:rsidR="00070793" w:rsidRPr="00070793" w:rsidTr="00171582">
        <w:trPr>
          <w:trHeight w:val="317"/>
        </w:trPr>
        <w:tc>
          <w:tcPr>
            <w:tcW w:w="1602" w:type="dxa"/>
            <w:noWrap/>
            <w:vAlign w:val="center"/>
          </w:tcPr>
          <w:p w:rsidR="0079389B" w:rsidRPr="00070793" w:rsidRDefault="0079389B" w:rsidP="00171582">
            <w:pPr>
              <w:spacing w:line="276" w:lineRule="auto"/>
              <w:jc w:val="center"/>
              <w:rPr>
                <w:rFonts w:eastAsia="Calibri"/>
                <w:b/>
                <w:bCs/>
              </w:rPr>
            </w:pPr>
            <w:r w:rsidRPr="00070793">
              <w:rPr>
                <w:rFonts w:eastAsia="Calibri"/>
                <w:b/>
                <w:bCs/>
              </w:rPr>
              <w:t>N8/N3</w:t>
            </w:r>
          </w:p>
        </w:tc>
        <w:tc>
          <w:tcPr>
            <w:tcW w:w="1710" w:type="dxa"/>
          </w:tcPr>
          <w:p w:rsidR="0079389B" w:rsidRPr="00070793" w:rsidRDefault="0079389B" w:rsidP="00171582">
            <w:pPr>
              <w:spacing w:line="276" w:lineRule="auto"/>
              <w:jc w:val="center"/>
              <w:rPr>
                <w:rFonts w:eastAsia="Calibri"/>
              </w:rPr>
            </w:pPr>
            <w:r w:rsidRPr="00070793">
              <w:rPr>
                <w:rFonts w:eastAsia="Calibri"/>
              </w:rPr>
              <w:t>SD_Ssd-00001</w:t>
            </w:r>
          </w:p>
        </w:tc>
        <w:tc>
          <w:tcPr>
            <w:tcW w:w="1075" w:type="dxa"/>
            <w:noWrap/>
            <w:vAlign w:val="center"/>
          </w:tcPr>
          <w:p w:rsidR="0079389B" w:rsidRPr="00070793" w:rsidRDefault="0079389B" w:rsidP="00171582">
            <w:pPr>
              <w:spacing w:line="276" w:lineRule="auto"/>
              <w:jc w:val="center"/>
              <w:rPr>
                <w:rFonts w:eastAsia="Calibri"/>
              </w:rPr>
            </w:pPr>
            <w:r w:rsidRPr="00070793">
              <w:rPr>
                <w:rFonts w:eastAsia="Calibri"/>
              </w:rPr>
              <w:t>5.82</w:t>
            </w:r>
          </w:p>
        </w:tc>
        <w:tc>
          <w:tcPr>
            <w:tcW w:w="1705" w:type="dxa"/>
          </w:tcPr>
          <w:p w:rsidR="0079389B" w:rsidRPr="00070793" w:rsidRDefault="0079389B" w:rsidP="00171582">
            <w:pPr>
              <w:spacing w:line="276" w:lineRule="auto"/>
              <w:jc w:val="center"/>
              <w:rPr>
                <w:rFonts w:eastAsia="Calibri"/>
              </w:rPr>
            </w:pPr>
            <w:r w:rsidRPr="00070793">
              <w:rPr>
                <w:rFonts w:eastAsia="Calibri"/>
              </w:rPr>
              <w:t>56.5</w:t>
            </w:r>
          </w:p>
        </w:tc>
        <w:tc>
          <w:tcPr>
            <w:tcW w:w="1705" w:type="dxa"/>
          </w:tcPr>
          <w:p w:rsidR="0079389B" w:rsidRPr="00070793" w:rsidRDefault="0079389B" w:rsidP="00171582">
            <w:pPr>
              <w:spacing w:line="276" w:lineRule="auto"/>
              <w:jc w:val="center"/>
              <w:rPr>
                <w:rFonts w:eastAsia="Calibri"/>
              </w:rPr>
            </w:pPr>
            <w:r w:rsidRPr="00070793">
              <w:rPr>
                <w:rFonts w:eastAsia="Calibri"/>
              </w:rPr>
              <w:t>76.5</w:t>
            </w:r>
          </w:p>
        </w:tc>
      </w:tr>
      <w:tr w:rsidR="00070793" w:rsidRPr="00070793" w:rsidTr="00171582">
        <w:trPr>
          <w:trHeight w:val="317"/>
        </w:trPr>
        <w:tc>
          <w:tcPr>
            <w:tcW w:w="1602" w:type="dxa"/>
            <w:noWrap/>
            <w:vAlign w:val="center"/>
          </w:tcPr>
          <w:p w:rsidR="0079389B" w:rsidRPr="00070793" w:rsidRDefault="0079389B" w:rsidP="00171582">
            <w:pPr>
              <w:spacing w:line="276" w:lineRule="auto"/>
              <w:jc w:val="center"/>
              <w:rPr>
                <w:rFonts w:eastAsia="Calibri"/>
              </w:rPr>
            </w:pPr>
            <w:r w:rsidRPr="00070793">
              <w:rPr>
                <w:rFonts w:eastAsia="Calibri"/>
                <w:b/>
                <w:bCs/>
              </w:rPr>
              <w:t>M5/M4</w:t>
            </w:r>
          </w:p>
        </w:tc>
        <w:tc>
          <w:tcPr>
            <w:tcW w:w="1710" w:type="dxa"/>
          </w:tcPr>
          <w:p w:rsidR="0079389B" w:rsidRPr="00070793" w:rsidRDefault="0079389B" w:rsidP="00171582">
            <w:pPr>
              <w:spacing w:line="276" w:lineRule="auto"/>
              <w:jc w:val="center"/>
              <w:rPr>
                <w:rFonts w:eastAsia="Calibri"/>
                <w:i/>
                <w:iCs/>
              </w:rPr>
            </w:pPr>
            <w:r w:rsidRPr="00070793">
              <w:rPr>
                <w:rFonts w:eastAsia="Calibri"/>
                <w:i/>
                <w:iCs/>
              </w:rPr>
              <w:t xml:space="preserve">L. </w:t>
            </w:r>
            <w:proofErr w:type="spellStart"/>
            <w:r w:rsidRPr="00070793">
              <w:rPr>
                <w:rFonts w:eastAsia="Calibri"/>
                <w:i/>
                <w:iCs/>
              </w:rPr>
              <w:t>delbrueckii</w:t>
            </w:r>
            <w:proofErr w:type="spellEnd"/>
          </w:p>
        </w:tc>
        <w:tc>
          <w:tcPr>
            <w:tcW w:w="1075" w:type="dxa"/>
            <w:noWrap/>
            <w:vAlign w:val="center"/>
          </w:tcPr>
          <w:p w:rsidR="0079389B" w:rsidRPr="00070793" w:rsidRDefault="0079389B" w:rsidP="00171582">
            <w:pPr>
              <w:spacing w:line="276" w:lineRule="auto"/>
              <w:jc w:val="center"/>
              <w:rPr>
                <w:rFonts w:eastAsia="Calibri"/>
              </w:rPr>
            </w:pPr>
            <w:r w:rsidRPr="00070793">
              <w:rPr>
                <w:rFonts w:eastAsia="Calibri"/>
              </w:rPr>
              <w:t>9.43</w:t>
            </w:r>
          </w:p>
        </w:tc>
        <w:tc>
          <w:tcPr>
            <w:tcW w:w="1705" w:type="dxa"/>
          </w:tcPr>
          <w:p w:rsidR="0079389B" w:rsidRPr="00070793" w:rsidRDefault="0079389B" w:rsidP="00171582">
            <w:pPr>
              <w:spacing w:line="276" w:lineRule="auto"/>
              <w:jc w:val="center"/>
              <w:rPr>
                <w:rFonts w:eastAsia="Calibri"/>
              </w:rPr>
            </w:pPr>
            <w:r w:rsidRPr="00070793">
              <w:rPr>
                <w:rFonts w:eastAsia="Calibri"/>
              </w:rPr>
              <w:t>689.8</w:t>
            </w:r>
          </w:p>
        </w:tc>
        <w:tc>
          <w:tcPr>
            <w:tcW w:w="1705" w:type="dxa"/>
          </w:tcPr>
          <w:p w:rsidR="0079389B" w:rsidRPr="00070793" w:rsidRDefault="0079389B" w:rsidP="00171582">
            <w:pPr>
              <w:spacing w:line="276" w:lineRule="auto"/>
              <w:jc w:val="center"/>
              <w:rPr>
                <w:rFonts w:eastAsia="Calibri"/>
              </w:rPr>
            </w:pPr>
            <w:r w:rsidRPr="00070793">
              <w:rPr>
                <w:rFonts w:eastAsia="Calibri"/>
              </w:rPr>
              <w:t>926.2</w:t>
            </w:r>
          </w:p>
        </w:tc>
      </w:tr>
      <w:tr w:rsidR="00070793" w:rsidRPr="00070793" w:rsidTr="00171582">
        <w:trPr>
          <w:trHeight w:val="318"/>
        </w:trPr>
        <w:tc>
          <w:tcPr>
            <w:tcW w:w="1602" w:type="dxa"/>
            <w:noWrap/>
            <w:vAlign w:val="center"/>
          </w:tcPr>
          <w:p w:rsidR="0079389B" w:rsidRPr="00070793" w:rsidRDefault="0079389B" w:rsidP="00171582">
            <w:pPr>
              <w:spacing w:line="276" w:lineRule="auto"/>
              <w:jc w:val="center"/>
              <w:rPr>
                <w:rFonts w:eastAsia="Calibri"/>
                <w:b/>
                <w:bCs/>
                <w:iCs/>
              </w:rPr>
            </w:pPr>
            <w:r w:rsidRPr="00070793">
              <w:rPr>
                <w:rFonts w:eastAsia="Calibri"/>
                <w:b/>
                <w:bCs/>
                <w:iCs/>
              </w:rPr>
              <w:t>M5/M4</w:t>
            </w:r>
          </w:p>
        </w:tc>
        <w:tc>
          <w:tcPr>
            <w:tcW w:w="1710" w:type="dxa"/>
          </w:tcPr>
          <w:p w:rsidR="0079389B" w:rsidRPr="00070793" w:rsidRDefault="0079389B" w:rsidP="00171582">
            <w:pPr>
              <w:spacing w:line="276" w:lineRule="auto"/>
              <w:jc w:val="center"/>
              <w:rPr>
                <w:rFonts w:eastAsia="Calibri"/>
              </w:rPr>
            </w:pPr>
            <w:r w:rsidRPr="00070793">
              <w:rPr>
                <w:rFonts w:eastAsia="Calibri"/>
              </w:rPr>
              <w:t>SD_Ssd-00011</w:t>
            </w:r>
          </w:p>
        </w:tc>
        <w:tc>
          <w:tcPr>
            <w:tcW w:w="1075" w:type="dxa"/>
            <w:noWrap/>
            <w:vAlign w:val="center"/>
          </w:tcPr>
          <w:p w:rsidR="0079389B" w:rsidRPr="00070793" w:rsidRDefault="0079389B" w:rsidP="00171582">
            <w:pPr>
              <w:spacing w:line="276" w:lineRule="auto"/>
              <w:jc w:val="center"/>
              <w:rPr>
                <w:rFonts w:eastAsia="Calibri"/>
              </w:rPr>
            </w:pPr>
            <w:r w:rsidRPr="00070793">
              <w:rPr>
                <w:rFonts w:eastAsia="Calibri"/>
              </w:rPr>
              <w:t>12.69</w:t>
            </w:r>
          </w:p>
        </w:tc>
        <w:tc>
          <w:tcPr>
            <w:tcW w:w="1705" w:type="dxa"/>
          </w:tcPr>
          <w:p w:rsidR="0079389B" w:rsidRPr="00070793" w:rsidRDefault="0079389B" w:rsidP="00171582">
            <w:pPr>
              <w:spacing w:line="276" w:lineRule="auto"/>
              <w:jc w:val="center"/>
              <w:rPr>
                <w:rFonts w:eastAsia="Calibri"/>
              </w:rPr>
            </w:pPr>
            <w:r w:rsidRPr="00070793">
              <w:rPr>
                <w:rFonts w:eastAsia="Calibri"/>
              </w:rPr>
              <w:t>6608</w:t>
            </w:r>
          </w:p>
        </w:tc>
        <w:tc>
          <w:tcPr>
            <w:tcW w:w="1705" w:type="dxa"/>
          </w:tcPr>
          <w:p w:rsidR="0079389B" w:rsidRPr="00070793" w:rsidRDefault="0079389B" w:rsidP="00171582">
            <w:pPr>
              <w:spacing w:line="276" w:lineRule="auto"/>
              <w:jc w:val="center"/>
              <w:rPr>
                <w:rFonts w:eastAsia="Calibri"/>
              </w:rPr>
            </w:pPr>
            <w:r w:rsidRPr="00070793">
              <w:rPr>
                <w:rFonts w:eastAsia="Calibri"/>
              </w:rPr>
              <w:t>926.2</w:t>
            </w:r>
          </w:p>
        </w:tc>
      </w:tr>
      <w:tr w:rsidR="00070793" w:rsidRPr="00070793" w:rsidTr="00171582">
        <w:trPr>
          <w:trHeight w:val="318"/>
        </w:trPr>
        <w:tc>
          <w:tcPr>
            <w:tcW w:w="1602" w:type="dxa"/>
            <w:tcBorders>
              <w:bottom w:val="single" w:sz="4" w:space="0" w:color="auto"/>
            </w:tcBorders>
            <w:noWrap/>
            <w:vAlign w:val="center"/>
          </w:tcPr>
          <w:p w:rsidR="0079389B" w:rsidRPr="00070793" w:rsidRDefault="0079389B" w:rsidP="00171582">
            <w:pPr>
              <w:spacing w:line="276" w:lineRule="auto"/>
              <w:jc w:val="center"/>
              <w:rPr>
                <w:rFonts w:eastAsia="Calibri"/>
              </w:rPr>
            </w:pPr>
            <w:r w:rsidRPr="00070793">
              <w:rPr>
                <w:rFonts w:eastAsia="Calibri"/>
                <w:b/>
                <w:bCs/>
                <w:iCs/>
              </w:rPr>
              <w:t>M1/M4</w:t>
            </w:r>
          </w:p>
        </w:tc>
        <w:tc>
          <w:tcPr>
            <w:tcW w:w="1710" w:type="dxa"/>
            <w:tcBorders>
              <w:bottom w:val="single" w:sz="4" w:space="0" w:color="auto"/>
            </w:tcBorders>
          </w:tcPr>
          <w:p w:rsidR="0079389B" w:rsidRPr="00070793" w:rsidRDefault="0079389B" w:rsidP="00171582">
            <w:pPr>
              <w:spacing w:line="276" w:lineRule="auto"/>
              <w:jc w:val="center"/>
              <w:rPr>
                <w:rFonts w:eastAsia="Calibri"/>
              </w:rPr>
            </w:pPr>
            <w:r w:rsidRPr="00070793">
              <w:rPr>
                <w:rFonts w:eastAsia="Calibri"/>
              </w:rPr>
              <w:t>SD_Ssd-00002</w:t>
            </w:r>
          </w:p>
        </w:tc>
        <w:tc>
          <w:tcPr>
            <w:tcW w:w="1075" w:type="dxa"/>
            <w:tcBorders>
              <w:bottom w:val="single" w:sz="4" w:space="0" w:color="auto"/>
            </w:tcBorders>
            <w:noWrap/>
            <w:vAlign w:val="center"/>
          </w:tcPr>
          <w:p w:rsidR="0079389B" w:rsidRPr="00070793" w:rsidRDefault="0079389B" w:rsidP="00171582">
            <w:pPr>
              <w:spacing w:line="276" w:lineRule="auto"/>
              <w:jc w:val="center"/>
              <w:rPr>
                <w:rFonts w:eastAsia="Calibri"/>
              </w:rPr>
            </w:pPr>
            <w:r w:rsidRPr="00070793">
              <w:rPr>
                <w:rFonts w:eastAsia="Calibri"/>
              </w:rPr>
              <w:t>4.00</w:t>
            </w:r>
          </w:p>
        </w:tc>
        <w:tc>
          <w:tcPr>
            <w:tcW w:w="1705" w:type="dxa"/>
            <w:tcBorders>
              <w:bottom w:val="single" w:sz="4" w:space="0" w:color="auto"/>
            </w:tcBorders>
          </w:tcPr>
          <w:p w:rsidR="0079389B" w:rsidRPr="00070793" w:rsidRDefault="0079389B" w:rsidP="00171582">
            <w:pPr>
              <w:spacing w:line="276" w:lineRule="auto"/>
              <w:jc w:val="center"/>
              <w:rPr>
                <w:rFonts w:eastAsia="Calibri"/>
              </w:rPr>
            </w:pPr>
            <w:r w:rsidRPr="00070793">
              <w:rPr>
                <w:rFonts w:eastAsia="Calibri"/>
              </w:rPr>
              <w:t>16.0</w:t>
            </w:r>
          </w:p>
        </w:tc>
        <w:tc>
          <w:tcPr>
            <w:tcW w:w="1705" w:type="dxa"/>
            <w:tcBorders>
              <w:bottom w:val="single" w:sz="4" w:space="0" w:color="auto"/>
            </w:tcBorders>
          </w:tcPr>
          <w:p w:rsidR="0079389B" w:rsidRPr="00070793" w:rsidRDefault="0079389B" w:rsidP="00171582">
            <w:pPr>
              <w:spacing w:line="276" w:lineRule="auto"/>
              <w:jc w:val="center"/>
              <w:rPr>
                <w:rFonts w:eastAsia="Calibri"/>
              </w:rPr>
            </w:pPr>
            <w:r w:rsidRPr="00070793">
              <w:rPr>
                <w:rFonts w:eastAsia="Calibri"/>
              </w:rPr>
              <w:t>53.9</w:t>
            </w:r>
          </w:p>
        </w:tc>
      </w:tr>
    </w:tbl>
    <w:p w:rsidR="0079389B" w:rsidRPr="00070793" w:rsidRDefault="0079389B" w:rsidP="0079389B">
      <w:pPr>
        <w:spacing w:line="240" w:lineRule="auto"/>
        <w:rPr>
          <w:rFonts w:ascii="Arial" w:eastAsia="Calibri" w:hAnsi="Arial" w:cs="Arial"/>
          <w:sz w:val="20"/>
        </w:rPr>
      </w:pPr>
      <w:r w:rsidRPr="00070793">
        <w:rPr>
          <w:rFonts w:ascii="Symbol" w:eastAsia="Calibri" w:hAnsi="Symbol"/>
          <w:sz w:val="22"/>
          <w:vertAlign w:val="superscript"/>
        </w:rPr>
        <w:t></w:t>
      </w:r>
      <w:r w:rsidRPr="00070793">
        <w:rPr>
          <w:rFonts w:ascii="Symbol" w:eastAsia="Calibri" w:hAnsi="Symbol"/>
          <w:sz w:val="22"/>
        </w:rPr>
        <w:t></w:t>
      </w:r>
      <w:r w:rsidRPr="00070793">
        <w:rPr>
          <w:rFonts w:ascii="Symbol" w:eastAsia="Calibri" w:hAnsi="Symbol"/>
          <w:sz w:val="22"/>
        </w:rPr>
        <w:t></w:t>
      </w:r>
      <w:r w:rsidRPr="00070793">
        <w:rPr>
          <w:rFonts w:ascii="Arial" w:eastAsia="Calibri" w:hAnsi="Arial" w:cs="Arial"/>
          <w:sz w:val="20"/>
        </w:rPr>
        <w:t>Ct = [</w:t>
      </w:r>
      <w:proofErr w:type="gramStart"/>
      <w:r w:rsidRPr="00070793">
        <w:rPr>
          <w:rFonts w:ascii="Arial" w:eastAsia="Calibri" w:hAnsi="Arial" w:cs="Arial"/>
          <w:sz w:val="20"/>
        </w:rPr>
        <w:t>Sample1(</w:t>
      </w:r>
      <w:proofErr w:type="gramEnd"/>
      <w:r w:rsidRPr="00070793">
        <w:rPr>
          <w:rFonts w:ascii="Arial" w:eastAsia="Calibri" w:hAnsi="Arial" w:cs="Arial"/>
          <w:sz w:val="20"/>
        </w:rPr>
        <w:t xml:space="preserve">Ct of target OTU/species) – Sample2(Ct of target OTU/species)] – </w:t>
      </w:r>
    </w:p>
    <w:p w:rsidR="0079389B" w:rsidRPr="00070793" w:rsidRDefault="0079389B" w:rsidP="0079389B">
      <w:pPr>
        <w:spacing w:line="240" w:lineRule="auto"/>
        <w:ind w:firstLine="720"/>
        <w:rPr>
          <w:rFonts w:ascii="Arial" w:eastAsia="Calibri" w:hAnsi="Arial" w:cs="Arial"/>
          <w:sz w:val="20"/>
        </w:rPr>
      </w:pPr>
      <w:r w:rsidRPr="00070793">
        <w:rPr>
          <w:rFonts w:ascii="Arial" w:eastAsia="Calibri" w:hAnsi="Arial" w:cs="Arial"/>
          <w:sz w:val="20"/>
        </w:rPr>
        <w:t xml:space="preserve">   [</w:t>
      </w:r>
      <w:proofErr w:type="gramStart"/>
      <w:r w:rsidRPr="00070793">
        <w:rPr>
          <w:rFonts w:ascii="Arial" w:eastAsia="Calibri" w:hAnsi="Arial" w:cs="Arial"/>
          <w:sz w:val="20"/>
        </w:rPr>
        <w:t>Sample1(</w:t>
      </w:r>
      <w:proofErr w:type="gramEnd"/>
      <w:r w:rsidRPr="00070793">
        <w:rPr>
          <w:rFonts w:ascii="Arial" w:eastAsia="Calibri" w:hAnsi="Arial" w:cs="Arial"/>
          <w:sz w:val="20"/>
        </w:rPr>
        <w:t>Ct of total bacteria) – Sample2(Ct of total bacteria)].</w:t>
      </w:r>
    </w:p>
    <w:p w:rsidR="0079389B" w:rsidRPr="00070793" w:rsidRDefault="0079389B" w:rsidP="0079389B">
      <w:pPr>
        <w:spacing w:line="240" w:lineRule="auto"/>
        <w:rPr>
          <w:rFonts w:eastAsia="Calibri"/>
          <w:sz w:val="22"/>
        </w:rPr>
      </w:pPr>
      <w:r w:rsidRPr="00070793">
        <w:rPr>
          <w:rFonts w:eastAsia="Calibri"/>
          <w:sz w:val="22"/>
          <w:vertAlign w:val="superscript"/>
        </w:rPr>
        <w:t>*</w:t>
      </w:r>
      <w:r w:rsidRPr="00070793">
        <w:rPr>
          <w:rFonts w:ascii="Arial" w:eastAsia="Calibri" w:hAnsi="Arial" w:cs="Arial"/>
          <w:sz w:val="20"/>
        </w:rPr>
        <w:t>Ratio of OTU percentages as determined by Next-Generation Sequencing (Supplementary Table 4)</w:t>
      </w:r>
    </w:p>
    <w:p w:rsidR="0079389B" w:rsidRPr="00070793" w:rsidRDefault="0079389B" w:rsidP="0079389B">
      <w:pPr>
        <w:pStyle w:val="Sansinterligne"/>
        <w:rPr>
          <w:rFonts w:ascii="Arial" w:hAnsi="Arial" w:cs="Arial"/>
        </w:rPr>
      </w:pPr>
    </w:p>
    <w:p w:rsidR="0079389B" w:rsidRPr="00070793" w:rsidRDefault="0079389B" w:rsidP="0079389B">
      <w:pPr>
        <w:pStyle w:val="Sansinterligne"/>
        <w:rPr>
          <w:rFonts w:ascii="Arial" w:hAnsi="Arial" w:cs="Arial"/>
        </w:rPr>
      </w:pPr>
    </w:p>
    <w:p w:rsidR="0079389B" w:rsidRPr="00070793" w:rsidRDefault="0079389B" w:rsidP="0079389B">
      <w:pPr>
        <w:pStyle w:val="Sansinterligne"/>
        <w:rPr>
          <w:rFonts w:ascii="Arial" w:hAnsi="Arial" w:cs="Arial"/>
          <w:lang w:val="fr-FR"/>
        </w:rPr>
      </w:pPr>
      <w:r w:rsidRPr="00070793">
        <w:rPr>
          <w:rFonts w:ascii="Arial" w:hAnsi="Arial" w:cs="Arial"/>
          <w:i/>
          <w:iCs/>
          <w:lang w:val="fr-FR"/>
        </w:rPr>
        <w:t xml:space="preserve">L. </w:t>
      </w:r>
      <w:proofErr w:type="spellStart"/>
      <w:r w:rsidRPr="00070793">
        <w:rPr>
          <w:rFonts w:ascii="Arial" w:hAnsi="Arial" w:cs="Arial"/>
          <w:i/>
          <w:iCs/>
          <w:lang w:val="fr-FR"/>
        </w:rPr>
        <w:t>amylovorus</w:t>
      </w:r>
      <w:proofErr w:type="spellEnd"/>
      <w:r w:rsidRPr="00070793">
        <w:rPr>
          <w:rFonts w:ascii="Arial" w:hAnsi="Arial" w:cs="Arial"/>
          <w:lang w:val="fr-FR"/>
        </w:rPr>
        <w:t xml:space="preserve"> (Marti et al, 2010)</w:t>
      </w:r>
    </w:p>
    <w:p w:rsidR="0079389B" w:rsidRPr="00070793" w:rsidRDefault="0079389B" w:rsidP="0079389B">
      <w:pPr>
        <w:pStyle w:val="Sansinterligne"/>
        <w:rPr>
          <w:rFonts w:ascii="Arial" w:hAnsi="Arial" w:cs="Arial"/>
          <w:lang w:val="fr-FR"/>
        </w:rPr>
      </w:pPr>
      <w:proofErr w:type="spellStart"/>
      <w:r w:rsidRPr="00070793">
        <w:rPr>
          <w:rFonts w:ascii="Arial" w:hAnsi="Arial" w:cs="Arial"/>
          <w:lang w:val="fr-FR"/>
        </w:rPr>
        <w:t>Forward</w:t>
      </w:r>
      <w:proofErr w:type="spellEnd"/>
      <w:r w:rsidRPr="00070793">
        <w:rPr>
          <w:rFonts w:ascii="Arial" w:hAnsi="Arial" w:cs="Arial"/>
          <w:lang w:val="fr-FR"/>
        </w:rPr>
        <w:t>:</w:t>
      </w:r>
      <w:r w:rsidRPr="00070793">
        <w:rPr>
          <w:rFonts w:ascii="Arial" w:hAnsi="Arial" w:cs="Arial"/>
          <w:lang w:val="fr-FR"/>
        </w:rPr>
        <w:tab/>
        <w:t>TTCTGCCTTTTTGGGATCAA</w:t>
      </w:r>
    </w:p>
    <w:p w:rsidR="0079389B" w:rsidRPr="00070793" w:rsidRDefault="0079389B" w:rsidP="0079389B">
      <w:pPr>
        <w:pStyle w:val="Sansinterligne"/>
        <w:rPr>
          <w:rFonts w:ascii="Arial" w:hAnsi="Arial" w:cs="Arial"/>
          <w:lang w:val="fr-FR"/>
        </w:rPr>
      </w:pPr>
      <w:r w:rsidRPr="00070793">
        <w:rPr>
          <w:rFonts w:ascii="Arial" w:hAnsi="Arial" w:cs="Arial"/>
          <w:lang w:val="fr-FR"/>
        </w:rPr>
        <w:t>Reverse:</w:t>
      </w:r>
      <w:r w:rsidRPr="00070793">
        <w:rPr>
          <w:rFonts w:ascii="Arial" w:hAnsi="Arial" w:cs="Arial"/>
          <w:lang w:val="fr-FR"/>
        </w:rPr>
        <w:tab/>
        <w:t>CCTTGTTTATTCAAGTGGGTGA</w:t>
      </w:r>
    </w:p>
    <w:p w:rsidR="0079389B" w:rsidRPr="00070793" w:rsidRDefault="0079389B" w:rsidP="0079389B">
      <w:pPr>
        <w:pStyle w:val="Sansinterligne"/>
        <w:rPr>
          <w:rFonts w:ascii="Arial" w:hAnsi="Arial" w:cs="Arial"/>
          <w:i/>
          <w:iCs/>
          <w:lang w:val="fr-FR"/>
        </w:rPr>
      </w:pPr>
    </w:p>
    <w:p w:rsidR="0079389B" w:rsidRPr="00070793" w:rsidRDefault="0079389B" w:rsidP="0079389B">
      <w:pPr>
        <w:pStyle w:val="Sansinterligne"/>
        <w:rPr>
          <w:rFonts w:ascii="Arial" w:hAnsi="Arial" w:cs="Arial"/>
          <w:i/>
          <w:iCs/>
          <w:lang w:val="fr-FR"/>
        </w:rPr>
      </w:pPr>
      <w:r w:rsidRPr="00070793">
        <w:rPr>
          <w:rFonts w:ascii="Arial" w:hAnsi="Arial" w:cs="Arial"/>
          <w:i/>
          <w:iCs/>
          <w:lang w:val="fr-FR"/>
        </w:rPr>
        <w:t xml:space="preserve">L. </w:t>
      </w:r>
      <w:proofErr w:type="spellStart"/>
      <w:r w:rsidRPr="00070793">
        <w:rPr>
          <w:rFonts w:ascii="Arial" w:hAnsi="Arial" w:cs="Arial"/>
          <w:i/>
          <w:iCs/>
          <w:lang w:val="fr-FR"/>
        </w:rPr>
        <w:t>delbrueckii</w:t>
      </w:r>
      <w:proofErr w:type="spellEnd"/>
      <w:r w:rsidRPr="00070793">
        <w:rPr>
          <w:rFonts w:ascii="Arial" w:hAnsi="Arial" w:cs="Arial"/>
          <w:i/>
          <w:iCs/>
          <w:lang w:val="fr-FR"/>
        </w:rPr>
        <w:t xml:space="preserve"> </w:t>
      </w:r>
      <w:r w:rsidRPr="00070793">
        <w:rPr>
          <w:rFonts w:ascii="Arial" w:hAnsi="Arial" w:cs="Arial"/>
          <w:lang w:val="fr-FR"/>
        </w:rPr>
        <w:t>(</w:t>
      </w:r>
      <w:proofErr w:type="spellStart"/>
      <w:r w:rsidRPr="00070793">
        <w:rPr>
          <w:rFonts w:ascii="Arial" w:hAnsi="Arial" w:cs="Arial"/>
          <w:lang w:val="fr-FR"/>
        </w:rPr>
        <w:t>Haarman</w:t>
      </w:r>
      <w:proofErr w:type="spellEnd"/>
      <w:r w:rsidRPr="00070793">
        <w:rPr>
          <w:rFonts w:ascii="Arial" w:hAnsi="Arial" w:cs="Arial"/>
          <w:lang w:val="fr-FR"/>
        </w:rPr>
        <w:t xml:space="preserve"> et al, 2006)</w:t>
      </w:r>
    </w:p>
    <w:p w:rsidR="0079389B" w:rsidRPr="00070793" w:rsidRDefault="0079389B" w:rsidP="0079389B">
      <w:pPr>
        <w:pStyle w:val="Sansinterligne"/>
        <w:rPr>
          <w:rFonts w:ascii="Arial" w:hAnsi="Arial" w:cs="Arial"/>
          <w:lang w:val="fr-FR"/>
        </w:rPr>
      </w:pPr>
      <w:proofErr w:type="spellStart"/>
      <w:r w:rsidRPr="00070793">
        <w:rPr>
          <w:rFonts w:ascii="Arial" w:hAnsi="Arial" w:cs="Arial"/>
          <w:lang w:val="fr-FR"/>
        </w:rPr>
        <w:t>Forward</w:t>
      </w:r>
      <w:proofErr w:type="spellEnd"/>
      <w:r w:rsidRPr="00070793">
        <w:rPr>
          <w:rFonts w:ascii="Arial" w:hAnsi="Arial" w:cs="Arial"/>
          <w:lang w:val="fr-FR"/>
        </w:rPr>
        <w:t>:</w:t>
      </w:r>
      <w:r w:rsidRPr="00070793">
        <w:rPr>
          <w:rFonts w:ascii="Arial" w:hAnsi="Arial" w:cs="Arial"/>
          <w:lang w:val="fr-FR"/>
        </w:rPr>
        <w:tab/>
        <w:t>CACTTGTACGTTGAAAACTGAATATCTTAA</w:t>
      </w:r>
    </w:p>
    <w:p w:rsidR="0079389B" w:rsidRPr="00070793" w:rsidRDefault="0079389B" w:rsidP="0079389B">
      <w:pPr>
        <w:pStyle w:val="Sansinterligne"/>
        <w:rPr>
          <w:rFonts w:ascii="Arial" w:hAnsi="Arial" w:cs="Arial"/>
          <w:lang w:val="fr-FR"/>
        </w:rPr>
      </w:pPr>
      <w:r w:rsidRPr="00070793">
        <w:rPr>
          <w:rFonts w:ascii="Arial" w:hAnsi="Arial" w:cs="Arial"/>
          <w:lang w:val="fr-FR"/>
        </w:rPr>
        <w:t>Reverse:</w:t>
      </w:r>
      <w:r w:rsidRPr="00070793">
        <w:rPr>
          <w:rFonts w:ascii="Arial" w:hAnsi="Arial" w:cs="Arial"/>
          <w:lang w:val="fr-FR"/>
        </w:rPr>
        <w:tab/>
        <w:t>CGAACTCTCTCGGTCGCTTT</w:t>
      </w:r>
    </w:p>
    <w:p w:rsidR="0079389B" w:rsidRPr="00070793" w:rsidRDefault="0079389B" w:rsidP="0079389B">
      <w:pPr>
        <w:pStyle w:val="Sansinterligne"/>
        <w:rPr>
          <w:rFonts w:ascii="Arial" w:hAnsi="Arial" w:cs="Arial"/>
          <w:i/>
          <w:iCs/>
          <w:lang w:val="fr-FR"/>
        </w:rPr>
      </w:pPr>
    </w:p>
    <w:p w:rsidR="0079389B" w:rsidRPr="00070793" w:rsidRDefault="0079389B" w:rsidP="0079389B">
      <w:pPr>
        <w:pStyle w:val="Sansinterligne"/>
        <w:rPr>
          <w:rFonts w:ascii="Arial" w:hAnsi="Arial" w:cs="Arial"/>
          <w:lang w:val="fr-FR"/>
        </w:rPr>
      </w:pPr>
      <w:r w:rsidRPr="00070793">
        <w:rPr>
          <w:rFonts w:ascii="Arial" w:hAnsi="Arial" w:cs="Arial"/>
          <w:lang w:val="fr-FR"/>
        </w:rPr>
        <w:t>SD_Ssd-00001</w:t>
      </w:r>
    </w:p>
    <w:p w:rsidR="0079389B" w:rsidRPr="00070793" w:rsidRDefault="0079389B" w:rsidP="0079389B">
      <w:pPr>
        <w:pStyle w:val="Sansinterligne"/>
        <w:rPr>
          <w:rFonts w:ascii="Arial" w:hAnsi="Arial" w:cs="Arial"/>
          <w:lang w:val="fr-FR"/>
        </w:rPr>
      </w:pPr>
      <w:proofErr w:type="spellStart"/>
      <w:r w:rsidRPr="00070793">
        <w:rPr>
          <w:rFonts w:ascii="Arial" w:hAnsi="Arial" w:cs="Arial"/>
          <w:lang w:val="fr-FR"/>
        </w:rPr>
        <w:t>Forward</w:t>
      </w:r>
      <w:proofErr w:type="spellEnd"/>
      <w:r w:rsidRPr="00070793">
        <w:rPr>
          <w:rFonts w:ascii="Arial" w:hAnsi="Arial" w:cs="Arial"/>
          <w:lang w:val="fr-FR"/>
        </w:rPr>
        <w:t>:</w:t>
      </w:r>
      <w:r w:rsidRPr="00070793">
        <w:rPr>
          <w:rFonts w:ascii="Arial" w:hAnsi="Arial" w:cs="Arial"/>
          <w:lang w:val="fr-FR"/>
        </w:rPr>
        <w:tab/>
        <w:t>GGAACCAACAGATTTACTTCGG</w:t>
      </w:r>
    </w:p>
    <w:p w:rsidR="0079389B" w:rsidRPr="00070793" w:rsidRDefault="0079389B" w:rsidP="0079389B">
      <w:pPr>
        <w:pStyle w:val="Sansinterligne"/>
        <w:rPr>
          <w:rFonts w:ascii="Arial" w:hAnsi="Arial" w:cs="Arial"/>
          <w:lang w:val="fr-FR"/>
        </w:rPr>
      </w:pPr>
      <w:r w:rsidRPr="00070793">
        <w:rPr>
          <w:rFonts w:ascii="Arial" w:hAnsi="Arial" w:cs="Arial"/>
          <w:lang w:val="fr-FR"/>
        </w:rPr>
        <w:t xml:space="preserve">Reverse: </w:t>
      </w:r>
      <w:r w:rsidRPr="00070793">
        <w:rPr>
          <w:rFonts w:ascii="Arial" w:hAnsi="Arial" w:cs="Arial"/>
          <w:lang w:val="fr-FR"/>
        </w:rPr>
        <w:tab/>
        <w:t>GCTGATCATGCGATCTGC</w:t>
      </w:r>
      <w:r w:rsidRPr="00070793">
        <w:rPr>
          <w:rFonts w:ascii="Arial" w:hAnsi="Arial" w:cs="Arial"/>
          <w:lang w:val="fr-FR"/>
        </w:rPr>
        <w:tab/>
      </w:r>
    </w:p>
    <w:p w:rsidR="0079389B" w:rsidRPr="00070793" w:rsidRDefault="0079389B" w:rsidP="0079389B">
      <w:pPr>
        <w:pStyle w:val="Sansinterligne"/>
        <w:rPr>
          <w:rFonts w:ascii="Arial" w:hAnsi="Arial" w:cs="Arial"/>
          <w:lang w:val="fr-FR"/>
        </w:rPr>
      </w:pPr>
    </w:p>
    <w:p w:rsidR="0079389B" w:rsidRPr="00070793" w:rsidRDefault="0079389B" w:rsidP="0079389B">
      <w:pPr>
        <w:spacing w:line="276" w:lineRule="auto"/>
        <w:rPr>
          <w:rFonts w:ascii="Arial" w:hAnsi="Arial" w:cs="Arial"/>
          <w:sz w:val="22"/>
          <w:szCs w:val="22"/>
          <w:lang w:val="fr-FR"/>
        </w:rPr>
      </w:pPr>
      <w:r w:rsidRPr="00070793">
        <w:rPr>
          <w:rFonts w:ascii="Arial" w:hAnsi="Arial" w:cs="Arial"/>
          <w:sz w:val="22"/>
          <w:szCs w:val="22"/>
          <w:lang w:val="fr-FR"/>
        </w:rPr>
        <w:t>SD_Ssd-00002</w:t>
      </w:r>
    </w:p>
    <w:p w:rsidR="0079389B" w:rsidRPr="00070793" w:rsidRDefault="0079389B" w:rsidP="0079389B">
      <w:pPr>
        <w:pStyle w:val="Sansinterligne"/>
        <w:rPr>
          <w:rFonts w:ascii="Arial" w:hAnsi="Arial" w:cs="Arial"/>
        </w:rPr>
      </w:pPr>
      <w:r w:rsidRPr="00070793">
        <w:rPr>
          <w:rFonts w:ascii="Arial" w:hAnsi="Arial" w:cs="Arial"/>
        </w:rPr>
        <w:t>Forward:</w:t>
      </w:r>
      <w:r w:rsidRPr="00070793">
        <w:rPr>
          <w:rFonts w:ascii="Arial" w:hAnsi="Arial" w:cs="Arial"/>
        </w:rPr>
        <w:tab/>
        <w:t>CCTAGATGATTTTAGTGCTTGC</w:t>
      </w:r>
    </w:p>
    <w:p w:rsidR="0079389B" w:rsidRPr="00070793" w:rsidRDefault="0079389B" w:rsidP="0079389B">
      <w:pPr>
        <w:pStyle w:val="Sansinterligne"/>
        <w:rPr>
          <w:rFonts w:ascii="Arial" w:hAnsi="Arial" w:cs="Arial"/>
        </w:rPr>
      </w:pPr>
      <w:r w:rsidRPr="00070793">
        <w:rPr>
          <w:rFonts w:ascii="Arial" w:hAnsi="Arial" w:cs="Arial"/>
        </w:rPr>
        <w:t>Reverse:</w:t>
      </w:r>
      <w:r w:rsidRPr="00070793">
        <w:rPr>
          <w:rFonts w:ascii="Arial" w:hAnsi="Arial" w:cs="Arial"/>
        </w:rPr>
        <w:tab/>
        <w:t>GACATGCGTCTAGTGTTGTTA</w:t>
      </w:r>
    </w:p>
    <w:p w:rsidR="0079389B" w:rsidRPr="00070793" w:rsidRDefault="0079389B" w:rsidP="0079389B">
      <w:pPr>
        <w:pStyle w:val="Sansinterligne"/>
        <w:rPr>
          <w:rFonts w:ascii="Arial" w:hAnsi="Arial" w:cs="Arial"/>
          <w:i/>
          <w:iCs/>
        </w:rPr>
      </w:pPr>
    </w:p>
    <w:p w:rsidR="0079389B" w:rsidRPr="00070793" w:rsidRDefault="0079389B" w:rsidP="0079389B">
      <w:pPr>
        <w:pStyle w:val="Sansinterligne"/>
        <w:rPr>
          <w:rFonts w:ascii="Arial" w:hAnsi="Arial" w:cs="Arial"/>
        </w:rPr>
      </w:pPr>
      <w:r w:rsidRPr="00070793">
        <w:rPr>
          <w:rFonts w:ascii="Arial" w:hAnsi="Arial" w:cs="Arial"/>
        </w:rPr>
        <w:t>SD_Ssd-00011</w:t>
      </w:r>
    </w:p>
    <w:p w:rsidR="0079389B" w:rsidRPr="00070793" w:rsidRDefault="0079389B" w:rsidP="0079389B">
      <w:pPr>
        <w:pStyle w:val="Sansinterligne"/>
        <w:rPr>
          <w:rFonts w:ascii="Arial" w:hAnsi="Arial" w:cs="Arial"/>
        </w:rPr>
      </w:pPr>
      <w:r w:rsidRPr="00070793">
        <w:rPr>
          <w:rFonts w:ascii="Arial" w:hAnsi="Arial" w:cs="Arial"/>
        </w:rPr>
        <w:t>Forward:</w:t>
      </w:r>
      <w:r w:rsidRPr="00070793">
        <w:rPr>
          <w:rFonts w:ascii="Arial" w:hAnsi="Arial" w:cs="Arial"/>
        </w:rPr>
        <w:tab/>
        <w:t>CCTTCGGGATGATTTGTTGG</w:t>
      </w:r>
    </w:p>
    <w:p w:rsidR="0079389B" w:rsidRPr="00070793" w:rsidRDefault="0079389B" w:rsidP="0079389B">
      <w:pPr>
        <w:pStyle w:val="Sansinterligne"/>
        <w:rPr>
          <w:rFonts w:ascii="Arial" w:hAnsi="Arial" w:cs="Arial"/>
        </w:rPr>
      </w:pPr>
      <w:r w:rsidRPr="00070793">
        <w:rPr>
          <w:rFonts w:ascii="Arial" w:hAnsi="Arial" w:cs="Arial"/>
        </w:rPr>
        <w:t>Reverse:</w:t>
      </w:r>
      <w:r w:rsidRPr="00070793">
        <w:rPr>
          <w:rFonts w:ascii="Arial" w:hAnsi="Arial" w:cs="Arial"/>
        </w:rPr>
        <w:tab/>
        <w:t>TCAAACTTGAATCATGCGATTCATG</w:t>
      </w:r>
    </w:p>
    <w:p w:rsidR="0079389B" w:rsidRPr="00070793" w:rsidRDefault="0079389B" w:rsidP="0079389B">
      <w:pPr>
        <w:pStyle w:val="Sansinterligne"/>
        <w:rPr>
          <w:rFonts w:ascii="Arial" w:hAnsi="Arial" w:cs="Arial"/>
        </w:rPr>
      </w:pPr>
    </w:p>
    <w:p w:rsidR="0079389B" w:rsidRPr="00070793" w:rsidRDefault="0079389B" w:rsidP="0079389B">
      <w:pPr>
        <w:pStyle w:val="Sansinterligne"/>
        <w:rPr>
          <w:rFonts w:ascii="Arial" w:hAnsi="Arial" w:cs="Arial"/>
        </w:rPr>
      </w:pPr>
      <w:r w:rsidRPr="00070793">
        <w:rPr>
          <w:rFonts w:ascii="Arial" w:hAnsi="Arial" w:cs="Arial"/>
        </w:rPr>
        <w:lastRenderedPageBreak/>
        <w:t xml:space="preserve">Marti R, </w:t>
      </w:r>
      <w:proofErr w:type="spellStart"/>
      <w:r w:rsidRPr="00070793">
        <w:rPr>
          <w:rFonts w:ascii="Arial" w:hAnsi="Arial" w:cs="Arial"/>
        </w:rPr>
        <w:t>Dabert</w:t>
      </w:r>
      <w:proofErr w:type="spellEnd"/>
      <w:r w:rsidRPr="00070793">
        <w:rPr>
          <w:rFonts w:ascii="Arial" w:hAnsi="Arial" w:cs="Arial"/>
        </w:rPr>
        <w:t xml:space="preserve"> P, </w:t>
      </w:r>
      <w:proofErr w:type="spellStart"/>
      <w:r w:rsidRPr="00070793">
        <w:rPr>
          <w:rFonts w:ascii="Arial" w:hAnsi="Arial" w:cs="Arial"/>
        </w:rPr>
        <w:t>Ziebal</w:t>
      </w:r>
      <w:proofErr w:type="spellEnd"/>
      <w:r w:rsidRPr="00070793">
        <w:rPr>
          <w:rFonts w:ascii="Arial" w:hAnsi="Arial" w:cs="Arial"/>
        </w:rPr>
        <w:t xml:space="preserve"> C, and </w:t>
      </w:r>
      <w:proofErr w:type="spellStart"/>
      <w:r w:rsidRPr="00070793">
        <w:rPr>
          <w:rFonts w:ascii="Arial" w:hAnsi="Arial" w:cs="Arial"/>
        </w:rPr>
        <w:t>Pourcher</w:t>
      </w:r>
      <w:proofErr w:type="spellEnd"/>
      <w:r w:rsidRPr="00070793">
        <w:rPr>
          <w:rFonts w:ascii="Arial" w:hAnsi="Arial" w:cs="Arial"/>
        </w:rPr>
        <w:t xml:space="preserve"> A-M 2010. Evaluation of Lactobacillus </w:t>
      </w:r>
      <w:proofErr w:type="spellStart"/>
      <w:r w:rsidRPr="00070793">
        <w:rPr>
          <w:rFonts w:ascii="Arial" w:hAnsi="Arial" w:cs="Arial"/>
        </w:rPr>
        <w:t>sobrius</w:t>
      </w:r>
      <w:proofErr w:type="spellEnd"/>
      <w:r w:rsidRPr="00070793">
        <w:rPr>
          <w:rFonts w:ascii="Arial" w:hAnsi="Arial" w:cs="Arial"/>
        </w:rPr>
        <w:t xml:space="preserve">/L. </w:t>
      </w:r>
      <w:proofErr w:type="spellStart"/>
      <w:r w:rsidRPr="00070793">
        <w:rPr>
          <w:rFonts w:ascii="Arial" w:hAnsi="Arial" w:cs="Arial"/>
        </w:rPr>
        <w:t>amylovorus</w:t>
      </w:r>
      <w:proofErr w:type="spellEnd"/>
      <w:r w:rsidRPr="00070793">
        <w:rPr>
          <w:rFonts w:ascii="Arial" w:hAnsi="Arial" w:cs="Arial"/>
        </w:rPr>
        <w:t xml:space="preserve"> as a New Microbial Marker of Pig Manure. Applied Environmental Microbiology 76, 1456–1461.doi: 10.1128/AEM.01895-09</w:t>
      </w:r>
    </w:p>
    <w:p w:rsidR="0079389B" w:rsidRPr="00070793" w:rsidRDefault="0079389B" w:rsidP="0079389B">
      <w:pPr>
        <w:pStyle w:val="Sansinterligne"/>
        <w:rPr>
          <w:rFonts w:ascii="Arial" w:hAnsi="Arial" w:cs="Arial"/>
        </w:rPr>
      </w:pPr>
    </w:p>
    <w:p w:rsidR="0079389B" w:rsidRPr="00070793" w:rsidRDefault="0079389B" w:rsidP="0079389B">
      <w:pPr>
        <w:pStyle w:val="Sansinterligne"/>
        <w:rPr>
          <w:rFonts w:ascii="Arial" w:hAnsi="Arial" w:cs="Arial"/>
        </w:rPr>
      </w:pPr>
      <w:proofErr w:type="spellStart"/>
      <w:r w:rsidRPr="00070793">
        <w:rPr>
          <w:rFonts w:ascii="Arial" w:hAnsi="Arial" w:cs="Arial"/>
        </w:rPr>
        <w:t>Haarman</w:t>
      </w:r>
      <w:proofErr w:type="spellEnd"/>
      <w:r w:rsidRPr="00070793">
        <w:rPr>
          <w:rFonts w:ascii="Arial" w:hAnsi="Arial" w:cs="Arial"/>
        </w:rPr>
        <w:t xml:space="preserve"> M and </w:t>
      </w:r>
      <w:proofErr w:type="spellStart"/>
      <w:r w:rsidRPr="00070793">
        <w:rPr>
          <w:rFonts w:ascii="Arial" w:hAnsi="Arial" w:cs="Arial"/>
        </w:rPr>
        <w:t>Knol</w:t>
      </w:r>
      <w:proofErr w:type="spellEnd"/>
      <w:r w:rsidRPr="00070793">
        <w:rPr>
          <w:rFonts w:ascii="Arial" w:hAnsi="Arial" w:cs="Arial"/>
        </w:rPr>
        <w:t xml:space="preserve"> J 2006. Quantitative Real-Time PCR Analysis of Fecal Lactobacillus Species in Infants Receiving a Prebiotic Infant Formula. Applied Environmental Microbiology 72, 2359–2365.</w:t>
      </w:r>
    </w:p>
    <w:p w:rsidR="0079389B" w:rsidRPr="00070793" w:rsidRDefault="0079389B" w:rsidP="0079389B">
      <w:pPr>
        <w:pStyle w:val="Sansinterligne"/>
        <w:rPr>
          <w:rFonts w:ascii="Arial" w:hAnsi="Arial" w:cs="Arial"/>
        </w:rPr>
        <w:sectPr w:rsidR="0079389B" w:rsidRPr="00070793">
          <w:pgSz w:w="12240" w:h="15840"/>
          <w:pgMar w:top="1440" w:right="1440" w:bottom="1440" w:left="1440" w:header="720" w:footer="720" w:gutter="0"/>
          <w:cols w:space="720"/>
          <w:docGrid w:linePitch="360"/>
        </w:sectPr>
      </w:pPr>
    </w:p>
    <w:p w:rsidR="005E5E18" w:rsidRPr="00070793" w:rsidRDefault="0079389B" w:rsidP="00014EC8">
      <w:pPr>
        <w:pStyle w:val="Sansinterligne"/>
        <w:rPr>
          <w:rFonts w:ascii="Arial" w:hAnsi="Arial" w:cs="Arial"/>
        </w:rPr>
      </w:pPr>
      <w:r w:rsidRPr="00070793">
        <w:rPr>
          <w:rFonts w:ascii="Arial" w:hAnsi="Arial" w:cs="Arial"/>
          <w:b/>
        </w:rPr>
        <w:lastRenderedPageBreak/>
        <w:t>Supplementary Table S7.</w:t>
      </w:r>
      <w:r w:rsidRPr="00070793">
        <w:rPr>
          <w:rFonts w:ascii="Arial" w:hAnsi="Arial" w:cs="Arial"/>
        </w:rPr>
        <w:t xml:space="preserve"> Gene annotation for three strains from each of three species of Lactobacillus in </w:t>
      </w:r>
      <w:proofErr w:type="spellStart"/>
      <w:r w:rsidRPr="00070793">
        <w:rPr>
          <w:rFonts w:ascii="Arial" w:hAnsi="Arial" w:cs="Arial"/>
        </w:rPr>
        <w:t>ileal</w:t>
      </w:r>
      <w:proofErr w:type="spellEnd"/>
      <w:r w:rsidRPr="00070793">
        <w:rPr>
          <w:rFonts w:ascii="Arial" w:hAnsi="Arial" w:cs="Arial"/>
        </w:rPr>
        <w:t xml:space="preserve"> </w:t>
      </w:r>
      <w:proofErr w:type="spellStart"/>
      <w:r w:rsidRPr="00070793">
        <w:rPr>
          <w:rFonts w:ascii="Arial" w:hAnsi="Arial" w:cs="Arial"/>
        </w:rPr>
        <w:t>digesta</w:t>
      </w:r>
      <w:proofErr w:type="spellEnd"/>
      <w:r w:rsidRPr="00070793">
        <w:rPr>
          <w:rFonts w:ascii="Arial" w:hAnsi="Arial" w:cs="Arial"/>
        </w:rPr>
        <w:t xml:space="preserve"> samples of weaned pigs. Genomes </w:t>
      </w:r>
      <w:proofErr w:type="gramStart"/>
      <w:r w:rsidRPr="00070793">
        <w:rPr>
          <w:rFonts w:ascii="Arial" w:hAnsi="Arial" w:cs="Arial"/>
        </w:rPr>
        <w:t>were retrieved</w:t>
      </w:r>
      <w:proofErr w:type="gramEnd"/>
      <w:r w:rsidRPr="00070793">
        <w:rPr>
          <w:rFonts w:ascii="Arial" w:hAnsi="Arial" w:cs="Arial"/>
        </w:rPr>
        <w:t xml:space="preserve"> from the National Center for Biotechnology Information database (NCBI - </w:t>
      </w:r>
      <w:hyperlink r:id="rId7" w:history="1">
        <w:r w:rsidRPr="00070793">
          <w:rPr>
            <w:rStyle w:val="Lienhypertexte"/>
            <w:rFonts w:ascii="Arial" w:hAnsi="Arial" w:cs="Arial"/>
            <w:color w:val="auto"/>
          </w:rPr>
          <w:t>https://www.ncbi.nlm.nih.gov</w:t>
        </w:r>
      </w:hyperlink>
      <w:r w:rsidRPr="00070793">
        <w:rPr>
          <w:rFonts w:ascii="Arial" w:hAnsi="Arial" w:cs="Arial"/>
        </w:rPr>
        <w:t xml:space="preserve">): L. </w:t>
      </w:r>
      <w:proofErr w:type="spellStart"/>
      <w:r w:rsidRPr="00070793">
        <w:rPr>
          <w:rFonts w:ascii="Arial" w:hAnsi="Arial" w:cs="Arial"/>
        </w:rPr>
        <w:t>amylovorus</w:t>
      </w:r>
      <w:proofErr w:type="spellEnd"/>
      <w:r w:rsidRPr="00070793">
        <w:rPr>
          <w:rFonts w:ascii="Arial" w:hAnsi="Arial" w:cs="Arial"/>
        </w:rPr>
        <w:t xml:space="preserve"> (strains DSM 20531, GRL 1112, and GRL 1118), L. </w:t>
      </w:r>
      <w:proofErr w:type="spellStart"/>
      <w:r w:rsidRPr="00070793">
        <w:rPr>
          <w:rFonts w:ascii="Arial" w:hAnsi="Arial" w:cs="Arial"/>
        </w:rPr>
        <w:t>delbrueckii</w:t>
      </w:r>
      <w:proofErr w:type="spellEnd"/>
      <w:r w:rsidRPr="00070793">
        <w:rPr>
          <w:rFonts w:ascii="Arial" w:hAnsi="Arial" w:cs="Arial"/>
        </w:rPr>
        <w:t xml:space="preserve"> (strains 2038, ND.02, and ATCC BAA-365) and L. </w:t>
      </w:r>
      <w:proofErr w:type="spellStart"/>
      <w:r w:rsidRPr="00070793">
        <w:rPr>
          <w:rFonts w:ascii="Arial" w:hAnsi="Arial" w:cs="Arial"/>
        </w:rPr>
        <w:t>johnsonii</w:t>
      </w:r>
      <w:proofErr w:type="spellEnd"/>
      <w:r w:rsidRPr="00070793">
        <w:rPr>
          <w:rFonts w:ascii="Arial" w:hAnsi="Arial" w:cs="Arial"/>
        </w:rPr>
        <w:t xml:space="preserve"> (strains FI9785, N6.2, FI9785, and NCC 533). Annotation </w:t>
      </w:r>
      <w:proofErr w:type="gramStart"/>
      <w:r w:rsidRPr="00070793">
        <w:rPr>
          <w:rFonts w:ascii="Arial" w:hAnsi="Arial" w:cs="Arial"/>
        </w:rPr>
        <w:t>was performed</w:t>
      </w:r>
      <w:proofErr w:type="gramEnd"/>
      <w:r w:rsidRPr="00070793">
        <w:rPr>
          <w:rFonts w:ascii="Arial" w:hAnsi="Arial" w:cs="Arial"/>
        </w:rPr>
        <w:t xml:space="preserve"> separately for each individual genome using the online tool Rapid Annotation using Subsystem Technology (RAST) (</w:t>
      </w:r>
      <w:hyperlink r:id="rId8" w:history="1">
        <w:r w:rsidRPr="00070793">
          <w:rPr>
            <w:rStyle w:val="Lienhypertexte"/>
            <w:rFonts w:ascii="Arial" w:hAnsi="Arial" w:cs="Arial"/>
            <w:color w:val="auto"/>
          </w:rPr>
          <w:t>http://rast.nmpdr.org</w:t>
        </w:r>
      </w:hyperlink>
      <w:r w:rsidRPr="00070793">
        <w:rPr>
          <w:rFonts w:ascii="Arial" w:hAnsi="Arial" w:cs="Arial"/>
        </w:rPr>
        <w:t xml:space="preserve">) (Aziz et al., 2008).  </w:t>
      </w:r>
    </w:p>
    <w:p w:rsidR="005E5E18" w:rsidRPr="00070793" w:rsidRDefault="005E5E18" w:rsidP="00014EC8">
      <w:pPr>
        <w:pStyle w:val="Sansinterligne"/>
        <w:rPr>
          <w:rFonts w:ascii="Arial" w:hAnsi="Arial" w:cs="Arial"/>
        </w:rPr>
      </w:pPr>
    </w:p>
    <w:p w:rsidR="0079389B" w:rsidRPr="00070793" w:rsidRDefault="00AC2153" w:rsidP="00014EC8">
      <w:pPr>
        <w:pStyle w:val="Sansinterligne"/>
        <w:rPr>
          <w:rFonts w:ascii="Arial" w:hAnsi="Arial" w:cs="Arial"/>
        </w:rPr>
      </w:pPr>
      <w:r>
        <w:rPr>
          <w:rFonts w:ascii="Arial" w:eastAsia="Calibri" w:hAnsi="Arial" w:cs="Arial"/>
        </w:rPr>
        <w:t xml:space="preserve">See </w:t>
      </w:r>
      <w:proofErr w:type="spellStart"/>
      <w:r w:rsidR="00014EC8" w:rsidRPr="00070793">
        <w:rPr>
          <w:rFonts w:ascii="Arial" w:eastAsia="Calibri" w:hAnsi="Arial" w:cs="Arial"/>
        </w:rPr>
        <w:t>Ortman</w:t>
      </w:r>
      <w:proofErr w:type="spellEnd"/>
      <w:r w:rsidR="00014EC8" w:rsidRPr="00070793">
        <w:rPr>
          <w:rFonts w:ascii="Arial" w:eastAsia="Calibri" w:hAnsi="Arial" w:cs="Arial"/>
        </w:rPr>
        <w:t xml:space="preserve"> </w:t>
      </w:r>
      <w:proofErr w:type="gramStart"/>
      <w:r w:rsidR="00014EC8" w:rsidRPr="00070793">
        <w:rPr>
          <w:rFonts w:ascii="Arial" w:eastAsia="Calibri" w:hAnsi="Arial" w:cs="Arial"/>
        </w:rPr>
        <w:t>et</w:t>
      </w:r>
      <w:proofErr w:type="gramEnd"/>
      <w:r w:rsidR="00014EC8" w:rsidRPr="00070793">
        <w:rPr>
          <w:rFonts w:ascii="Arial" w:eastAsia="Calibri" w:hAnsi="Arial" w:cs="Arial"/>
        </w:rPr>
        <w:t xml:space="preserve"> </w:t>
      </w:r>
      <w:proofErr w:type="spellStart"/>
      <w:r w:rsidR="00014EC8" w:rsidRPr="00070793">
        <w:rPr>
          <w:rFonts w:ascii="Arial" w:eastAsia="Calibri" w:hAnsi="Arial" w:cs="Arial"/>
        </w:rPr>
        <w:t>al_Supplementary</w:t>
      </w:r>
      <w:proofErr w:type="spellEnd"/>
      <w:r w:rsidR="00014EC8" w:rsidRPr="00070793">
        <w:rPr>
          <w:rFonts w:ascii="Arial" w:eastAsia="Calibri" w:hAnsi="Arial" w:cs="Arial"/>
        </w:rPr>
        <w:t xml:space="preserve"> Table S7-RAST outputs.xlsx</w:t>
      </w:r>
    </w:p>
    <w:p w:rsidR="0079389B" w:rsidRPr="00070793" w:rsidRDefault="0079389B" w:rsidP="0079389B">
      <w:pPr>
        <w:pStyle w:val="Sansinterligne"/>
        <w:rPr>
          <w:rFonts w:ascii="Arial" w:hAnsi="Arial" w:cs="Arial"/>
        </w:rPr>
      </w:pPr>
    </w:p>
    <w:p w:rsidR="0079389B" w:rsidRPr="00070793" w:rsidRDefault="0079389B" w:rsidP="00356BF4">
      <w:pPr>
        <w:pStyle w:val="EndNoteBibliography"/>
        <w:spacing w:after="0"/>
        <w:ind w:left="360" w:hanging="360"/>
        <w:rPr>
          <w:rFonts w:ascii="Arial" w:hAnsi="Arial" w:cs="Arial"/>
        </w:rPr>
      </w:pPr>
    </w:p>
    <w:sectPr w:rsidR="0079389B" w:rsidRPr="0007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1D41"/>
    <w:multiLevelType w:val="hybridMultilevel"/>
    <w:tmpl w:val="377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NTKxMDYxMDWzMDZS0lEKTi0uzszPAykwrgUAvxFmYiwAAAA="/>
  </w:docVars>
  <w:rsids>
    <w:rsidRoot w:val="007A2EE0"/>
    <w:rsid w:val="00014EC8"/>
    <w:rsid w:val="000364BF"/>
    <w:rsid w:val="00070793"/>
    <w:rsid w:val="000842A2"/>
    <w:rsid w:val="001448F3"/>
    <w:rsid w:val="00281B40"/>
    <w:rsid w:val="003226A9"/>
    <w:rsid w:val="00356BF4"/>
    <w:rsid w:val="003C4F84"/>
    <w:rsid w:val="004A1502"/>
    <w:rsid w:val="00511B3E"/>
    <w:rsid w:val="00520DCD"/>
    <w:rsid w:val="00587C80"/>
    <w:rsid w:val="005D577D"/>
    <w:rsid w:val="005E5E18"/>
    <w:rsid w:val="005F22F9"/>
    <w:rsid w:val="00665A5A"/>
    <w:rsid w:val="00701CAE"/>
    <w:rsid w:val="00723A09"/>
    <w:rsid w:val="007336D7"/>
    <w:rsid w:val="0079389B"/>
    <w:rsid w:val="007A2EE0"/>
    <w:rsid w:val="007D2227"/>
    <w:rsid w:val="008C706F"/>
    <w:rsid w:val="009045BA"/>
    <w:rsid w:val="0096022C"/>
    <w:rsid w:val="00AC2153"/>
    <w:rsid w:val="00B3449C"/>
    <w:rsid w:val="00BD3F4A"/>
    <w:rsid w:val="00C51FD9"/>
    <w:rsid w:val="00DA3B4C"/>
    <w:rsid w:val="00DF4D4B"/>
    <w:rsid w:val="00E45D10"/>
    <w:rsid w:val="00E64DF1"/>
    <w:rsid w:val="00F30BFA"/>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0EFD"/>
  <w15:chartTrackingRefBased/>
  <w15:docId w15:val="{8742497D-B786-41A5-82D3-B7DD043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E0"/>
    <w:pPr>
      <w:spacing w:after="200" w:line="288" w:lineRule="auto"/>
    </w:pPr>
    <w:rPr>
      <w:rFonts w:ascii="Times New Roman" w:eastAsiaTheme="minorEastAsia" w:hAnsi="Times New Roman"/>
      <w:sz w:val="24"/>
      <w:szCs w:val="21"/>
    </w:rPr>
  </w:style>
  <w:style w:type="paragraph" w:styleId="Titre1">
    <w:name w:val="heading 1"/>
    <w:basedOn w:val="Normal"/>
    <w:next w:val="Normal"/>
    <w:link w:val="Titre1Car"/>
    <w:uiPriority w:val="9"/>
    <w:qFormat/>
    <w:rsid w:val="007A2EE0"/>
    <w:pP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2EE0"/>
    <w:rPr>
      <w:rFonts w:ascii="Times New Roman" w:eastAsiaTheme="minorEastAsia" w:hAnsi="Times New Roman"/>
      <w:b/>
      <w:sz w:val="24"/>
      <w:szCs w:val="21"/>
    </w:rPr>
  </w:style>
  <w:style w:type="character" w:styleId="Lienhypertexte">
    <w:name w:val="Hyperlink"/>
    <w:basedOn w:val="Policepardfaut"/>
    <w:uiPriority w:val="99"/>
    <w:unhideWhenUsed/>
    <w:rsid w:val="007A2EE0"/>
    <w:rPr>
      <w:color w:val="0563C1" w:themeColor="hyperlink"/>
      <w:u w:val="single"/>
    </w:rPr>
  </w:style>
  <w:style w:type="character" w:styleId="Numrodeligne">
    <w:name w:val="line number"/>
    <w:basedOn w:val="Policepardfaut"/>
    <w:uiPriority w:val="99"/>
    <w:semiHidden/>
    <w:unhideWhenUsed/>
    <w:rsid w:val="00701CAE"/>
  </w:style>
  <w:style w:type="paragraph" w:customStyle="1" w:styleId="EndNoteBibliography">
    <w:name w:val="EndNote Bibliography"/>
    <w:basedOn w:val="Normal"/>
    <w:link w:val="EndNoteBibliographyChar"/>
    <w:rsid w:val="007D2227"/>
    <w:pPr>
      <w:spacing w:line="240" w:lineRule="auto"/>
    </w:pPr>
    <w:rPr>
      <w:rFonts w:cs="Times New Roman"/>
      <w:noProof/>
    </w:rPr>
  </w:style>
  <w:style w:type="character" w:customStyle="1" w:styleId="EndNoteBibliographyChar">
    <w:name w:val="EndNote Bibliography Char"/>
    <w:basedOn w:val="Policepardfaut"/>
    <w:link w:val="EndNoteBibliography"/>
    <w:rsid w:val="007D2227"/>
    <w:rPr>
      <w:rFonts w:ascii="Times New Roman" w:eastAsiaTheme="minorEastAsia" w:hAnsi="Times New Roman" w:cs="Times New Roman"/>
      <w:noProof/>
      <w:sz w:val="24"/>
      <w:szCs w:val="21"/>
    </w:rPr>
  </w:style>
  <w:style w:type="paragraph" w:styleId="Sansinterligne">
    <w:name w:val="No Spacing"/>
    <w:uiPriority w:val="1"/>
    <w:qFormat/>
    <w:rsid w:val="00E64DF1"/>
    <w:pPr>
      <w:spacing w:after="0" w:line="240" w:lineRule="auto"/>
    </w:pPr>
  </w:style>
  <w:style w:type="table" w:styleId="Grilledutableau">
    <w:name w:val="Table Grid"/>
    <w:basedOn w:val="TableauNormal"/>
    <w:uiPriority w:val="39"/>
    <w:rsid w:val="0079389B"/>
    <w:pPr>
      <w:spacing w:after="0" w:line="240" w:lineRule="auto"/>
      <w:ind w:left="720" w:hanging="72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389B"/>
    <w:pPr>
      <w:spacing w:after="0" w:line="240" w:lineRule="auto"/>
    </w:pPr>
    <w:rPr>
      <w:rFonts w:eastAsia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t.nmpdr.org" TargetMode="External"/><Relationship Id="rId3" Type="http://schemas.openxmlformats.org/officeDocument/2006/relationships/styles" Target="styles.xml"/><Relationship Id="rId7" Type="http://schemas.openxmlformats.org/officeDocument/2006/relationships/hyperlink" Target="https://www.ncbi.nlm.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cterio.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A742-376D-43EB-A618-A059FC2D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5078</Words>
  <Characters>28949</Characters>
  <Application>Microsoft Office Word</Application>
  <DocSecurity>0</DocSecurity>
  <Lines>241</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Crystal</dc:creator>
  <cp:keywords/>
  <dc:description/>
  <cp:lastModifiedBy>ANM</cp:lastModifiedBy>
  <cp:revision>15</cp:revision>
  <dcterms:created xsi:type="dcterms:W3CDTF">2019-12-17T10:34:00Z</dcterms:created>
  <dcterms:modified xsi:type="dcterms:W3CDTF">2019-12-17T10:44:00Z</dcterms:modified>
</cp:coreProperties>
</file>