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7F8D42" w14:textId="7CEE2B78" w:rsidR="004C3718" w:rsidRPr="004A2D48" w:rsidRDefault="00B96530" w:rsidP="00AF4CB6">
      <w:pPr>
        <w:pStyle w:val="ANMmaintext"/>
        <w:rPr>
          <w:rFonts w:cs="Arial"/>
          <w:b/>
          <w:color w:val="auto"/>
        </w:rPr>
      </w:pPr>
      <w:r w:rsidRPr="004A2D48">
        <w:rPr>
          <w:rFonts w:cs="Arial"/>
          <w:b/>
          <w:i/>
          <w:color w:val="auto"/>
        </w:rPr>
        <w:t>a</w:t>
      </w:r>
      <w:r w:rsidR="004C3718" w:rsidRPr="004A2D48">
        <w:rPr>
          <w:rFonts w:cs="Arial"/>
          <w:b/>
          <w:i/>
          <w:color w:val="auto"/>
        </w:rPr>
        <w:t>nimal</w:t>
      </w:r>
      <w:r w:rsidR="004C3718" w:rsidRPr="004A2D48">
        <w:rPr>
          <w:rFonts w:cs="Arial"/>
          <w:b/>
          <w:color w:val="auto"/>
        </w:rPr>
        <w:t xml:space="preserve"> journal</w:t>
      </w:r>
    </w:p>
    <w:p w14:paraId="7E459413" w14:textId="77777777" w:rsidR="00AF4CB6" w:rsidRPr="00E03DCC" w:rsidRDefault="00AF4CB6" w:rsidP="00AF4CB6">
      <w:pPr>
        <w:pStyle w:val="ANMauthorname"/>
      </w:pPr>
      <w:r w:rsidRPr="00E03DCC">
        <w:rPr>
          <w:b/>
        </w:rPr>
        <w:t>Influence of dietary strategy on progression of health and behaviour in mule ducks reared for fatty liver production</w:t>
      </w:r>
    </w:p>
    <w:p w14:paraId="672A6659" w14:textId="095DD0D2" w:rsidR="00A63FD7" w:rsidRPr="00AF4CB6" w:rsidRDefault="00AF4CB6" w:rsidP="00AF4CB6">
      <w:pPr>
        <w:spacing w:line="480" w:lineRule="auto"/>
        <w:rPr>
          <w:rFonts w:ascii="Arial" w:eastAsia="Times New Roman" w:hAnsi="Arial" w:cs="Arial"/>
          <w:sz w:val="24"/>
          <w:szCs w:val="24"/>
          <w:lang w:val="it-IT" w:eastAsia="fr-FR"/>
        </w:rPr>
      </w:pPr>
      <w:r w:rsidRPr="00AF4CB6">
        <w:rPr>
          <w:rFonts w:ascii="Arial" w:eastAsia="Times New Roman" w:hAnsi="Arial" w:cs="Arial"/>
          <w:sz w:val="24"/>
          <w:szCs w:val="24"/>
          <w:lang w:val="it-IT" w:eastAsia="fr-FR"/>
        </w:rPr>
        <w:t>J. Litt1, C. Leterrier2, D. Savietto3 and L. Fortun-Lamothe3</w:t>
      </w:r>
    </w:p>
    <w:p w14:paraId="5DAB6C7B" w14:textId="77777777" w:rsidR="0070468F" w:rsidRPr="004A2D48" w:rsidRDefault="0070468F" w:rsidP="00AF4CB6">
      <w:pPr>
        <w:spacing w:line="480" w:lineRule="auto"/>
        <w:rPr>
          <w:rFonts w:ascii="Arial" w:hAnsi="Arial" w:cs="Arial"/>
          <w:sz w:val="24"/>
          <w:szCs w:val="24"/>
          <w:lang w:val="it-IT"/>
        </w:rPr>
      </w:pPr>
    </w:p>
    <w:p w14:paraId="0F30A15D" w14:textId="0B71E831" w:rsidR="00B96530" w:rsidRPr="00AF4CB6" w:rsidRDefault="00AF4CB6" w:rsidP="00AF4CB6">
      <w:pPr>
        <w:spacing w:line="480" w:lineRule="auto"/>
        <w:rPr>
          <w:rFonts w:ascii="Arial" w:hAnsi="Arial" w:cs="Arial"/>
          <w:i/>
          <w:sz w:val="24"/>
          <w:szCs w:val="24"/>
        </w:rPr>
      </w:pPr>
      <w:r w:rsidRPr="00AF4CB6">
        <w:rPr>
          <w:rStyle w:val="ANMheading3Car"/>
          <w:b/>
          <w:i w:val="0"/>
        </w:rPr>
        <w:t xml:space="preserve">Table S1 </w:t>
      </w:r>
      <w:r w:rsidRPr="00AF4CB6">
        <w:rPr>
          <w:rStyle w:val="ANMheading3Car"/>
          <w:i w:val="0"/>
        </w:rPr>
        <w:t>Table of ingredients and main nutrients in ducks’ diets.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926"/>
        <w:gridCol w:w="1342"/>
        <w:gridCol w:w="1335"/>
      </w:tblGrid>
      <w:tr w:rsidR="00AF4CB6" w:rsidRPr="00AF4CB6" w14:paraId="164DB1DF" w14:textId="77777777" w:rsidTr="00AF4CB6"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AA901F6" w14:textId="77777777" w:rsidR="00AF4CB6" w:rsidRPr="00AF4CB6" w:rsidRDefault="00AF4CB6" w:rsidP="006C3BB2">
            <w:pPr>
              <w:spacing w:line="480" w:lineRule="auto"/>
              <w:rPr>
                <w:rFonts w:ascii="Arial" w:hAnsi="Arial" w:cs="Arial"/>
                <w:b/>
                <w:bCs/>
                <w:lang w:eastAsia="fr-FR"/>
              </w:rPr>
            </w:pPr>
            <w:r w:rsidRPr="00AF4CB6">
              <w:rPr>
                <w:rFonts w:ascii="Arial" w:hAnsi="Arial" w:cs="Arial"/>
                <w:b/>
                <w:bCs/>
                <w:lang w:eastAsia="fr-FR"/>
              </w:rPr>
              <w:t>Item 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0BCFA0E" w14:textId="77777777" w:rsidR="00AF4CB6" w:rsidRPr="00AF4CB6" w:rsidRDefault="00AF4CB6" w:rsidP="006C3BB2">
            <w:pPr>
              <w:spacing w:line="480" w:lineRule="auto"/>
              <w:jc w:val="right"/>
              <w:rPr>
                <w:rFonts w:ascii="Arial" w:hAnsi="Arial" w:cs="Arial"/>
                <w:b/>
                <w:bCs/>
                <w:lang w:eastAsia="fr-FR"/>
              </w:rPr>
            </w:pPr>
            <w:r w:rsidRPr="00AF4CB6">
              <w:rPr>
                <w:rFonts w:ascii="Arial" w:hAnsi="Arial" w:cs="Arial"/>
                <w:b/>
                <w:bCs/>
                <w:lang w:eastAsia="fr-FR"/>
              </w:rPr>
              <w:t>Starter</w:t>
            </w:r>
          </w:p>
        </w:tc>
        <w:tc>
          <w:tcPr>
            <w:tcW w:w="134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CD1D40F" w14:textId="77777777" w:rsidR="00AF4CB6" w:rsidRPr="00AF4CB6" w:rsidRDefault="00AF4CB6" w:rsidP="006C3BB2">
            <w:pPr>
              <w:spacing w:line="480" w:lineRule="auto"/>
              <w:jc w:val="right"/>
              <w:rPr>
                <w:rFonts w:ascii="Arial" w:hAnsi="Arial" w:cs="Arial"/>
                <w:b/>
                <w:bCs/>
                <w:lang w:eastAsia="fr-FR"/>
              </w:rPr>
            </w:pPr>
            <w:r w:rsidRPr="00AF4CB6">
              <w:rPr>
                <w:rFonts w:ascii="Arial" w:hAnsi="Arial" w:cs="Arial"/>
                <w:b/>
                <w:bCs/>
                <w:lang w:eastAsia="fr-FR"/>
              </w:rPr>
              <w:t>Growth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8C12FA6" w14:textId="77777777" w:rsidR="00AF4CB6" w:rsidRPr="00AF4CB6" w:rsidRDefault="00AF4CB6" w:rsidP="006C3BB2">
            <w:pPr>
              <w:spacing w:line="480" w:lineRule="auto"/>
              <w:jc w:val="right"/>
              <w:rPr>
                <w:rFonts w:ascii="Arial" w:hAnsi="Arial" w:cs="Arial"/>
                <w:b/>
                <w:bCs/>
                <w:lang w:eastAsia="fr-FR"/>
              </w:rPr>
            </w:pPr>
            <w:r w:rsidRPr="00AF4CB6">
              <w:rPr>
                <w:rFonts w:ascii="Arial" w:hAnsi="Arial" w:cs="Arial"/>
                <w:b/>
                <w:bCs/>
                <w:lang w:eastAsia="fr-FR"/>
              </w:rPr>
              <w:t>Finishing</w:t>
            </w:r>
          </w:p>
        </w:tc>
      </w:tr>
      <w:tr w:rsidR="00AF4CB6" w:rsidRPr="00AF4CB6" w14:paraId="44DB5FB9" w14:textId="77777777" w:rsidTr="00AF4CB6">
        <w:tc>
          <w:tcPr>
            <w:tcW w:w="8565" w:type="dxa"/>
            <w:gridSpan w:val="4"/>
            <w:tcBorders>
              <w:top w:val="single" w:sz="4" w:space="0" w:color="auto"/>
            </w:tcBorders>
            <w:hideMark/>
          </w:tcPr>
          <w:p w14:paraId="3DAD8530" w14:textId="77777777" w:rsidR="00AF4CB6" w:rsidRPr="00AF4CB6" w:rsidRDefault="00AF4CB6" w:rsidP="006C3BB2">
            <w:pPr>
              <w:spacing w:line="480" w:lineRule="auto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i/>
                <w:lang w:eastAsia="fr-FR"/>
              </w:rPr>
              <w:t>Ingredient (%) </w:t>
            </w:r>
            <w:r w:rsidRPr="00AF4CB6">
              <w:rPr>
                <w:rFonts w:ascii="Arial" w:hAnsi="Arial" w:cs="Arial"/>
                <w:lang w:eastAsia="fr-FR"/>
              </w:rPr>
              <w:t> </w:t>
            </w:r>
          </w:p>
        </w:tc>
      </w:tr>
      <w:tr w:rsidR="00AF4CB6" w:rsidRPr="00AF4CB6" w14:paraId="75D68C6E" w14:textId="77777777" w:rsidTr="00AF4CB6">
        <w:tc>
          <w:tcPr>
            <w:tcW w:w="4962" w:type="dxa"/>
          </w:tcPr>
          <w:p w14:paraId="2EF41B84" w14:textId="77777777" w:rsidR="00AF4CB6" w:rsidRPr="00AF4CB6" w:rsidRDefault="00AF4CB6" w:rsidP="006C3BB2">
            <w:pPr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Wheat </w:t>
            </w:r>
          </w:p>
        </w:tc>
        <w:tc>
          <w:tcPr>
            <w:tcW w:w="926" w:type="dxa"/>
          </w:tcPr>
          <w:p w14:paraId="65D07297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39.9 </w:t>
            </w:r>
          </w:p>
        </w:tc>
        <w:tc>
          <w:tcPr>
            <w:tcW w:w="1342" w:type="dxa"/>
          </w:tcPr>
          <w:p w14:paraId="08C8EA51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30.8 </w:t>
            </w:r>
          </w:p>
        </w:tc>
        <w:tc>
          <w:tcPr>
            <w:tcW w:w="1335" w:type="dxa"/>
          </w:tcPr>
          <w:p w14:paraId="1ED1E8A4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39.9</w:t>
            </w:r>
          </w:p>
        </w:tc>
      </w:tr>
      <w:tr w:rsidR="00AF4CB6" w:rsidRPr="00AF4CB6" w14:paraId="6CE1D771" w14:textId="77777777" w:rsidTr="00AF4CB6">
        <w:tc>
          <w:tcPr>
            <w:tcW w:w="4962" w:type="dxa"/>
            <w:hideMark/>
          </w:tcPr>
          <w:p w14:paraId="42D64249" w14:textId="77777777" w:rsidR="00AF4CB6" w:rsidRPr="00AF4CB6" w:rsidRDefault="00AF4CB6" w:rsidP="006C3BB2">
            <w:pPr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Corn </w:t>
            </w:r>
          </w:p>
        </w:tc>
        <w:tc>
          <w:tcPr>
            <w:tcW w:w="926" w:type="dxa"/>
            <w:hideMark/>
          </w:tcPr>
          <w:p w14:paraId="30B9BAC5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15.1 </w:t>
            </w:r>
          </w:p>
        </w:tc>
        <w:tc>
          <w:tcPr>
            <w:tcW w:w="1342" w:type="dxa"/>
            <w:hideMark/>
          </w:tcPr>
          <w:p w14:paraId="603EDFA5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10.4</w:t>
            </w:r>
          </w:p>
        </w:tc>
        <w:tc>
          <w:tcPr>
            <w:tcW w:w="1335" w:type="dxa"/>
            <w:hideMark/>
          </w:tcPr>
          <w:p w14:paraId="6716B31A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26.1 </w:t>
            </w:r>
          </w:p>
        </w:tc>
      </w:tr>
      <w:tr w:rsidR="00AF4CB6" w:rsidRPr="00AF4CB6" w14:paraId="0D624C5E" w14:textId="77777777" w:rsidTr="00AF4CB6">
        <w:tc>
          <w:tcPr>
            <w:tcW w:w="4962" w:type="dxa"/>
            <w:hideMark/>
          </w:tcPr>
          <w:p w14:paraId="2F12F294" w14:textId="77777777" w:rsidR="00AF4CB6" w:rsidRPr="00AF4CB6" w:rsidRDefault="00AF4CB6" w:rsidP="006C3BB2">
            <w:pPr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Barley</w:t>
            </w:r>
          </w:p>
        </w:tc>
        <w:tc>
          <w:tcPr>
            <w:tcW w:w="926" w:type="dxa"/>
            <w:hideMark/>
          </w:tcPr>
          <w:p w14:paraId="04F0DA3B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9.8 </w:t>
            </w:r>
          </w:p>
        </w:tc>
        <w:tc>
          <w:tcPr>
            <w:tcW w:w="1342" w:type="dxa"/>
            <w:hideMark/>
          </w:tcPr>
          <w:p w14:paraId="26F0C155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30.0</w:t>
            </w:r>
          </w:p>
        </w:tc>
        <w:tc>
          <w:tcPr>
            <w:tcW w:w="1335" w:type="dxa"/>
            <w:hideMark/>
          </w:tcPr>
          <w:p w14:paraId="7D35A0AF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— </w:t>
            </w:r>
          </w:p>
        </w:tc>
      </w:tr>
      <w:tr w:rsidR="00AF4CB6" w:rsidRPr="00AF4CB6" w14:paraId="68186DFB" w14:textId="77777777" w:rsidTr="00AF4CB6">
        <w:tc>
          <w:tcPr>
            <w:tcW w:w="4962" w:type="dxa"/>
            <w:hideMark/>
          </w:tcPr>
          <w:p w14:paraId="0F18701E" w14:textId="77777777" w:rsidR="00AF4CB6" w:rsidRPr="00AF4CB6" w:rsidRDefault="00AF4CB6" w:rsidP="006C3BB2">
            <w:pPr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Soybean meal </w:t>
            </w:r>
          </w:p>
        </w:tc>
        <w:tc>
          <w:tcPr>
            <w:tcW w:w="926" w:type="dxa"/>
            <w:hideMark/>
          </w:tcPr>
          <w:p w14:paraId="3791EAB1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4.4 </w:t>
            </w:r>
          </w:p>
        </w:tc>
        <w:tc>
          <w:tcPr>
            <w:tcW w:w="1342" w:type="dxa"/>
            <w:hideMark/>
          </w:tcPr>
          <w:p w14:paraId="73E56030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— </w:t>
            </w:r>
          </w:p>
        </w:tc>
        <w:tc>
          <w:tcPr>
            <w:tcW w:w="1335" w:type="dxa"/>
            <w:hideMark/>
          </w:tcPr>
          <w:p w14:paraId="41A8141D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— </w:t>
            </w:r>
          </w:p>
        </w:tc>
      </w:tr>
      <w:tr w:rsidR="00AF4CB6" w:rsidRPr="00AF4CB6" w14:paraId="5B72C65B" w14:textId="77777777" w:rsidTr="00AF4CB6">
        <w:tc>
          <w:tcPr>
            <w:tcW w:w="4962" w:type="dxa"/>
            <w:hideMark/>
          </w:tcPr>
          <w:p w14:paraId="0C402109" w14:textId="77777777" w:rsidR="00AF4CB6" w:rsidRPr="00AF4CB6" w:rsidRDefault="00AF4CB6" w:rsidP="006C3BB2">
            <w:pPr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Sunflower cake </w:t>
            </w:r>
          </w:p>
        </w:tc>
        <w:tc>
          <w:tcPr>
            <w:tcW w:w="926" w:type="dxa"/>
            <w:hideMark/>
          </w:tcPr>
          <w:p w14:paraId="13400A7F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10.0</w:t>
            </w:r>
          </w:p>
        </w:tc>
        <w:tc>
          <w:tcPr>
            <w:tcW w:w="1342" w:type="dxa"/>
            <w:hideMark/>
          </w:tcPr>
          <w:p w14:paraId="1ADF74C5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12.3 </w:t>
            </w:r>
          </w:p>
        </w:tc>
        <w:tc>
          <w:tcPr>
            <w:tcW w:w="1335" w:type="dxa"/>
            <w:hideMark/>
          </w:tcPr>
          <w:p w14:paraId="098F59C0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13.5</w:t>
            </w:r>
          </w:p>
        </w:tc>
      </w:tr>
      <w:tr w:rsidR="00AF4CB6" w:rsidRPr="00AF4CB6" w14:paraId="09920787" w14:textId="77777777" w:rsidTr="00AF4CB6">
        <w:tc>
          <w:tcPr>
            <w:tcW w:w="4962" w:type="dxa"/>
          </w:tcPr>
          <w:p w14:paraId="5D308652" w14:textId="77777777" w:rsidR="00AF4CB6" w:rsidRPr="00AF4CB6" w:rsidRDefault="00AF4CB6" w:rsidP="006C3BB2">
            <w:pPr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Alfalfa</w:t>
            </w:r>
          </w:p>
        </w:tc>
        <w:tc>
          <w:tcPr>
            <w:tcW w:w="926" w:type="dxa"/>
          </w:tcPr>
          <w:p w14:paraId="299DDBE5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</w:p>
        </w:tc>
        <w:tc>
          <w:tcPr>
            <w:tcW w:w="1342" w:type="dxa"/>
          </w:tcPr>
          <w:p w14:paraId="2809AD72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</w:p>
        </w:tc>
        <w:tc>
          <w:tcPr>
            <w:tcW w:w="1335" w:type="dxa"/>
          </w:tcPr>
          <w:p w14:paraId="164FAC4F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12.5</w:t>
            </w:r>
          </w:p>
        </w:tc>
      </w:tr>
      <w:tr w:rsidR="00AF4CB6" w:rsidRPr="00AF4CB6" w14:paraId="2CDB6CFB" w14:textId="77777777" w:rsidTr="00AF4CB6">
        <w:tc>
          <w:tcPr>
            <w:tcW w:w="4962" w:type="dxa"/>
            <w:hideMark/>
          </w:tcPr>
          <w:p w14:paraId="42377BB1" w14:textId="77777777" w:rsidR="00AF4CB6" w:rsidRPr="00AF4CB6" w:rsidRDefault="00AF4CB6" w:rsidP="006C3BB2">
            <w:pPr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Defatted rapeseed meal </w:t>
            </w:r>
          </w:p>
        </w:tc>
        <w:tc>
          <w:tcPr>
            <w:tcW w:w="926" w:type="dxa"/>
            <w:hideMark/>
          </w:tcPr>
          <w:p w14:paraId="6591113C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7.0 </w:t>
            </w:r>
          </w:p>
        </w:tc>
        <w:tc>
          <w:tcPr>
            <w:tcW w:w="1342" w:type="dxa"/>
            <w:hideMark/>
          </w:tcPr>
          <w:p w14:paraId="094F2622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24.0 </w:t>
            </w:r>
          </w:p>
        </w:tc>
        <w:tc>
          <w:tcPr>
            <w:tcW w:w="1335" w:type="dxa"/>
            <w:hideMark/>
          </w:tcPr>
          <w:p w14:paraId="3C769914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— </w:t>
            </w:r>
          </w:p>
        </w:tc>
      </w:tr>
      <w:tr w:rsidR="00AF4CB6" w:rsidRPr="00AF4CB6" w14:paraId="5945A056" w14:textId="77777777" w:rsidTr="00AF4CB6">
        <w:tc>
          <w:tcPr>
            <w:tcW w:w="4962" w:type="dxa"/>
            <w:hideMark/>
          </w:tcPr>
          <w:p w14:paraId="78F0B56B" w14:textId="77777777" w:rsidR="00AF4CB6" w:rsidRPr="00AF4CB6" w:rsidRDefault="00AF4CB6" w:rsidP="006C3BB2">
            <w:pPr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Corn distillers </w:t>
            </w:r>
          </w:p>
        </w:tc>
        <w:tc>
          <w:tcPr>
            <w:tcW w:w="926" w:type="dxa"/>
            <w:hideMark/>
          </w:tcPr>
          <w:p w14:paraId="456CBAB7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8.0 </w:t>
            </w:r>
          </w:p>
        </w:tc>
        <w:tc>
          <w:tcPr>
            <w:tcW w:w="1342" w:type="dxa"/>
            <w:hideMark/>
          </w:tcPr>
          <w:p w14:paraId="7743C73C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5.1 </w:t>
            </w:r>
          </w:p>
        </w:tc>
        <w:tc>
          <w:tcPr>
            <w:tcW w:w="1335" w:type="dxa"/>
            <w:hideMark/>
          </w:tcPr>
          <w:p w14:paraId="7E3F30F2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6.2 </w:t>
            </w:r>
          </w:p>
        </w:tc>
      </w:tr>
      <w:tr w:rsidR="00AF4CB6" w:rsidRPr="00AF4CB6" w14:paraId="1AB994D9" w14:textId="77777777" w:rsidTr="00AF4CB6">
        <w:tc>
          <w:tcPr>
            <w:tcW w:w="4962" w:type="dxa"/>
            <w:hideMark/>
          </w:tcPr>
          <w:p w14:paraId="5F24D6C9" w14:textId="77777777" w:rsidR="00AF4CB6" w:rsidRPr="00AF4CB6" w:rsidRDefault="00AF4CB6" w:rsidP="006C3BB2">
            <w:pPr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Beet molasses </w:t>
            </w:r>
          </w:p>
        </w:tc>
        <w:tc>
          <w:tcPr>
            <w:tcW w:w="926" w:type="dxa"/>
          </w:tcPr>
          <w:p w14:paraId="2350CB2B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1.0</w:t>
            </w:r>
          </w:p>
        </w:tc>
        <w:tc>
          <w:tcPr>
            <w:tcW w:w="1342" w:type="dxa"/>
            <w:hideMark/>
          </w:tcPr>
          <w:p w14:paraId="6D8EE48B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— </w:t>
            </w:r>
          </w:p>
        </w:tc>
        <w:tc>
          <w:tcPr>
            <w:tcW w:w="1335" w:type="dxa"/>
            <w:hideMark/>
          </w:tcPr>
          <w:p w14:paraId="1DE2A3FB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— </w:t>
            </w:r>
          </w:p>
        </w:tc>
      </w:tr>
      <w:tr w:rsidR="00AF4CB6" w:rsidRPr="00AF4CB6" w14:paraId="3EEAA7FF" w14:textId="77777777" w:rsidTr="00AF4CB6">
        <w:tc>
          <w:tcPr>
            <w:tcW w:w="4962" w:type="dxa"/>
          </w:tcPr>
          <w:p w14:paraId="5C90194E" w14:textId="77777777" w:rsidR="00AF4CB6" w:rsidRPr="00AF4CB6" w:rsidRDefault="00AF4CB6" w:rsidP="006C3BB2">
            <w:pPr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Bran</w:t>
            </w:r>
          </w:p>
        </w:tc>
        <w:tc>
          <w:tcPr>
            <w:tcW w:w="926" w:type="dxa"/>
          </w:tcPr>
          <w:p w14:paraId="1F27A253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1.5</w:t>
            </w:r>
          </w:p>
        </w:tc>
        <w:tc>
          <w:tcPr>
            <w:tcW w:w="1342" w:type="dxa"/>
          </w:tcPr>
          <w:p w14:paraId="4E8B0D96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7.6</w:t>
            </w:r>
          </w:p>
        </w:tc>
        <w:tc>
          <w:tcPr>
            <w:tcW w:w="1335" w:type="dxa"/>
          </w:tcPr>
          <w:p w14:paraId="47951F9D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—</w:t>
            </w:r>
          </w:p>
        </w:tc>
      </w:tr>
      <w:tr w:rsidR="00AF4CB6" w:rsidRPr="00AF4CB6" w14:paraId="3D268B3C" w14:textId="77777777" w:rsidTr="00AF4CB6">
        <w:tc>
          <w:tcPr>
            <w:tcW w:w="4962" w:type="dxa"/>
            <w:hideMark/>
          </w:tcPr>
          <w:p w14:paraId="4B3BB2EF" w14:textId="77777777" w:rsidR="00AF4CB6" w:rsidRPr="00AF4CB6" w:rsidRDefault="00AF4CB6" w:rsidP="006C3BB2">
            <w:pPr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Calcium carbonate </w:t>
            </w:r>
          </w:p>
        </w:tc>
        <w:tc>
          <w:tcPr>
            <w:tcW w:w="926" w:type="dxa"/>
            <w:hideMark/>
          </w:tcPr>
          <w:p w14:paraId="4C4C57BC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1.6 </w:t>
            </w:r>
          </w:p>
        </w:tc>
        <w:tc>
          <w:tcPr>
            <w:tcW w:w="1342" w:type="dxa"/>
            <w:hideMark/>
          </w:tcPr>
          <w:p w14:paraId="27CEAA21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2.3 </w:t>
            </w:r>
          </w:p>
        </w:tc>
        <w:tc>
          <w:tcPr>
            <w:tcW w:w="1335" w:type="dxa"/>
            <w:hideMark/>
          </w:tcPr>
          <w:p w14:paraId="3E617DDE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0.6</w:t>
            </w:r>
          </w:p>
        </w:tc>
      </w:tr>
      <w:tr w:rsidR="00AF4CB6" w:rsidRPr="00AF4CB6" w14:paraId="3D76410D" w14:textId="77777777" w:rsidTr="00AF4CB6">
        <w:tc>
          <w:tcPr>
            <w:tcW w:w="4962" w:type="dxa"/>
            <w:hideMark/>
          </w:tcPr>
          <w:p w14:paraId="0AB8519F" w14:textId="77777777" w:rsidR="00AF4CB6" w:rsidRPr="00AF4CB6" w:rsidRDefault="00AF4CB6" w:rsidP="006C3BB2">
            <w:pPr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Dicalcium phosphate </w:t>
            </w:r>
          </w:p>
        </w:tc>
        <w:tc>
          <w:tcPr>
            <w:tcW w:w="926" w:type="dxa"/>
            <w:hideMark/>
          </w:tcPr>
          <w:p w14:paraId="5C1FE58D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0.5</w:t>
            </w:r>
          </w:p>
        </w:tc>
        <w:tc>
          <w:tcPr>
            <w:tcW w:w="1342" w:type="dxa"/>
            <w:hideMark/>
          </w:tcPr>
          <w:p w14:paraId="4EB6332E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0.2 </w:t>
            </w:r>
          </w:p>
        </w:tc>
        <w:tc>
          <w:tcPr>
            <w:tcW w:w="1335" w:type="dxa"/>
            <w:hideMark/>
          </w:tcPr>
          <w:p w14:paraId="3ED64733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0.1</w:t>
            </w:r>
          </w:p>
        </w:tc>
      </w:tr>
      <w:tr w:rsidR="00AF4CB6" w:rsidRPr="00AF4CB6" w14:paraId="55D8BA32" w14:textId="77777777" w:rsidTr="00AF4CB6">
        <w:tc>
          <w:tcPr>
            <w:tcW w:w="4962" w:type="dxa"/>
            <w:hideMark/>
          </w:tcPr>
          <w:p w14:paraId="7CAA5B2C" w14:textId="77777777" w:rsidR="00AF4CB6" w:rsidRPr="00AF4CB6" w:rsidRDefault="00AF4CB6" w:rsidP="006C3BB2">
            <w:pPr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Salt </w:t>
            </w:r>
          </w:p>
        </w:tc>
        <w:tc>
          <w:tcPr>
            <w:tcW w:w="926" w:type="dxa"/>
            <w:hideMark/>
          </w:tcPr>
          <w:p w14:paraId="2E78A3D1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0.2</w:t>
            </w:r>
          </w:p>
        </w:tc>
        <w:tc>
          <w:tcPr>
            <w:tcW w:w="1342" w:type="dxa"/>
            <w:hideMark/>
          </w:tcPr>
          <w:p w14:paraId="65315414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0.3 </w:t>
            </w:r>
          </w:p>
        </w:tc>
        <w:tc>
          <w:tcPr>
            <w:tcW w:w="1335" w:type="dxa"/>
            <w:hideMark/>
          </w:tcPr>
          <w:p w14:paraId="30736439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0.2</w:t>
            </w:r>
          </w:p>
        </w:tc>
      </w:tr>
      <w:tr w:rsidR="00AF4CB6" w:rsidRPr="00AF4CB6" w14:paraId="20BDC873" w14:textId="77777777" w:rsidTr="00AF4CB6">
        <w:tc>
          <w:tcPr>
            <w:tcW w:w="4962" w:type="dxa"/>
            <w:hideMark/>
          </w:tcPr>
          <w:p w14:paraId="766BE1AF" w14:textId="77777777" w:rsidR="00AF4CB6" w:rsidRPr="00AF4CB6" w:rsidRDefault="00AF4CB6" w:rsidP="006C3BB2">
            <w:pPr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Lysine </w:t>
            </w:r>
          </w:p>
        </w:tc>
        <w:tc>
          <w:tcPr>
            <w:tcW w:w="926" w:type="dxa"/>
            <w:hideMark/>
          </w:tcPr>
          <w:p w14:paraId="23BDE864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0.2 </w:t>
            </w:r>
          </w:p>
        </w:tc>
        <w:tc>
          <w:tcPr>
            <w:tcW w:w="1342" w:type="dxa"/>
            <w:hideMark/>
          </w:tcPr>
          <w:p w14:paraId="47891ADF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0.6 </w:t>
            </w:r>
          </w:p>
        </w:tc>
        <w:tc>
          <w:tcPr>
            <w:tcW w:w="1335" w:type="dxa"/>
            <w:hideMark/>
          </w:tcPr>
          <w:p w14:paraId="71D8AEFB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0.6</w:t>
            </w:r>
          </w:p>
        </w:tc>
      </w:tr>
      <w:tr w:rsidR="00AF4CB6" w:rsidRPr="00AF4CB6" w14:paraId="20F0EA8F" w14:textId="77777777" w:rsidTr="00AF4CB6">
        <w:tc>
          <w:tcPr>
            <w:tcW w:w="4962" w:type="dxa"/>
            <w:hideMark/>
          </w:tcPr>
          <w:p w14:paraId="2BBFA198" w14:textId="77777777" w:rsidR="00AF4CB6" w:rsidRPr="00AF4CB6" w:rsidRDefault="00AF4CB6" w:rsidP="006C3BB2">
            <w:pPr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Methionine </w:t>
            </w:r>
          </w:p>
        </w:tc>
        <w:tc>
          <w:tcPr>
            <w:tcW w:w="926" w:type="dxa"/>
            <w:hideMark/>
          </w:tcPr>
          <w:p w14:paraId="71A7186F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0.1 </w:t>
            </w:r>
          </w:p>
        </w:tc>
        <w:tc>
          <w:tcPr>
            <w:tcW w:w="1342" w:type="dxa"/>
            <w:hideMark/>
          </w:tcPr>
          <w:p w14:paraId="326160D2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0.2 </w:t>
            </w:r>
          </w:p>
        </w:tc>
        <w:tc>
          <w:tcPr>
            <w:tcW w:w="1335" w:type="dxa"/>
            <w:hideMark/>
          </w:tcPr>
          <w:p w14:paraId="5CCC33ED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0.2</w:t>
            </w:r>
          </w:p>
        </w:tc>
      </w:tr>
      <w:tr w:rsidR="00AF4CB6" w:rsidRPr="00AF4CB6" w14:paraId="0595C12E" w14:textId="77777777" w:rsidTr="00AF4CB6">
        <w:tc>
          <w:tcPr>
            <w:tcW w:w="4962" w:type="dxa"/>
            <w:tcBorders>
              <w:bottom w:val="single" w:sz="4" w:space="0" w:color="auto"/>
            </w:tcBorders>
            <w:hideMark/>
          </w:tcPr>
          <w:p w14:paraId="55633329" w14:textId="77777777" w:rsidR="00AF4CB6" w:rsidRPr="00AF4CB6" w:rsidRDefault="00AF4CB6" w:rsidP="006C3BB2">
            <w:pPr>
              <w:spacing w:line="480" w:lineRule="auto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Vitamin and mineral premix </w:t>
            </w:r>
          </w:p>
        </w:tc>
        <w:tc>
          <w:tcPr>
            <w:tcW w:w="926" w:type="dxa"/>
            <w:tcBorders>
              <w:bottom w:val="single" w:sz="4" w:space="0" w:color="auto"/>
            </w:tcBorders>
            <w:hideMark/>
          </w:tcPr>
          <w:p w14:paraId="59AE831C" w14:textId="77777777" w:rsidR="00AF4CB6" w:rsidRPr="00AF4CB6" w:rsidRDefault="00AF4CB6" w:rsidP="006C3BB2">
            <w:pPr>
              <w:spacing w:line="480" w:lineRule="auto"/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0.2 </w:t>
            </w:r>
          </w:p>
        </w:tc>
        <w:tc>
          <w:tcPr>
            <w:tcW w:w="1342" w:type="dxa"/>
            <w:tcBorders>
              <w:bottom w:val="single" w:sz="4" w:space="0" w:color="auto"/>
            </w:tcBorders>
            <w:hideMark/>
          </w:tcPr>
          <w:p w14:paraId="16E8B37F" w14:textId="77777777" w:rsidR="00AF4CB6" w:rsidRPr="00AF4CB6" w:rsidRDefault="00AF4CB6" w:rsidP="006C3BB2">
            <w:pPr>
              <w:spacing w:line="480" w:lineRule="auto"/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0.2 </w:t>
            </w:r>
          </w:p>
        </w:tc>
        <w:tc>
          <w:tcPr>
            <w:tcW w:w="1335" w:type="dxa"/>
            <w:tcBorders>
              <w:bottom w:val="single" w:sz="4" w:space="0" w:color="auto"/>
            </w:tcBorders>
            <w:hideMark/>
          </w:tcPr>
          <w:p w14:paraId="783ADF4F" w14:textId="77777777" w:rsidR="00AF4CB6" w:rsidRPr="00AF4CB6" w:rsidRDefault="00AF4CB6" w:rsidP="006C3BB2">
            <w:pPr>
              <w:spacing w:line="480" w:lineRule="auto"/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0.2 </w:t>
            </w:r>
          </w:p>
        </w:tc>
      </w:tr>
      <w:tr w:rsidR="00AF4CB6" w:rsidRPr="00AF4CB6" w14:paraId="49F38E32" w14:textId="77777777" w:rsidTr="00AF4CB6">
        <w:tc>
          <w:tcPr>
            <w:tcW w:w="8565" w:type="dxa"/>
            <w:gridSpan w:val="4"/>
            <w:tcBorders>
              <w:top w:val="single" w:sz="4" w:space="0" w:color="auto"/>
            </w:tcBorders>
            <w:hideMark/>
          </w:tcPr>
          <w:p w14:paraId="5D20AF57" w14:textId="77777777" w:rsidR="00AF4CB6" w:rsidRPr="00AF4CB6" w:rsidRDefault="00AF4CB6" w:rsidP="006C3BB2">
            <w:pPr>
              <w:spacing w:line="480" w:lineRule="auto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i/>
                <w:lang w:eastAsia="fr-FR"/>
              </w:rPr>
              <w:t>Calculated composition (% raw material except ME) </w:t>
            </w:r>
          </w:p>
        </w:tc>
      </w:tr>
      <w:tr w:rsidR="00AF4CB6" w:rsidRPr="00AF4CB6" w14:paraId="38D92DE3" w14:textId="77777777" w:rsidTr="00AF4CB6">
        <w:tc>
          <w:tcPr>
            <w:tcW w:w="4962" w:type="dxa"/>
            <w:hideMark/>
          </w:tcPr>
          <w:p w14:paraId="1FA2FC18" w14:textId="77777777" w:rsidR="00AF4CB6" w:rsidRPr="00AF4CB6" w:rsidRDefault="00AF4CB6" w:rsidP="006C3BB2">
            <w:pPr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Metabolised Energy (ME, MJ/kg) </w:t>
            </w:r>
          </w:p>
        </w:tc>
        <w:tc>
          <w:tcPr>
            <w:tcW w:w="926" w:type="dxa"/>
            <w:hideMark/>
          </w:tcPr>
          <w:p w14:paraId="4AADD5B9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2800 </w:t>
            </w:r>
          </w:p>
        </w:tc>
        <w:tc>
          <w:tcPr>
            <w:tcW w:w="1342" w:type="dxa"/>
            <w:hideMark/>
          </w:tcPr>
          <w:p w14:paraId="09ECEC1B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2725</w:t>
            </w:r>
          </w:p>
        </w:tc>
        <w:tc>
          <w:tcPr>
            <w:tcW w:w="1335" w:type="dxa"/>
            <w:hideMark/>
          </w:tcPr>
          <w:p w14:paraId="612A8FBD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2750</w:t>
            </w:r>
          </w:p>
        </w:tc>
      </w:tr>
      <w:tr w:rsidR="00AF4CB6" w:rsidRPr="00AF4CB6" w14:paraId="157B964F" w14:textId="77777777" w:rsidTr="00AF4CB6">
        <w:tc>
          <w:tcPr>
            <w:tcW w:w="4962" w:type="dxa"/>
            <w:hideMark/>
          </w:tcPr>
          <w:p w14:paraId="7EC22A56" w14:textId="77777777" w:rsidR="00AF4CB6" w:rsidRPr="00AF4CB6" w:rsidRDefault="00AF4CB6" w:rsidP="006C3BB2">
            <w:pPr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CP </w:t>
            </w:r>
          </w:p>
        </w:tc>
        <w:tc>
          <w:tcPr>
            <w:tcW w:w="926" w:type="dxa"/>
            <w:hideMark/>
          </w:tcPr>
          <w:p w14:paraId="79DF3361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17.5 </w:t>
            </w:r>
          </w:p>
        </w:tc>
        <w:tc>
          <w:tcPr>
            <w:tcW w:w="1342" w:type="dxa"/>
            <w:hideMark/>
          </w:tcPr>
          <w:p w14:paraId="02C3001C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14.8 </w:t>
            </w:r>
          </w:p>
        </w:tc>
        <w:tc>
          <w:tcPr>
            <w:tcW w:w="1335" w:type="dxa"/>
            <w:hideMark/>
          </w:tcPr>
          <w:p w14:paraId="0DE7ECFE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14.5 </w:t>
            </w:r>
          </w:p>
        </w:tc>
      </w:tr>
      <w:tr w:rsidR="00AF4CB6" w:rsidRPr="00AF4CB6" w14:paraId="1A212AE1" w14:textId="77777777" w:rsidTr="00AF4CB6">
        <w:tc>
          <w:tcPr>
            <w:tcW w:w="4962" w:type="dxa"/>
            <w:hideMark/>
          </w:tcPr>
          <w:p w14:paraId="41420A7F" w14:textId="77777777" w:rsidR="00AF4CB6" w:rsidRPr="00AF4CB6" w:rsidRDefault="00AF4CB6" w:rsidP="006C3BB2">
            <w:pPr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Fat </w:t>
            </w:r>
          </w:p>
        </w:tc>
        <w:tc>
          <w:tcPr>
            <w:tcW w:w="926" w:type="dxa"/>
            <w:hideMark/>
          </w:tcPr>
          <w:p w14:paraId="1D999403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2.4</w:t>
            </w:r>
          </w:p>
        </w:tc>
        <w:tc>
          <w:tcPr>
            <w:tcW w:w="1342" w:type="dxa"/>
            <w:hideMark/>
          </w:tcPr>
          <w:p w14:paraId="27D003D1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2.1</w:t>
            </w:r>
          </w:p>
        </w:tc>
        <w:tc>
          <w:tcPr>
            <w:tcW w:w="1335" w:type="dxa"/>
            <w:hideMark/>
          </w:tcPr>
          <w:p w14:paraId="722F42C3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2.3</w:t>
            </w:r>
          </w:p>
        </w:tc>
      </w:tr>
      <w:tr w:rsidR="00AF4CB6" w:rsidRPr="00AF4CB6" w14:paraId="25C57C20" w14:textId="77777777" w:rsidTr="00AF4CB6">
        <w:tc>
          <w:tcPr>
            <w:tcW w:w="4962" w:type="dxa"/>
            <w:hideMark/>
          </w:tcPr>
          <w:p w14:paraId="0576ACEB" w14:textId="77777777" w:rsidR="00AF4CB6" w:rsidRPr="00AF4CB6" w:rsidRDefault="00AF4CB6" w:rsidP="006C3BB2">
            <w:pPr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Cellulose </w:t>
            </w:r>
          </w:p>
        </w:tc>
        <w:tc>
          <w:tcPr>
            <w:tcW w:w="926" w:type="dxa"/>
            <w:hideMark/>
          </w:tcPr>
          <w:p w14:paraId="34D4692C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5.6 </w:t>
            </w:r>
          </w:p>
        </w:tc>
        <w:tc>
          <w:tcPr>
            <w:tcW w:w="1342" w:type="dxa"/>
            <w:hideMark/>
          </w:tcPr>
          <w:p w14:paraId="53D3807E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5.9 </w:t>
            </w:r>
          </w:p>
        </w:tc>
        <w:tc>
          <w:tcPr>
            <w:tcW w:w="1335" w:type="dxa"/>
            <w:hideMark/>
          </w:tcPr>
          <w:p w14:paraId="73F554DC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8.6 </w:t>
            </w:r>
          </w:p>
        </w:tc>
      </w:tr>
      <w:tr w:rsidR="00AF4CB6" w:rsidRPr="00AF4CB6" w14:paraId="60B835FF" w14:textId="77777777" w:rsidTr="00AF4CB6">
        <w:tc>
          <w:tcPr>
            <w:tcW w:w="4962" w:type="dxa"/>
            <w:hideMark/>
          </w:tcPr>
          <w:p w14:paraId="2437A960" w14:textId="77777777" w:rsidR="00AF4CB6" w:rsidRPr="00AF4CB6" w:rsidRDefault="00AF4CB6" w:rsidP="006C3BB2">
            <w:pPr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Ash </w:t>
            </w:r>
          </w:p>
        </w:tc>
        <w:tc>
          <w:tcPr>
            <w:tcW w:w="926" w:type="dxa"/>
            <w:hideMark/>
          </w:tcPr>
          <w:p w14:paraId="066981E0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5.5 </w:t>
            </w:r>
          </w:p>
        </w:tc>
        <w:tc>
          <w:tcPr>
            <w:tcW w:w="1342" w:type="dxa"/>
            <w:hideMark/>
          </w:tcPr>
          <w:p w14:paraId="18A8121E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5.7 </w:t>
            </w:r>
          </w:p>
        </w:tc>
        <w:tc>
          <w:tcPr>
            <w:tcW w:w="1335" w:type="dxa"/>
            <w:hideMark/>
          </w:tcPr>
          <w:p w14:paraId="02CBD508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4.4 </w:t>
            </w:r>
          </w:p>
        </w:tc>
      </w:tr>
      <w:tr w:rsidR="00AF4CB6" w:rsidRPr="00AF4CB6" w14:paraId="7AD58EAF" w14:textId="77777777" w:rsidTr="00AF4CB6">
        <w:tc>
          <w:tcPr>
            <w:tcW w:w="4962" w:type="dxa"/>
          </w:tcPr>
          <w:p w14:paraId="15FC6A48" w14:textId="77777777" w:rsidR="00AF4CB6" w:rsidRPr="00AF4CB6" w:rsidRDefault="00AF4CB6" w:rsidP="006C3BB2">
            <w:pPr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Starch</w:t>
            </w:r>
          </w:p>
        </w:tc>
        <w:tc>
          <w:tcPr>
            <w:tcW w:w="926" w:type="dxa"/>
          </w:tcPr>
          <w:p w14:paraId="0F861331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42.0</w:t>
            </w:r>
          </w:p>
        </w:tc>
        <w:tc>
          <w:tcPr>
            <w:tcW w:w="1342" w:type="dxa"/>
          </w:tcPr>
          <w:p w14:paraId="259AF9C5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43.4</w:t>
            </w:r>
          </w:p>
        </w:tc>
        <w:tc>
          <w:tcPr>
            <w:tcW w:w="1335" w:type="dxa"/>
          </w:tcPr>
          <w:p w14:paraId="456CD288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42.0</w:t>
            </w:r>
          </w:p>
        </w:tc>
      </w:tr>
      <w:tr w:rsidR="00AF4CB6" w:rsidRPr="00AF4CB6" w14:paraId="034FEC96" w14:textId="77777777" w:rsidTr="00AF4CB6">
        <w:tc>
          <w:tcPr>
            <w:tcW w:w="4962" w:type="dxa"/>
            <w:hideMark/>
          </w:tcPr>
          <w:p w14:paraId="6DCFC343" w14:textId="77777777" w:rsidR="00AF4CB6" w:rsidRPr="00AF4CB6" w:rsidRDefault="00AF4CB6" w:rsidP="006C3BB2">
            <w:pPr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Lysine </w:t>
            </w:r>
          </w:p>
        </w:tc>
        <w:tc>
          <w:tcPr>
            <w:tcW w:w="926" w:type="dxa"/>
            <w:hideMark/>
          </w:tcPr>
          <w:p w14:paraId="5682CC90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0.8</w:t>
            </w:r>
          </w:p>
        </w:tc>
        <w:tc>
          <w:tcPr>
            <w:tcW w:w="1342" w:type="dxa"/>
            <w:hideMark/>
          </w:tcPr>
          <w:p w14:paraId="72EE8774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0.8 </w:t>
            </w:r>
          </w:p>
        </w:tc>
        <w:tc>
          <w:tcPr>
            <w:tcW w:w="1335" w:type="dxa"/>
            <w:hideMark/>
          </w:tcPr>
          <w:p w14:paraId="43CF507F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0.8 </w:t>
            </w:r>
          </w:p>
        </w:tc>
      </w:tr>
      <w:tr w:rsidR="00AF4CB6" w:rsidRPr="00AF4CB6" w14:paraId="77ACBC9E" w14:textId="77777777" w:rsidTr="00AF4CB6">
        <w:tc>
          <w:tcPr>
            <w:tcW w:w="4962" w:type="dxa"/>
            <w:hideMark/>
          </w:tcPr>
          <w:p w14:paraId="2C33DECE" w14:textId="77777777" w:rsidR="00AF4CB6" w:rsidRPr="00AF4CB6" w:rsidRDefault="00AF4CB6" w:rsidP="006C3BB2">
            <w:pPr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Methionine </w:t>
            </w:r>
          </w:p>
        </w:tc>
        <w:tc>
          <w:tcPr>
            <w:tcW w:w="926" w:type="dxa"/>
            <w:hideMark/>
          </w:tcPr>
          <w:p w14:paraId="5CF75409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0.4 </w:t>
            </w:r>
          </w:p>
        </w:tc>
        <w:tc>
          <w:tcPr>
            <w:tcW w:w="1342" w:type="dxa"/>
            <w:hideMark/>
          </w:tcPr>
          <w:p w14:paraId="175FCDE4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0.4 </w:t>
            </w:r>
          </w:p>
        </w:tc>
        <w:tc>
          <w:tcPr>
            <w:tcW w:w="1335" w:type="dxa"/>
            <w:hideMark/>
          </w:tcPr>
          <w:p w14:paraId="516A5787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0.4 </w:t>
            </w:r>
          </w:p>
        </w:tc>
      </w:tr>
      <w:tr w:rsidR="00AF4CB6" w:rsidRPr="00AF4CB6" w14:paraId="7AE92F53" w14:textId="77777777" w:rsidTr="00AF4CB6">
        <w:tc>
          <w:tcPr>
            <w:tcW w:w="4962" w:type="dxa"/>
            <w:tcBorders>
              <w:bottom w:val="single" w:sz="4" w:space="0" w:color="auto"/>
            </w:tcBorders>
            <w:hideMark/>
          </w:tcPr>
          <w:p w14:paraId="38CCECCA" w14:textId="77777777" w:rsidR="00AF4CB6" w:rsidRPr="00AF4CB6" w:rsidRDefault="00AF4CB6" w:rsidP="006C3BB2">
            <w:pPr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Methionine + cysteine </w:t>
            </w:r>
          </w:p>
        </w:tc>
        <w:tc>
          <w:tcPr>
            <w:tcW w:w="926" w:type="dxa"/>
            <w:tcBorders>
              <w:bottom w:val="single" w:sz="4" w:space="0" w:color="auto"/>
            </w:tcBorders>
            <w:hideMark/>
          </w:tcPr>
          <w:p w14:paraId="28A4D0BC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0.7 </w:t>
            </w:r>
          </w:p>
        </w:tc>
        <w:tc>
          <w:tcPr>
            <w:tcW w:w="1342" w:type="dxa"/>
            <w:tcBorders>
              <w:bottom w:val="single" w:sz="4" w:space="0" w:color="auto"/>
            </w:tcBorders>
            <w:hideMark/>
          </w:tcPr>
          <w:p w14:paraId="55E87D7C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0.7</w:t>
            </w:r>
          </w:p>
        </w:tc>
        <w:tc>
          <w:tcPr>
            <w:tcW w:w="1335" w:type="dxa"/>
            <w:tcBorders>
              <w:bottom w:val="single" w:sz="4" w:space="0" w:color="auto"/>
            </w:tcBorders>
            <w:hideMark/>
          </w:tcPr>
          <w:p w14:paraId="5322D8EF" w14:textId="77777777" w:rsidR="00AF4CB6" w:rsidRPr="00AF4CB6" w:rsidRDefault="00AF4CB6" w:rsidP="006C3BB2">
            <w:pPr>
              <w:jc w:val="right"/>
              <w:rPr>
                <w:rFonts w:ascii="Arial" w:hAnsi="Arial" w:cs="Arial"/>
                <w:lang w:eastAsia="fr-FR"/>
              </w:rPr>
            </w:pPr>
            <w:r w:rsidRPr="00AF4CB6">
              <w:rPr>
                <w:rFonts w:ascii="Arial" w:hAnsi="Arial" w:cs="Arial"/>
                <w:lang w:eastAsia="fr-FR"/>
              </w:rPr>
              <w:t>0.7 </w:t>
            </w:r>
          </w:p>
        </w:tc>
      </w:tr>
    </w:tbl>
    <w:p w14:paraId="68FFBDA7" w14:textId="77777777" w:rsidR="00AF4CB6" w:rsidRPr="00AF4CB6" w:rsidRDefault="00AF4CB6" w:rsidP="00AF4CB6">
      <w:pPr>
        <w:spacing w:line="480" w:lineRule="auto"/>
        <w:rPr>
          <w:rFonts w:ascii="Arial" w:hAnsi="Arial" w:cs="Arial"/>
          <w:sz w:val="20"/>
          <w:szCs w:val="20"/>
        </w:rPr>
      </w:pPr>
      <w:r w:rsidRPr="00AF4CB6">
        <w:rPr>
          <w:rFonts w:ascii="Arial" w:hAnsi="Arial" w:cs="Arial"/>
          <w:sz w:val="20"/>
          <w:szCs w:val="20"/>
        </w:rPr>
        <w:t>ME: metabolised energy</w:t>
      </w:r>
    </w:p>
    <w:p w14:paraId="02EB378F" w14:textId="159C183F" w:rsidR="0070468F" w:rsidRDefault="0070468F">
      <w:pPr>
        <w:rPr>
          <w:rFonts w:ascii="Arial" w:hAnsi="Arial" w:cs="Arial"/>
          <w:sz w:val="24"/>
          <w:szCs w:val="24"/>
        </w:rPr>
      </w:pPr>
    </w:p>
    <w:p w14:paraId="33FD677D" w14:textId="46171ECE" w:rsidR="00941CE8" w:rsidRPr="004A2D48" w:rsidRDefault="00941CE8" w:rsidP="00D82A4F">
      <w:pPr>
        <w:pStyle w:val="ANMmaintext"/>
        <w:rPr>
          <w:i/>
          <w:color w:val="auto"/>
          <w:shd w:val="clear" w:color="auto" w:fill="FFFF00"/>
        </w:rPr>
        <w:sectPr w:rsidR="00941CE8" w:rsidRPr="004A2D48" w:rsidSect="00941CE8">
          <w:footerReference w:type="default" r:id="rId7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6A7FA0BC" w14:textId="79E6733A" w:rsidR="001611EA" w:rsidRPr="004A2D48" w:rsidRDefault="00AF4CB6" w:rsidP="001611EA">
      <w:r>
        <w:rPr>
          <w:noProof/>
          <w:lang w:val="fr-FR" w:eastAsia="fr-FR"/>
        </w:rPr>
        <w:lastRenderedPageBreak/>
        <w:drawing>
          <wp:inline distT="0" distB="0" distL="0" distR="0" wp14:anchorId="7206F231" wp14:editId="6FA75161">
            <wp:extent cx="7985760" cy="5086268"/>
            <wp:effectExtent l="0" t="0" r="0" b="635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upplementaryFigureS1animalVC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1038" cy="508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11EA" w:rsidRPr="004A2D48">
        <w:t xml:space="preserve"> </w:t>
      </w:r>
    </w:p>
    <w:p w14:paraId="077EEA12" w14:textId="2C544D06" w:rsidR="002819BE" w:rsidRPr="004A2D48" w:rsidRDefault="00AF4CB6" w:rsidP="001611EA">
      <w:r w:rsidRPr="004A2D4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31F921D" wp14:editId="08865327">
                <wp:simplePos x="0" y="0"/>
                <wp:positionH relativeFrom="margin">
                  <wp:posOffset>288290</wp:posOffset>
                </wp:positionH>
                <wp:positionV relativeFrom="paragraph">
                  <wp:posOffset>9525</wp:posOffset>
                </wp:positionV>
                <wp:extent cx="7726680" cy="746760"/>
                <wp:effectExtent l="0" t="0" r="26670" b="15240"/>
                <wp:wrapNone/>
                <wp:docPr id="36" name="Casella di tes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6680" cy="746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0C617B" w14:textId="1F30E620" w:rsidR="002819BE" w:rsidRPr="00AF4CB6" w:rsidRDefault="00AF4CB6" w:rsidP="00AF4CB6">
                            <w:pPr>
                              <w:pStyle w:val="ANMmaintext"/>
                              <w:rPr>
                                <w:color w:val="auto"/>
                              </w:rPr>
                            </w:pPr>
                            <w:r w:rsidRPr="00AF4CB6">
                              <w:rPr>
                                <w:rStyle w:val="ANMheading3Car"/>
                                <w:b/>
                                <w:i w:val="0"/>
                                <w:color w:val="auto"/>
                              </w:rPr>
                              <w:t>Figure S1</w:t>
                            </w:r>
                            <w:r w:rsidRPr="00AF4CB6">
                              <w:rPr>
                                <w:rStyle w:val="ANMheading3Car"/>
                                <w:i w:val="0"/>
                                <w:color w:val="auto"/>
                              </w:rPr>
                              <w:t xml:space="preserve"> F</w:t>
                            </w:r>
                            <w:r w:rsidRPr="00AF4CB6">
                              <w:rPr>
                                <w:color w:val="auto"/>
                              </w:rPr>
                              <w:t>eed intake (without water) of ducks during the overfeeding period according to feeding strategy (moderate (MI) or high (HI) feed intake).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1F921D" id="_x0000_t202" coordsize="21600,21600" o:spt="202" path="m,l,21600r21600,l21600,xe">
                <v:stroke joinstyle="miter"/>
                <v:path gradientshapeok="t" o:connecttype="rect"/>
              </v:shapetype>
              <v:shape id="Casella di testo 36" o:spid="_x0000_s1026" type="#_x0000_t202" style="position:absolute;left:0;text-align:left;margin-left:22.7pt;margin-top:.75pt;width:608.4pt;height:58.8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" fillcolor="white [3201]" strokecolor="white [3212]" strokeweight=".5pt">
                <v:textbox>
                  <w:txbxContent>
                    <w:p w14:paraId="170C617B" w14:textId="1F30E620" w:rsidR="002819BE" w:rsidRPr="00AF4CB6" w:rsidRDefault="00AF4CB6" w:rsidP="00AF4CB6">
                      <w:pPr>
                        <w:pStyle w:val="ANMmaintext"/>
                        <w:rPr>
                          <w:color w:val="auto"/>
                        </w:rPr>
                      </w:pPr>
                      <w:r w:rsidRPr="00AF4CB6">
                        <w:rPr>
                          <w:rStyle w:val="ANMheading3Car"/>
                          <w:b/>
                          <w:i w:val="0"/>
                          <w:color w:val="auto"/>
                        </w:rPr>
                        <w:t>Figure S1</w:t>
                      </w:r>
                      <w:r w:rsidRPr="00AF4CB6">
                        <w:rPr>
                          <w:rStyle w:val="ANMheading3Car"/>
                          <w:i w:val="0"/>
                          <w:color w:val="auto"/>
                        </w:rPr>
                        <w:t xml:space="preserve"> F</w:t>
                      </w:r>
                      <w:r w:rsidRPr="00AF4CB6">
                        <w:rPr>
                          <w:color w:val="auto"/>
                        </w:rPr>
                        <w:t>eed intake (without water) of ducks during the overfeeding period according to feeding strategy (moderate (MI) or high (HI) feed intake).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E67474" w14:textId="54C865D9" w:rsidR="002819BE" w:rsidRPr="004A2D48" w:rsidRDefault="002819BE" w:rsidP="001611EA"/>
    <w:p w14:paraId="660E5DA8" w14:textId="7E5F2F6A" w:rsidR="002819BE" w:rsidRPr="004A2D48" w:rsidRDefault="002819BE" w:rsidP="001611EA"/>
    <w:p w14:paraId="502BD5DD" w14:textId="2AD3EF4E" w:rsidR="002819BE" w:rsidRPr="004A2D48" w:rsidRDefault="00941CE8" w:rsidP="00941CE8">
      <w:pPr>
        <w:tabs>
          <w:tab w:val="left" w:pos="3763"/>
        </w:tabs>
      </w:pPr>
      <w:r w:rsidRPr="004A2D48">
        <w:tab/>
      </w:r>
      <w:bookmarkStart w:id="0" w:name="_GoBack"/>
      <w:bookmarkEnd w:id="0"/>
    </w:p>
    <w:p w14:paraId="36D14EF7" w14:textId="40D5EEC3" w:rsidR="0070468F" w:rsidRPr="004A2D48" w:rsidRDefault="0070468F" w:rsidP="0070468F">
      <w:r w:rsidRPr="004A2D48">
        <w:rPr>
          <w:rFonts w:ascii="Arial" w:hAnsi="Arial" w:cs="Arial"/>
          <w:sz w:val="24"/>
          <w:szCs w:val="24"/>
        </w:rPr>
        <w:br w:type="page"/>
      </w:r>
    </w:p>
    <w:p w14:paraId="28430B66" w14:textId="0A44CF1B" w:rsidR="005220CB" w:rsidRPr="004A2D48" w:rsidRDefault="00AF4CB6" w:rsidP="00AF4CB6">
      <w:pPr>
        <w:rPr>
          <w:rFonts w:ascii="Arial" w:hAnsi="Arial" w:cs="Arial"/>
          <w:sz w:val="24"/>
          <w:szCs w:val="24"/>
        </w:rPr>
      </w:pPr>
      <w:r w:rsidRPr="004A2D48">
        <w:rPr>
          <w:rFonts w:ascii="Arial" w:hAnsi="Arial" w:cs="Arial"/>
          <w:noProof/>
          <w:sz w:val="24"/>
          <w:szCs w:val="24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3AC83E8" wp14:editId="2C68EE6E">
                <wp:simplePos x="0" y="0"/>
                <wp:positionH relativeFrom="margin">
                  <wp:align>center</wp:align>
                </wp:positionH>
                <wp:positionV relativeFrom="paragraph">
                  <wp:posOffset>5718810</wp:posOffset>
                </wp:positionV>
                <wp:extent cx="8755380" cy="754380"/>
                <wp:effectExtent l="0" t="0" r="26670" b="26670"/>
                <wp:wrapNone/>
                <wp:docPr id="38" name="Casella di tes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5380" cy="754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30868462" w14:textId="0267CDFB" w:rsidR="00AF4CB6" w:rsidRPr="00AF4CB6" w:rsidRDefault="00AF4CB6" w:rsidP="00AF4CB6">
                            <w:pPr>
                              <w:pStyle w:val="ANMmaintext"/>
                              <w:rPr>
                                <w:rStyle w:val="ANMheading3Car"/>
                                <w:i w:val="0"/>
                                <w:color w:val="auto"/>
                              </w:rPr>
                            </w:pPr>
                            <w:r w:rsidRPr="00AF4CB6">
                              <w:rPr>
                                <w:rStyle w:val="ANMheading3Car"/>
                                <w:b/>
                                <w:i w:val="0"/>
                                <w:color w:val="auto"/>
                              </w:rPr>
                              <w:t>Figure S2</w:t>
                            </w:r>
                            <w:r w:rsidRPr="00AF4CB6">
                              <w:rPr>
                                <w:rStyle w:val="ANMheading3Car"/>
                                <w:i w:val="0"/>
                                <w:color w:val="auto"/>
                              </w:rPr>
                              <w:t xml:space="preserve"> Levels of occurrence and </w:t>
                            </w:r>
                            <w:r w:rsidRPr="00AF4CB6">
                              <w:rPr>
                                <w:color w:val="auto"/>
                              </w:rPr>
                              <w:t>progression</w:t>
                            </w:r>
                            <w:r w:rsidRPr="00AF4CB6">
                              <w:rPr>
                                <w:rStyle w:val="ANMheading3Car"/>
                                <w:i w:val="0"/>
                                <w:color w:val="auto"/>
                              </w:rPr>
                              <w:t xml:space="preserve"> between assessment stages (</w:t>
                            </w:r>
                            <w:r w:rsidRPr="00AF4CB6">
                              <w:rPr>
                                <w:bCs/>
                                <w:color w:val="auto"/>
                              </w:rPr>
                              <w:t xml:space="preserve">BEF: </w:t>
                            </w:r>
                            <w:r w:rsidRPr="00AF4CB6">
                              <w:rPr>
                                <w:color w:val="auto"/>
                              </w:rPr>
                              <w:t xml:space="preserve">before overfeeding; </w:t>
                            </w:r>
                            <w:r w:rsidRPr="00AF4CB6">
                              <w:rPr>
                                <w:bCs/>
                                <w:color w:val="auto"/>
                              </w:rPr>
                              <w:t xml:space="preserve">BEG: </w:t>
                            </w:r>
                            <w:r w:rsidRPr="00AF4CB6">
                              <w:rPr>
                                <w:color w:val="auto"/>
                              </w:rPr>
                              <w:t xml:space="preserve">beginning of overfeeding; </w:t>
                            </w:r>
                            <w:r w:rsidRPr="00AF4CB6">
                              <w:rPr>
                                <w:bCs/>
                                <w:color w:val="auto"/>
                              </w:rPr>
                              <w:t xml:space="preserve">MID: </w:t>
                            </w:r>
                            <w:r w:rsidRPr="00AF4CB6">
                              <w:rPr>
                                <w:color w:val="auto"/>
                              </w:rPr>
                              <w:t xml:space="preserve">middle of overfeeding; </w:t>
                            </w:r>
                            <w:r w:rsidRPr="00AF4CB6">
                              <w:rPr>
                                <w:bCs/>
                                <w:color w:val="auto"/>
                              </w:rPr>
                              <w:t xml:space="preserve">END: </w:t>
                            </w:r>
                            <w:r w:rsidRPr="00AF4CB6">
                              <w:rPr>
                                <w:color w:val="auto"/>
                              </w:rPr>
                              <w:t xml:space="preserve">end of overfeeding) </w:t>
                            </w:r>
                            <w:r w:rsidRPr="00AF4CB6">
                              <w:rPr>
                                <w:rStyle w:val="ANMheading3Car"/>
                                <w:i w:val="0"/>
                                <w:color w:val="auto"/>
                              </w:rPr>
                              <w:t>of the different indicators measured in ducks.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C83E8" id="Casella di testo 38" o:spid="_x0000_s1027" type="#_x0000_t202" style="position:absolute;left:0;text-align:left;margin-left:0;margin-top:450.3pt;width:689.4pt;height:59.4pt;z-index:251708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" fillcolor="window" strokecolor="window" strokeweight=".5pt">
                <v:textbox>
                  <w:txbxContent>
                    <w:p w14:paraId="30868462" w14:textId="0267CDFB" w:rsidR="00AF4CB6" w:rsidRPr="00AF4CB6" w:rsidRDefault="00AF4CB6" w:rsidP="00AF4CB6">
                      <w:pPr>
                        <w:pStyle w:val="ANMmaintext"/>
                        <w:rPr>
                          <w:rStyle w:val="ANMheading3Car"/>
                          <w:i w:val="0"/>
                          <w:color w:val="auto"/>
                        </w:rPr>
                      </w:pPr>
                      <w:r w:rsidRPr="00AF4CB6">
                        <w:rPr>
                          <w:rStyle w:val="ANMheading3Car"/>
                          <w:b/>
                          <w:i w:val="0"/>
                          <w:color w:val="auto"/>
                        </w:rPr>
                        <w:t>Figure S2</w:t>
                      </w:r>
                      <w:r w:rsidRPr="00AF4CB6">
                        <w:rPr>
                          <w:rStyle w:val="ANMheading3Car"/>
                          <w:i w:val="0"/>
                          <w:color w:val="auto"/>
                        </w:rPr>
                        <w:t xml:space="preserve"> Levels of occurrence and </w:t>
                      </w:r>
                      <w:r w:rsidRPr="00AF4CB6">
                        <w:rPr>
                          <w:color w:val="auto"/>
                        </w:rPr>
                        <w:t>progression</w:t>
                      </w:r>
                      <w:r w:rsidRPr="00AF4CB6">
                        <w:rPr>
                          <w:rStyle w:val="ANMheading3Car"/>
                          <w:i w:val="0"/>
                          <w:color w:val="auto"/>
                        </w:rPr>
                        <w:t xml:space="preserve"> between assessment stages (</w:t>
                      </w:r>
                      <w:r w:rsidRPr="00AF4CB6">
                        <w:rPr>
                          <w:bCs/>
                          <w:color w:val="auto"/>
                        </w:rPr>
                        <w:t xml:space="preserve">BEF: </w:t>
                      </w:r>
                      <w:r w:rsidRPr="00AF4CB6">
                        <w:rPr>
                          <w:color w:val="auto"/>
                        </w:rPr>
                        <w:t xml:space="preserve">before overfeeding; </w:t>
                      </w:r>
                      <w:r w:rsidRPr="00AF4CB6">
                        <w:rPr>
                          <w:bCs/>
                          <w:color w:val="auto"/>
                        </w:rPr>
                        <w:t xml:space="preserve">BEG: </w:t>
                      </w:r>
                      <w:r w:rsidRPr="00AF4CB6">
                        <w:rPr>
                          <w:color w:val="auto"/>
                        </w:rPr>
                        <w:t xml:space="preserve">beginning of overfeeding; </w:t>
                      </w:r>
                      <w:r w:rsidRPr="00AF4CB6">
                        <w:rPr>
                          <w:bCs/>
                          <w:color w:val="auto"/>
                        </w:rPr>
                        <w:t xml:space="preserve">MID: </w:t>
                      </w:r>
                      <w:r w:rsidRPr="00AF4CB6">
                        <w:rPr>
                          <w:color w:val="auto"/>
                        </w:rPr>
                        <w:t xml:space="preserve">middle of overfeeding; </w:t>
                      </w:r>
                      <w:r w:rsidRPr="00AF4CB6">
                        <w:rPr>
                          <w:bCs/>
                          <w:color w:val="auto"/>
                        </w:rPr>
                        <w:t xml:space="preserve">END: </w:t>
                      </w:r>
                      <w:r w:rsidRPr="00AF4CB6">
                        <w:rPr>
                          <w:color w:val="auto"/>
                        </w:rPr>
                        <w:t xml:space="preserve">end of overfeeding) </w:t>
                      </w:r>
                      <w:r w:rsidRPr="00AF4CB6">
                        <w:rPr>
                          <w:rStyle w:val="ANMheading3Car"/>
                          <w:i w:val="0"/>
                          <w:color w:val="auto"/>
                        </w:rPr>
                        <w:t>of the different indicators measured in ducks.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fr-FR" w:eastAsia="fr-FR"/>
        </w:rPr>
        <w:drawing>
          <wp:inline distT="0" distB="0" distL="0" distR="0" wp14:anchorId="4C0E6123" wp14:editId="17E9ED98">
            <wp:extent cx="8989828" cy="5654040"/>
            <wp:effectExtent l="0" t="0" r="1905" b="381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upplementaryFigureS2animalStage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4024" cy="565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20CB" w:rsidRPr="004A2D48" w:rsidSect="00AF4CB6">
      <w:pgSz w:w="16838" w:h="11906" w:orient="landscape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C92570" w14:textId="77777777" w:rsidR="005C6793" w:rsidRDefault="005C6793" w:rsidP="00941CE8">
      <w:pPr>
        <w:spacing w:line="240" w:lineRule="auto"/>
      </w:pPr>
      <w:r>
        <w:separator/>
      </w:r>
    </w:p>
  </w:endnote>
  <w:endnote w:type="continuationSeparator" w:id="0">
    <w:p w14:paraId="315C16D6" w14:textId="77777777" w:rsidR="005C6793" w:rsidRDefault="005C6793" w:rsidP="00941C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5670179"/>
      <w:docPartObj>
        <w:docPartGallery w:val="Page Numbers (Bottom of Page)"/>
        <w:docPartUnique/>
      </w:docPartObj>
    </w:sdtPr>
    <w:sdtEndPr/>
    <w:sdtContent>
      <w:p w14:paraId="280FE992" w14:textId="0173D648" w:rsidR="00536251" w:rsidRDefault="00536251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4CB6" w:rsidRPr="00AF4CB6">
          <w:rPr>
            <w:noProof/>
            <w:lang w:val="it-IT"/>
          </w:rPr>
          <w:t>1</w:t>
        </w:r>
        <w:r>
          <w:fldChar w:fldCharType="end"/>
        </w:r>
      </w:p>
    </w:sdtContent>
  </w:sdt>
  <w:p w14:paraId="13BC1BAF" w14:textId="77777777" w:rsidR="00536251" w:rsidRDefault="0053625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4B4DB5" w14:textId="77777777" w:rsidR="005C6793" w:rsidRDefault="005C6793" w:rsidP="00941CE8">
      <w:pPr>
        <w:spacing w:line="240" w:lineRule="auto"/>
      </w:pPr>
      <w:r>
        <w:separator/>
      </w:r>
    </w:p>
  </w:footnote>
  <w:footnote w:type="continuationSeparator" w:id="0">
    <w:p w14:paraId="1307C95C" w14:textId="77777777" w:rsidR="005C6793" w:rsidRDefault="005C6793" w:rsidP="00941CE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QzsDQwMLE0NTE0N7JU0lEKTi0uzszPAykwrAUAoVzLKiwAAAA="/>
  </w:docVars>
  <w:rsids>
    <w:rsidRoot w:val="001611EA"/>
    <w:rsid w:val="0002349B"/>
    <w:rsid w:val="0002443E"/>
    <w:rsid w:val="000B3C28"/>
    <w:rsid w:val="000B612F"/>
    <w:rsid w:val="000D37C2"/>
    <w:rsid w:val="000F71F6"/>
    <w:rsid w:val="001006D9"/>
    <w:rsid w:val="0012361C"/>
    <w:rsid w:val="001611EA"/>
    <w:rsid w:val="001A1C94"/>
    <w:rsid w:val="001A5331"/>
    <w:rsid w:val="001C3291"/>
    <w:rsid w:val="001F1F1B"/>
    <w:rsid w:val="00241901"/>
    <w:rsid w:val="00264235"/>
    <w:rsid w:val="002819BE"/>
    <w:rsid w:val="002C76B7"/>
    <w:rsid w:val="00367C8F"/>
    <w:rsid w:val="003A0E32"/>
    <w:rsid w:val="003C072E"/>
    <w:rsid w:val="003F5D21"/>
    <w:rsid w:val="004076E1"/>
    <w:rsid w:val="00414B57"/>
    <w:rsid w:val="00487F36"/>
    <w:rsid w:val="004A2D48"/>
    <w:rsid w:val="004C3718"/>
    <w:rsid w:val="004D73EE"/>
    <w:rsid w:val="004E0A8D"/>
    <w:rsid w:val="00512122"/>
    <w:rsid w:val="005220CB"/>
    <w:rsid w:val="00536251"/>
    <w:rsid w:val="00540AD8"/>
    <w:rsid w:val="00561D88"/>
    <w:rsid w:val="00564421"/>
    <w:rsid w:val="00584CC2"/>
    <w:rsid w:val="00593A40"/>
    <w:rsid w:val="005A3EF8"/>
    <w:rsid w:val="005A55F2"/>
    <w:rsid w:val="005C6793"/>
    <w:rsid w:val="005F7455"/>
    <w:rsid w:val="00613033"/>
    <w:rsid w:val="00680735"/>
    <w:rsid w:val="006A5398"/>
    <w:rsid w:val="006B0605"/>
    <w:rsid w:val="006B31B8"/>
    <w:rsid w:val="0070468F"/>
    <w:rsid w:val="00713A0E"/>
    <w:rsid w:val="00756CC7"/>
    <w:rsid w:val="007635B4"/>
    <w:rsid w:val="007E74E0"/>
    <w:rsid w:val="00824F0F"/>
    <w:rsid w:val="00846DAC"/>
    <w:rsid w:val="008D7A7E"/>
    <w:rsid w:val="008F2BBC"/>
    <w:rsid w:val="00941CE8"/>
    <w:rsid w:val="0096390A"/>
    <w:rsid w:val="009752FB"/>
    <w:rsid w:val="00977D6E"/>
    <w:rsid w:val="00982A0F"/>
    <w:rsid w:val="009B2E8F"/>
    <w:rsid w:val="00A00486"/>
    <w:rsid w:val="00A72CF4"/>
    <w:rsid w:val="00A9048E"/>
    <w:rsid w:val="00A90672"/>
    <w:rsid w:val="00A92BC7"/>
    <w:rsid w:val="00AA7E27"/>
    <w:rsid w:val="00AA7F04"/>
    <w:rsid w:val="00AE79A1"/>
    <w:rsid w:val="00AF4CB6"/>
    <w:rsid w:val="00B21D54"/>
    <w:rsid w:val="00B44B49"/>
    <w:rsid w:val="00B96530"/>
    <w:rsid w:val="00BB7207"/>
    <w:rsid w:val="00BF2917"/>
    <w:rsid w:val="00C40BB6"/>
    <w:rsid w:val="00CA684A"/>
    <w:rsid w:val="00CB5849"/>
    <w:rsid w:val="00D15942"/>
    <w:rsid w:val="00D52A12"/>
    <w:rsid w:val="00D6018F"/>
    <w:rsid w:val="00D70FA7"/>
    <w:rsid w:val="00D82A4F"/>
    <w:rsid w:val="00DD6A81"/>
    <w:rsid w:val="00E103D3"/>
    <w:rsid w:val="00E41897"/>
    <w:rsid w:val="00E62511"/>
    <w:rsid w:val="00EA014F"/>
    <w:rsid w:val="00F038C6"/>
    <w:rsid w:val="00F718C9"/>
    <w:rsid w:val="00F81F39"/>
    <w:rsid w:val="00F9368F"/>
    <w:rsid w:val="00FE7EAC"/>
    <w:rsid w:val="7A23A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80B59A"/>
  <w15:chartTrackingRefBased/>
  <w15:docId w15:val="{A0856CE4-80A9-48BC-9A19-D7218BF09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NMmaintext">
    <w:name w:val="ANM main text"/>
    <w:link w:val="ANMmaintextCarCar"/>
    <w:uiPriority w:val="99"/>
    <w:qFormat/>
    <w:rsid w:val="001611EA"/>
    <w:pPr>
      <w:spacing w:line="480" w:lineRule="auto"/>
    </w:pPr>
    <w:rPr>
      <w:rFonts w:ascii="Arial" w:eastAsia="Times New Roman" w:hAnsi="Arial" w:cs="Times New Roman"/>
      <w:color w:val="1F3864" w:themeColor="accent5" w:themeShade="80"/>
      <w:sz w:val="24"/>
      <w:szCs w:val="24"/>
      <w:lang w:eastAsia="fr-FR"/>
    </w:rPr>
  </w:style>
  <w:style w:type="character" w:customStyle="1" w:styleId="ANMmaintextCarCar">
    <w:name w:val="ANM main text Car Car"/>
    <w:link w:val="ANMmaintext"/>
    <w:uiPriority w:val="99"/>
    <w:locked/>
    <w:rsid w:val="001611EA"/>
    <w:rPr>
      <w:rFonts w:ascii="Arial" w:eastAsia="Times New Roman" w:hAnsi="Arial" w:cs="Times New Roman"/>
      <w:color w:val="1F3864" w:themeColor="accent5" w:themeShade="80"/>
      <w:sz w:val="24"/>
      <w:szCs w:val="24"/>
      <w:lang w:eastAsia="fr-FR"/>
    </w:rPr>
  </w:style>
  <w:style w:type="character" w:styleId="lev">
    <w:name w:val="Strong"/>
    <w:uiPriority w:val="22"/>
    <w:qFormat/>
    <w:rsid w:val="001611EA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941CE8"/>
    <w:pPr>
      <w:tabs>
        <w:tab w:val="center" w:pos="4819"/>
        <w:tab w:val="right" w:pos="9638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41CE8"/>
  </w:style>
  <w:style w:type="paragraph" w:styleId="Pieddepage">
    <w:name w:val="footer"/>
    <w:basedOn w:val="Normal"/>
    <w:link w:val="PieddepageCar"/>
    <w:uiPriority w:val="99"/>
    <w:unhideWhenUsed/>
    <w:rsid w:val="00941CE8"/>
    <w:pPr>
      <w:tabs>
        <w:tab w:val="center" w:pos="4819"/>
        <w:tab w:val="right" w:pos="9638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41CE8"/>
  </w:style>
  <w:style w:type="table" w:styleId="Grilledutableau">
    <w:name w:val="Table Grid"/>
    <w:basedOn w:val="TableauNormal"/>
    <w:uiPriority w:val="99"/>
    <w:rsid w:val="005A55F2"/>
    <w:pPr>
      <w:spacing w:line="240" w:lineRule="auto"/>
      <w:jc w:val="left"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635B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35B4"/>
    <w:rPr>
      <w:rFonts w:ascii="Segoe UI" w:hAnsi="Segoe UI" w:cs="Segoe UI"/>
      <w:sz w:val="18"/>
      <w:szCs w:val="18"/>
    </w:rPr>
  </w:style>
  <w:style w:type="paragraph" w:customStyle="1" w:styleId="ANMauthorname">
    <w:name w:val="ANM author name"/>
    <w:uiPriority w:val="99"/>
    <w:qFormat/>
    <w:rsid w:val="00AF4CB6"/>
    <w:pPr>
      <w:spacing w:line="480" w:lineRule="auto"/>
      <w:jc w:val="left"/>
    </w:pPr>
    <w:rPr>
      <w:rFonts w:ascii="Arial" w:eastAsia="Times New Roman" w:hAnsi="Arial" w:cs="Times New Roman"/>
      <w:sz w:val="24"/>
      <w:szCs w:val="24"/>
      <w:lang w:eastAsia="fr-FR"/>
    </w:rPr>
  </w:style>
  <w:style w:type="character" w:customStyle="1" w:styleId="ANMheading3Car">
    <w:name w:val="ANM heading 3 Car"/>
    <w:link w:val="ANMheading3"/>
    <w:uiPriority w:val="99"/>
    <w:locked/>
    <w:rsid w:val="00AF4CB6"/>
    <w:rPr>
      <w:rFonts w:ascii="Arial" w:hAnsi="Arial"/>
      <w:i/>
      <w:sz w:val="24"/>
      <w:szCs w:val="24"/>
      <w:lang w:eastAsia="fr-FR"/>
    </w:rPr>
  </w:style>
  <w:style w:type="paragraph" w:customStyle="1" w:styleId="ANMheading3">
    <w:name w:val="ANM heading 3"/>
    <w:next w:val="ANMmaintext"/>
    <w:link w:val="ANMheading3Car"/>
    <w:uiPriority w:val="99"/>
    <w:qFormat/>
    <w:rsid w:val="00AF4CB6"/>
    <w:pPr>
      <w:spacing w:line="480" w:lineRule="auto"/>
      <w:jc w:val="left"/>
    </w:pPr>
    <w:rPr>
      <w:rFonts w:ascii="Arial" w:hAnsi="Arial"/>
      <w:i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9B0A13-30D5-496D-885B-47DF22496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168</Words>
  <Characters>925</Characters>
  <Application>Microsoft Office Word</Application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Fulvio Gandolfi</dc:creator>
  <cp:keywords/>
  <dc:description/>
  <cp:lastModifiedBy>Joanna JL. LITT</cp:lastModifiedBy>
  <cp:revision>3</cp:revision>
  <cp:lastPrinted>2019-05-02T10:09:00Z</cp:lastPrinted>
  <dcterms:created xsi:type="dcterms:W3CDTF">2019-11-20T09:02:00Z</dcterms:created>
  <dcterms:modified xsi:type="dcterms:W3CDTF">2019-11-20T09:15:00Z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http://www.zotero.org/styles/apa</vt:lpwstr>
  </property>
  <property fmtid="{D5CDD505-2E9C-101B-9397-08002B2CF9AE}" pid="3" name="Mendeley Recent Style Name 0_1">
    <vt:lpwstr>American Psychological Association 6th edition</vt:lpwstr>
  </property>
  <property fmtid="{D5CDD505-2E9C-101B-9397-08002B2CF9AE}" pid="4" name="Mendeley Recent Style Id 1_1">
    <vt:lpwstr>http://www.zotero.org/styles/american-sociological-association</vt:lpwstr>
  </property>
  <property fmtid="{D5CDD505-2E9C-101B-9397-08002B2CF9AE}" pid="5" name="Mendeley Recent Style Name 1_1">
    <vt:lpwstr>American Sociological Association</vt:lpwstr>
  </property>
  <property fmtid="{D5CDD505-2E9C-101B-9397-08002B2CF9AE}" pid="6" name="Mendeley Recent Style Id 2_1">
    <vt:lpwstr>http://www.zotero.org/styles/animal-reproduction-science</vt:lpwstr>
  </property>
  <property fmtid="{D5CDD505-2E9C-101B-9397-08002B2CF9AE}" pid="7" name="Mendeley Recent Style Name 2_1">
    <vt:lpwstr>Animal Reproduction Science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7th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http://www.zotero.org/styles/animal</vt:lpwstr>
  </property>
  <property fmtid="{D5CDD505-2E9C-101B-9397-08002B2CF9AE}" pid="21" name="Mendeley Recent Style Name 9_1">
    <vt:lpwstr>animal</vt:lpwstr>
  </property>
</Properties>
</file>