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EDE" w:rsidRPr="001D6324" w:rsidRDefault="00603EDE" w:rsidP="00603EDE">
      <w:pPr>
        <w:spacing w:line="480" w:lineRule="auto"/>
        <w:rPr>
          <w:rFonts w:cs="Arial"/>
          <w:lang w:val="en-US"/>
        </w:rPr>
      </w:pPr>
      <w:r w:rsidRPr="001D6324">
        <w:rPr>
          <w:rFonts w:cs="Arial"/>
          <w:b/>
          <w:lang w:val="en-US"/>
        </w:rPr>
        <w:t>Supplemental progesterone during early pregnancy exert divergent responses on embryonic characteristics in sows and gilts</w:t>
      </w:r>
    </w:p>
    <w:p w:rsidR="001B42B5" w:rsidRPr="001D6324" w:rsidRDefault="00603EDE" w:rsidP="00603EDE">
      <w:pPr>
        <w:rPr>
          <w:vertAlign w:val="superscript"/>
        </w:rPr>
      </w:pPr>
      <w:r w:rsidRPr="001D6324">
        <w:t>B. B. D. Muro</w:t>
      </w:r>
      <w:r w:rsidRPr="001D6324">
        <w:rPr>
          <w:vertAlign w:val="superscript"/>
        </w:rPr>
        <w:t>1</w:t>
      </w:r>
      <w:r w:rsidRPr="001D6324">
        <w:t>, R. F. Carnevale</w:t>
      </w:r>
      <w:r w:rsidRPr="001D6324">
        <w:rPr>
          <w:vertAlign w:val="superscript"/>
        </w:rPr>
        <w:t>1</w:t>
      </w:r>
      <w:r w:rsidRPr="001D6324">
        <w:t>, D. F. Leal</w:t>
      </w:r>
      <w:r w:rsidRPr="001D6324">
        <w:rPr>
          <w:vertAlign w:val="superscript"/>
        </w:rPr>
        <w:t>1</w:t>
      </w:r>
      <w:r w:rsidRPr="001D6324">
        <w:t>, M. A. Torres</w:t>
      </w:r>
      <w:r w:rsidRPr="001D6324">
        <w:rPr>
          <w:vertAlign w:val="superscript"/>
        </w:rPr>
        <w:t>1</w:t>
      </w:r>
      <w:r w:rsidRPr="001D6324">
        <w:t>, M. V. Mendonça</w:t>
      </w:r>
      <w:r w:rsidRPr="001D6324">
        <w:rPr>
          <w:vertAlign w:val="superscript"/>
        </w:rPr>
        <w:t>1</w:t>
      </w:r>
      <w:r w:rsidRPr="001D6324">
        <w:t>, D. H. Nakasone</w:t>
      </w:r>
      <w:r w:rsidRPr="001D6324">
        <w:rPr>
          <w:vertAlign w:val="superscript"/>
        </w:rPr>
        <w:t>1</w:t>
      </w:r>
      <w:r w:rsidRPr="001D6324">
        <w:t>, C. H. G. Martinez</w:t>
      </w:r>
      <w:r w:rsidRPr="001D6324">
        <w:rPr>
          <w:vertAlign w:val="superscript"/>
        </w:rPr>
        <w:t>1</w:t>
      </w:r>
      <w:r w:rsidRPr="001D6324">
        <w:t>, G. M. Ravagnani</w:t>
      </w:r>
      <w:r w:rsidRPr="001D6324">
        <w:rPr>
          <w:vertAlign w:val="superscript"/>
        </w:rPr>
        <w:t>1</w:t>
      </w:r>
      <w:r w:rsidRPr="001D6324">
        <w:t>, M. S. Monteiro</w:t>
      </w:r>
      <w:r w:rsidRPr="001D6324">
        <w:rPr>
          <w:vertAlign w:val="superscript"/>
        </w:rPr>
        <w:t>1</w:t>
      </w:r>
      <w:r w:rsidRPr="001D6324">
        <w:t>, A. P. Poor</w:t>
      </w:r>
      <w:r w:rsidRPr="001D6324">
        <w:rPr>
          <w:vertAlign w:val="superscript"/>
        </w:rPr>
        <w:t>1</w:t>
      </w:r>
      <w:r w:rsidRPr="001D6324">
        <w:t>, S. M. M. K. Martins</w:t>
      </w:r>
      <w:r w:rsidRPr="001D6324">
        <w:rPr>
          <w:vertAlign w:val="superscript"/>
        </w:rPr>
        <w:t>1</w:t>
      </w:r>
      <w:r w:rsidRPr="001D6324">
        <w:t>, P. Viau</w:t>
      </w:r>
      <w:r w:rsidRPr="001D6324">
        <w:rPr>
          <w:vertAlign w:val="superscript"/>
        </w:rPr>
        <w:t>1</w:t>
      </w:r>
      <w:r w:rsidRPr="001D6324">
        <w:t>, C. A. Oliveira</w:t>
      </w:r>
      <w:r w:rsidRPr="001D6324">
        <w:rPr>
          <w:vertAlign w:val="superscript"/>
        </w:rPr>
        <w:t>1</w:t>
      </w:r>
      <w:r w:rsidRPr="001D6324">
        <w:t>, L. H. Pulz</w:t>
      </w:r>
      <w:r w:rsidRPr="001D6324">
        <w:rPr>
          <w:vertAlign w:val="superscript"/>
        </w:rPr>
        <w:t>2</w:t>
      </w:r>
      <w:r w:rsidRPr="001D6324">
        <w:t>, R. F. Strefezzi</w:t>
      </w:r>
      <w:r w:rsidRPr="001D6324">
        <w:rPr>
          <w:vertAlign w:val="superscript"/>
        </w:rPr>
        <w:t>2</w:t>
      </w:r>
      <w:r w:rsidRPr="001D6324">
        <w:t>, G. W. Almond</w:t>
      </w:r>
      <w:r w:rsidRPr="001D6324">
        <w:rPr>
          <w:vertAlign w:val="superscript"/>
        </w:rPr>
        <w:t>3</w:t>
      </w:r>
      <w:r w:rsidRPr="001D6324">
        <w:t>, A. F. C. de Andrade</w:t>
      </w:r>
      <w:r w:rsidRPr="001D6324">
        <w:rPr>
          <w:vertAlign w:val="superscript"/>
        </w:rPr>
        <w:t>1</w:t>
      </w:r>
      <w:r w:rsidR="001B42B5" w:rsidRPr="001D6324">
        <w:rPr>
          <w:vertAlign w:val="superscript"/>
        </w:rPr>
        <w:t xml:space="preserve"> </w:t>
      </w:r>
    </w:p>
    <w:p w:rsidR="001B42B5" w:rsidRPr="001D6324" w:rsidRDefault="001B42B5" w:rsidP="00603EDE">
      <w:pPr>
        <w:rPr>
          <w:vertAlign w:val="superscript"/>
        </w:rPr>
      </w:pPr>
    </w:p>
    <w:p w:rsidR="00603EDE" w:rsidRPr="001D6324" w:rsidRDefault="001B42B5" w:rsidP="00603EDE">
      <w:r w:rsidRPr="001D6324">
        <w:t>animal journal</w:t>
      </w:r>
    </w:p>
    <w:p w:rsidR="001B42B5" w:rsidRPr="001D6324" w:rsidRDefault="001B42B5" w:rsidP="00603EDE"/>
    <w:p w:rsidR="00603EDE" w:rsidRPr="001D6324" w:rsidRDefault="00603EDE" w:rsidP="00603EDE">
      <w:pPr>
        <w:rPr>
          <w:b/>
        </w:rPr>
      </w:pPr>
      <w:r w:rsidRPr="001D6324">
        <w:rPr>
          <w:rFonts w:ascii="Times New Roman" w:hAnsi="Times New Roman"/>
          <w:noProof/>
          <w:lang w:val="en-GB" w:eastAsia="en-GB"/>
        </w:rPr>
        <w:drawing>
          <wp:inline distT="0" distB="0" distL="0" distR="0" wp14:anchorId="4D68D457" wp14:editId="49A6DAC8">
            <wp:extent cx="5270500" cy="3188831"/>
            <wp:effectExtent l="0" t="0" r="0" b="1206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istologia - artigo.jpg"/>
                    <pic:cNvPicPr/>
                  </pic:nvPicPr>
                  <pic:blipFill rotWithShape="1">
                    <a:blip r:embed="rId7">
                      <a:extLst>
                        <a:ext uri="{28A0092B-C50C-407E-A947-70E740481C1C}">
                          <a14:useLocalDpi xmlns:a14="http://schemas.microsoft.com/office/drawing/2010/main" val="0"/>
                        </a:ext>
                      </a:extLst>
                    </a:blip>
                    <a:srcRect l="3575" t="3309"/>
                    <a:stretch/>
                  </pic:blipFill>
                  <pic:spPr bwMode="auto">
                    <a:xfrm>
                      <a:off x="0" y="0"/>
                      <a:ext cx="5270500" cy="31888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1B42B5" w:rsidRPr="001D6324" w:rsidRDefault="001B42B5" w:rsidP="001B42B5">
      <w:pPr>
        <w:pStyle w:val="ANMmaintext"/>
        <w:jc w:val="both"/>
        <w:rPr>
          <w:lang w:val="en-US"/>
        </w:rPr>
      </w:pPr>
      <w:r w:rsidRPr="001D6324">
        <w:rPr>
          <w:rStyle w:val="ANMheading1Car"/>
        </w:rPr>
        <w:t xml:space="preserve">Supplementary figure </w:t>
      </w:r>
      <w:r w:rsidR="005D6612" w:rsidRPr="001D6324">
        <w:rPr>
          <w:rStyle w:val="ANMheading1Car"/>
        </w:rPr>
        <w:t>S</w:t>
      </w:r>
      <w:r w:rsidRPr="001D6324">
        <w:rPr>
          <w:rStyle w:val="ANMheading1Car"/>
        </w:rPr>
        <w:t xml:space="preserve">1 </w:t>
      </w:r>
      <w:r w:rsidRPr="001D6324">
        <w:rPr>
          <w:lang w:val="en-US"/>
        </w:rPr>
        <w:t>Effects of supplementation of female pigs with long-term progesterone (PG) or altrenogest (ALT) during early pregnancy on histology of pig uterine glandular epithelium. Representative photomicrographs (4X objective) of hematoxylin and eosin-stained uterine cross sections of gilts and sows from the three groups (NS, PG and ALT) on day 28 of pregnancy are shown. There was not a significant effect of treatment or category for glandular density (GD). Treatments affected total glandular area (GAI) differently in sows and gilts; gilts supplemented with PG or ALT had higher GAI than non-supplemented (NS) gilts. Otherwise, sows from NS had higher GAI than sows from ALT and similar GAI compared to PG-treated sows.</w:t>
      </w:r>
    </w:p>
    <w:p w:rsidR="001B42B5" w:rsidRPr="001D6324" w:rsidRDefault="001B42B5" w:rsidP="00603EDE">
      <w:pPr>
        <w:rPr>
          <w:b/>
        </w:rPr>
      </w:pPr>
    </w:p>
    <w:p w:rsidR="00603EDE" w:rsidRPr="001D6324" w:rsidRDefault="00603EDE" w:rsidP="00603EDE">
      <w:pPr>
        <w:rPr>
          <w:b/>
        </w:rPr>
      </w:pPr>
      <w:r w:rsidRPr="001D6324">
        <w:rPr>
          <w:rFonts w:ascii="Times New Roman" w:hAnsi="Times New Roman"/>
          <w:noProof/>
          <w:lang w:val="en-GB" w:eastAsia="en-GB"/>
        </w:rPr>
        <w:lastRenderedPageBreak/>
        <w:drawing>
          <wp:inline distT="0" distB="0" distL="0" distR="0" wp14:anchorId="7C682D7C" wp14:editId="43A5D872">
            <wp:extent cx="5270500" cy="3187895"/>
            <wp:effectExtent l="0" t="0" r="0" b="1270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unohistoquimica - artigo.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187895"/>
                    </a:xfrm>
                    <a:prstGeom prst="rect">
                      <a:avLst/>
                    </a:prstGeom>
                  </pic:spPr>
                </pic:pic>
              </a:graphicData>
            </a:graphic>
          </wp:inline>
        </w:drawing>
      </w:r>
    </w:p>
    <w:p w:rsidR="00390AA6" w:rsidRPr="00390AA6" w:rsidRDefault="001B42B5" w:rsidP="00390AA6">
      <w:pPr>
        <w:pStyle w:val="ANMmaintext"/>
        <w:rPr>
          <w:lang w:val="en-US"/>
        </w:rPr>
        <w:sectPr w:rsidR="00390AA6" w:rsidRPr="00390AA6" w:rsidSect="001B42B5">
          <w:footerReference w:type="default" r:id="rId9"/>
          <w:pgSz w:w="11906" w:h="16838" w:code="9"/>
          <w:pgMar w:top="1440" w:right="1440" w:bottom="1440" w:left="1440" w:header="709" w:footer="709" w:gutter="0"/>
          <w:lnNumType w:countBy="1" w:restart="continuous"/>
          <w:cols w:space="708"/>
          <w:docGrid w:linePitch="360"/>
        </w:sectPr>
      </w:pPr>
      <w:r w:rsidRPr="001D6324">
        <w:rPr>
          <w:rStyle w:val="ANMheading1Car"/>
        </w:rPr>
        <w:t xml:space="preserve">Supplementary figure </w:t>
      </w:r>
      <w:r w:rsidR="005D6612" w:rsidRPr="001D6324">
        <w:rPr>
          <w:rStyle w:val="ANMheading1Car"/>
        </w:rPr>
        <w:t>S</w:t>
      </w:r>
      <w:r w:rsidRPr="001D6324">
        <w:rPr>
          <w:rStyle w:val="ANMheading1Car"/>
        </w:rPr>
        <w:t xml:space="preserve">2 </w:t>
      </w:r>
      <w:r w:rsidRPr="001D6324">
        <w:rPr>
          <w:lang w:val="en-US"/>
        </w:rPr>
        <w:t>Effects of supplementation of female pigs with long-term progesterone (PG) or altrenogest (ALT) during early pregnancy on endometrial vasculature. Rep</w:t>
      </w:r>
      <w:r w:rsidR="005D6612" w:rsidRPr="001D6324">
        <w:rPr>
          <w:lang w:val="en-US"/>
        </w:rPr>
        <w:t>resentative photomicrographs (1</w:t>
      </w:r>
      <w:r w:rsidRPr="001D6324">
        <w:rPr>
          <w:lang w:val="en-US"/>
        </w:rPr>
        <w:t xml:space="preserve">0X </w:t>
      </w:r>
      <w:r w:rsidR="005D6612" w:rsidRPr="001D6324">
        <w:rPr>
          <w:lang w:val="en-US"/>
        </w:rPr>
        <w:t>objective</w:t>
      </w:r>
      <w:r w:rsidRPr="001D6324">
        <w:rPr>
          <w:lang w:val="en-US"/>
        </w:rPr>
        <w:t>) of immunohistochemistry staining for von Willebrand factor (vWF) in uterine cross section of gilts and sows from the three groups (NS, PG and ALT) on day 28 of pregnancy are shown. Arrows are pointing to vWF-stained vessels. Treatments did not affect endometrial vascular density. However, there was a significant difference of category. Gilts had higher endometrial vascular density than sow</w:t>
      </w:r>
      <w:r w:rsidR="00390AA6">
        <w:rPr>
          <w:lang w:val="en-US"/>
        </w:rPr>
        <w:t>.</w:t>
      </w:r>
      <w:r w:rsidR="00390AA6" w:rsidRPr="00390AA6">
        <w:rPr>
          <w:lang w:val="en-US"/>
        </w:rPr>
        <w:t xml:space="preserve"> </w:t>
      </w:r>
      <w:r w:rsidR="00390AA6" w:rsidRPr="001D6324">
        <w:rPr>
          <w:lang w:val="en-US"/>
        </w:rPr>
        <w:t>NS</w:t>
      </w:r>
      <w:r w:rsidR="00390AA6">
        <w:rPr>
          <w:lang w:val="en-US"/>
        </w:rPr>
        <w:t xml:space="preserve"> = </w:t>
      </w:r>
      <w:r w:rsidR="00390AA6" w:rsidRPr="001D6324">
        <w:rPr>
          <w:lang w:val="en-US"/>
        </w:rPr>
        <w:t>non-supplemented</w:t>
      </w:r>
      <w:r w:rsidR="00390AA6">
        <w:rPr>
          <w:lang w:val="en-US"/>
        </w:rPr>
        <w:t xml:space="preserve"> group.</w:t>
      </w:r>
      <w:bookmarkStart w:id="0" w:name="_GoBack"/>
      <w:bookmarkEnd w:id="0"/>
    </w:p>
    <w:p w:rsidR="001B42B5" w:rsidRPr="00603EDE" w:rsidRDefault="001B42B5" w:rsidP="00603EDE">
      <w:pPr>
        <w:rPr>
          <w:b/>
        </w:rPr>
      </w:pPr>
    </w:p>
    <w:sectPr w:rsidR="001B42B5" w:rsidRPr="00603EDE" w:rsidSect="00E17E9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A12" w:rsidRDefault="004B1A12">
      <w:r>
        <w:separator/>
      </w:r>
    </w:p>
  </w:endnote>
  <w:endnote w:type="continuationSeparator" w:id="0">
    <w:p w:rsidR="004B1A12" w:rsidRDefault="004B1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612" w:rsidRDefault="005D6612">
    <w:pPr>
      <w:pStyle w:val="Pieddepage"/>
      <w:jc w:val="center"/>
    </w:pPr>
    <w:r>
      <w:fldChar w:fldCharType="begin"/>
    </w:r>
    <w:r>
      <w:instrText>PAGE   \* MERGEFORMAT</w:instrText>
    </w:r>
    <w:r>
      <w:fldChar w:fldCharType="separate"/>
    </w:r>
    <w:r w:rsidR="00390AA6" w:rsidRPr="00390AA6">
      <w:rPr>
        <w:noProof/>
        <w:lang w:val="fr-FR"/>
      </w:rPr>
      <w:t>2</w:t>
    </w:r>
    <w:r>
      <w:fldChar w:fldCharType="end"/>
    </w:r>
  </w:p>
  <w:p w:rsidR="005D6612" w:rsidRDefault="005D66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A12" w:rsidRDefault="004B1A12">
      <w:r>
        <w:separator/>
      </w:r>
    </w:p>
  </w:footnote>
  <w:footnote w:type="continuationSeparator" w:id="0">
    <w:p w:rsidR="004B1A12" w:rsidRDefault="004B1A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LAwMrIwMDG1MDQ3N7BQ0lEKTi0uzszPAykwrAUAyPmOQSwAAAA="/>
  </w:docVars>
  <w:rsids>
    <w:rsidRoot w:val="00603EDE"/>
    <w:rsid w:val="001B42B5"/>
    <w:rsid w:val="001D6324"/>
    <w:rsid w:val="00390AA6"/>
    <w:rsid w:val="004B1A12"/>
    <w:rsid w:val="004C219F"/>
    <w:rsid w:val="005D6612"/>
    <w:rsid w:val="00603EDE"/>
    <w:rsid w:val="00992DB0"/>
    <w:rsid w:val="00E17E9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F545EA"/>
  <w14:defaultImageDpi w14:val="330"/>
  <w15:docId w15:val="{51B6DE22-78E3-45DC-B820-6327B4FB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3EDE"/>
    <w:pPr>
      <w:overflowPunct w:val="0"/>
      <w:autoSpaceDE w:val="0"/>
      <w:autoSpaceDN w:val="0"/>
      <w:adjustRightInd w:val="0"/>
      <w:textAlignment w:val="baseline"/>
    </w:pPr>
    <w:rPr>
      <w:rFonts w:ascii="Arial" w:eastAsia="Times New Roman" w:hAnsi="Arial" w:cs="Times New Roman"/>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Mapapertitle">
    <w:name w:val="ANM a paper title"/>
    <w:next w:val="Normal"/>
    <w:link w:val="ANMapapertitleCar"/>
    <w:uiPriority w:val="99"/>
    <w:qFormat/>
    <w:rsid w:val="00603EDE"/>
    <w:pPr>
      <w:spacing w:line="480" w:lineRule="auto"/>
    </w:pPr>
    <w:rPr>
      <w:rFonts w:ascii="Arial" w:eastAsia="Times New Roman" w:hAnsi="Arial" w:cs="Times New Roman"/>
      <w:b/>
      <w:lang w:val="en-GB" w:eastAsia="fr-FR"/>
    </w:rPr>
  </w:style>
  <w:style w:type="character" w:customStyle="1" w:styleId="ANMapapertitleCar">
    <w:name w:val="ANM a paper title Car"/>
    <w:link w:val="ANMapapertitle"/>
    <w:uiPriority w:val="99"/>
    <w:locked/>
    <w:rsid w:val="00603EDE"/>
    <w:rPr>
      <w:rFonts w:ascii="Arial" w:eastAsia="Times New Roman" w:hAnsi="Arial" w:cs="Times New Roman"/>
      <w:b/>
      <w:lang w:val="en-GB" w:eastAsia="fr-FR"/>
    </w:rPr>
  </w:style>
  <w:style w:type="paragraph" w:styleId="Textedebulles">
    <w:name w:val="Balloon Text"/>
    <w:basedOn w:val="Normal"/>
    <w:link w:val="TextedebullesCar"/>
    <w:uiPriority w:val="99"/>
    <w:semiHidden/>
    <w:unhideWhenUsed/>
    <w:rsid w:val="00603ED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03EDE"/>
    <w:rPr>
      <w:rFonts w:ascii="Lucida Grande" w:eastAsia="Times New Roman" w:hAnsi="Lucida Grande" w:cs="Lucida Grande"/>
      <w:sz w:val="18"/>
      <w:szCs w:val="18"/>
      <w:lang w:val="nl-NL" w:eastAsia="nl-NL"/>
    </w:rPr>
  </w:style>
  <w:style w:type="paragraph" w:customStyle="1" w:styleId="ANMmaintext">
    <w:name w:val="ANM main text"/>
    <w:link w:val="ANMmaintextCarCar"/>
    <w:uiPriority w:val="99"/>
    <w:qFormat/>
    <w:rsid w:val="001B42B5"/>
    <w:pPr>
      <w:spacing w:line="480" w:lineRule="auto"/>
    </w:pPr>
    <w:rPr>
      <w:rFonts w:ascii="Arial" w:eastAsia="Times New Roman" w:hAnsi="Arial" w:cs="Times New Roman"/>
      <w:lang w:val="en-GB" w:eastAsia="fr-FR"/>
    </w:rPr>
  </w:style>
  <w:style w:type="character" w:customStyle="1" w:styleId="ANMmaintextCarCar">
    <w:name w:val="ANM main text Car Car"/>
    <w:link w:val="ANMmaintext"/>
    <w:uiPriority w:val="99"/>
    <w:locked/>
    <w:rsid w:val="001B42B5"/>
    <w:rPr>
      <w:rFonts w:ascii="Arial" w:eastAsia="Times New Roman" w:hAnsi="Arial" w:cs="Times New Roman"/>
      <w:lang w:val="en-GB" w:eastAsia="fr-FR"/>
    </w:rPr>
  </w:style>
  <w:style w:type="paragraph" w:customStyle="1" w:styleId="ANMheading1">
    <w:name w:val="ANM heading 1"/>
    <w:next w:val="ANMmaintext"/>
    <w:link w:val="ANMheading1Car"/>
    <w:uiPriority w:val="99"/>
    <w:qFormat/>
    <w:rsid w:val="001B42B5"/>
    <w:pPr>
      <w:spacing w:line="480" w:lineRule="auto"/>
    </w:pPr>
    <w:rPr>
      <w:rFonts w:ascii="Arial" w:eastAsia="Times New Roman" w:hAnsi="Arial" w:cs="Times New Roman"/>
      <w:b/>
      <w:lang w:val="en-GB" w:eastAsia="fr-FR"/>
    </w:rPr>
  </w:style>
  <w:style w:type="character" w:customStyle="1" w:styleId="ANMheading1Car">
    <w:name w:val="ANM heading 1 Car"/>
    <w:link w:val="ANMheading1"/>
    <w:uiPriority w:val="99"/>
    <w:locked/>
    <w:rsid w:val="001B42B5"/>
    <w:rPr>
      <w:rFonts w:ascii="Arial" w:eastAsia="Times New Roman" w:hAnsi="Arial" w:cs="Times New Roman"/>
      <w:b/>
      <w:lang w:val="en-GB" w:eastAsia="fr-FR"/>
    </w:rPr>
  </w:style>
  <w:style w:type="paragraph" w:styleId="Pieddepage">
    <w:name w:val="footer"/>
    <w:basedOn w:val="Normal"/>
    <w:link w:val="PieddepageCar"/>
    <w:uiPriority w:val="99"/>
    <w:unhideWhenUsed/>
    <w:rsid w:val="001B42B5"/>
    <w:pPr>
      <w:tabs>
        <w:tab w:val="center" w:pos="4536"/>
        <w:tab w:val="right" w:pos="9072"/>
      </w:tabs>
    </w:pPr>
  </w:style>
  <w:style w:type="character" w:customStyle="1" w:styleId="PieddepageCar">
    <w:name w:val="Pied de page Car"/>
    <w:basedOn w:val="Policepardfaut"/>
    <w:link w:val="Pieddepage"/>
    <w:uiPriority w:val="99"/>
    <w:rsid w:val="001B42B5"/>
    <w:rPr>
      <w:rFonts w:ascii="Arial" w:eastAsia="Times New Roman" w:hAnsi="Arial" w:cs="Times New Roman"/>
      <w:lang w:val="nl-NL" w:eastAsia="nl-NL"/>
    </w:rPr>
  </w:style>
  <w:style w:type="character" w:styleId="Numrodeligne">
    <w:name w:val="line number"/>
    <w:basedOn w:val="Policepardfaut"/>
    <w:uiPriority w:val="99"/>
    <w:semiHidden/>
    <w:unhideWhenUsed/>
    <w:rsid w:val="001B4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E682-4EEB-413F-9750-AEDE2F54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269</Words>
  <Characters>1538</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Bruno Bracco Donatelli Muro</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Muro</dc:creator>
  <cp:keywords/>
  <dc:description/>
  <cp:lastModifiedBy>ANM</cp:lastModifiedBy>
  <cp:revision>4</cp:revision>
  <dcterms:created xsi:type="dcterms:W3CDTF">2019-11-21T15:13:00Z</dcterms:created>
  <dcterms:modified xsi:type="dcterms:W3CDTF">2019-11-21T15:16:00Z</dcterms:modified>
</cp:coreProperties>
</file>