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97" w:rsidRPr="00FB2011" w:rsidRDefault="008B5897" w:rsidP="008B5897">
      <w:pPr>
        <w:spacing w:line="48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FB2011">
        <w:rPr>
          <w:rFonts w:ascii="Arial" w:hAnsi="Arial" w:cs="Arial"/>
          <w:b/>
          <w:i/>
          <w:lang w:val="en-US"/>
        </w:rPr>
        <w:t>animal</w:t>
      </w:r>
      <w:proofErr w:type="gramEnd"/>
      <w:r w:rsidRPr="00FB2011">
        <w:rPr>
          <w:rFonts w:ascii="Arial" w:hAnsi="Arial" w:cs="Arial"/>
          <w:b/>
          <w:i/>
          <w:lang w:val="en-US"/>
        </w:rPr>
        <w:t xml:space="preserve"> </w:t>
      </w:r>
      <w:r w:rsidRPr="00FB2011">
        <w:rPr>
          <w:rFonts w:ascii="Arial" w:hAnsi="Arial" w:cs="Arial"/>
          <w:b/>
          <w:lang w:val="en-US"/>
        </w:rPr>
        <w:t>journal</w:t>
      </w:r>
    </w:p>
    <w:p w:rsidR="008B5897" w:rsidRPr="00FB2011" w:rsidRDefault="008B5897" w:rsidP="008B5897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FB2011">
        <w:rPr>
          <w:rFonts w:ascii="Arial" w:hAnsi="Arial" w:cs="Arial"/>
          <w:b/>
          <w:lang w:val="en-US"/>
        </w:rPr>
        <w:t xml:space="preserve">Genome-wide association and pathway analysis of carcass and meat quality traits in </w:t>
      </w:r>
      <w:proofErr w:type="spellStart"/>
      <w:r w:rsidRPr="00FB2011">
        <w:rPr>
          <w:rFonts w:ascii="Arial" w:hAnsi="Arial" w:cs="Arial"/>
          <w:b/>
          <w:lang w:val="en-US"/>
        </w:rPr>
        <w:t>Piemontese</w:t>
      </w:r>
      <w:proofErr w:type="spellEnd"/>
      <w:r w:rsidRPr="00FB2011">
        <w:rPr>
          <w:rFonts w:ascii="Arial" w:hAnsi="Arial" w:cs="Arial"/>
          <w:b/>
          <w:lang w:val="en-US"/>
        </w:rPr>
        <w:t xml:space="preserve"> young bulls.</w:t>
      </w:r>
    </w:p>
    <w:p w:rsidR="008B5897" w:rsidRPr="00FB2011" w:rsidRDefault="008B5897" w:rsidP="008B5897">
      <w:pPr>
        <w:spacing w:line="480" w:lineRule="auto"/>
        <w:rPr>
          <w:rFonts w:ascii="Arial" w:hAnsi="Arial" w:cs="Arial"/>
        </w:rPr>
      </w:pPr>
      <w:r w:rsidRPr="00FB2011">
        <w:rPr>
          <w:rFonts w:ascii="Arial" w:hAnsi="Arial" w:cs="Arial"/>
        </w:rPr>
        <w:t>S. Pegolo</w:t>
      </w:r>
      <w:r w:rsidRPr="00FB2011">
        <w:rPr>
          <w:rFonts w:ascii="Arial" w:hAnsi="Arial" w:cs="Arial"/>
          <w:vertAlign w:val="superscript"/>
        </w:rPr>
        <w:t>1</w:t>
      </w:r>
      <w:r w:rsidRPr="00FB2011">
        <w:rPr>
          <w:rFonts w:ascii="Arial" w:hAnsi="Arial" w:cs="Arial"/>
        </w:rPr>
        <w:t>, A. Cecchinato</w:t>
      </w:r>
      <w:r w:rsidRPr="00FB2011">
        <w:rPr>
          <w:rFonts w:ascii="Arial" w:hAnsi="Arial" w:cs="Arial"/>
          <w:vertAlign w:val="superscript"/>
        </w:rPr>
        <w:t>1</w:t>
      </w:r>
      <w:r w:rsidRPr="00FB2011">
        <w:rPr>
          <w:rFonts w:ascii="Arial" w:hAnsi="Arial" w:cs="Arial"/>
        </w:rPr>
        <w:t>, S. Savoia</w:t>
      </w:r>
      <w:r w:rsidRPr="00FB2011">
        <w:rPr>
          <w:rFonts w:ascii="Arial" w:hAnsi="Arial" w:cs="Arial"/>
          <w:vertAlign w:val="superscript"/>
        </w:rPr>
        <w:t>2</w:t>
      </w:r>
      <w:r w:rsidRPr="00FB2011">
        <w:rPr>
          <w:rFonts w:ascii="Arial" w:hAnsi="Arial" w:cs="Arial"/>
        </w:rPr>
        <w:t>, L. Di Stasio</w:t>
      </w:r>
      <w:r w:rsidRPr="00FB2011">
        <w:rPr>
          <w:rFonts w:ascii="Arial" w:hAnsi="Arial" w:cs="Arial"/>
          <w:vertAlign w:val="superscript"/>
        </w:rPr>
        <w:t>3</w:t>
      </w:r>
      <w:r w:rsidRPr="00FB2011">
        <w:rPr>
          <w:rFonts w:ascii="Arial" w:hAnsi="Arial" w:cs="Arial"/>
        </w:rPr>
        <w:t>, A. Pauciullo</w:t>
      </w:r>
      <w:r w:rsidRPr="00FB2011">
        <w:rPr>
          <w:rFonts w:ascii="Arial" w:hAnsi="Arial" w:cs="Arial"/>
          <w:vertAlign w:val="superscript"/>
        </w:rPr>
        <w:t>3</w:t>
      </w:r>
      <w:r w:rsidRPr="00FB2011">
        <w:rPr>
          <w:rFonts w:ascii="Arial" w:hAnsi="Arial" w:cs="Arial"/>
        </w:rPr>
        <w:t>, A. Brugiapaglia</w:t>
      </w:r>
      <w:r w:rsidRPr="00FB2011">
        <w:rPr>
          <w:rFonts w:ascii="Arial" w:hAnsi="Arial" w:cs="Arial"/>
          <w:vertAlign w:val="superscript"/>
        </w:rPr>
        <w:t>3</w:t>
      </w:r>
      <w:r w:rsidRPr="00FB2011">
        <w:rPr>
          <w:rFonts w:ascii="Arial" w:hAnsi="Arial" w:cs="Arial"/>
        </w:rPr>
        <w:t>, G. Bittante</w:t>
      </w:r>
      <w:r w:rsidRPr="00FB2011">
        <w:rPr>
          <w:rFonts w:ascii="Arial" w:hAnsi="Arial" w:cs="Arial"/>
          <w:vertAlign w:val="superscript"/>
        </w:rPr>
        <w:t>1</w:t>
      </w:r>
      <w:r w:rsidRPr="00FB2011">
        <w:rPr>
          <w:rFonts w:ascii="Arial" w:hAnsi="Arial" w:cs="Arial"/>
        </w:rPr>
        <w:t xml:space="preserve"> and A. Albera</w:t>
      </w:r>
      <w:r w:rsidRPr="00FB2011">
        <w:rPr>
          <w:rFonts w:ascii="Arial" w:hAnsi="Arial" w:cs="Arial"/>
          <w:kern w:val="24"/>
          <w:vertAlign w:val="superscript"/>
        </w:rPr>
        <w:t>2</w:t>
      </w:r>
    </w:p>
    <w:p w:rsidR="008B5897" w:rsidRPr="00FB2011" w:rsidRDefault="008B5897" w:rsidP="008B5897">
      <w:pPr>
        <w:spacing w:line="480" w:lineRule="auto"/>
        <w:rPr>
          <w:rFonts w:ascii="Arial" w:hAnsi="Arial" w:cs="Arial"/>
        </w:rPr>
      </w:pPr>
    </w:p>
    <w:p w:rsidR="008B5897" w:rsidRPr="00FB2011" w:rsidRDefault="008B5897" w:rsidP="008B5897">
      <w:pPr>
        <w:spacing w:line="480" w:lineRule="auto"/>
        <w:jc w:val="both"/>
        <w:rPr>
          <w:rFonts w:ascii="Arial" w:eastAsia="Liberation Serif" w:hAnsi="Arial" w:cs="Arial"/>
          <w:lang w:val="en-US"/>
        </w:rPr>
      </w:pPr>
      <w:r w:rsidRPr="00FB2011">
        <w:rPr>
          <w:rFonts w:ascii="Arial" w:hAnsi="Arial" w:cs="Arial"/>
          <w:kern w:val="24"/>
          <w:vertAlign w:val="superscript"/>
          <w:lang w:val="en-US"/>
        </w:rPr>
        <w:t>1</w:t>
      </w:r>
      <w:r w:rsidRPr="00FB2011">
        <w:rPr>
          <w:rFonts w:ascii="Arial" w:hAnsi="Arial" w:cs="Arial"/>
          <w:color w:val="000000"/>
          <w:lang w:val="en-US"/>
        </w:rPr>
        <w:t xml:space="preserve">Department of Agronomy, Food, Natural Resources, Animals and Environment (DAFNAE), University of Padua, </w:t>
      </w:r>
      <w:proofErr w:type="spellStart"/>
      <w:r w:rsidRPr="00FB2011">
        <w:rPr>
          <w:rFonts w:ascii="Arial" w:hAnsi="Arial" w:cs="Arial"/>
          <w:color w:val="000000"/>
          <w:lang w:val="en-US"/>
        </w:rPr>
        <w:t>Viale</w:t>
      </w:r>
      <w:proofErr w:type="spellEnd"/>
      <w:r w:rsidRPr="00FB201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B2011">
        <w:rPr>
          <w:rFonts w:ascii="Arial" w:hAnsi="Arial" w:cs="Arial"/>
          <w:color w:val="000000"/>
          <w:lang w:val="en-US"/>
        </w:rPr>
        <w:t>dell’Università</w:t>
      </w:r>
      <w:proofErr w:type="spellEnd"/>
      <w:r w:rsidRPr="00FB2011">
        <w:rPr>
          <w:rFonts w:ascii="Arial" w:hAnsi="Arial" w:cs="Arial"/>
          <w:color w:val="000000"/>
          <w:lang w:val="en-US"/>
        </w:rPr>
        <w:t xml:space="preserve"> 16, 35020 </w:t>
      </w:r>
      <w:proofErr w:type="spellStart"/>
      <w:r w:rsidRPr="00FB2011">
        <w:rPr>
          <w:rFonts w:ascii="Arial" w:hAnsi="Arial" w:cs="Arial"/>
          <w:color w:val="000000"/>
          <w:lang w:val="en-US"/>
        </w:rPr>
        <w:t>Legnaro</w:t>
      </w:r>
      <w:proofErr w:type="spellEnd"/>
      <w:r w:rsidRPr="00FB2011">
        <w:rPr>
          <w:rFonts w:ascii="Arial" w:hAnsi="Arial" w:cs="Arial"/>
          <w:color w:val="000000"/>
          <w:lang w:val="en-US"/>
        </w:rPr>
        <w:t>, Padua, Italy</w:t>
      </w:r>
    </w:p>
    <w:p w:rsidR="008B5897" w:rsidRPr="00FB2011" w:rsidRDefault="008B5897" w:rsidP="008B5897">
      <w:pPr>
        <w:spacing w:line="480" w:lineRule="auto"/>
        <w:rPr>
          <w:rFonts w:ascii="Arial" w:hAnsi="Arial" w:cs="Arial"/>
        </w:rPr>
      </w:pPr>
      <w:r w:rsidRPr="00FB2011">
        <w:rPr>
          <w:rFonts w:ascii="Arial" w:hAnsi="Arial" w:cs="Arial"/>
          <w:kern w:val="24"/>
          <w:vertAlign w:val="superscript"/>
        </w:rPr>
        <w:t>2</w:t>
      </w:r>
      <w:r w:rsidRPr="00FB2011">
        <w:rPr>
          <w:rFonts w:ascii="Arial" w:hAnsi="Arial" w:cs="Arial"/>
        </w:rPr>
        <w:t>Associazione Nazionale Allevatori Bovini di Razza Piemontese, Strada Trinità 32/A, 12061 Carrù (CN), Italy</w:t>
      </w:r>
    </w:p>
    <w:p w:rsidR="008B5897" w:rsidRPr="00FB2011" w:rsidRDefault="008B5897" w:rsidP="008B5897">
      <w:pPr>
        <w:spacing w:line="480" w:lineRule="auto"/>
        <w:rPr>
          <w:rFonts w:ascii="Arial" w:hAnsi="Arial" w:cs="Arial"/>
          <w:lang w:val="en-US"/>
        </w:rPr>
      </w:pPr>
      <w:r w:rsidRPr="00FB2011">
        <w:rPr>
          <w:rFonts w:ascii="Arial" w:hAnsi="Arial" w:cs="Arial"/>
          <w:vertAlign w:val="superscript"/>
          <w:lang w:val="en-US"/>
        </w:rPr>
        <w:t>3</w:t>
      </w:r>
      <w:r w:rsidRPr="00FB2011">
        <w:rPr>
          <w:rFonts w:ascii="Arial" w:hAnsi="Arial" w:cs="Arial"/>
          <w:lang w:val="en-US"/>
        </w:rPr>
        <w:t xml:space="preserve">Department of Agricultural, Forest and Food Science, </w:t>
      </w:r>
      <w:proofErr w:type="spellStart"/>
      <w:r w:rsidRPr="00FB2011">
        <w:rPr>
          <w:rFonts w:ascii="Arial" w:hAnsi="Arial" w:cs="Arial"/>
          <w:lang w:val="en-US"/>
        </w:rPr>
        <w:t>Università</w:t>
      </w:r>
      <w:proofErr w:type="spellEnd"/>
      <w:r w:rsidRPr="00FB2011">
        <w:rPr>
          <w:rFonts w:ascii="Arial" w:hAnsi="Arial" w:cs="Arial"/>
          <w:lang w:val="en-US"/>
        </w:rPr>
        <w:t xml:space="preserve"> </w:t>
      </w:r>
      <w:proofErr w:type="spellStart"/>
      <w:r w:rsidRPr="00FB2011">
        <w:rPr>
          <w:rFonts w:ascii="Arial" w:hAnsi="Arial" w:cs="Arial"/>
          <w:lang w:val="en-US"/>
        </w:rPr>
        <w:t>degli</w:t>
      </w:r>
      <w:proofErr w:type="spellEnd"/>
      <w:r w:rsidRPr="00FB2011">
        <w:rPr>
          <w:rFonts w:ascii="Arial" w:hAnsi="Arial" w:cs="Arial"/>
          <w:lang w:val="en-US"/>
        </w:rPr>
        <w:t xml:space="preserve"> </w:t>
      </w:r>
      <w:proofErr w:type="spellStart"/>
      <w:r w:rsidRPr="00FB2011">
        <w:rPr>
          <w:rFonts w:ascii="Arial" w:hAnsi="Arial" w:cs="Arial"/>
          <w:lang w:val="en-US"/>
        </w:rPr>
        <w:t>studi</w:t>
      </w:r>
      <w:proofErr w:type="spellEnd"/>
      <w:r w:rsidRPr="00FB2011">
        <w:rPr>
          <w:rFonts w:ascii="Arial" w:hAnsi="Arial" w:cs="Arial"/>
          <w:lang w:val="en-US"/>
        </w:rPr>
        <w:t xml:space="preserve"> di Torino, Via L. Da Vinci 44, 10095 </w:t>
      </w:r>
      <w:proofErr w:type="spellStart"/>
      <w:r w:rsidRPr="00FB2011">
        <w:rPr>
          <w:rFonts w:ascii="Arial" w:hAnsi="Arial" w:cs="Arial"/>
          <w:lang w:val="en-US"/>
        </w:rPr>
        <w:t>Grugliasco</w:t>
      </w:r>
      <w:proofErr w:type="spellEnd"/>
      <w:r w:rsidRPr="00FB2011">
        <w:rPr>
          <w:rFonts w:ascii="Arial" w:hAnsi="Arial" w:cs="Arial"/>
          <w:lang w:val="en-US"/>
        </w:rPr>
        <w:t xml:space="preserve"> (TO), Italy</w:t>
      </w:r>
    </w:p>
    <w:p w:rsidR="000900B7" w:rsidRPr="00FB2011" w:rsidRDefault="000900B7">
      <w:pPr>
        <w:rPr>
          <w:rFonts w:ascii="Arial" w:hAnsi="Arial" w:cs="Arial"/>
          <w:lang w:val="en-US"/>
        </w:rPr>
      </w:pPr>
    </w:p>
    <w:p w:rsidR="000116A8" w:rsidRPr="00FB2011" w:rsidRDefault="000116A8" w:rsidP="000116A8">
      <w:pPr>
        <w:pStyle w:val="Newparagraph"/>
        <w:ind w:firstLine="0"/>
        <w:rPr>
          <w:rStyle w:val="Lienhypertexte"/>
          <w:rFonts w:ascii="Arial" w:hAnsi="Arial" w:cs="Arial"/>
          <w:color w:val="000000" w:themeColor="text1"/>
          <w:u w:val="none"/>
          <w:lang w:val="en-US" w:eastAsia="it-IT" w:bidi="it-IT"/>
        </w:rPr>
      </w:pPr>
      <w:r w:rsidRPr="00FB2011">
        <w:rPr>
          <w:rStyle w:val="Lienhypertexte"/>
          <w:rFonts w:ascii="Arial" w:hAnsi="Arial" w:cs="Arial"/>
          <w:color w:val="000000" w:themeColor="text1"/>
          <w:u w:val="none"/>
          <w:lang w:val="en-US" w:eastAsia="it-IT" w:bidi="it-IT"/>
        </w:rPr>
        <w:t>Short title:</w:t>
      </w:r>
      <w:r w:rsidRPr="00FB2011">
        <w:rPr>
          <w:lang w:val="en-US"/>
        </w:rPr>
        <w:t xml:space="preserve"> </w:t>
      </w:r>
      <w:r w:rsidRPr="00FB2011">
        <w:rPr>
          <w:rStyle w:val="Lienhypertexte"/>
          <w:rFonts w:ascii="Arial" w:hAnsi="Arial" w:cs="Arial"/>
          <w:color w:val="000000" w:themeColor="text1"/>
          <w:u w:val="none"/>
          <w:lang w:val="en-US" w:eastAsia="it-IT" w:bidi="it-IT"/>
        </w:rPr>
        <w:t xml:space="preserve">Genomic study for meat traits in </w:t>
      </w:r>
      <w:proofErr w:type="spellStart"/>
      <w:r w:rsidRPr="00FB2011">
        <w:rPr>
          <w:rStyle w:val="Lienhypertexte"/>
          <w:rFonts w:ascii="Arial" w:hAnsi="Arial" w:cs="Arial"/>
          <w:color w:val="000000" w:themeColor="text1"/>
          <w:u w:val="none"/>
          <w:lang w:val="en-US" w:eastAsia="it-IT" w:bidi="it-IT"/>
        </w:rPr>
        <w:t>Piemontese</w:t>
      </w:r>
      <w:proofErr w:type="spellEnd"/>
      <w:r w:rsidRPr="00FB2011">
        <w:rPr>
          <w:rStyle w:val="Lienhypertexte"/>
          <w:rFonts w:ascii="Arial" w:hAnsi="Arial" w:cs="Arial"/>
          <w:color w:val="000000" w:themeColor="text1"/>
          <w:u w:val="none"/>
          <w:lang w:val="en-US" w:eastAsia="it-IT" w:bidi="it-IT"/>
        </w:rPr>
        <w:t xml:space="preserve"> bulls</w:t>
      </w:r>
    </w:p>
    <w:p w:rsidR="000116A8" w:rsidRPr="00FB2011" w:rsidRDefault="000116A8">
      <w:pPr>
        <w:rPr>
          <w:rFonts w:ascii="Arial" w:hAnsi="Arial" w:cs="Arial"/>
          <w:lang w:val="en-US"/>
        </w:rPr>
      </w:pPr>
    </w:p>
    <w:p w:rsidR="000116A8" w:rsidRPr="00FB2011" w:rsidRDefault="000116A8">
      <w:pPr>
        <w:rPr>
          <w:rFonts w:ascii="Arial" w:hAnsi="Arial" w:cs="Arial"/>
          <w:lang w:val="en-US"/>
        </w:rPr>
        <w:sectPr w:rsidR="000116A8" w:rsidRPr="00FB2011" w:rsidSect="000900B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E25CB" w:rsidRPr="00FB2011" w:rsidRDefault="007B2355" w:rsidP="00D919A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B2011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S1.</w:t>
      </w:r>
      <w:r w:rsidRPr="00FB2011">
        <w:rPr>
          <w:rFonts w:ascii="Arial" w:hAnsi="Arial" w:cs="Arial"/>
          <w:sz w:val="24"/>
          <w:szCs w:val="24"/>
          <w:lang w:val="en-US"/>
        </w:rPr>
        <w:t xml:space="preserve"> Complete list of the significant </w:t>
      </w:r>
      <w:r w:rsidR="00D919A3" w:rsidRPr="00FB2011">
        <w:rPr>
          <w:rFonts w:ascii="Arial" w:hAnsi="Arial" w:cs="Arial"/>
          <w:sz w:val="24"/>
          <w:szCs w:val="24"/>
          <w:lang w:val="en-US"/>
        </w:rPr>
        <w:t>single nucleotide polymorphism (</w:t>
      </w:r>
      <w:r w:rsidRPr="00FB2011">
        <w:rPr>
          <w:rFonts w:ascii="Arial" w:hAnsi="Arial" w:cs="Arial"/>
          <w:sz w:val="24"/>
          <w:szCs w:val="24"/>
          <w:lang w:val="en-US"/>
        </w:rPr>
        <w:t>SNP</w:t>
      </w:r>
      <w:r w:rsidR="00FF750D" w:rsidRPr="00FB2011">
        <w:rPr>
          <w:rFonts w:ascii="Arial" w:hAnsi="Arial" w:cs="Arial"/>
          <w:sz w:val="24"/>
          <w:szCs w:val="24"/>
          <w:lang w:val="en-US"/>
        </w:rPr>
        <w:t>s</w:t>
      </w:r>
      <w:r w:rsidR="00D919A3" w:rsidRPr="00FB2011">
        <w:rPr>
          <w:rFonts w:ascii="Arial" w:hAnsi="Arial" w:cs="Arial"/>
          <w:sz w:val="24"/>
          <w:szCs w:val="24"/>
          <w:lang w:val="en-US"/>
        </w:rPr>
        <w:t>)</w:t>
      </w:r>
      <w:r w:rsidRPr="00FB2011">
        <w:rPr>
          <w:rFonts w:ascii="Arial" w:hAnsi="Arial" w:cs="Arial"/>
          <w:sz w:val="24"/>
          <w:szCs w:val="24"/>
          <w:lang w:val="en-US"/>
        </w:rPr>
        <w:t xml:space="preserve"> obtained after standard </w:t>
      </w:r>
      <w:r w:rsidR="0010379F" w:rsidRPr="00FB2011">
        <w:rPr>
          <w:rFonts w:ascii="Arial" w:hAnsi="Arial" w:cs="Arial"/>
          <w:sz w:val="24"/>
          <w:szCs w:val="24"/>
          <w:lang w:val="en-US"/>
        </w:rPr>
        <w:t>genome-wide association (</w:t>
      </w:r>
      <w:r w:rsidRPr="00FB2011">
        <w:rPr>
          <w:rFonts w:ascii="Arial" w:hAnsi="Arial" w:cs="Arial"/>
          <w:sz w:val="24"/>
          <w:szCs w:val="24"/>
          <w:lang w:val="en-US"/>
        </w:rPr>
        <w:t>GWAS</w:t>
      </w:r>
      <w:r w:rsidR="0010379F" w:rsidRPr="00FB2011">
        <w:rPr>
          <w:rFonts w:ascii="Arial" w:hAnsi="Arial" w:cs="Arial"/>
          <w:sz w:val="24"/>
          <w:szCs w:val="24"/>
          <w:lang w:val="en-US"/>
        </w:rPr>
        <w:t>)</w:t>
      </w:r>
      <w:r w:rsidRPr="00FB2011">
        <w:rPr>
          <w:rFonts w:ascii="Arial" w:hAnsi="Arial" w:cs="Arial"/>
          <w:sz w:val="24"/>
          <w:szCs w:val="24"/>
          <w:lang w:val="en-US"/>
        </w:rPr>
        <w:t xml:space="preserve"> analysis</w:t>
      </w:r>
      <w:r w:rsidR="00D919A3" w:rsidRPr="00FB2011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D919A3" w:rsidRPr="00FB2011">
        <w:rPr>
          <w:rFonts w:ascii="Arial" w:hAnsi="Arial" w:cs="Arial"/>
          <w:sz w:val="24"/>
          <w:szCs w:val="24"/>
          <w:lang w:val="en-US"/>
        </w:rPr>
        <w:t>Piemontese</w:t>
      </w:r>
      <w:proofErr w:type="spellEnd"/>
      <w:r w:rsidR="00D919A3" w:rsidRPr="00FB2011">
        <w:rPr>
          <w:rFonts w:ascii="Arial" w:hAnsi="Arial" w:cs="Arial"/>
          <w:sz w:val="24"/>
          <w:szCs w:val="24"/>
          <w:lang w:val="en-US"/>
        </w:rPr>
        <w:t xml:space="preserve"> beef cattle</w:t>
      </w:r>
      <w:r w:rsidRPr="00FB2011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961"/>
        <w:gridCol w:w="1157"/>
        <w:gridCol w:w="1079"/>
        <w:gridCol w:w="963"/>
        <w:gridCol w:w="963"/>
        <w:gridCol w:w="963"/>
        <w:gridCol w:w="963"/>
        <w:gridCol w:w="980"/>
        <w:gridCol w:w="1099"/>
        <w:gridCol w:w="1212"/>
      </w:tblGrid>
      <w:tr w:rsidR="00D919A3" w:rsidRPr="00FB2011" w:rsidTr="00D919A3">
        <w:trPr>
          <w:trHeight w:val="300"/>
        </w:trPr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SNP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CHR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BP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</w:t>
            </w: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-value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LOG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effB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Trait</w:t>
            </w:r>
            <w:r w:rsidR="008E1985" w:rsidRPr="00FB201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MAF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FB2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SNP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FB2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g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919A3" w:rsidRPr="00FB2011" w:rsidRDefault="00FB2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Arial"/>
                        <w:kern w:val="1"/>
                        <w:sz w:val="24"/>
                        <w:szCs w:val="24"/>
                        <w:lang w:val="en-US" w:eastAsia="zh-CN" w:bidi="hi-I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lang w:val="en-US"/>
                      </w:rPr>
                      <m:t>σ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kern w:val="1"/>
                            <w:sz w:val="24"/>
                            <w:szCs w:val="24"/>
                            <w:lang w:val="en-US" w:eastAsia="zh-CN" w:bidi="hi-I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lang w:val="en-US"/>
                          </w:rPr>
                          <m:t>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lang w:val="en-US"/>
                          </w:rPr>
                          <m:t>SNP</m:t>
                        </m:r>
                      </m:sub>
                    </m:sSub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BovineHD2300000877</w:t>
            </w:r>
          </w:p>
        </w:tc>
        <w:tc>
          <w:tcPr>
            <w:tcW w:w="331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3907142</w:t>
            </w:r>
          </w:p>
        </w:tc>
        <w:tc>
          <w:tcPr>
            <w:tcW w:w="372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4.47E-05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4.350</w:t>
            </w: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0.316</w:t>
            </w: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a*</w:t>
            </w: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0.3568</w:t>
            </w:r>
          </w:p>
        </w:tc>
        <w:tc>
          <w:tcPr>
            <w:tcW w:w="338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0.0458</w:t>
            </w:r>
          </w:p>
        </w:tc>
        <w:tc>
          <w:tcPr>
            <w:tcW w:w="379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0.5184</w:t>
            </w:r>
          </w:p>
        </w:tc>
        <w:tc>
          <w:tcPr>
            <w:tcW w:w="420" w:type="pct"/>
            <w:tcBorders>
              <w:top w:val="single" w:sz="4" w:space="0" w:color="auto"/>
            </w:tcBorders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8.83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BovineHD2500003345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11960157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7.79E-06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5.108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-0.368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a*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0.2699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0.0534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0.5184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10.29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ARS-BFGL-NGS-45457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38715250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1.86E-06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5.731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-9.284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0.4324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42.3079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273.8923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MS-rs109570900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38777311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3.35E-05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4.475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-8.032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0.4620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32.0690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273.8923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11.71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Hapmap49816-BTA-98191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91906227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1.78E-05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4.751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-10.840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0.1775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34.3094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273.8923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12.53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BovineHD2400005258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19872257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4.58E-05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4.339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0.290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b*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0.3773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0.0394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0.5880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6.70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BovineHD2500003345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11960157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3.53E-05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4.453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-0.327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b*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0.2699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0.0422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0.5880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BovineHD2500003345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11960157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1.46E-05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4.836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-0.440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C*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0.2699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0.0763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0.8440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ARS-BFGL-NGS-76281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31524593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3.75E-05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4.426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-0.017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0.3882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3.56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Hapmap30134-BTC-034283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38464203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7.13E-06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5.147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-0.019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0.4810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BovineHD0600010655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38538611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6.35E-06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5.197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-0.019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0.4869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BovineHD0600010657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38541611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6.35E-06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5.197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-0.019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0.4869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BovineHD0600010666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38574125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1.73E-05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4.762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0.4814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Hapmap26308-BTC-057761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38576012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6.37E-09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8.196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0.3817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7.31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BovineHD0600010673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38590515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1.30E-05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4.886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MS-rs110839532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38599667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1.30E-05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4.886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MS-rs43702361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38599672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1.32E-05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4.879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0.4835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MS-rs109241256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38599864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1.12E-05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4.952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0.4846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MS-rs41255599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38599993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1.30E-05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4.886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BovineHD0600010685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38616248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1.30E-05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4.886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0.4846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ARS-BFGL-NGS-45457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38715250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2.44E-11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10.613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0.4324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0.0004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9.61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MS-rs109570900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38777311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1.07E-08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7.971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0.4620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7.08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MS-rs110251642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38808241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3.34E-08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7.476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0.4752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6.51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BovineHD4100004576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38834676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3.19E-08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7.496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0.4766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6.52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BovineHD0600010755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38866381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5.33E-08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7.273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0.4781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Hapmap31285-BTC-041097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38869785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3.34E-08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7.476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0.4752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6.51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Hapmap33628-BTC-041023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38939012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1.23E-08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7.909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0.4583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BovineHD0600010795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39185743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1.22E-06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5.915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0.4931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5.07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lastRenderedPageBreak/>
              <w:t>BovineHD4100004612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39340446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2.11E-06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5.676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-0.020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0.4145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5.04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Hapmap31044-BTC-071337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39346170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1.10E-06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5.960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-0.021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0.4142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5.31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BovineHD0600010842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39441548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3.66E-06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5.437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-0.020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CDG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0.3630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BovineHD0600008146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29225507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4.04E-05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4.394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0.629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0.2617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0.1531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0.7387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20.72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ARS-BFGL-NGS-70946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14574453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4.15E-05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4.382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-0.552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0.4237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0.1489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0.7387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20.16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Hapmap30134-BTC-034283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38464203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2.82E-06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5.550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-8.421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0.4810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35.4019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5.54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BovineHD0600010655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38538611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2.18E-06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5.662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-8.516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0.4869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36.2401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5.67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BovineHD0600010657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38541611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2.18E-06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5.662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-8.516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0.4869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36.2401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5.67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BovineHD0600010666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38574125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2.14E-05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4.670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7.593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0.4814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28.7844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Hapmap26308-BTC-057761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38576012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4.81E-07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6.318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9.212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0.3817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40.0582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BovineHD0600010673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38590515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3.25E-05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4.488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27.4132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MS-rs110839532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38599667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3.25E-05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4.488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27.4132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MS-rs43702361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38599672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3.29E-05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4.483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0.4835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27.4122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MS-rs109241256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38599864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2.79E-05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4.554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7.478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0.4846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27.9328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MS-rs41255599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38599993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3.25E-05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4.488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27.4132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BovineHD0600010685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38616248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3.25E-05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4.488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7.408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0.4846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27.4144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ARS-BFGL-NGS-45457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38715250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8.32E-08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7.080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9.611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0.4324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45.3451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7.09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MS-rs109570900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38777311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5.55E-06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5.256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8.113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0.4620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32.7199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MS-rs110251642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38808241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5.98E-06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5.223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0.4752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32.0629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BovineHD4100004576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38834676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7.97E-06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5.098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7.901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0.4766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31.1429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BovineHD0600010755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38866381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7.71E-06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5.113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7.885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0.4781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31.0245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Hapmap31285-BTC-041097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38869785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5.98E-06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5.223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8.018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0.4752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32.0629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Hapmap33628-BTC-041023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38939012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3.92E-06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5.407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8.279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0.4583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34.0334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5.32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BovineHD0600011056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40563707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4.55E-05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4.342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-10.471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0.1410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26.5563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ARS-BFGL-NGS-4893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6895198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3.07E-05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4.513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7.536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CW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0.4284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27.8162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639.2217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BovineHD0900013319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48330996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1.54E-05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4.811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0.209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0.4288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0.0215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0.1644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BovineHD0400032408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1.13E+08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3.34E-05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4.476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-0.378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H*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0.4573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0.0709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1.0140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6.99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BovineHD2500003345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11960157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3.13E-05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4.504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-0.417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H*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0.2699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0.0686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1.0140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6.77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BovineHD2300001826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7245409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3.56E-05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4.448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0.608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L*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0.3692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0.1720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3.6370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4.73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ARS-BFGL-NGS-114722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28464160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2.02E-05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4.695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0.011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0.1939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22.78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BTA-76623-no-rs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71154473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9.69E-06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5.014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-0.433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EUS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0.1194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0.0395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0.4135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</w:tr>
      <w:tr w:rsidR="00D919A3" w:rsidRPr="00FB2011" w:rsidTr="00D919A3">
        <w:trPr>
          <w:trHeight w:val="300"/>
        </w:trPr>
        <w:tc>
          <w:tcPr>
            <w:tcW w:w="1435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ARS-BFGL-NGS-116123</w:t>
            </w:r>
          </w:p>
        </w:tc>
        <w:tc>
          <w:tcPr>
            <w:tcW w:w="331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94686959</w:t>
            </w:r>
          </w:p>
        </w:tc>
        <w:tc>
          <w:tcPr>
            <w:tcW w:w="37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4.83E-05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4.316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0.263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EUS</w:t>
            </w:r>
          </w:p>
        </w:tc>
        <w:tc>
          <w:tcPr>
            <w:tcW w:w="332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0.3240</w:t>
            </w:r>
          </w:p>
        </w:tc>
        <w:tc>
          <w:tcPr>
            <w:tcW w:w="338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0.0303</w:t>
            </w:r>
          </w:p>
        </w:tc>
        <w:tc>
          <w:tcPr>
            <w:tcW w:w="379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0.4135</w:t>
            </w:r>
          </w:p>
        </w:tc>
        <w:tc>
          <w:tcPr>
            <w:tcW w:w="420" w:type="pct"/>
            <w:noWrap/>
            <w:hideMark/>
          </w:tcPr>
          <w:p w:rsidR="00D919A3" w:rsidRPr="00FB2011" w:rsidRDefault="00D919A3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7.33</w:t>
            </w:r>
          </w:p>
        </w:tc>
      </w:tr>
    </w:tbl>
    <w:p w:rsidR="008E1985" w:rsidRPr="00FB2011" w:rsidRDefault="00D919A3" w:rsidP="008E1985">
      <w:pPr>
        <w:spacing w:after="0"/>
        <w:rPr>
          <w:rFonts w:ascii="Arial" w:eastAsia="Times New Roman" w:hAnsi="Arial" w:cs="Arial"/>
          <w:sz w:val="20"/>
          <w:lang w:val="en-US"/>
        </w:rPr>
      </w:pPr>
      <w:proofErr w:type="gramStart"/>
      <w:r w:rsidRPr="00FB2011">
        <w:rPr>
          <w:rFonts w:ascii="Arial" w:hAnsi="Arial" w:cs="Arial"/>
          <w:sz w:val="20"/>
          <w:szCs w:val="20"/>
          <w:lang w:val="en-GB"/>
        </w:rPr>
        <w:lastRenderedPageBreak/>
        <w:t xml:space="preserve">SNP: single nucleotide polymorphism; CHR: chromosome; BP: SNP location in </w:t>
      </w:r>
      <w:proofErr w:type="spellStart"/>
      <w:r w:rsidRPr="00FB2011">
        <w:rPr>
          <w:rFonts w:ascii="Arial" w:hAnsi="Arial" w:cs="Arial"/>
          <w:sz w:val="20"/>
          <w:szCs w:val="20"/>
          <w:lang w:val="en-GB"/>
        </w:rPr>
        <w:t>bp</w:t>
      </w:r>
      <w:proofErr w:type="spellEnd"/>
      <w:r w:rsidRPr="00FB2011">
        <w:rPr>
          <w:rFonts w:ascii="Arial" w:hAnsi="Arial" w:cs="Arial"/>
          <w:sz w:val="20"/>
          <w:szCs w:val="20"/>
          <w:lang w:val="en-GB"/>
        </w:rPr>
        <w:t>; LOG: -log10(</w:t>
      </w:r>
      <w:r w:rsidRPr="00FB2011">
        <w:rPr>
          <w:rFonts w:ascii="Arial" w:hAnsi="Arial" w:cs="Arial"/>
          <w:i/>
          <w:sz w:val="20"/>
          <w:szCs w:val="20"/>
          <w:lang w:val="en-GB"/>
        </w:rPr>
        <w:t>P</w:t>
      </w:r>
      <w:r w:rsidRPr="00FB2011">
        <w:rPr>
          <w:rFonts w:ascii="Arial" w:hAnsi="Arial" w:cs="Arial"/>
          <w:sz w:val="20"/>
          <w:szCs w:val="20"/>
          <w:lang w:val="en-GB"/>
        </w:rPr>
        <w:t xml:space="preserve">-value); </w:t>
      </w:r>
      <w:proofErr w:type="spellStart"/>
      <w:r w:rsidRPr="00FB2011">
        <w:rPr>
          <w:rFonts w:ascii="Arial" w:hAnsi="Arial" w:cs="Arial"/>
          <w:sz w:val="20"/>
          <w:szCs w:val="20"/>
          <w:lang w:val="en-GB"/>
        </w:rPr>
        <w:t>effB</w:t>
      </w:r>
      <w:proofErr w:type="spellEnd"/>
      <w:r w:rsidRPr="00FB2011">
        <w:rPr>
          <w:rFonts w:ascii="Arial" w:hAnsi="Arial" w:cs="Arial"/>
          <w:sz w:val="20"/>
          <w:szCs w:val="20"/>
          <w:lang w:val="en-GB"/>
        </w:rPr>
        <w:t xml:space="preserve">: SNP effect; MAF: minor allele frequency; </w:t>
      </w:r>
      <m:oMath>
        <m:sSubSup>
          <m:sSubSupPr>
            <m:ctrlPr>
              <w:rPr>
                <w:rFonts w:ascii="Cambria Math" w:hAnsi="Cambria Math" w:cs="Arial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SNP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2</m:t>
            </m:r>
          </m:sup>
        </m:sSubSup>
      </m:oMath>
      <w:r w:rsidRPr="00FB2011">
        <w:rPr>
          <w:rFonts w:ascii="Arial" w:eastAsia="Times New Roman" w:hAnsi="Arial" w:cs="Arial"/>
          <w:lang w:val="en-US"/>
        </w:rPr>
        <w:t xml:space="preserve">: </w:t>
      </w:r>
      <w:r w:rsidRPr="00FB2011">
        <w:rPr>
          <w:rFonts w:ascii="Arial" w:eastAsia="Times New Roman" w:hAnsi="Arial" w:cs="Arial"/>
          <w:sz w:val="20"/>
          <w:lang w:val="en-US"/>
        </w:rPr>
        <w:t>variance explained by the SNP</w:t>
      </w:r>
      <w:r w:rsidR="00981465" w:rsidRPr="00FB2011">
        <w:rPr>
          <w:rFonts w:ascii="Arial" w:eastAsia="Times New Roman" w:hAnsi="Arial" w:cs="Arial"/>
          <w:sz w:val="20"/>
          <w:lang w:val="en-US"/>
        </w:rPr>
        <w:t>,</w:t>
      </w:r>
      <w:r w:rsidRPr="00FB2011">
        <w:rPr>
          <w:rFonts w:ascii="Arial" w:eastAsia="Times New Roman" w:hAnsi="Arial" w:cs="Arial"/>
          <w:sz w:val="20"/>
          <w:lang w:val="en-US"/>
        </w:rPr>
        <w:t xml:space="preserve"> calculated as </w:t>
      </w:r>
      <w:r w:rsidRPr="00FB2011">
        <w:rPr>
          <w:rFonts w:ascii="Arial" w:eastAsia="Times New Roman" w:hAnsi="Arial" w:cs="Arial"/>
          <w:i/>
          <w:sz w:val="20"/>
          <w:lang w:val="en-US"/>
        </w:rPr>
        <w:t>2pqa</w:t>
      </w:r>
      <w:r w:rsidRPr="00FB2011">
        <w:rPr>
          <w:rFonts w:ascii="Arial" w:eastAsia="Times New Roman" w:hAnsi="Arial" w:cs="Arial"/>
          <w:i/>
          <w:sz w:val="20"/>
          <w:vertAlign w:val="superscript"/>
          <w:lang w:val="en-US"/>
        </w:rPr>
        <w:t>2</w:t>
      </w:r>
      <w:r w:rsidRPr="00FB2011">
        <w:rPr>
          <w:rFonts w:ascii="Arial" w:eastAsia="Times New Roman" w:hAnsi="Arial" w:cs="Arial"/>
          <w:i/>
          <w:sz w:val="20"/>
          <w:lang w:val="en-US"/>
        </w:rPr>
        <w:t>,</w:t>
      </w:r>
      <w:r w:rsidRPr="00FB2011">
        <w:rPr>
          <w:rFonts w:ascii="Arial" w:eastAsia="Times New Roman" w:hAnsi="Arial" w:cs="Arial"/>
          <w:sz w:val="20"/>
          <w:lang w:val="en-US"/>
        </w:rPr>
        <w:t xml:space="preserve"> where </w:t>
      </w:r>
      <w:r w:rsidRPr="00FB2011">
        <w:rPr>
          <w:rFonts w:ascii="Arial" w:eastAsia="Times New Roman" w:hAnsi="Arial" w:cs="Arial"/>
          <w:i/>
          <w:sz w:val="20"/>
          <w:lang w:val="en-US"/>
        </w:rPr>
        <w:t>p</w:t>
      </w:r>
      <w:r w:rsidRPr="00FB2011">
        <w:rPr>
          <w:rFonts w:ascii="Arial" w:eastAsia="Times New Roman" w:hAnsi="Arial" w:cs="Arial"/>
          <w:sz w:val="20"/>
          <w:lang w:val="en-US"/>
        </w:rPr>
        <w:t xml:space="preserve"> is the frequency of one allele, </w:t>
      </w:r>
      <w:r w:rsidRPr="00FB2011">
        <w:rPr>
          <w:rFonts w:ascii="Arial" w:eastAsia="Times New Roman" w:hAnsi="Arial" w:cs="Arial"/>
          <w:i/>
          <w:sz w:val="20"/>
          <w:lang w:val="en-US"/>
        </w:rPr>
        <w:t>q = 1-p</w:t>
      </w:r>
      <w:r w:rsidRPr="00FB2011">
        <w:rPr>
          <w:rFonts w:ascii="Arial" w:eastAsia="Times New Roman" w:hAnsi="Arial" w:cs="Arial"/>
          <w:sz w:val="20"/>
          <w:lang w:val="en-US"/>
        </w:rPr>
        <w:t xml:space="preserve"> is the frequency of the second allele, and </w:t>
      </w:r>
      <w:r w:rsidRPr="00FB2011">
        <w:rPr>
          <w:rFonts w:ascii="Arial" w:eastAsia="Times New Roman" w:hAnsi="Arial" w:cs="Arial"/>
          <w:i/>
          <w:sz w:val="20"/>
          <w:lang w:val="en-US"/>
        </w:rPr>
        <w:t>a</w:t>
      </w:r>
      <w:r w:rsidR="00173B36" w:rsidRPr="00FB2011">
        <w:rPr>
          <w:rFonts w:ascii="Arial" w:eastAsia="Times New Roman" w:hAnsi="Arial" w:cs="Arial"/>
          <w:sz w:val="20"/>
          <w:lang w:val="en-US"/>
        </w:rPr>
        <w:t xml:space="preserve"> is the estimated additive genomic</w:t>
      </w:r>
      <w:r w:rsidRPr="00FB2011">
        <w:rPr>
          <w:rFonts w:ascii="Arial" w:eastAsia="Times New Roman" w:hAnsi="Arial" w:cs="Arial"/>
          <w:sz w:val="20"/>
          <w:lang w:val="en-US"/>
        </w:rPr>
        <w:t xml:space="preserve"> effect;</w:t>
      </w:r>
      <w:r w:rsidR="00981465" w:rsidRPr="00FB2011">
        <w:rPr>
          <w:rFonts w:ascii="Arial" w:eastAsia="Times New Roman" w:hAnsi="Arial" w:cs="Arial"/>
          <w:sz w:val="20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sz w:val="20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lang w:val="en-US"/>
              </w:rPr>
              <m:t>g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lang w:val="en-US"/>
              </w:rPr>
              <m:t>2</m:t>
            </m:r>
          </m:sup>
        </m:sSubSup>
      </m:oMath>
      <w:r w:rsidR="00981465" w:rsidRPr="00FB2011">
        <w:rPr>
          <w:rFonts w:ascii="Arial" w:eastAsia="Times New Roman" w:hAnsi="Arial" w:cs="Arial"/>
          <w:sz w:val="20"/>
          <w:lang w:val="en-US"/>
        </w:rPr>
        <w:t>: additive gen</w:t>
      </w:r>
      <w:r w:rsidR="00173B36" w:rsidRPr="00FB2011">
        <w:rPr>
          <w:rFonts w:ascii="Arial" w:eastAsia="Times New Roman" w:hAnsi="Arial" w:cs="Arial"/>
          <w:sz w:val="20"/>
          <w:lang w:val="en-US"/>
        </w:rPr>
        <w:t>omic</w:t>
      </w:r>
      <w:r w:rsidR="00981465" w:rsidRPr="00FB2011">
        <w:rPr>
          <w:rFonts w:ascii="Arial" w:eastAsia="Times New Roman" w:hAnsi="Arial" w:cs="Arial"/>
          <w:sz w:val="20"/>
          <w:lang w:val="en-US"/>
        </w:rPr>
        <w:t xml:space="preserve"> variance; </w:t>
      </w:r>
      <w:r w:rsidRPr="00FB2011">
        <w:rPr>
          <w:rFonts w:ascii="Arial" w:eastAsia="Times New Roman" w:hAnsi="Arial" w:cs="Arial"/>
          <w:sz w:val="18"/>
          <w:lang w:val="en-US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Arial"/>
                <w:kern w:val="1"/>
                <w:szCs w:val="24"/>
                <w:lang w:val="en-US" w:eastAsia="zh-CN" w:bidi="hi-IN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eastAsia="Times New Roman" w:hAnsi="Cambria Math" w:cs="Arial"/>
                    <w:kern w:val="1"/>
                    <w:szCs w:val="24"/>
                    <w:lang w:val="en-US" w:eastAsia="zh-CN" w:bidi="hi-I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lang w:val="en-US"/>
                  </w:rPr>
                  <m:t>SNP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lang w:val="en-US"/>
              </w:rPr>
              <m:t>2</m:t>
            </m:r>
          </m:sup>
        </m:sSubSup>
        <m:r>
          <w:rPr>
            <w:rFonts w:ascii="Cambria Math" w:eastAsia="Times New Roman" w:hAnsi="Cambria Math" w:cs="Arial"/>
            <w:kern w:val="1"/>
            <w:szCs w:val="24"/>
            <w:lang w:val="en-US" w:eastAsia="zh-CN" w:bidi="hi-IN"/>
          </w:rPr>
          <m:t>:</m:t>
        </m:r>
      </m:oMath>
      <w:r w:rsidRPr="00FB2011">
        <w:rPr>
          <w:rFonts w:ascii="Arial" w:eastAsia="Times New Roman" w:hAnsi="Arial" w:cs="Arial"/>
          <w:sz w:val="20"/>
          <w:lang w:val="en-US"/>
        </w:rPr>
        <w:t>proportion of gen</w:t>
      </w:r>
      <w:r w:rsidR="00173B36" w:rsidRPr="00FB2011">
        <w:rPr>
          <w:rFonts w:ascii="Arial" w:eastAsia="Times New Roman" w:hAnsi="Arial" w:cs="Arial"/>
          <w:sz w:val="20"/>
          <w:lang w:val="en-US"/>
        </w:rPr>
        <w:t>omic</w:t>
      </w:r>
      <w:r w:rsidRPr="00FB2011">
        <w:rPr>
          <w:rFonts w:ascii="Arial" w:eastAsia="Times New Roman" w:hAnsi="Arial" w:cs="Arial"/>
          <w:sz w:val="20"/>
          <w:lang w:val="en-US"/>
        </w:rPr>
        <w:t xml:space="preserve"> variance explained by each SNP</w:t>
      </w:r>
      <w:r w:rsidR="00981465" w:rsidRPr="00FB2011">
        <w:rPr>
          <w:rFonts w:ascii="Arial" w:eastAsia="Times New Roman" w:hAnsi="Arial" w:cs="Arial"/>
          <w:sz w:val="20"/>
          <w:lang w:val="en-US"/>
        </w:rPr>
        <w:t>,</w:t>
      </w:r>
      <w:r w:rsidRPr="00FB2011">
        <w:rPr>
          <w:rFonts w:ascii="Arial" w:eastAsia="Times New Roman" w:hAnsi="Arial" w:cs="Arial"/>
          <w:sz w:val="20"/>
          <w:lang w:val="en-US"/>
        </w:rPr>
        <w:t xml:space="preserve"> calculated as </w:t>
      </w:r>
      <m:oMath>
        <m:sSubSup>
          <m:sSubSupPr>
            <m:ctrlPr>
              <w:rPr>
                <w:rFonts w:ascii="Cambria Math" w:eastAsia="Times New Roman" w:hAnsi="Cambria Math" w:cs="Arial"/>
                <w:sz w:val="20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lang w:val="en-US"/>
              </w:rPr>
              <m:t>σ</m:t>
            </m:r>
          </m:e>
          <m:sub>
            <m:sSub>
              <m:sSubPr>
                <m:ctrlPr>
                  <w:rPr>
                    <w:rFonts w:ascii="Cambria Math" w:eastAsia="Times New Roman" w:hAnsi="Cambria Math" w:cs="Arial"/>
                    <w:sz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0"/>
                    <w:lang w:val="en-US"/>
                  </w:rPr>
                  <m:t>SNP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eastAsia="Times New Roman" w:hAnsi="Cambria Math" w:cs="Arial"/>
                <w:sz w:val="20"/>
                <w:lang w:val="en-US"/>
              </w:rPr>
              <m:t>2</m:t>
            </m:r>
          </m:sup>
        </m:sSubSup>
        <m:r>
          <w:rPr>
            <w:rFonts w:ascii="Cambria Math" w:eastAsia="Times New Roman" w:hAnsi="Cambria Math" w:cs="Arial"/>
            <w:sz w:val="20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0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sz w:val="20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lang w:val="en-US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lang w:val="en-US"/>
                  </w:rPr>
                  <m:t>SNP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lang w:val="en-US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Arial"/>
                    <w:sz w:val="20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lang w:val="en-US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lang w:val="en-US"/>
                  </w:rPr>
                  <m:t>g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lang w:val="en-US"/>
                  </w:rPr>
                  <m:t>2</m:t>
                </m:r>
              </m:sup>
            </m:sSubSup>
          </m:den>
        </m:f>
        <m:r>
          <w:rPr>
            <w:rFonts w:ascii="Cambria Math" w:eastAsia="Times New Roman" w:hAnsi="Cambria Math" w:cs="Arial"/>
            <w:sz w:val="20"/>
            <w:lang w:val="en-US"/>
          </w:rPr>
          <m:t>×100</m:t>
        </m:r>
      </m:oMath>
      <w:r w:rsidRPr="00FB2011">
        <w:rPr>
          <w:rFonts w:ascii="Arial" w:eastAsia="Times New Roman" w:hAnsi="Arial" w:cs="Arial"/>
          <w:sz w:val="20"/>
          <w:lang w:val="en-US"/>
        </w:rPr>
        <w:t>.</w:t>
      </w:r>
      <w:proofErr w:type="gramEnd"/>
      <w:r w:rsidR="008E1985" w:rsidRPr="00FB2011">
        <w:rPr>
          <w:rFonts w:ascii="Arial" w:eastAsia="Times New Roman" w:hAnsi="Arial" w:cs="Arial"/>
          <w:sz w:val="20"/>
          <w:lang w:val="en-US"/>
        </w:rPr>
        <w:t xml:space="preserve"> </w:t>
      </w:r>
    </w:p>
    <w:p w:rsidR="007001EA" w:rsidRPr="00FB2011" w:rsidRDefault="008E1985" w:rsidP="00F03E17">
      <w:pPr>
        <w:spacing w:after="0"/>
        <w:jc w:val="both"/>
        <w:rPr>
          <w:rFonts w:ascii="Arial" w:eastAsia="Times New Roman" w:hAnsi="Arial" w:cs="Arial"/>
          <w:sz w:val="20"/>
          <w:lang w:val="en-US"/>
        </w:rPr>
      </w:pPr>
      <w:r w:rsidRPr="00FB2011"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 w:rsidRPr="00FB2011">
        <w:rPr>
          <w:rFonts w:ascii="Arial" w:hAnsi="Arial" w:cs="Arial"/>
          <w:bCs/>
          <w:sz w:val="20"/>
          <w:szCs w:val="20"/>
          <w:lang w:val="en-US"/>
        </w:rPr>
        <w:t xml:space="preserve">Trait: </w:t>
      </w:r>
      <w:r w:rsidR="00F03E17" w:rsidRPr="00FB2011">
        <w:rPr>
          <w:rFonts w:ascii="Arial" w:hAnsi="Arial" w:cs="Arial"/>
          <w:bCs/>
          <w:sz w:val="20"/>
          <w:szCs w:val="20"/>
          <w:lang w:val="en-US"/>
        </w:rPr>
        <w:t xml:space="preserve">AS: age at slaughtering; CW: carcass weight; CDG: carcass daily gain, carcass; EUS: carcass conformation according to the EU linear grading system (Commission of the European Communities 1982). The six main grades (S, E, U, R, O, P from best to worst) were furtherly subdivided in + or – subclasses and then converted into numerical scores (EUS) ranging from 18 (S+ class) to 1 (P- class); PL: purge loss; CL: cooking loss; L*: lightness; a*: redness; b*: yellowness; C*: </w:t>
      </w:r>
      <w:proofErr w:type="spellStart"/>
      <w:r w:rsidR="00F03E17" w:rsidRPr="00FB2011">
        <w:rPr>
          <w:rFonts w:ascii="Arial" w:hAnsi="Arial" w:cs="Arial"/>
          <w:bCs/>
          <w:sz w:val="20"/>
          <w:szCs w:val="20"/>
          <w:lang w:val="en-US"/>
        </w:rPr>
        <w:t>chroma</w:t>
      </w:r>
      <w:proofErr w:type="spellEnd"/>
      <w:r w:rsidR="00F03E17" w:rsidRPr="00FB2011">
        <w:rPr>
          <w:rFonts w:ascii="Arial" w:hAnsi="Arial" w:cs="Arial"/>
          <w:bCs/>
          <w:sz w:val="20"/>
          <w:szCs w:val="20"/>
          <w:lang w:val="en-US"/>
        </w:rPr>
        <w:t>; H*: hue</w:t>
      </w:r>
    </w:p>
    <w:p w:rsidR="007001EA" w:rsidRPr="00FB2011" w:rsidRDefault="007001EA">
      <w:pPr>
        <w:rPr>
          <w:rFonts w:ascii="Arial" w:hAnsi="Arial" w:cs="Arial"/>
          <w:lang w:val="en-US"/>
        </w:rPr>
      </w:pPr>
      <w:r w:rsidRPr="00FB2011">
        <w:rPr>
          <w:rFonts w:ascii="Arial" w:hAnsi="Arial" w:cs="Arial"/>
          <w:lang w:val="en-US"/>
        </w:rPr>
        <w:br w:type="page"/>
      </w:r>
    </w:p>
    <w:p w:rsidR="007B2355" w:rsidRPr="00FB2011" w:rsidRDefault="00655C9D" w:rsidP="009B4B09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B2011">
        <w:rPr>
          <w:rFonts w:ascii="Arial" w:hAnsi="Arial" w:cs="Arial"/>
          <w:b/>
          <w:sz w:val="24"/>
          <w:szCs w:val="24"/>
          <w:lang w:val="en-US"/>
        </w:rPr>
        <w:lastRenderedPageBreak/>
        <w:t>Supplementary Table S</w:t>
      </w:r>
      <w:r w:rsidR="00A52D42" w:rsidRPr="00FB2011">
        <w:rPr>
          <w:rFonts w:ascii="Arial" w:hAnsi="Arial" w:cs="Arial"/>
          <w:b/>
          <w:sz w:val="24"/>
          <w:szCs w:val="24"/>
          <w:lang w:val="en-US"/>
        </w:rPr>
        <w:t>2</w:t>
      </w:r>
      <w:r w:rsidRPr="00FB201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B2355" w:rsidRPr="00FB2011">
        <w:rPr>
          <w:rFonts w:ascii="Arial" w:hAnsi="Arial" w:cs="Arial"/>
          <w:sz w:val="24"/>
          <w:szCs w:val="24"/>
          <w:lang w:val="en-US"/>
        </w:rPr>
        <w:t xml:space="preserve">Significantly enriched </w:t>
      </w:r>
      <w:r w:rsidR="00F31C46" w:rsidRPr="00FB2011">
        <w:rPr>
          <w:rFonts w:ascii="Arial" w:hAnsi="Arial" w:cs="Arial"/>
          <w:sz w:val="24"/>
          <w:szCs w:val="24"/>
          <w:lang w:val="en-US"/>
        </w:rPr>
        <w:t>gene ontology (</w:t>
      </w:r>
      <w:r w:rsidR="007B2355" w:rsidRPr="00FB2011">
        <w:rPr>
          <w:rFonts w:ascii="Arial" w:hAnsi="Arial" w:cs="Arial"/>
          <w:sz w:val="24"/>
          <w:szCs w:val="24"/>
          <w:lang w:val="en-US"/>
        </w:rPr>
        <w:t>GO</w:t>
      </w:r>
      <w:r w:rsidR="00F31C46" w:rsidRPr="00FB2011">
        <w:rPr>
          <w:rFonts w:ascii="Arial" w:hAnsi="Arial" w:cs="Arial"/>
          <w:sz w:val="24"/>
          <w:szCs w:val="24"/>
          <w:lang w:val="en-US"/>
        </w:rPr>
        <w:t>)</w:t>
      </w:r>
      <w:r w:rsidR="007B2355" w:rsidRPr="00FB2011">
        <w:rPr>
          <w:rFonts w:ascii="Arial" w:hAnsi="Arial" w:cs="Arial"/>
          <w:sz w:val="24"/>
          <w:szCs w:val="24"/>
          <w:lang w:val="en-US"/>
        </w:rPr>
        <w:t xml:space="preserve"> terms and </w:t>
      </w:r>
      <w:r w:rsidR="00F31C46" w:rsidRPr="00FB2011">
        <w:rPr>
          <w:rFonts w:ascii="Arial" w:hAnsi="Arial" w:cs="Arial"/>
          <w:sz w:val="24"/>
          <w:szCs w:val="24"/>
          <w:lang w:val="en-US"/>
        </w:rPr>
        <w:t xml:space="preserve">Kyoto </w:t>
      </w:r>
      <w:proofErr w:type="spellStart"/>
      <w:r w:rsidR="00F31C46" w:rsidRPr="00FB2011">
        <w:rPr>
          <w:rFonts w:ascii="Arial" w:hAnsi="Arial" w:cs="Arial"/>
          <w:sz w:val="24"/>
          <w:szCs w:val="24"/>
          <w:lang w:val="en-US"/>
        </w:rPr>
        <w:t>Encyclopaedia</w:t>
      </w:r>
      <w:proofErr w:type="spellEnd"/>
      <w:r w:rsidR="00F31C46" w:rsidRPr="00FB2011">
        <w:rPr>
          <w:rFonts w:ascii="Arial" w:hAnsi="Arial" w:cs="Arial"/>
          <w:sz w:val="24"/>
          <w:szCs w:val="24"/>
          <w:lang w:val="en-US"/>
        </w:rPr>
        <w:t xml:space="preserve"> of Genes and Genomes (</w:t>
      </w:r>
      <w:r w:rsidR="007B2355" w:rsidRPr="00FB2011">
        <w:rPr>
          <w:rFonts w:ascii="Arial" w:hAnsi="Arial" w:cs="Arial"/>
          <w:sz w:val="24"/>
          <w:szCs w:val="24"/>
          <w:lang w:val="en-US"/>
        </w:rPr>
        <w:t>KEGG</w:t>
      </w:r>
      <w:r w:rsidR="00F31C46" w:rsidRPr="00FB2011">
        <w:rPr>
          <w:rFonts w:ascii="Arial" w:hAnsi="Arial" w:cs="Arial"/>
          <w:sz w:val="24"/>
          <w:szCs w:val="24"/>
          <w:lang w:val="en-US"/>
        </w:rPr>
        <w:t>)</w:t>
      </w:r>
      <w:r w:rsidR="007B2355" w:rsidRPr="00FB2011">
        <w:rPr>
          <w:rFonts w:ascii="Arial" w:hAnsi="Arial" w:cs="Arial"/>
          <w:sz w:val="24"/>
          <w:szCs w:val="24"/>
          <w:lang w:val="en-US"/>
        </w:rPr>
        <w:t xml:space="preserve"> pathways</w:t>
      </w:r>
      <w:r w:rsidR="00D919A3" w:rsidRPr="00FB2011">
        <w:rPr>
          <w:rFonts w:ascii="Arial" w:hAnsi="Arial" w:cs="Arial"/>
          <w:sz w:val="24"/>
          <w:szCs w:val="24"/>
          <w:lang w:val="en-US"/>
        </w:rPr>
        <w:t xml:space="preserve"> for carcass and meat quality traits in </w:t>
      </w:r>
      <w:proofErr w:type="spellStart"/>
      <w:r w:rsidR="00D919A3" w:rsidRPr="00FB2011">
        <w:rPr>
          <w:rFonts w:ascii="Arial" w:hAnsi="Arial" w:cs="Arial"/>
          <w:sz w:val="24"/>
          <w:szCs w:val="24"/>
          <w:lang w:val="en-US"/>
        </w:rPr>
        <w:t>Piemontese</w:t>
      </w:r>
      <w:proofErr w:type="spellEnd"/>
      <w:r w:rsidR="00D919A3" w:rsidRPr="00FB2011">
        <w:rPr>
          <w:rFonts w:ascii="Arial" w:hAnsi="Arial" w:cs="Arial"/>
          <w:sz w:val="24"/>
          <w:szCs w:val="24"/>
          <w:lang w:val="en-US"/>
        </w:rPr>
        <w:t xml:space="preserve"> beef cattle</w:t>
      </w:r>
      <w:r w:rsidR="007B2355" w:rsidRPr="00FB2011">
        <w:rPr>
          <w:rFonts w:ascii="Arial" w:hAnsi="Arial" w:cs="Arial"/>
          <w:sz w:val="24"/>
          <w:szCs w:val="24"/>
          <w:lang w:val="en-US"/>
        </w:rPr>
        <w:t>.</w:t>
      </w:r>
    </w:p>
    <w:p w:rsidR="00BE5B8C" w:rsidRPr="00FB2011" w:rsidRDefault="00BE5B8C" w:rsidP="009B4B09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110"/>
        <w:gridCol w:w="1310"/>
        <w:gridCol w:w="828"/>
        <w:gridCol w:w="717"/>
        <w:gridCol w:w="7605"/>
      </w:tblGrid>
      <w:tr w:rsidR="007B2355" w:rsidRPr="00FB2011" w:rsidTr="007B2355">
        <w:trPr>
          <w:trHeight w:val="300"/>
        </w:trPr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Nr. Genes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% AG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76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sz w:val="20"/>
                <w:szCs w:val="20"/>
              </w:rPr>
              <w:t>Associated Genes Found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9B4B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="007B2355"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a*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KEGG:04728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dopaminergic synapse</w:t>
            </w:r>
          </w:p>
        </w:tc>
        <w:tc>
          <w:tcPr>
            <w:tcW w:w="13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760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[AKT3, CACNA1B, CACNA1D, CAMK2D, GNG3, GRIA2, ITPR1, ITPR2, ITPR3, MAPK10, PLCB1, PRKCG]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GO_MF:0005262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calcium channel activity</w:t>
            </w:r>
          </w:p>
        </w:tc>
        <w:tc>
          <w:tcPr>
            <w:tcW w:w="13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  <w:tc>
          <w:tcPr>
            <w:tcW w:w="760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[CACNA1B, CACNA1D, CACNG5, CACNG7, FAM155A, ITPR1, ITPR2, ITPR3, ORAI3, SLC24A4, TPCN2, TRPC3, TRPM8, TRPV5]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GO_MF:0022890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inorganic cation transmembrane transporter activity</w:t>
            </w:r>
          </w:p>
        </w:tc>
        <w:tc>
          <w:tcPr>
            <w:tcW w:w="13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760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[ATP5G3, CACNA1B, CACNA1D, CACNG5, CACNG7, CNGA3, COX7A2L, FAM155A, GRIA2, ITPR1, ITPR2, ITPR3, KCND2, KCNIP4, KCNK3, LOC534223, NDUFA4L2, ORAI3, SLC12A6, SLC20A2, SLC24A4, SLC30A3, SLC36A1, SLC5A1, SLC6A11, SLC9A1, SLC9A8, SLC9B2, TPCN2, TRPC3, TRPM8, TRPV5]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GO_BP:0098662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inorganic cation transmembrane transport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760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[ATP5G3, CACNA1B, CACNA1D, CACNG5, CACNG7, CNGA3, COX7A2L, FAM155A, ITPR1, ITPR2, ITPR3, KCND2, KCNIP4, KCNK3, KEL, LOC534223, NDUFA4L2, NEDD4L, ORAI3, SLC12A6, SLC20A2, SLC24A4, SLC30A3, SLC36A1, SLC9A1, SLC9A8, SLC9B2, STIM1, TESC, TPCN2, TRPC3, TRPM8, TRPV5]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9B4B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="007B2355"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b*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GO_MF:0005262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calcium channel activity</w:t>
            </w:r>
          </w:p>
        </w:tc>
        <w:tc>
          <w:tcPr>
            <w:tcW w:w="13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760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[CACNA1D, CACNB3, CACNG7, FAM155A, ITGAV, ITPR3, ORAI3, PKD2, SLC24A4, TPCN2, TRPC3, TRPM8, TRPV5]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GO_BP:0034030</w:t>
            </w:r>
          </w:p>
        </w:tc>
        <w:tc>
          <w:tcPr>
            <w:tcW w:w="21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ribonucleoside bisphosphate biosynthetic process</w:t>
            </w:r>
          </w:p>
        </w:tc>
        <w:tc>
          <w:tcPr>
            <w:tcW w:w="1310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71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7606" w:type="dxa"/>
            <w:tcBorders>
              <w:top w:val="nil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[ACAT1, ACOT7, PANK2, PAPSS1, PPCDC]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GO_BP:0034033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purine nucleoside bisphosphate biosynthetic process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760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[ACAT1, ACOT7, PANK2, PAPSS1, PPCDC]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9B4B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="006F1B5A"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7B2355"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KEGG:04713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circadian entrainment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0.043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[CACNA1D, CAMK2D, GNAI1, GRIA1, GRIA2, ITPR1, ITPR3, PLCB1, PRKCG, PRKG1]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KEGG:04730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E91461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l</w:t>
            </w:r>
            <w:r w:rsidR="007B2355" w:rsidRPr="00FB2011">
              <w:rPr>
                <w:rFonts w:ascii="Arial" w:hAnsi="Arial" w:cs="Arial"/>
                <w:sz w:val="20"/>
                <w:szCs w:val="20"/>
              </w:rPr>
              <w:t>ong-term depression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[GNAI1, GRIA1, GRIA2, ITPR1, ITPR3, PLCB1, PRKCG, PRKG1]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GO_MF:0005262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calcium channel activity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0.035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[CACNA1D, CACNG5, CACNG7, FAM155A, ITGAV, ITPR1, ITPR3, ORAI3, SLC24A4, TPCN2, TRPC3, TRPV6]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GO_MF:0008324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cation transmembrane transporter activity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 xml:space="preserve">[ATP5G3, CACNA1D, CACNG5, CACNG7, CNGA3, COX7A2L, FAM155A, GRIA1, GRIA2, ITGAV, ITPR1, ITPR3, KCND2, KCNIP4, KCNK3, LOC534223, NDUFA4L2, ORAI3, SCN2A, SLC12A6, SLC1A4, SLC20A2, SLC24A4, SLC28A1, </w:t>
            </w:r>
            <w:r w:rsidRPr="00FB2011">
              <w:rPr>
                <w:rFonts w:ascii="Arial" w:hAnsi="Arial" w:cs="Arial"/>
                <w:sz w:val="20"/>
                <w:szCs w:val="20"/>
              </w:rPr>
              <w:lastRenderedPageBreak/>
              <w:t>SLC30A3, SLC30A4, SLC36A1, SLC39A11, SLC5A1, SLC6A11, SLC6A16, SLC9A8, SLC9B2, TPCN2, TRPC3, TRPV6]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lastRenderedPageBreak/>
              <w:t>GO_BP:0015671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oxygen transport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57.1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0.047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[HBA, HBM, HBQ1, HBZ]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GO_BP:0015672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monovalent inorganic cation transport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12.6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F54882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</w:t>
            </w:r>
            <w:r w:rsidR="00F54882" w:rsidRPr="00FB201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[ATP5G3, CACNA1D, CNGA3, COMMD9, COX7A2L, KCND2, KCNIP4, KCNK3, LOC534223, NDUFA4L2, NEDD4L, NKAIN2, NNT, SCN2A, SLC12A6, SLC20A2, SLC24A4, SLC36A1, SLC5A1, SLC9A8, SLC9B2, TESC, TSC1]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GO_MF:0022890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inorganic cation transmembrane transporter activity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[ATP5G3, CACNA1D, CACNG5, CACNG7, CNGA3, COX7A2L, FAM155A, GRIA1, GRIA2, ITGAV, ITPR1, ITPR3, KCND2, KCNIP4, KCNK3, LOC534223, NDUFA4L2, ORAI3, SCN2A, SLC12A6, SLC20A2, SLC24A4, SLC28A1, SLC30A3, SLC36A1, SLC39A11, SLC5A1, SLC6A11, SLC6A16, SLC9A8, SLC9B2, TPCN2, TRPC3, TRPV6]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GO_MF:0046873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metal ion transmembrane transporter activity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[CACNA1D, CACNG5, CACNG7, CNGA3, FAM155A, ITGAV, ITPR1, ITPR3, KCND2, KCNIP4, KCNK3, LOC534223, ORAI3, SCN2A, SLC12A6, SLC20A2, SLC24A4, SLC28A1, SLC30A3, SLC39A11, SLC5A1, SLC6A11, SLC6A16, SLC9A8, SLC9B2, TPCN2, TRPC3, TRPV6]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GO_BP:0098655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cation transmembrane transport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[ATP5G3, CACNA1D, CACNG5, CACNG7, CNGA3, COX7A2L, FAM155A, ITGAV, ITPR1, ITPR3, KCND2, KCNIP4, KCNK3, LOC534223, NDUFA4L2, NEDD4L, NPSR1, ORAI3, SCN2A, SLC12A6, SLC1A4, SLC20A2, SLC24A4, SLC30A3, SLC30A4, SLC36A1, SLC39A11, SLC9A8, SLC9B2, STIM1, TESC, TPCN2, TRPC3, TRPV6]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GO_BP:0098660</w:t>
            </w:r>
          </w:p>
        </w:tc>
        <w:tc>
          <w:tcPr>
            <w:tcW w:w="2110" w:type="dxa"/>
            <w:tcBorders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inorganic ion transmembrane transport</w:t>
            </w:r>
          </w:p>
        </w:tc>
        <w:tc>
          <w:tcPr>
            <w:tcW w:w="1310" w:type="dxa"/>
            <w:tcBorders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716" w:type="dxa"/>
            <w:tcBorders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7606" w:type="dxa"/>
            <w:tcBorders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[ATP5G3, CACNA1D, CACNG5, CACNG7, CLCA4, CNGA3, COX7A2L, FAM155A, ITGAV, ITPR1, ITPR3, KCND2, KCNIP4, KCNK3, LOC534223, NDUFA4L2, NEDD4L, NPSR1, ORAI3, SCN2A, SLC12A6, SLC1A4, SLC20A2, SLC24A4, SLC30A3, SLC36A1, SLC39A11, SLC9A8, SLC9B2, STIM1, TESC, TPCN2, TRPC3, TRPV6]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GO_BP:0098662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inorganic cation transmembrane transport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  <w:tc>
          <w:tcPr>
            <w:tcW w:w="760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[ATP5G3, CACNA1D, CACNG5, CACNG7, CNGA3, COX7A2L, FAM155A, ITGAV, ITPR1, ITPR3, KCND2, KCNIP4, KCNK3, LOC534223, NDUFA4L2, NEDD4L, NPSR1, ORAI3, SCN2A, SLC12A6, SLC20A2, SLC24A4, SLC30A3, SLC36A1, SLC39A11, SLC9A8, SLC9B2, STIM1, TESC, TPCN2, TRPC3, TRPV6]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9B4B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="007B2355"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GO_BP:0051963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regulation of synapse assembly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34.6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760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[ADGRL1, EFNA5, EPHB1, NTRK1, NTRK2, PTK2, PVRL1, WNT5A, WNT7A]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9B4B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="007B2355"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CW</w:t>
            </w:r>
          </w:p>
        </w:tc>
        <w:tc>
          <w:tcPr>
            <w:tcW w:w="21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  <w:bottom w:val="nil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GO_BP:0035418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protein localization to synapse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55.6</w:t>
            </w:r>
          </w:p>
        </w:tc>
        <w:tc>
          <w:tcPr>
            <w:tcW w:w="71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  <w:tc>
          <w:tcPr>
            <w:tcW w:w="7606" w:type="dxa"/>
            <w:tcBorders>
              <w:top w:val="nil"/>
              <w:bottom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[ASIC2, CDK5, DLG4, NSG1, SNAP47]</w:t>
            </w: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9B4B0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="007B2355" w:rsidRPr="00FB20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EUS</w:t>
            </w:r>
          </w:p>
        </w:tc>
        <w:tc>
          <w:tcPr>
            <w:tcW w:w="2110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355" w:rsidRPr="00FB2011" w:rsidTr="007B2355">
        <w:trPr>
          <w:trHeight w:val="300"/>
        </w:trPr>
        <w:tc>
          <w:tcPr>
            <w:tcW w:w="1933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GO_BP:0014070</w:t>
            </w:r>
          </w:p>
        </w:tc>
        <w:tc>
          <w:tcPr>
            <w:tcW w:w="2110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2011">
              <w:rPr>
                <w:rFonts w:ascii="Arial" w:hAnsi="Arial" w:cs="Arial"/>
                <w:sz w:val="20"/>
                <w:szCs w:val="20"/>
                <w:lang w:val="en-US"/>
              </w:rPr>
              <w:t>response to organic cyclic compound</w:t>
            </w:r>
          </w:p>
        </w:tc>
        <w:tc>
          <w:tcPr>
            <w:tcW w:w="1310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28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716" w:type="dxa"/>
            <w:noWrap/>
            <w:hideMark/>
          </w:tcPr>
          <w:p w:rsidR="007B2355" w:rsidRPr="00FB2011" w:rsidRDefault="007B2355" w:rsidP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7606" w:type="dxa"/>
            <w:noWrap/>
            <w:hideMark/>
          </w:tcPr>
          <w:p w:rsidR="007B2355" w:rsidRPr="00FB2011" w:rsidRDefault="007B2355">
            <w:pPr>
              <w:rPr>
                <w:rFonts w:ascii="Arial" w:hAnsi="Arial" w:cs="Arial"/>
                <w:sz w:val="20"/>
                <w:szCs w:val="20"/>
              </w:rPr>
            </w:pPr>
            <w:r w:rsidRPr="00FB2011">
              <w:rPr>
                <w:rFonts w:ascii="Arial" w:hAnsi="Arial" w:cs="Arial"/>
                <w:sz w:val="20"/>
                <w:szCs w:val="20"/>
              </w:rPr>
              <w:t>[BCL2, BMP4, BMP7, CSN3, CTNNB1, DDIT4, DROSHA, EFNA5, EGFR, GABRB1, GABRB3, GABRG2, GNG2, HCN1, HID1, HNF4G, IL10, IL1RN, KCNJ8, LRP6, LRRK2, NCOR1, NR1H2, PPP3CA, PRKCE, PRKCG, PRMT2, RECQL5, SLC9A1, SLIT3, UFSP2]</w:t>
            </w:r>
          </w:p>
        </w:tc>
      </w:tr>
    </w:tbl>
    <w:p w:rsidR="00E91461" w:rsidRPr="00FB2011" w:rsidRDefault="009B4B09" w:rsidP="00807AA2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FB2011">
        <w:rPr>
          <w:rFonts w:ascii="Arial" w:hAnsi="Arial" w:cs="Arial"/>
          <w:sz w:val="20"/>
          <w:szCs w:val="20"/>
          <w:lang w:val="en-US"/>
        </w:rPr>
        <w:lastRenderedPageBreak/>
        <w:t>%AG</w:t>
      </w:r>
      <w:proofErr w:type="gramEnd"/>
      <w:r w:rsidRPr="00FB2011">
        <w:rPr>
          <w:rFonts w:ascii="Arial" w:hAnsi="Arial" w:cs="Arial"/>
          <w:sz w:val="20"/>
          <w:szCs w:val="20"/>
          <w:lang w:val="en-US"/>
        </w:rPr>
        <w:t xml:space="preserve">: percentage of </w:t>
      </w:r>
      <w:r w:rsidR="009E3A45" w:rsidRPr="00FB2011">
        <w:rPr>
          <w:rFonts w:ascii="Arial" w:hAnsi="Arial" w:cs="Arial"/>
          <w:sz w:val="20"/>
          <w:szCs w:val="20"/>
          <w:lang w:val="en-US"/>
        </w:rPr>
        <w:t xml:space="preserve">genes </w:t>
      </w:r>
      <w:r w:rsidRPr="00FB2011">
        <w:rPr>
          <w:rFonts w:ascii="Arial" w:hAnsi="Arial" w:cs="Arial"/>
          <w:sz w:val="20"/>
          <w:szCs w:val="20"/>
          <w:lang w:val="en-US"/>
        </w:rPr>
        <w:t>associated with the significant pathways with respect to the total number of genes in the pathway; FDR: false discovery rate</w:t>
      </w:r>
    </w:p>
    <w:p w:rsidR="00BE5B8C" w:rsidRPr="00FB2011" w:rsidRDefault="009B4B09" w:rsidP="00807AA2">
      <w:pPr>
        <w:rPr>
          <w:rFonts w:ascii="Arial" w:hAnsi="Arial" w:cs="Arial"/>
          <w:sz w:val="20"/>
          <w:szCs w:val="20"/>
          <w:lang w:val="en-US"/>
        </w:rPr>
      </w:pPr>
      <w:r w:rsidRPr="00FB2011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FB2011">
        <w:rPr>
          <w:rFonts w:ascii="Arial" w:hAnsi="Arial" w:cs="Arial"/>
          <w:sz w:val="20"/>
          <w:szCs w:val="20"/>
          <w:lang w:val="en-US"/>
        </w:rPr>
        <w:t>See Supplementary Table S1 for trait definition</w:t>
      </w:r>
    </w:p>
    <w:p w:rsidR="00BE5B8C" w:rsidRPr="00FB2011" w:rsidRDefault="00BE5B8C">
      <w:pPr>
        <w:rPr>
          <w:rFonts w:ascii="Arial" w:hAnsi="Arial" w:cs="Arial"/>
          <w:sz w:val="20"/>
          <w:szCs w:val="20"/>
          <w:lang w:val="en-US"/>
        </w:rPr>
      </w:pPr>
      <w:r w:rsidRPr="00FB2011">
        <w:rPr>
          <w:rFonts w:ascii="Arial" w:hAnsi="Arial" w:cs="Arial"/>
          <w:sz w:val="20"/>
          <w:szCs w:val="20"/>
          <w:lang w:val="en-US"/>
        </w:rPr>
        <w:br w:type="page"/>
      </w:r>
    </w:p>
    <w:p w:rsidR="006204B9" w:rsidRPr="00FB2011" w:rsidRDefault="006204B9" w:rsidP="009B4B0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B2011">
        <w:rPr>
          <w:rFonts w:ascii="Arial" w:hAnsi="Arial" w:cs="Arial"/>
          <w:b/>
          <w:sz w:val="24"/>
          <w:szCs w:val="24"/>
          <w:lang w:val="en-US"/>
        </w:rPr>
        <w:lastRenderedPageBreak/>
        <w:t>Supplementary Figure S1.</w:t>
      </w:r>
      <w:r w:rsidRPr="00FB2011">
        <w:rPr>
          <w:rFonts w:ascii="Arial" w:hAnsi="Arial" w:cs="Arial"/>
          <w:sz w:val="24"/>
          <w:szCs w:val="24"/>
          <w:lang w:val="en-US"/>
        </w:rPr>
        <w:t xml:space="preserve"> </w:t>
      </w:r>
      <w:r w:rsidR="0046384E" w:rsidRPr="00FB2011">
        <w:rPr>
          <w:lang w:val="en-US"/>
        </w:rPr>
        <w:t xml:space="preserve"> </w:t>
      </w:r>
      <w:proofErr w:type="spellStart"/>
      <w:r w:rsidR="0046384E" w:rsidRPr="00FB2011">
        <w:rPr>
          <w:rFonts w:ascii="Arial" w:hAnsi="Arial" w:cs="Arial"/>
          <w:sz w:val="24"/>
          <w:szCs w:val="24"/>
          <w:lang w:val="en-US"/>
        </w:rPr>
        <w:t>Haploview</w:t>
      </w:r>
      <w:proofErr w:type="spellEnd"/>
      <w:r w:rsidR="0046384E" w:rsidRPr="00FB2011">
        <w:rPr>
          <w:rFonts w:ascii="Arial" w:hAnsi="Arial" w:cs="Arial"/>
          <w:sz w:val="24"/>
          <w:szCs w:val="24"/>
          <w:lang w:val="en-US"/>
        </w:rPr>
        <w:t xml:space="preserve"> plot of pairwise D′ in the region at ~38.46-40.56 Mb on </w:t>
      </w:r>
      <w:proofErr w:type="spellStart"/>
      <w:r w:rsidR="009B4B09" w:rsidRPr="00FB2011">
        <w:rPr>
          <w:rFonts w:ascii="Arial" w:hAnsi="Arial" w:cs="Arial"/>
          <w:i/>
          <w:sz w:val="24"/>
          <w:szCs w:val="24"/>
          <w:lang w:val="en-US"/>
        </w:rPr>
        <w:t>Bos</w:t>
      </w:r>
      <w:proofErr w:type="spellEnd"/>
      <w:r w:rsidR="009B4B09" w:rsidRPr="00FB2011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9B4B09" w:rsidRPr="00FB2011">
        <w:rPr>
          <w:rFonts w:ascii="Arial" w:hAnsi="Arial" w:cs="Arial"/>
          <w:i/>
          <w:sz w:val="24"/>
          <w:szCs w:val="24"/>
          <w:lang w:val="en-US"/>
        </w:rPr>
        <w:t>taurus</w:t>
      </w:r>
      <w:proofErr w:type="spellEnd"/>
      <w:proofErr w:type="gramEnd"/>
      <w:r w:rsidR="009B4B09" w:rsidRPr="00FB2011">
        <w:rPr>
          <w:rFonts w:ascii="Arial" w:hAnsi="Arial" w:cs="Arial"/>
          <w:i/>
          <w:sz w:val="24"/>
          <w:szCs w:val="24"/>
          <w:lang w:val="en-US"/>
        </w:rPr>
        <w:t xml:space="preserve"> autosome</w:t>
      </w:r>
      <w:r w:rsidR="009B4B09" w:rsidRPr="00FB2011">
        <w:rPr>
          <w:rFonts w:ascii="Arial" w:hAnsi="Arial" w:cs="Arial"/>
          <w:sz w:val="24"/>
          <w:szCs w:val="24"/>
          <w:lang w:val="en-US"/>
        </w:rPr>
        <w:t xml:space="preserve"> (</w:t>
      </w:r>
      <w:r w:rsidR="0046384E" w:rsidRPr="00FB2011">
        <w:rPr>
          <w:rFonts w:ascii="Arial" w:hAnsi="Arial" w:cs="Arial"/>
          <w:sz w:val="24"/>
          <w:szCs w:val="24"/>
          <w:lang w:val="en-US"/>
        </w:rPr>
        <w:t>BTA6</w:t>
      </w:r>
      <w:r w:rsidR="009B4B09" w:rsidRPr="00FB2011">
        <w:rPr>
          <w:rFonts w:ascii="Arial" w:hAnsi="Arial" w:cs="Arial"/>
          <w:sz w:val="24"/>
          <w:szCs w:val="24"/>
          <w:lang w:val="en-US"/>
        </w:rPr>
        <w:t>)</w:t>
      </w:r>
      <w:r w:rsidR="00D919A3" w:rsidRPr="00FB2011">
        <w:rPr>
          <w:lang w:val="en-US"/>
        </w:rPr>
        <w:t xml:space="preserve"> </w:t>
      </w:r>
      <w:r w:rsidR="00D919A3" w:rsidRPr="00FB2011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D919A3" w:rsidRPr="00FB2011">
        <w:rPr>
          <w:rFonts w:ascii="Arial" w:hAnsi="Arial" w:cs="Arial"/>
          <w:sz w:val="24"/>
          <w:szCs w:val="24"/>
          <w:lang w:val="en-US"/>
        </w:rPr>
        <w:t>Piemontese</w:t>
      </w:r>
      <w:proofErr w:type="spellEnd"/>
      <w:r w:rsidR="00D919A3" w:rsidRPr="00FB2011">
        <w:rPr>
          <w:rFonts w:ascii="Arial" w:hAnsi="Arial" w:cs="Arial"/>
          <w:sz w:val="24"/>
          <w:szCs w:val="24"/>
          <w:lang w:val="en-US"/>
        </w:rPr>
        <w:t xml:space="preserve"> beef cattle</w:t>
      </w:r>
      <w:r w:rsidR="0046384E" w:rsidRPr="00FB2011">
        <w:rPr>
          <w:rFonts w:ascii="Arial" w:hAnsi="Arial" w:cs="Arial"/>
          <w:sz w:val="24"/>
          <w:szCs w:val="24"/>
          <w:lang w:val="en-US"/>
        </w:rPr>
        <w:t xml:space="preserve">: red, Dʹ = 1.0 and logarithm of the odds (LOD) ≥ 2.0; blue, D′ = 1.0 and LOD &lt; 2.0; white, D′ &lt; 1.0 and LOD &lt; 2.0; shades of pink/red, D′ &lt; 1.0 and LOD ≥ 2.0. </w:t>
      </w:r>
      <w:proofErr w:type="gramStart"/>
      <w:r w:rsidR="0046384E" w:rsidRPr="00FB2011">
        <w:rPr>
          <w:rFonts w:ascii="Arial" w:hAnsi="Arial" w:cs="Arial"/>
          <w:sz w:val="24"/>
          <w:szCs w:val="24"/>
          <w:lang w:val="en-US"/>
        </w:rPr>
        <w:t>LD blocks are defined by a black line</w:t>
      </w:r>
      <w:proofErr w:type="gramEnd"/>
      <w:r w:rsidR="0046384E" w:rsidRPr="00FB2011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204B9" w:rsidRPr="00754730" w:rsidRDefault="00754730" w:rsidP="00754730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B2011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73D6FABB" wp14:editId="195DBB37">
            <wp:extent cx="7756769" cy="4866198"/>
            <wp:effectExtent l="0" t="0" r="0" b="0"/>
            <wp:docPr id="1" name="Immagine 1" descr="C:\Users\Pegolo\AppData\Local\Temp\LD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olo\AppData\Local\Temp\LDplo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919" cy="487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4B9" w:rsidRPr="00754730" w:rsidSect="0010379F">
      <w:pgSz w:w="16838" w:h="11906" w:orient="landscape"/>
      <w:pgMar w:top="1134" w:right="1417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TU0M7OwNDQxNTRQ0lEKTi0uzszPAykwrAUAjSpuFiwAAAA="/>
  </w:docVars>
  <w:rsids>
    <w:rsidRoot w:val="007B2355"/>
    <w:rsid w:val="000116A8"/>
    <w:rsid w:val="000900B7"/>
    <w:rsid w:val="0010379F"/>
    <w:rsid w:val="00173B36"/>
    <w:rsid w:val="00395284"/>
    <w:rsid w:val="0046384E"/>
    <w:rsid w:val="006204B9"/>
    <w:rsid w:val="00655C9D"/>
    <w:rsid w:val="006857FF"/>
    <w:rsid w:val="006A5394"/>
    <w:rsid w:val="006F1B5A"/>
    <w:rsid w:val="006F2EC4"/>
    <w:rsid w:val="007001EA"/>
    <w:rsid w:val="00736406"/>
    <w:rsid w:val="00754730"/>
    <w:rsid w:val="007B2355"/>
    <w:rsid w:val="00807AA2"/>
    <w:rsid w:val="008B5897"/>
    <w:rsid w:val="008E1985"/>
    <w:rsid w:val="00981465"/>
    <w:rsid w:val="009B4B09"/>
    <w:rsid w:val="009E3A45"/>
    <w:rsid w:val="00A15727"/>
    <w:rsid w:val="00A52D42"/>
    <w:rsid w:val="00BE5B8C"/>
    <w:rsid w:val="00C22E83"/>
    <w:rsid w:val="00D4111F"/>
    <w:rsid w:val="00D65116"/>
    <w:rsid w:val="00D919A3"/>
    <w:rsid w:val="00DC1273"/>
    <w:rsid w:val="00E06647"/>
    <w:rsid w:val="00E91461"/>
    <w:rsid w:val="00F03E17"/>
    <w:rsid w:val="00F31C46"/>
    <w:rsid w:val="00F54882"/>
    <w:rsid w:val="00FB2011"/>
    <w:rsid w:val="00FE25CB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731A6-B667-474E-8EEC-438ACBA1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3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B235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B2355"/>
    <w:rPr>
      <w:color w:val="800080"/>
      <w:u w:val="single"/>
    </w:rPr>
  </w:style>
  <w:style w:type="paragraph" w:customStyle="1" w:styleId="font5">
    <w:name w:val="font5"/>
    <w:basedOn w:val="Normal"/>
    <w:rsid w:val="007B235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it-IT"/>
    </w:rPr>
  </w:style>
  <w:style w:type="paragraph" w:customStyle="1" w:styleId="xl66">
    <w:name w:val="xl66"/>
    <w:basedOn w:val="Normal"/>
    <w:rsid w:val="007B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lledutableau">
    <w:name w:val="Table Grid"/>
    <w:basedOn w:val="TableauNormal"/>
    <w:uiPriority w:val="59"/>
    <w:rsid w:val="007B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10379F"/>
  </w:style>
  <w:style w:type="paragraph" w:customStyle="1" w:styleId="Newparagraph">
    <w:name w:val="New paragraph"/>
    <w:basedOn w:val="Normal"/>
    <w:rsid w:val="000116A8"/>
    <w:pPr>
      <w:widowControl w:val="0"/>
      <w:suppressAutoHyphens/>
      <w:spacing w:after="0" w:line="480" w:lineRule="auto"/>
      <w:ind w:firstLine="567"/>
      <w:jc w:val="both"/>
    </w:pPr>
    <w:rPr>
      <w:rFonts w:ascii="Times New Roman" w:eastAsia="WenQuanYi Micro Hei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pegolo</dc:creator>
  <cp:lastModifiedBy>ANM</cp:lastModifiedBy>
  <cp:revision>2</cp:revision>
  <dcterms:created xsi:type="dcterms:W3CDTF">2019-07-16T12:57:00Z</dcterms:created>
  <dcterms:modified xsi:type="dcterms:W3CDTF">2019-07-16T12:57:00Z</dcterms:modified>
</cp:coreProperties>
</file>