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C46CC" w14:textId="3E1896D0" w:rsidR="00AA0E8E" w:rsidRPr="00B75996" w:rsidRDefault="00AA0E8E" w:rsidP="00C76D48">
      <w:pPr>
        <w:jc w:val="both"/>
        <w:rPr>
          <w:rFonts w:ascii="Arial" w:hAnsi="Arial" w:cs="Arial"/>
          <w:b/>
          <w:color w:val="000000"/>
          <w:szCs w:val="24"/>
        </w:rPr>
      </w:pPr>
      <w:r w:rsidRPr="00B75996">
        <w:rPr>
          <w:rFonts w:ascii="Arial" w:hAnsi="Arial" w:cs="Arial"/>
          <w:b/>
          <w:color w:val="000000"/>
          <w:szCs w:val="24"/>
        </w:rPr>
        <w:t xml:space="preserve">Title: </w:t>
      </w:r>
      <w:r w:rsidR="000A087C" w:rsidRPr="00B75996">
        <w:rPr>
          <w:rFonts w:ascii="Arial" w:hAnsi="Arial" w:cs="Arial"/>
          <w:b/>
          <w:color w:val="000000"/>
          <w:szCs w:val="24"/>
        </w:rPr>
        <w:t>Review:</w:t>
      </w:r>
      <w:r w:rsidR="00821C6B" w:rsidRPr="00B75996">
        <w:rPr>
          <w:rFonts w:ascii="Arial" w:hAnsi="Arial" w:cs="Arial"/>
          <w:b/>
          <w:color w:val="000000"/>
          <w:szCs w:val="24"/>
        </w:rPr>
        <w:t xml:space="preserve"> </w:t>
      </w:r>
      <w:r w:rsidRPr="00B75996">
        <w:rPr>
          <w:rFonts w:ascii="Arial" w:hAnsi="Arial" w:cs="Arial"/>
          <w:b/>
          <w:color w:val="000000"/>
          <w:szCs w:val="24"/>
        </w:rPr>
        <w:t xml:space="preserve">Using </w:t>
      </w:r>
      <w:proofErr w:type="gramStart"/>
      <w:r w:rsidRPr="00B75996">
        <w:rPr>
          <w:rFonts w:ascii="Arial" w:hAnsi="Arial" w:cs="Arial"/>
          <w:b/>
          <w:color w:val="000000"/>
          <w:szCs w:val="24"/>
        </w:rPr>
        <w:t>physiological</w:t>
      </w:r>
      <w:r w:rsidR="00F867E3">
        <w:rPr>
          <w:rFonts w:ascii="Arial" w:hAnsi="Arial" w:cs="Arial"/>
          <w:b/>
          <w:color w:val="000000"/>
          <w:szCs w:val="24"/>
        </w:rPr>
        <w:t>ly</w:t>
      </w:r>
      <w:r w:rsidRPr="00B75996">
        <w:rPr>
          <w:rFonts w:ascii="Arial" w:hAnsi="Arial" w:cs="Arial"/>
          <w:b/>
          <w:color w:val="000000"/>
          <w:szCs w:val="24"/>
        </w:rPr>
        <w:t>-based</w:t>
      </w:r>
      <w:proofErr w:type="gramEnd"/>
      <w:r w:rsidRPr="00B75996">
        <w:rPr>
          <w:rFonts w:ascii="Arial" w:hAnsi="Arial" w:cs="Arial"/>
          <w:b/>
          <w:color w:val="000000"/>
          <w:szCs w:val="24"/>
        </w:rPr>
        <w:t xml:space="preserve"> models to predict population responses to phytochemicals by wild vertebrate herbivores</w:t>
      </w:r>
    </w:p>
    <w:p w14:paraId="6854DE98" w14:textId="77777777" w:rsidR="00AA0E8E" w:rsidRPr="00B75996" w:rsidRDefault="00AA0E8E" w:rsidP="00A27A3D">
      <w:pPr>
        <w:rPr>
          <w:rFonts w:ascii="Arial" w:hAnsi="Arial" w:cs="Arial"/>
          <w:b/>
          <w:color w:val="000000"/>
          <w:szCs w:val="24"/>
        </w:rPr>
      </w:pPr>
    </w:p>
    <w:p w14:paraId="1AEC48EF" w14:textId="472FEEDC" w:rsidR="00AA0E8E" w:rsidRPr="00B75996" w:rsidRDefault="00AA0E8E" w:rsidP="00A27A3D">
      <w:pPr>
        <w:rPr>
          <w:rFonts w:ascii="Arial" w:eastAsia="Times New Roman" w:hAnsi="Arial" w:cs="Arial"/>
          <w:szCs w:val="24"/>
        </w:rPr>
      </w:pPr>
      <w:r w:rsidRPr="00B75996">
        <w:rPr>
          <w:rFonts w:ascii="Arial" w:eastAsia="Times New Roman" w:hAnsi="Arial" w:cs="Arial"/>
          <w:b/>
          <w:szCs w:val="24"/>
        </w:rPr>
        <w:t>Authors</w:t>
      </w:r>
      <w:r w:rsidRPr="00B75996">
        <w:rPr>
          <w:rFonts w:ascii="Arial" w:eastAsia="Times New Roman" w:hAnsi="Arial" w:cs="Arial"/>
          <w:szCs w:val="24"/>
        </w:rPr>
        <w:t xml:space="preserve">. J.S. Forbey, R. Liu, T.T. </w:t>
      </w:r>
      <w:proofErr w:type="spellStart"/>
      <w:r w:rsidRPr="00B75996">
        <w:rPr>
          <w:rFonts w:ascii="Arial" w:eastAsia="Times New Roman" w:hAnsi="Arial" w:cs="Arial"/>
          <w:szCs w:val="24"/>
        </w:rPr>
        <w:t>Caughlin</w:t>
      </w:r>
      <w:proofErr w:type="spellEnd"/>
      <w:r w:rsidRPr="00B75996">
        <w:rPr>
          <w:rFonts w:ascii="Arial" w:eastAsia="Times New Roman" w:hAnsi="Arial" w:cs="Arial"/>
          <w:szCs w:val="24"/>
        </w:rPr>
        <w:t xml:space="preserve">, M.D. </w:t>
      </w:r>
      <w:proofErr w:type="spellStart"/>
      <w:r w:rsidRPr="00B75996">
        <w:rPr>
          <w:rFonts w:ascii="Arial" w:eastAsia="Times New Roman" w:hAnsi="Arial" w:cs="Arial"/>
          <w:szCs w:val="24"/>
        </w:rPr>
        <w:t>Matocq</w:t>
      </w:r>
      <w:proofErr w:type="spellEnd"/>
      <w:r w:rsidRPr="00B75996">
        <w:rPr>
          <w:rFonts w:ascii="Arial" w:eastAsia="Times New Roman" w:hAnsi="Arial" w:cs="Arial"/>
          <w:szCs w:val="24"/>
        </w:rPr>
        <w:t xml:space="preserve">, J.A. </w:t>
      </w:r>
      <w:proofErr w:type="spellStart"/>
      <w:r w:rsidRPr="00B75996">
        <w:rPr>
          <w:rFonts w:ascii="Arial" w:eastAsia="Times New Roman" w:hAnsi="Arial" w:cs="Arial"/>
          <w:szCs w:val="24"/>
        </w:rPr>
        <w:t>Vucetich</w:t>
      </w:r>
      <w:proofErr w:type="spellEnd"/>
      <w:r w:rsidRPr="00B75996">
        <w:rPr>
          <w:rFonts w:ascii="Arial" w:eastAsia="Times New Roman" w:hAnsi="Arial" w:cs="Arial"/>
          <w:szCs w:val="24"/>
        </w:rPr>
        <w:t>, K.D. Kohl, M.D. Dearing, A.M. Felton</w:t>
      </w:r>
    </w:p>
    <w:p w14:paraId="19D04D17" w14:textId="77777777" w:rsidR="000A087C" w:rsidRPr="00B75996" w:rsidRDefault="000A087C" w:rsidP="00A27A3D">
      <w:pPr>
        <w:rPr>
          <w:rFonts w:ascii="Arial" w:eastAsia="Times New Roman" w:hAnsi="Arial" w:cs="Arial"/>
          <w:szCs w:val="24"/>
        </w:rPr>
      </w:pPr>
    </w:p>
    <w:p w14:paraId="04ABB71B" w14:textId="4DAE1C09" w:rsidR="00AA0E8E" w:rsidRPr="00C76D48" w:rsidRDefault="000A087C" w:rsidP="00A27A3D">
      <w:pPr>
        <w:jc w:val="both"/>
        <w:rPr>
          <w:rFonts w:ascii="Arial" w:hAnsi="Arial" w:cs="Arial"/>
          <w:color w:val="000000"/>
          <w:szCs w:val="24"/>
        </w:rPr>
      </w:pPr>
      <w:r w:rsidRPr="00B75996">
        <w:rPr>
          <w:rFonts w:ascii="Arial" w:hAnsi="Arial" w:cs="Arial"/>
          <w:b/>
          <w:color w:val="000000"/>
          <w:szCs w:val="24"/>
        </w:rPr>
        <w:t xml:space="preserve">Journal. </w:t>
      </w:r>
      <w:r w:rsidRPr="00B75996">
        <w:rPr>
          <w:rFonts w:ascii="Arial" w:hAnsi="Arial" w:cs="Arial"/>
          <w:i/>
          <w:color w:val="000000"/>
          <w:szCs w:val="24"/>
        </w:rPr>
        <w:t xml:space="preserve"> </w:t>
      </w:r>
      <w:proofErr w:type="gramStart"/>
      <w:r w:rsidRPr="00B75996">
        <w:rPr>
          <w:rFonts w:ascii="Arial" w:hAnsi="Arial" w:cs="Arial"/>
          <w:i/>
          <w:color w:val="000000"/>
          <w:szCs w:val="24"/>
        </w:rPr>
        <w:t>animal</w:t>
      </w:r>
      <w:proofErr w:type="gramEnd"/>
    </w:p>
    <w:p w14:paraId="56582A04" w14:textId="77777777" w:rsidR="000A087C" w:rsidRPr="00C76D48" w:rsidRDefault="000A087C" w:rsidP="00A27A3D">
      <w:pPr>
        <w:jc w:val="both"/>
        <w:rPr>
          <w:rFonts w:ascii="Arial" w:hAnsi="Arial" w:cs="Arial"/>
          <w:i/>
          <w:color w:val="000000"/>
          <w:szCs w:val="24"/>
        </w:rPr>
      </w:pPr>
    </w:p>
    <w:p w14:paraId="6FA6694B" w14:textId="77777777" w:rsidR="005209C0" w:rsidRPr="00B75996" w:rsidRDefault="005209C0" w:rsidP="005209C0">
      <w:pPr>
        <w:jc w:val="both"/>
        <w:rPr>
          <w:rFonts w:ascii="Arial" w:hAnsi="Arial" w:cs="Arial"/>
          <w:b/>
          <w:szCs w:val="24"/>
        </w:rPr>
      </w:pPr>
      <w:r w:rsidRPr="00B75996">
        <w:rPr>
          <w:rFonts w:ascii="Arial" w:hAnsi="Arial" w:cs="Arial"/>
          <w:b/>
          <w:szCs w:val="24"/>
        </w:rPr>
        <w:t>Supplementary Material S1</w:t>
      </w:r>
    </w:p>
    <w:p w14:paraId="150B5AC8" w14:textId="77777777" w:rsidR="005209C0" w:rsidRPr="00B75996" w:rsidRDefault="005209C0" w:rsidP="00A27A3D">
      <w:pPr>
        <w:jc w:val="both"/>
        <w:rPr>
          <w:rFonts w:ascii="Arial" w:hAnsi="Arial" w:cs="Arial"/>
          <w:b/>
          <w:color w:val="000000"/>
          <w:szCs w:val="24"/>
        </w:rPr>
      </w:pPr>
    </w:p>
    <w:p w14:paraId="1A211FCA" w14:textId="61476142" w:rsidR="004916D4" w:rsidRPr="00B75996" w:rsidRDefault="004916D4" w:rsidP="00A27A3D">
      <w:pPr>
        <w:jc w:val="both"/>
        <w:rPr>
          <w:rFonts w:ascii="Arial" w:hAnsi="Arial" w:cs="Arial"/>
          <w:b/>
          <w:szCs w:val="24"/>
        </w:rPr>
      </w:pPr>
      <w:r w:rsidRPr="00B75996">
        <w:rPr>
          <w:rFonts w:ascii="Arial" w:hAnsi="Arial" w:cs="Arial"/>
          <w:b/>
          <w:szCs w:val="24"/>
        </w:rPr>
        <w:t xml:space="preserve">Estimating parameters for </w:t>
      </w:r>
      <w:proofErr w:type="gramStart"/>
      <w:r w:rsidRPr="00B75996">
        <w:rPr>
          <w:rFonts w:ascii="Arial" w:hAnsi="Arial" w:cs="Arial"/>
          <w:b/>
          <w:szCs w:val="24"/>
        </w:rPr>
        <w:t>physiological</w:t>
      </w:r>
      <w:r w:rsidR="00F867E3">
        <w:rPr>
          <w:rFonts w:ascii="Arial" w:hAnsi="Arial" w:cs="Arial"/>
          <w:b/>
          <w:szCs w:val="24"/>
        </w:rPr>
        <w:t>ly</w:t>
      </w:r>
      <w:r w:rsidRPr="00B75996">
        <w:rPr>
          <w:rFonts w:ascii="Arial" w:hAnsi="Arial" w:cs="Arial"/>
          <w:b/>
          <w:szCs w:val="24"/>
        </w:rPr>
        <w:t>-based</w:t>
      </w:r>
      <w:proofErr w:type="gramEnd"/>
      <w:r w:rsidRPr="00B75996">
        <w:rPr>
          <w:rFonts w:ascii="Arial" w:hAnsi="Arial" w:cs="Arial"/>
          <w:b/>
          <w:szCs w:val="24"/>
        </w:rPr>
        <w:t xml:space="preserve"> models. </w:t>
      </w:r>
      <w:r w:rsidRPr="00B75996">
        <w:rPr>
          <w:rFonts w:ascii="Arial" w:hAnsi="Arial" w:cs="Arial"/>
          <w:szCs w:val="24"/>
        </w:rPr>
        <w:t>Estimates of each parameter in</w:t>
      </w:r>
      <w:r w:rsidR="00F6176A" w:rsidRPr="00B75996">
        <w:rPr>
          <w:rFonts w:ascii="Arial" w:hAnsi="Arial" w:cs="Arial"/>
          <w:szCs w:val="24"/>
        </w:rPr>
        <w:t xml:space="preserve"> our physiological</w:t>
      </w:r>
      <w:r w:rsidRPr="00B75996">
        <w:rPr>
          <w:rFonts w:ascii="Arial" w:hAnsi="Arial" w:cs="Arial"/>
          <w:szCs w:val="24"/>
        </w:rPr>
        <w:t xml:space="preserve"> models</w:t>
      </w:r>
      <w:r w:rsidR="00F867E3">
        <w:rPr>
          <w:rFonts w:ascii="Arial" w:hAnsi="Arial" w:cs="Arial"/>
          <w:szCs w:val="24"/>
        </w:rPr>
        <w:t xml:space="preserve"> </w:t>
      </w:r>
      <w:r w:rsidRPr="00B75996">
        <w:rPr>
          <w:rFonts w:ascii="Arial" w:hAnsi="Arial" w:cs="Arial"/>
          <w:szCs w:val="24"/>
        </w:rPr>
        <w:t xml:space="preserve">described </w:t>
      </w:r>
      <w:r w:rsidR="00F6176A" w:rsidRPr="00B75996">
        <w:rPr>
          <w:rFonts w:ascii="Arial" w:hAnsi="Arial" w:cs="Arial"/>
          <w:szCs w:val="24"/>
        </w:rPr>
        <w:t>in the main text</w:t>
      </w:r>
      <w:r w:rsidR="00F867E3">
        <w:rPr>
          <w:rFonts w:ascii="Arial" w:hAnsi="Arial" w:cs="Arial"/>
          <w:szCs w:val="24"/>
        </w:rPr>
        <w:t xml:space="preserve"> (Table 1)</w:t>
      </w:r>
      <w:r w:rsidR="00F6176A" w:rsidRPr="00B75996">
        <w:rPr>
          <w:rFonts w:ascii="Arial" w:hAnsi="Arial" w:cs="Arial"/>
          <w:szCs w:val="24"/>
        </w:rPr>
        <w:t xml:space="preserve"> </w:t>
      </w:r>
      <w:r w:rsidRPr="00B75996">
        <w:rPr>
          <w:rFonts w:ascii="Arial" w:hAnsi="Arial" w:cs="Arial"/>
          <w:szCs w:val="24"/>
        </w:rPr>
        <w:t xml:space="preserve">can be independently assessed using </w:t>
      </w:r>
      <w:r w:rsidRPr="00B75996">
        <w:rPr>
          <w:rFonts w:ascii="Arial" w:hAnsi="Arial" w:cs="Arial"/>
          <w:i/>
          <w:szCs w:val="24"/>
        </w:rPr>
        <w:t>in vitro</w:t>
      </w:r>
      <w:r w:rsidRPr="00B75996">
        <w:rPr>
          <w:rFonts w:ascii="Arial" w:hAnsi="Arial" w:cs="Arial"/>
          <w:szCs w:val="24"/>
        </w:rPr>
        <w:t xml:space="preserve"> and </w:t>
      </w:r>
      <w:r w:rsidRPr="00B75996">
        <w:rPr>
          <w:rFonts w:ascii="Arial" w:hAnsi="Arial" w:cs="Arial"/>
          <w:i/>
          <w:szCs w:val="24"/>
        </w:rPr>
        <w:t>in vivo</w:t>
      </w:r>
      <w:r w:rsidRPr="00B75996">
        <w:rPr>
          <w:rFonts w:ascii="Arial" w:hAnsi="Arial" w:cs="Arial"/>
          <w:szCs w:val="24"/>
        </w:rPr>
        <w:t xml:space="preserve"> studies. </w:t>
      </w:r>
    </w:p>
    <w:p w14:paraId="03CD3D83" w14:textId="0A6B0F59" w:rsidR="004916D4" w:rsidRPr="00B75996" w:rsidRDefault="004916D4" w:rsidP="00A27A3D">
      <w:pPr>
        <w:pStyle w:val="Commentaire"/>
        <w:ind w:firstLine="720"/>
        <w:jc w:val="both"/>
        <w:rPr>
          <w:rFonts w:ascii="Arial" w:hAnsi="Arial" w:cs="Arial"/>
          <w:noProof/>
        </w:rPr>
      </w:pPr>
      <w:r w:rsidRPr="00B75996">
        <w:rPr>
          <w:rFonts w:ascii="Arial" w:hAnsi="Arial" w:cs="Arial"/>
          <w:i/>
          <w:u w:val="single"/>
        </w:rPr>
        <w:t>Estimating food intake</w:t>
      </w:r>
      <w:r w:rsidRPr="00B75996">
        <w:rPr>
          <w:rFonts w:ascii="Arial" w:hAnsi="Arial" w:cs="Arial"/>
          <w:u w:val="single"/>
        </w:rPr>
        <w:t xml:space="preserve"> (</w:t>
      </w:r>
      <w:proofErr w:type="gramStart"/>
      <w:r w:rsidRPr="00B75996">
        <w:rPr>
          <w:rFonts w:ascii="Arial" w:hAnsi="Arial" w:cs="Arial"/>
          <w:i/>
          <w:u w:val="single"/>
        </w:rPr>
        <w:t>l(</w:t>
      </w:r>
      <w:proofErr w:type="gramEnd"/>
      <w:r w:rsidRPr="00B75996">
        <w:rPr>
          <w:rFonts w:ascii="Arial" w:hAnsi="Arial" w:cs="Arial"/>
          <w:i/>
          <w:u w:val="single"/>
        </w:rPr>
        <w:t>t), l</w:t>
      </w:r>
      <w:r w:rsidRPr="00B75996">
        <w:rPr>
          <w:rFonts w:ascii="Arial" w:hAnsi="Arial" w:cs="Arial"/>
          <w:i/>
          <w:u w:val="single"/>
          <w:vertAlign w:val="subscript"/>
        </w:rPr>
        <w:t>0</w:t>
      </w:r>
      <w:r w:rsidRPr="00B75996">
        <w:rPr>
          <w:rFonts w:ascii="Arial" w:hAnsi="Arial" w:cs="Arial"/>
          <w:u w:val="single"/>
        </w:rPr>
        <w:t>)</w:t>
      </w:r>
      <w:r w:rsidRPr="00B75996">
        <w:rPr>
          <w:rFonts w:ascii="Arial" w:hAnsi="Arial" w:cs="Arial"/>
        </w:rPr>
        <w:t xml:space="preserve">.  </w:t>
      </w:r>
      <w:r w:rsidRPr="00B75996">
        <w:rPr>
          <w:rFonts w:ascii="Arial" w:hAnsi="Arial" w:cs="Arial"/>
          <w:lang w:val="en-GB"/>
        </w:rPr>
        <w:t xml:space="preserve">In generic formulations of consumer-resource interactions, intake rate is related to the product of encounter rate and food selection. For some browsing vertebrate herbivores, the density of forage is high enough that intake rates tend to be insensitive to encounter rates. In such cases, intake rate depends largely on bite size </w:t>
      </w:r>
      <w:r w:rsidRPr="00B75996">
        <w:rPr>
          <w:rFonts w:ascii="Arial" w:hAnsi="Arial" w:cs="Arial"/>
          <w:lang w:val="en-GB"/>
        </w:rPr>
        <w:fldChar w:fldCharType="begin"/>
      </w:r>
      <w:r w:rsidR="004D24F6" w:rsidRPr="00B75996">
        <w:rPr>
          <w:rFonts w:ascii="Arial" w:hAnsi="Arial" w:cs="Arial"/>
          <w:lang w:val="en-GB"/>
        </w:rPr>
        <w:instrText xml:space="preserve"> ADDIN ZOTERO_ITEM CSL_CITATION {"citationID":"2qpfq985j3","properties":{"formattedCitation":"(Shipley et al., 1999; Cohen et al., 1999; Pastor et al., 1999; Shipley, 2007)","plainCitation":"(Shipley et al., 1999; Cohen et al., 1999; Pastor et al., 1999; Shipley, 2007)","noteIndex":0},"citationItems":[{"id":113,"uris":["http://zotero.org/users/local/IhMf4bvH/items/C59M8VKH"],"uri":["http://zotero.org/users/local/IhMf4bvH/items/C59M8VKH"],"itemData":{"id":113,"type":"article-journal","title":"Bite, chew, and swallow","container-title":"Ecological Modelling","page":"1-14","volume":"116","issue":"1","source":"ScienceDirect","abstract":"The processes of biting, chewing, and swallowing are analyzed using queuing theory. The probability distributions and the parameters (mean and variance) of these processes are derived. Various rules and limitations on the number of bites in the animals’ mouth are analyzed. At any time, the number of bites in an animal’s mouth is more sensitive to the rate at which the animals bites, compared to the rate at which it swallows. The models are implemented to data from two moose, browsing in captivity. The probability distribution of the moose bite rate corresponds (equivocally) to Poisson. Even if animals do not follow the theoretical probability distributions (as presented) of biting and chewing, the models developed can be used to test null hypotheses about the process of food acquisition.","DOI":"10.1016/S0304-3800(98)00127-6","ISSN":"0304-3800","journalAbbreviation":"Ecological Modelling","author":[{"family":"Cohen","given":"Yosef"},{"family":"Pastor","given":"John"},{"family":"Moen","given":"Ron"}],"issued":{"date-parts":[["1999",3,1]]}}},{"id":115,"uris":["http://zotero.org/users/local/IhMf4bvH/items/2KJB2M64"],"uri":["http://zotero.org/users/local/IhMf4bvH/items/2KJB2M64"],"itemData":{"id":115,"type":"article-journal","title":"Further development of the Spalinger-Hobbs mechanistic foraging model for free-ranging moose","container-title":"Canadian Journal of Zoology","page":"1505-1512","volume":"77","issue":"10","source":"NRC Research Press","abstract":"Spalinger and Hobbs proposed a mechanistic model of forage intake based on the mutually exclusive actions of biting and chewing. A necessary consequence of this model is that an animal postpones the intake of more food by biting when it is processing food by chewing. In previous work, the Spalinger-Hobbs model successfully predicted short-term intake in controlled experiments. Application of the model to an entire foraging bout requires the following assumptions: (i) biting and chewing are independent events; (ii) there are no periodicities in the length of consecutive bite or chew sequences; (iii) the average bite size is constant; and (iv) the bite rate does not change with the number of bites in the sequence. To test these assumptions, we videotaped entire foraging bouts of two free-ranging moose (Alces alces) feeding on dense swards of Epilobium angustifolium in midsummer. From these videotapes, we measured the time spent biting and chewing, the rates of biting and chewing, the frequency distributions..., Spalinger et Hobbs ont proposé un modèle mécaniste d'alimentation basé sur les actes mutuellement exclusifs de morsure et de mastication. Une conséquence inéluctable de ce modèle est que l'animal ne peut manger de nouveau en mordant dans un aliment alors qu'il est en train de mastiquer d'autres aliments. Des travaux antérieurs ont démontré que le modèle permet de prédire la consommation de nourriture à court terme au cours d'expériences contrôlées. L'application du modèle à un épisode entier d'alimentation suppose (i) que la morsure et la mastication sont deux événements indépendants; (ii) qu'il n'y a pas de périodicité dans la durée des séquences consécutives de morsure et de mastication; (iii) que la taille moyenne des bouchées est constante; et (iv) que la fréquence des bouchées ne change pas en fonction du nombre de bouchées par séquence. Pour vérifier ces affirmations, nous avons enregistré sur vidéo des séquences entières d'alimentation de deux Orignaux (Alces alces) en liberté se nourrissant à même...","DOI":"10.1139/z99-119","ISSN":"0008-4301","journalAbbreviation":"Can. J. Zool.","author":[{"family":"Pastor","given":"John"},{"family":"Standke","given":"Katie"},{"family":"Farnsworth","given":"Keith"},{"family":"Moen","given":"Ron"},{"family":"Cohen","given":"Yosef"}],"issued":{"date-parts":[["1999",12,1]]}}},{"id":118,"uris":["http://zotero.org/users/local/IhMf4bvH/items/KRURXVVA"],"uri":["http://zotero.org/users/local/IhMf4bvH/items/KRURXVVA"],"itemData":{"id":118,"type":"article-journal","title":"The influence of bite size on foraging at larger spatial and temporal scales by mammalian herbivores","container-title":"Oikos","page":"1964-1974","volume":"116","issue":"12","source":"Wiley Online Library","abstract":"Organisms respond to their heterogeneous environment in complex ways at many temporal and spatial scales. Here, I examine how the smallest scale process in foraging by mammalian herbivores, taking a bite, influences plants and herbivores over larger scales. First, because cropping bites competes with chewing them, bite size influences short-term intake rate of herbivores within plant patches. On the other hand, herbivores can chew bites while searching for new ones, thus influencing the time spent vigilant and intake rate as animals move among food patches. Therefore, bite size affects how much time herbivores must spend foraging each day. Because acquiring energy is necessary for fitness, herbivores recognize the importance of bite size and select bites, patches and diets based on tradeoffs between harvesting rates, digestion, and sheering forces. In turn, induced structural defenses of plants, such as thorns, allow plants to respond immediately to herbivory by reducing bite size and thus tissue loss. Over evolutionary time, herbivores have adapted mouth morphology that allows them to maximize bite size on their primary forage plant, whereas plants faced with large mammalian herbivores have adapted structures such as divarication that minimize bite size and protect themselves from herbivory. Finally, bite size available among plant communities can drive habitat segregation and migration of larger herbivores across landscapes.","DOI":"10.1111/j.2007.0030-1299.15974.x","ISSN":"1600-0706","journalAbbreviation":"Oikos","language":"en","author":[{"family":"Shipley","given":"Lisa A."}],"issued":{"date-parts":[["2007"]]}}},{"id":120,"uris":["http://zotero.org/users/local/IhMf4bvH/items/H4GD9BVQ"],"uri":["http://zotero.org/users/local/IhMf4bvH/items/H4GD9BVQ"],"itemData":{"id":120,"type":"article-journal","title":"Predicting bite size selection of mammalian herbivores: a test of a general model of diet optimization","container-title":"Oikos","page":"55-68","volume":"84","issue":"1","source":"JSTOR","abstract":"The architecture of woody food plants forces mammalian herbivores to make compromises in their food choices. Rapid rates of dry matter intake can be achieved by choosing large bites. For woody plants, however, such bites are low in nutritive quality relative to small bites taken from leaves or twigs near the growing point of the plant. This trade-off between food quality and food intake rate is central to diet optimization in browsing herbivores. We developed a model that predicts a quantitative solution to 'optimal bite size' (i.e., the bite that results in the greatest daily net energy intake) based on constraints in harvesting and digesting foods. This model responds to the chemistry and morphology of plants, and the size and digestive strategy (ruminant versus hindgut fermenter) of the herbivore. We tested the model by conducting a set of experiments in which we offered six species of dormant deciduous trees common to the boreal forests of Sweden to captive roe deer (Capreolus capreolus), red deer (Cervus elaphus), and moose (Alces alces). We also tested alternative hypotheses that animals crop bites merely in response to the morphological structure of twigs, or the distribution of twig sizes on trees. Twig diameters cropped by these animals were positively correlated with the diameter at current annual growth. However, structural measures of the trees alone were not sufficient to predict differences in choices of twig diameters among animal species. In contrast, the optimal bite size model accounted for the different bite sizes selected by animals of different sizes and explained 86% of the variation in twig diameter cropped for all plant and animal species. Hence, we concluded that our model is useful for predicting, a priori, the twig diameters selected by herbivores on dormant deciduous trees. We suggest possible ways to enhance the model and how it can be used to assess forage availability, potential diet quality, and the vulnerability of trees to herbivory.","DOI":"10.2307/3546866","ISSN":"0030-1299","shortTitle":"Predicting Bite Size Selection of Mammalian Herbivores","journalAbbreviation":"Oikos","author":[{"family":"Shipley","given":"Lisa A."},{"family":"Illius","given":"Andrew W."},{"family":"Danell","given":"Kjell"},{"family":"Hobbs","given":"N. Thompson"},{"family":"Spalinger","given":"Donald E."}],"issued":{"date-parts":[["1999",1,1]]}}}],"schema":"https://github.com/citation-style-language/schema/raw/master/csl-citation.json"} </w:instrText>
      </w:r>
      <w:r w:rsidRPr="00B75996">
        <w:rPr>
          <w:rFonts w:ascii="Arial" w:hAnsi="Arial" w:cs="Arial"/>
          <w:lang w:val="en-GB"/>
        </w:rPr>
        <w:fldChar w:fldCharType="separate"/>
      </w:r>
      <w:r w:rsidR="00533A22" w:rsidRPr="00B75996">
        <w:rPr>
          <w:rFonts w:ascii="Arial" w:hAnsi="Arial" w:cs="Arial"/>
        </w:rPr>
        <w:t>(Shipley et al., 1999; Cohen et al., 1999; Pastor et al., 1999; Shipley, 2007)</w:t>
      </w:r>
      <w:r w:rsidRPr="00B75996">
        <w:rPr>
          <w:rFonts w:ascii="Arial" w:hAnsi="Arial" w:cs="Arial"/>
          <w:lang w:val="en-GB"/>
        </w:rPr>
        <w:fldChar w:fldCharType="end"/>
      </w:r>
      <w:r w:rsidRPr="00B75996">
        <w:rPr>
          <w:rFonts w:ascii="Arial" w:hAnsi="Arial" w:cs="Arial"/>
          <w:lang w:val="en-GB"/>
        </w:rPr>
        <w:t xml:space="preserve">. Direct measurements of bite size at foraging patches can be estimated from bite diameters of woody species at the point of browse by herbivores. For example, twig diameter is related to the biomass of the portion of the twig consumed by moose by an </w:t>
      </w:r>
      <w:proofErr w:type="spellStart"/>
      <w:r w:rsidRPr="00B75996">
        <w:rPr>
          <w:rFonts w:ascii="Arial" w:hAnsi="Arial" w:cs="Arial"/>
          <w:lang w:val="en-GB"/>
        </w:rPr>
        <w:t>allometric</w:t>
      </w:r>
      <w:proofErr w:type="spellEnd"/>
      <w:r w:rsidRPr="00B75996">
        <w:rPr>
          <w:rFonts w:ascii="Arial" w:hAnsi="Arial" w:cs="Arial"/>
          <w:lang w:val="en-GB"/>
        </w:rPr>
        <w:t xml:space="preserve"> relationship </w:t>
      </w:r>
      <w:r w:rsidRPr="00B75996">
        <w:rPr>
          <w:rFonts w:ascii="Arial" w:hAnsi="Arial" w:cs="Arial"/>
          <w:lang w:val="en-GB"/>
        </w:rPr>
        <w:fldChar w:fldCharType="begin"/>
      </w:r>
      <w:r w:rsidR="00F75F7E" w:rsidRPr="00B75996">
        <w:rPr>
          <w:rFonts w:ascii="Arial" w:hAnsi="Arial" w:cs="Arial"/>
          <w:lang w:val="en-GB"/>
        </w:rPr>
        <w:instrText xml:space="preserve"> ADDIN ZOTERO_ITEM CSL_CITATION {"citationID":"J5BcHSkS","properties":{"formattedCitation":"(Risenhoover, 1987)","plainCitation":"(Risenhoover, 1987)","noteIndex":0},"citationItems":[{"id":139,"uris":["http://zotero.org/users/local/IhMf4bvH/items/79KMP5MK"],"uri":["http://zotero.org/users/local/IhMf4bvH/items/79KMP5MK"],"itemData":{"id":139,"type":"book","title":"Winter foraging strategies of moose in subarctic and boreal forest habitats","publisher":"Michigan Technological University","source":"Google Scholar","author":[{"family":"Risenhoover","given":"Kenneth L."}],"issued":{"date-parts":[["1987"]]}}}],"schema":"https://github.com/citation-style-language/schema/raw/master/csl-citation.json"} </w:instrText>
      </w:r>
      <w:r w:rsidRPr="00B75996">
        <w:rPr>
          <w:rFonts w:ascii="Arial" w:hAnsi="Arial" w:cs="Arial"/>
          <w:lang w:val="en-GB"/>
        </w:rPr>
        <w:fldChar w:fldCharType="separate"/>
      </w:r>
      <w:r w:rsidR="00533A22" w:rsidRPr="00B75996">
        <w:rPr>
          <w:rFonts w:ascii="Arial" w:hAnsi="Arial" w:cs="Arial"/>
          <w:noProof/>
          <w:lang w:val="en-GB"/>
        </w:rPr>
        <w:t>(Risenhoover, 1987)</w:t>
      </w:r>
      <w:r w:rsidRPr="00B75996">
        <w:rPr>
          <w:rFonts w:ascii="Arial" w:hAnsi="Arial" w:cs="Arial"/>
          <w:lang w:val="en-GB"/>
        </w:rPr>
        <w:fldChar w:fldCharType="end"/>
      </w:r>
      <w:r w:rsidRPr="00B75996">
        <w:rPr>
          <w:rFonts w:ascii="Arial" w:hAnsi="Arial" w:cs="Arial"/>
          <w:noProof/>
        </w:rPr>
        <w:t xml:space="preserve">. Estimates of </w:t>
      </w:r>
      <w:r w:rsidRPr="00B75996">
        <w:rPr>
          <w:rFonts w:ascii="Arial" w:hAnsi="Arial" w:cs="Arial"/>
          <w:lang w:val="en-GB"/>
        </w:rPr>
        <w:t>encounter rate, food selection, and bite diameters</w:t>
      </w:r>
      <w:r w:rsidRPr="00B75996">
        <w:rPr>
          <w:rFonts w:ascii="Arial" w:hAnsi="Arial" w:cs="Arial"/>
          <w:noProof/>
        </w:rPr>
        <w:t xml:space="preserve"> require observations of feeding rates of free ranging animals coupled with measuring biomass of plants consumed. As such, this type of data is rare for free-ranging herbivores due to the practical difficulties and costs involved</w:t>
      </w:r>
      <w:r w:rsidR="00F75F7E" w:rsidRPr="00B75996">
        <w:rPr>
          <w:rFonts w:ascii="Arial" w:hAnsi="Arial" w:cs="Arial"/>
          <w:noProof/>
        </w:rPr>
        <w:t xml:space="preserve"> </w:t>
      </w:r>
      <w:r w:rsidR="00F75F7E" w:rsidRPr="00B75996">
        <w:rPr>
          <w:rFonts w:ascii="Arial" w:hAnsi="Arial" w:cs="Arial"/>
          <w:noProof/>
        </w:rPr>
        <w:fldChar w:fldCharType="begin"/>
      </w:r>
      <w:r w:rsidR="00F75F7E" w:rsidRPr="00B75996">
        <w:rPr>
          <w:rFonts w:ascii="Arial" w:hAnsi="Arial" w:cs="Arial"/>
          <w:noProof/>
        </w:rPr>
        <w:instrText xml:space="preserve"> ADDIN ZOTERO_ITEM CSL_CITATION {"citationID":"KYmuJqbz","properties":{"formattedCitation":"(Felton et al., 2018)","plainCitation":"(Felton et al., 2018)","noteIndex":0},"citationItems":[{"id":4191,"uris":["http://zotero.org/users/local/IhMf4bvH/items/SQ6IFLDW"],"uri":["http://zotero.org/users/local/IhMf4bvH/items/SQ6IFLDW"],"itemData":{"id":4191,"type":"article-journal","title":"The complexity of interacting nutritional drivers behind food selection, a review of northern cervids","container-title":"Ecosphere","page":"e02230","volume":"9","issue":"5","source":"Google Scholar","author":[{"family":"Felton","given":"Annika M."},{"family":"Wam","given":"Hilde K."},{"family":"Stolter","given":"Caroline"},{"family":"Mathisen","given":"Karen M."},{"family":"Wallgren","given":"Märtha"}],"issued":{"date-parts":[["2018"]]}}}],"schema":"https://github.com/citation-style-language/schema/raw/master/csl-citation.json"} </w:instrText>
      </w:r>
      <w:r w:rsidR="00F75F7E" w:rsidRPr="00B75996">
        <w:rPr>
          <w:rFonts w:ascii="Arial" w:hAnsi="Arial" w:cs="Arial"/>
          <w:noProof/>
        </w:rPr>
        <w:fldChar w:fldCharType="separate"/>
      </w:r>
      <w:r w:rsidR="00533A22" w:rsidRPr="00B75996">
        <w:rPr>
          <w:rFonts w:ascii="Arial" w:hAnsi="Arial" w:cs="Arial"/>
          <w:noProof/>
        </w:rPr>
        <w:t>(Felton et al., 2018)</w:t>
      </w:r>
      <w:r w:rsidR="00F75F7E" w:rsidRPr="00B75996">
        <w:rPr>
          <w:rFonts w:ascii="Arial" w:hAnsi="Arial" w:cs="Arial"/>
          <w:noProof/>
        </w:rPr>
        <w:fldChar w:fldCharType="end"/>
      </w:r>
      <w:r w:rsidRPr="00B75996">
        <w:rPr>
          <w:rFonts w:ascii="Arial" w:hAnsi="Arial" w:cs="Arial"/>
          <w:noProof/>
        </w:rPr>
        <w:t xml:space="preserve">. Novel digital approaches used to estimate food intake in humans could be adopted by ecologists where foraging patches are photographed before and after a browser is allowed access to the food patch </w:t>
      </w:r>
      <w:r w:rsidRPr="00B75996">
        <w:rPr>
          <w:rFonts w:ascii="Arial" w:hAnsi="Arial" w:cs="Arial"/>
          <w:noProof/>
        </w:rPr>
        <w:fldChar w:fldCharType="begin"/>
      </w:r>
      <w:r w:rsidR="00F75F7E" w:rsidRPr="00B75996">
        <w:rPr>
          <w:rFonts w:ascii="Arial" w:hAnsi="Arial" w:cs="Arial"/>
          <w:noProof/>
        </w:rPr>
        <w:instrText xml:space="preserve"> ADDIN ZOTERO_ITEM CSL_CITATION {"citationID":"cBltVrx8","properties":{"formattedCitation":"(Martin et al., 2014)","plainCitation":"(Martin et al., 2014)","noteIndex":0},"citationItems":[{"id":3951,"uris":["http://zotero.org/users/local/IhMf4bvH/items/VWVTPTJQ"],"uri":["http://zotero.org/users/local/IhMf4bvH/items/VWVTPTJQ"],"itemData":{"id":3951,"type":"article-journal","title":"Measuring food intake with digital photography","container-title":"Journal of Human Nutrition and Dietetics","page":"72-81","volume":"27","issue":"s1","source":"Wiley Online Library","abstract":"The Digital Photography of Foods Method accurately estimates the food intake of adults and children in cafeterias. When using this method, images of food selection and leftovers are quickly captured in the cafeteria. These images are later compared with images of ‘standard’ portions of food using computer software. The amount of food selected and discarded is estimated based upon this comparison, and the application automatically calculates energy and nutrient intake. In the present review, we describe this method, as well as a related method called the Remote Food Photography Method (RFPM), which relies on smartphones to estimate food intake in near real-time in free-living conditions. When using the RFPM, participants capture images of food selection and leftovers using a smartphone and these images are wirelessly transmitted in near real-time to a server for analysis. Because data are transferred and analysed in near real-time, the RFPM provides a platform for participants to quickly receive feedback about their food intake behaviour and to receive dietary recommendations for achieving weight loss and health promotion goals. The reliability and validity of measuring food intake with the RFPM in adults and children is also reviewed. In sum, the body of research reviewed demonstrates that digital imaging accurately estimates food intake in many environments and it has many advantages over other methods, including reduced participant burden, elimination of the need for participants to estimate portion size, and the incorporation of computer automation to improve the accuracy, efficiency and cost-effectiveness of the method.","DOI":"10.1111/jhn.12014","ISSN":"1365-277X","language":"en","author":[{"family":"Martin","given":"C. K."},{"family":"Nicklas","given":"T."},{"family":"Gunturk","given":"B."},{"family":"Correa","given":"J. B."},{"family":"Allen","given":"H. R."},{"family":"Champagne","given":"C."}],"issued":{"date-parts":[["2014",1,1]]}}}],"schema":"https://github.com/citation-style-language/schema/raw/master/csl-citation.json"} </w:instrText>
      </w:r>
      <w:r w:rsidRPr="00B75996">
        <w:rPr>
          <w:rFonts w:ascii="Arial" w:hAnsi="Arial" w:cs="Arial"/>
          <w:noProof/>
        </w:rPr>
        <w:fldChar w:fldCharType="separate"/>
      </w:r>
      <w:r w:rsidR="00533A22" w:rsidRPr="00B75996">
        <w:rPr>
          <w:rFonts w:ascii="Arial" w:hAnsi="Arial" w:cs="Arial"/>
          <w:noProof/>
        </w:rPr>
        <w:t>(Martin et al., 2014)</w:t>
      </w:r>
      <w:r w:rsidRPr="00B75996">
        <w:rPr>
          <w:rFonts w:ascii="Arial" w:hAnsi="Arial" w:cs="Arial"/>
          <w:noProof/>
        </w:rPr>
        <w:fldChar w:fldCharType="end"/>
      </w:r>
      <w:r w:rsidRPr="00B75996">
        <w:rPr>
          <w:rFonts w:ascii="Arial" w:hAnsi="Arial" w:cs="Arial"/>
          <w:noProof/>
        </w:rPr>
        <w:t xml:space="preserve">. Although for free-ranging individuals, this type of observation would not capture the complete daily food intake.  Intake during short periods of time in the life of the animal can also be estimated from biomass of </w:t>
      </w:r>
      <w:r w:rsidR="00F75F7E" w:rsidRPr="00B75996">
        <w:rPr>
          <w:rFonts w:ascii="Arial" w:hAnsi="Arial" w:cs="Arial"/>
          <w:noProof/>
        </w:rPr>
        <w:t xml:space="preserve">food in stomach </w:t>
      </w:r>
      <w:r w:rsidRPr="00B75996">
        <w:rPr>
          <w:rFonts w:ascii="Arial" w:hAnsi="Arial" w:cs="Arial"/>
          <w:noProof/>
        </w:rPr>
        <w:t xml:space="preserve">of mammals </w:t>
      </w:r>
      <w:r w:rsidR="00F75F7E" w:rsidRPr="00B75996">
        <w:rPr>
          <w:rFonts w:ascii="Arial" w:hAnsi="Arial" w:cs="Arial"/>
          <w:noProof/>
        </w:rPr>
        <w:fldChar w:fldCharType="begin"/>
      </w:r>
      <w:r w:rsidR="00F75F7E" w:rsidRPr="00B75996">
        <w:rPr>
          <w:rFonts w:ascii="Arial" w:hAnsi="Arial" w:cs="Arial"/>
          <w:noProof/>
        </w:rPr>
        <w:instrText xml:space="preserve"> ADDIN ZOTERO_ITEM CSL_CITATION {"citationID":"Lqyz7UDF","properties":{"formattedCitation":"(Zeman et al., 2016)","plainCitation":"(Zeman et al., 2016)","noteIndex":0},"citationItems":[{"id":4235,"uris":["http://zotero.org/users/local/IhMf4bvH/items/MP5GIY43"],"uri":["http://zotero.org/users/local/IhMf4bvH/items/MP5GIY43"],"itemData":{"id":4235,"type":"article-journal","title":"Comparison of three methods to evaluate wild boar diet","container-title":"Folia Zoologica","page":"221-224","volume":"65","issue":"3","source":"bioone.org (Atypon)","abstract":".  Wild boar diet composition highly reflects the management of the species as well as the level of its damaging effect. For this reason we tried to prove similarity and reliability of three methods of wild boar diet analysis to find out their suitability in practical use. Gastrointestinal tracts of 27 wild boar specimens were sampled, with the stomach and faecal contents of each individual being analysed and compared. Stomach and faeces analyses were done by identification of food items under microscope and measuring their quantity volumetrically. The third method, so called “veterinary”, was the simplest one lying in the visual estimation of diet items percentage content diluted and spread in water on a tray. The similarity evaluation by qualitative and quantitative indices and additionally the generalised additive model confirmed that it is possible to identify all major food items which indicate the main diet strategy using all three analysis methods. All three tested methods were relevant in terms of basic features of quantitative and qualitative dietary assessment. The simple “veterinary” method, based on pure estimation, was proved to be suitable for field studies.","DOI":"10.25225/fozo.v65.i3.a7.2016","ISSN":"0139-7893","journalAbbreviation":"Folia Zoologica","author":[{"family":"Zeman","given":"Jaroslav"},{"family":"Hrbek","given":"Jan"},{"family":"Drimaj","given":"Jakub"},{"family":"Kudláček","given":"Tomáš"},{"family":"Kamler","given":"Jiří"},{"family":"Plhal","given":"Radim"},{"family":"Heroldová","given":"Marta"}],"issued":{"date-parts":[["2016",11,1]]}}}],"schema":"https://github.com/citation-style-language/schema/raw/master/csl-citation.json"} </w:instrText>
      </w:r>
      <w:r w:rsidR="00F75F7E" w:rsidRPr="00B75996">
        <w:rPr>
          <w:rFonts w:ascii="Arial" w:hAnsi="Arial" w:cs="Arial"/>
          <w:noProof/>
        </w:rPr>
        <w:fldChar w:fldCharType="separate"/>
      </w:r>
      <w:r w:rsidR="00533A22" w:rsidRPr="00B75996">
        <w:rPr>
          <w:rFonts w:ascii="Arial" w:hAnsi="Arial" w:cs="Arial"/>
          <w:noProof/>
        </w:rPr>
        <w:t>(Zeman et al., 2016)</w:t>
      </w:r>
      <w:r w:rsidR="00F75F7E" w:rsidRPr="00B75996">
        <w:rPr>
          <w:rFonts w:ascii="Arial" w:hAnsi="Arial" w:cs="Arial"/>
          <w:noProof/>
        </w:rPr>
        <w:fldChar w:fldCharType="end"/>
      </w:r>
      <w:r w:rsidR="00F75F7E" w:rsidRPr="00B75996">
        <w:rPr>
          <w:rFonts w:ascii="Arial" w:hAnsi="Arial" w:cs="Arial"/>
          <w:noProof/>
        </w:rPr>
        <w:t xml:space="preserve"> </w:t>
      </w:r>
      <w:r w:rsidRPr="00B75996">
        <w:rPr>
          <w:rFonts w:ascii="Arial" w:hAnsi="Arial" w:cs="Arial"/>
          <w:noProof/>
        </w:rPr>
        <w:t xml:space="preserve">or crops of birds </w:t>
      </w:r>
      <w:r w:rsidRPr="00B75996">
        <w:rPr>
          <w:rFonts w:ascii="Arial" w:hAnsi="Arial" w:cs="Arial"/>
          <w:noProof/>
        </w:rPr>
        <w:fldChar w:fldCharType="begin"/>
      </w:r>
      <w:r w:rsidR="00F75F7E" w:rsidRPr="00B75996">
        <w:rPr>
          <w:rFonts w:ascii="Arial" w:hAnsi="Arial" w:cs="Arial"/>
          <w:noProof/>
        </w:rPr>
        <w:instrText xml:space="preserve"> ADDIN ZOTERO_ITEM CSL_CITATION {"citationID":"hFjmvpmD","properties":{"formattedCitation":"(Mortensen et al., 1983)","plainCitation":"(Mortensen et al., 1983)","noteIndex":0},"citationItems":[{"id":3940,"uris":["http://zotero.org/users/local/IhMf4bvH/items/5849GPMF"],"uri":["http://zotero.org/users/local/IhMf4bvH/items/5849GPMF"],"itemData":{"id":3940,"type":"article-journal","title":"Seasonal changes in body composition and crop content of Spitzbergen ptarmigan Lagopus mutus hyperboreus","container-title":"Ornis Scandinavica","page":"144–148","source":"Google Scholar","author":[{"family":"Mortensen","given":"A."},{"family":"Unander","given":"S."},{"family":"Kolstad","given":"M."},{"family":"Blix","given":"A. S."}],"issued":{"date-parts":[["1983"]]}}}],"schema":"https://github.com/citation-style-language/schema/raw/master/csl-citation.json"} </w:instrText>
      </w:r>
      <w:r w:rsidRPr="00B75996">
        <w:rPr>
          <w:rFonts w:ascii="Arial" w:hAnsi="Arial" w:cs="Arial"/>
          <w:noProof/>
        </w:rPr>
        <w:fldChar w:fldCharType="separate"/>
      </w:r>
      <w:r w:rsidR="00533A22" w:rsidRPr="00B75996">
        <w:rPr>
          <w:rFonts w:ascii="Arial" w:hAnsi="Arial" w:cs="Arial"/>
          <w:noProof/>
        </w:rPr>
        <w:t>(Mortensen et al., 1983)</w:t>
      </w:r>
      <w:r w:rsidRPr="00B75996">
        <w:rPr>
          <w:rFonts w:ascii="Arial" w:hAnsi="Arial" w:cs="Arial"/>
          <w:noProof/>
        </w:rPr>
        <w:fldChar w:fldCharType="end"/>
      </w:r>
      <w:r w:rsidRPr="00B75996">
        <w:rPr>
          <w:rFonts w:ascii="Arial" w:hAnsi="Arial" w:cs="Arial"/>
          <w:noProof/>
        </w:rPr>
        <w:t xml:space="preserve"> accounting for time of day and food passage rates. These lethal approaches should be used to validate behavioral observations</w:t>
      </w:r>
      <w:r w:rsidR="00F75F7E" w:rsidRPr="00B75996">
        <w:rPr>
          <w:rFonts w:ascii="Arial" w:hAnsi="Arial" w:cs="Arial"/>
          <w:noProof/>
        </w:rPr>
        <w:t xml:space="preserve"> and DNA-based assessment of feces</w:t>
      </w:r>
      <w:r w:rsidRPr="00B75996">
        <w:rPr>
          <w:rFonts w:ascii="Arial" w:hAnsi="Arial" w:cs="Arial"/>
          <w:noProof/>
        </w:rPr>
        <w:t xml:space="preserve"> </w:t>
      </w:r>
      <w:r w:rsidRPr="00B75996">
        <w:rPr>
          <w:rFonts w:ascii="Arial" w:hAnsi="Arial" w:cs="Arial"/>
          <w:noProof/>
        </w:rPr>
        <w:fldChar w:fldCharType="begin"/>
      </w:r>
      <w:r w:rsidR="00C12619" w:rsidRPr="00B75996">
        <w:rPr>
          <w:rFonts w:ascii="Arial" w:hAnsi="Arial" w:cs="Arial"/>
          <w:noProof/>
        </w:rPr>
        <w:instrText xml:space="preserve"> ADDIN ZOTERO_ITEM CSL_CITATION {"citationID":"PCwxBNhW","properties":{"formattedCitation":"(Pompanon et al., 2012)","plainCitation":"(Pompanon et al., 2012)","noteIndex":0},"citationItems":[{"id":4121,"uris":["http://zotero.org/users/local/IhMf4bvH/items/LQ5Y8RN4"],"uri":["http://zotero.org/users/local/IhMf4bvH/items/LQ5Y8RN4"],"itemData":{"id":4121,"type":"article-journal","title":"Who is eating what: diet assessment using next generation sequencing","container-title":"Molecular Ecology","page":"1931–1950","volume":"21","issue":"8","source":"Google Scholar","shortTitle":"Who is eating what","author":[{"family":"Pompanon","given":"Francois"},{"family":"Deagle","given":"Bruce E."},{"family":"Symondson","given":"William OC"},{"family":"Brown","given":"David S."},{"family":"Jarman","given":"Simon N."},{"family":"Taberlet","given":"Pierre"}],"issued":{"date-parts":[["2012"]]}}}],"schema":"https://github.com/citation-style-language/schema/raw/master/csl-citation.json"} </w:instrText>
      </w:r>
      <w:r w:rsidRPr="00B75996">
        <w:rPr>
          <w:rFonts w:ascii="Arial" w:hAnsi="Arial" w:cs="Arial"/>
          <w:noProof/>
        </w:rPr>
        <w:fldChar w:fldCharType="separate"/>
      </w:r>
      <w:r w:rsidR="00533A22" w:rsidRPr="00B75996">
        <w:rPr>
          <w:rFonts w:ascii="Arial" w:hAnsi="Arial" w:cs="Arial"/>
          <w:noProof/>
        </w:rPr>
        <w:t>(Pompanon et al., 2012)</w:t>
      </w:r>
      <w:r w:rsidRPr="00B75996">
        <w:rPr>
          <w:rFonts w:ascii="Arial" w:hAnsi="Arial" w:cs="Arial"/>
          <w:noProof/>
        </w:rPr>
        <w:fldChar w:fldCharType="end"/>
      </w:r>
      <w:r w:rsidRPr="00B75996">
        <w:rPr>
          <w:rFonts w:ascii="Arial" w:hAnsi="Arial" w:cs="Arial"/>
          <w:noProof/>
        </w:rPr>
        <w:t xml:space="preserve">, but may not be feasible for some species. Captive trials are non lethal and provide the most accurate assessment of food intake (e.g., </w:t>
      </w:r>
      <w:r w:rsidRPr="00B75996">
        <w:rPr>
          <w:rFonts w:ascii="Arial" w:hAnsi="Arial" w:cs="Arial"/>
          <w:noProof/>
        </w:rPr>
        <w:fldChar w:fldCharType="begin"/>
      </w:r>
      <w:r w:rsidR="00F75F7E" w:rsidRPr="00B75996">
        <w:rPr>
          <w:rFonts w:ascii="Arial" w:hAnsi="Arial" w:cs="Arial"/>
          <w:noProof/>
        </w:rPr>
        <w:instrText xml:space="preserve"> ADDIN ZOTERO_ITEM CSL_CITATION {"citationID":"I9oULbeU","properties":{"formattedCitation":"(Guglielmo et al., 1996; Sorensen et al., 2005b; a; McLean et al., 2007)","plainCitation":"(Guglielmo et al., 1996; Sorensen et al., 2005b; a; McLean et al., 2007)","noteIndex":0},"citationItems":[{"id":14,"uris":["http://zotero.org/users/local/IhMf4bvH/items/V3JN263U"],"uri":["http://zotero.org/users/local/IhMf4bvH/items/V3JN263U"],"itemData":{"id":14,"type":"article-journal","title":"Nutritional costs of a plant secondary metabolite explain selective foraging by ruffed grouse","container-title":"Ecology","page":"1103-1115","volume":"77","issue":"4","source":"JSTOR","abstract":"Plant secondary metabolites (PSMs) are commonly thought to deter vertebrate herbivores by being toxic or by reducing nutrient assimilation. An alternative, complementary hypothesis is that PSMs may influence herbivore forage selection at subtoxic levels by imposing high detoxication costs post absorption. Many studies of insect herbivores have been undertaken to measure the metabolic load of detoxication as it relates to host-plant specialization, but results have been equivocal and the subject of much debate. Some recent studies of vertebrate herbivores indicate that metabolism of PSMs can impose a cost by increasing nutrient losses due to conjugation of PSMs to endogenous materials, and by upsetting pH homeostasis. In this study, we demonstrate that detoxication costs in Ruffed Grouse are substantial, and are reduced by selective foraging. In winter, Ruffed Grouse feed preferentially on quaking aspen with relatively low levels of coniferyl benzoate (CB) in staminate flower buds. We collected aspen buds with low-and high-CB levels and conducted feeding trials with captive Ruffed Grouse that had been acclimated to an aspen bud diet. We measured nutrient utilization efficiencies and excretion of detoxication conjugates. Grouse assimilated 24% less energy from high- vs. low-CB buds. Using a nutritional model, we determined that the reduction of energy utilization efficiency was mainly due to dilution of the diet by CB, and not by digestive inhibition. As CB intake increased, grouse excreted more glucuronic acid and ornithine (two major detoxication conjugates), resulting in an energetic cost of 10% to 14% of metabolizable energy intake for low- and high-CB buds, respectively. Conjugation with the amino acid ornithine increased minimum nitrogen requirement by 68% to 90% for low- and high-CB buds, respectively. Ammonium excretion also increased with CB intake, indicating an upset of pH homeostasis. Thus, detoxication costs were relatively high and increased with higher CB intake. Ruffed Grouse preference for low-CB, high-protein aspen buds in nature appears to be related to lower utilization efficiency and higher detoxication costs associated with high CB concentrations. The importance of detoxication cost to herbivores must be more thoroughly evaluated and integrated into existing models of herbivore foraging behvior.","DOI":"10.2307/2265579","ISSN":"0012-9658","journalAbbreviation":"Ecology","author":[{"family":"Guglielmo","given":"Christopher G."},{"family":"Karasov","given":"William H."},{"family":"Jakubas","given":"Walter J."}],"issued":{"date-parts":[["1996",6,1]]}}},{"id":121,"uris":["http://zotero.org/users/local/IhMf4bvH/items/BIWE7FVU"],"uri":["http://zotero.org/users/local/IhMf4bvH/items/BIWE7FVU"],"itemData":{"id":121,"type":"article-journal","title":"Plant secondary metabolites compromise the energy budgets of specialist and generalist mammalian herbivores","container-title":"Ecology","page":"125-139","volume":"86","issue":"1","source":"esajournals.org (Atypon)","abstract":"Ingestion of plant secondary metabolites (PSMs) presents a physiological and behavioral challenge for mammalian herbivores. Herbivores must not only detoxify PSMs, but they may also deal with energetic constraints such as reduced food intake, mass loss, increased excretion of energy, and increased metabolic demands. We hypothesized that the energetic consequences of consuming PSMs will significantly compromise apparent metabolizable energy intake (AMEI) and energy expenditure in mammalian herbivores. Furthermore, we hypothesized that foraging strategy would influence the degree to which plant consumption impacts energy budgets, such that dietary specialists would be less impacted than generalists when both are consuming the plant species preferred by the specialist. Hypotheses were tested by comparing AMEI and energy expended on basal metabolic rate (BMR) and locomotion in a juniper specialist (Neotoma stephensi) and generalist (N. albigula) woodrat fed control diet and diet containing juniper foliage (Juniperus monosperma). In general, the intake of PSMs in juniper increased the energy excreted in urine and feces in both specialist and generalist woodrats. Specialist woodrats minimized the costs associated with the intake of juniper by ingesting more juniper diet, thereby increasing energy intake, and reducing energy expended on BMR and locomotor activity. Generalist woodrats also decreased locomotor activity on a juniper diet but did not increase intake and maintained BMR. In turn, specialist woodrats had twice as much energy available for activities such as reproduction when consuming a juniper diet than generalists. These results suggest that the intake of PSMs impinges on AMEI and compromises energy expenditure, but that the impact of PSMs on energy budgets is relative to ecological experience with PSMs. Moreover, compensatory feeding, metabolic depression, and low activity may be strategies employed by specialist woodrats that can mitigate the cost of processing PSMs, but these strategies may be constrained in generalist woodrats.","DOI":"10.1890/03-0627","ISSN":"0012-9658","journalAbbreviation":"Ecology","author":[{"family":"Sorensen","given":"Jennifer S."},{"family":"McLister","given":"James D."},{"family":"Dearing","given":"M. Denise"}],"issued":{"date-parts":[["2005",1,1]]}}},{"id":1567,"uris":["http://zotero.org/users/local/IhMf4bvH/items/699WZRS5"],"uri":["http://zotero.org/users/local/IhMf4bvH/items/699WZRS5"],"itemData":{"id":1567,"type":"article-journal","title":"Plant secondary metabolites alter the feeding patterns of a mammalian herbivore (Neotoma lepida)","container-title":"Oecologia","page":"415-422","volume":"146","issue":"3","source":"link.springer.com","abstract":"Mammalian herbivores are predicted to regulate concentrations of ingested plant secondary metabolites (PSMs) in the blood by modifying the size and frequency of feeding bouts. It is theorized that meal size is limited by a maximum tolerable concentration of PSMs in the blood, such that meal size is predicted to decrease as PSM concentration increases. We investigated the relationship between PSM concentration in the diet and feeding patterns in the herbivorous desert woodrat (Neotoma lepida) fed diets containing phenolic resin extracted from creosote bush (Larrea tridentata). Total daily intake, meal size and feeding frequency were quantified by observing the foraging behavior of woodrats on diets containing increasing concentrations of creosote resin. Desert woodrats reduced meal size as resin concentration in the diet increased, resulting in an overall reduction in daily intake and regulation of resin intake. Moreover, desert woodrats were able to detect resin concentrations in the diet and regulate the intake of resin very rapidly. We suggest that the immediate and sustained ability to detect and regulate the intake of resin concentrations during each foraging bout provides a behavioral mechanism to regulate blood concentrations of resin and allows desert woodrats to make “wise” foraging decisions.","DOI":"10.1007/s00442-005-0236-8","ISSN":"0029-8549, 1432-1939","journalAbbreviation":"Oecologia","language":"en","author":[{"family":"Sorensen","given":"Jennifer S."},{"family":"Heward","given":"Emily"},{"family":"Dearing","given":"M. Denise"}],"issued":{"date-parts":[["2005",9,15]]}}},{"id":1564,"uris":["http://zotero.org/users/local/IhMf4bvH/items/T377V4PR"],"uri":["http://zotero.org/users/local/IhMf4bvH/items/T377V4PR"],"itemData":{"id":1564,"type":"article-journal","title":"Pharmacokinetics of 1,8-cineole, a dietary toxin, in the brushtail possum (Trichosurus vulpecula): Significance for feeding","container-title":"Xenobiotica","page":"903-922","volume":"37","issue":"9","source":"Taylor and Francis+NEJM","abstract":"1,8-Cineole (cineole) is a Eucalyptus leaf toxin that defends against predation by herbivores such as the brushtail possum (Trichosurus vulpecula). The aim of the current study was to characterize the pharmacokinetics of cineole in the possum to improve understanding about how possums can avoid cineole toxicity when eating a Eucalyptus diet. Nine male possums were trapped in the wild and acclimated to captivity; a subcutaneous port was then implanted for venous blood sampling. Cineole was administered intravenously (10 and 15 mg kg–1) via a lateral tail vein and orally (30, 100 and 300 mg kg–1) by gavage, and blood concentrations of cineole and its metabolites were determined by gas chromatography. Cineole had a large terminal volume of distribution (Vz = 27 l kg–1) and a high clearance (43 ml min–1 kg–1), equal to hepatic blood flow. The terminal half-life was approximately 7 h. Oral bioavailability was low (F = 0.05) after low doses, but increased tenfold with dose, probably due to saturable first-pass metabolism. These findings indicate that when possums feed on a cineole diet, they eat until the cineole consumed is sufficient to saturate pre-systemic metabolism, leading to a rapid rise in bioavailability and cineole blood levels, and a cessation of the feeding bout. This is the first report on the pharmacokinetics of a dietary toxin in a wild herbivore, and provides insights into the interactions between the blood concentration of a plant secondary metabolite and the browsing behaviour of a herbivore.","DOI":"10.1080/00498250701570277","ISSN":"0049-8254","shortTitle":"Pharmacokinetics of 1,8-cineole, a dietary toxin, in the brushtail possum (Trichosurus vulpecula)","author":[{"family":"McLean","given":"S."},{"family":"Boyle","given":"R. R."},{"family":"Brandon","given":"S."},{"family":"Davies","given":"N. W."},{"family":"Sorensen","given":"J. S."}],"issued":{"date-parts":[["2007",9,1]]}}}],"schema":"https://github.com/citation-style-language/schema/raw/master/csl-citation.json"} </w:instrText>
      </w:r>
      <w:r w:rsidRPr="00B75996">
        <w:rPr>
          <w:rFonts w:ascii="Arial" w:hAnsi="Arial" w:cs="Arial"/>
          <w:noProof/>
        </w:rPr>
        <w:fldChar w:fldCharType="separate"/>
      </w:r>
      <w:r w:rsidR="00533A22" w:rsidRPr="00B75996">
        <w:rPr>
          <w:rFonts w:ascii="Arial" w:hAnsi="Arial" w:cs="Arial"/>
          <w:noProof/>
        </w:rPr>
        <w:t>(Guglielmo et al., 1996; Sorensen et al., 2005b; a; McLean et al., 2007)</w:t>
      </w:r>
      <w:r w:rsidRPr="00B75996">
        <w:rPr>
          <w:rFonts w:ascii="Arial" w:hAnsi="Arial" w:cs="Arial"/>
          <w:noProof/>
        </w:rPr>
        <w:fldChar w:fldCharType="end"/>
      </w:r>
      <w:r w:rsidRPr="00B75996">
        <w:rPr>
          <w:rFonts w:ascii="Arial" w:hAnsi="Arial" w:cs="Arial"/>
          <w:noProof/>
        </w:rPr>
        <w:t xml:space="preserve">. However, captive trials may not be feasible for some species and cannot capture the range of food intake associated with diet mixing that occurs in natural habitats </w:t>
      </w:r>
      <w:r w:rsidRPr="00B75996">
        <w:rPr>
          <w:rFonts w:ascii="Arial" w:hAnsi="Arial" w:cs="Arial"/>
          <w:noProof/>
        </w:rPr>
        <w:fldChar w:fldCharType="begin"/>
      </w:r>
      <w:r w:rsidR="00F75F7E" w:rsidRPr="00B75996">
        <w:rPr>
          <w:rFonts w:ascii="Arial" w:hAnsi="Arial" w:cs="Arial"/>
          <w:noProof/>
        </w:rPr>
        <w:instrText xml:space="preserve"> ADDIN ZOTERO_ITEM CSL_CITATION {"citationID":"onzsdI2i","properties":{"formattedCitation":"(DeGabriel et al., 2014)","plainCitation":"(DeGabriel et al., 2014)","noteIndex":0},"citationItems":[{"id":696,"uris":["http://zotero.org/users/local/IhMf4bvH/items/CXACIMER"],"uri":["http://zotero.org/users/local/IhMf4bvH/items/CXACIMER"],"itemData":{"id":696,"type":"article-journal","title":"Translating nutritional ecology from the laboratory to the field: milestones in linking plant chemistry to population regulation in mammalian browsers","container-title":"Oikos","page":"298–308","volume":"123","issue":"3","source":"Google Scholar","shortTitle":"Translating nutritional ecology from the laboratory to the field","author":[{"family":"DeGabriel","given":"Jane L."},{"family":"Moore","given":"Ben D."},{"family":"Felton","given":"Annika M."},{"family":"Ganzhorn","given":"Jörg U."},{"family":"Stolter","given":"Caroline"},{"family":"Wallis","given":"Ian R."},{"family":"Johnson","given":"Christopher N."},{"family":"Foley","given":"William J."}],"issued":{"date-parts":[["2014"]]}}}],"schema":"https://github.com/citation-style-language/schema/raw/master/csl-citation.json"} </w:instrText>
      </w:r>
      <w:r w:rsidRPr="00B75996">
        <w:rPr>
          <w:rFonts w:ascii="Arial" w:hAnsi="Arial" w:cs="Arial"/>
          <w:noProof/>
        </w:rPr>
        <w:fldChar w:fldCharType="separate"/>
      </w:r>
      <w:r w:rsidR="00533A22" w:rsidRPr="00B75996">
        <w:rPr>
          <w:rFonts w:ascii="Arial" w:hAnsi="Arial" w:cs="Arial"/>
          <w:noProof/>
        </w:rPr>
        <w:t>(DeGabriel et al., 2014)</w:t>
      </w:r>
      <w:r w:rsidRPr="00B75996">
        <w:rPr>
          <w:rFonts w:ascii="Arial" w:hAnsi="Arial" w:cs="Arial"/>
          <w:noProof/>
        </w:rPr>
        <w:fldChar w:fldCharType="end"/>
      </w:r>
      <w:r w:rsidRPr="00B75996">
        <w:rPr>
          <w:rFonts w:ascii="Arial" w:hAnsi="Arial" w:cs="Arial"/>
          <w:noProof/>
        </w:rPr>
        <w:t>.</w:t>
      </w:r>
    </w:p>
    <w:p w14:paraId="73BD75BF" w14:textId="3D4C1E04" w:rsidR="004916D4" w:rsidRPr="00B75996" w:rsidRDefault="004916D4" w:rsidP="00A27A3D">
      <w:pPr>
        <w:pStyle w:val="Commentaire"/>
        <w:ind w:firstLine="720"/>
        <w:jc w:val="both"/>
        <w:rPr>
          <w:rFonts w:ascii="Arial" w:hAnsi="Arial" w:cs="Arial"/>
        </w:rPr>
      </w:pPr>
      <w:r w:rsidRPr="00B75996">
        <w:rPr>
          <w:rFonts w:ascii="Arial" w:hAnsi="Arial" w:cs="Arial"/>
          <w:u w:val="single"/>
        </w:rPr>
        <w:t xml:space="preserve">Phytochemical exposure </w:t>
      </w:r>
      <w:r w:rsidRPr="00B75996">
        <w:rPr>
          <w:rFonts w:ascii="Arial" w:hAnsi="Arial" w:cs="Arial"/>
          <w:noProof/>
          <w:color w:val="000000"/>
          <w:u w:val="single"/>
        </w:rPr>
        <w:t>(</w:t>
      </w:r>
      <w:r w:rsidRPr="00B75996">
        <w:rPr>
          <w:rFonts w:ascii="Arial" w:hAnsi="Arial" w:cs="Arial"/>
          <w:i/>
          <w:noProof/>
          <w:color w:val="000000"/>
          <w:u w:val="single"/>
        </w:rPr>
        <w:t>p, T</w:t>
      </w:r>
      <w:r w:rsidRPr="00B75996">
        <w:rPr>
          <w:rFonts w:ascii="Arial" w:hAnsi="Arial" w:cs="Arial"/>
          <w:i/>
          <w:iCs/>
          <w:noProof/>
          <w:color w:val="000000"/>
          <w:u w:val="single"/>
          <w:vertAlign w:val="subscript"/>
        </w:rPr>
        <w:t>G</w:t>
      </w:r>
      <w:r w:rsidRPr="00B75996">
        <w:rPr>
          <w:rFonts w:ascii="Arial" w:hAnsi="Arial" w:cs="Arial"/>
          <w:i/>
          <w:noProof/>
          <w:color w:val="000000"/>
          <w:u w:val="single"/>
        </w:rPr>
        <w:t>(t), N</w:t>
      </w:r>
      <w:r w:rsidRPr="00B75996">
        <w:rPr>
          <w:rFonts w:ascii="Arial" w:hAnsi="Arial" w:cs="Arial"/>
          <w:i/>
          <w:iCs/>
          <w:noProof/>
          <w:color w:val="000000"/>
          <w:u w:val="single"/>
          <w:vertAlign w:val="subscript"/>
        </w:rPr>
        <w:t>G</w:t>
      </w:r>
      <w:r w:rsidRPr="00B75996" w:rsidDel="00BA6B2E">
        <w:rPr>
          <w:rFonts w:ascii="Arial" w:hAnsi="Arial" w:cs="Arial"/>
          <w:i/>
          <w:noProof/>
          <w:color w:val="000000"/>
          <w:u w:val="single"/>
        </w:rPr>
        <w:t xml:space="preserve"> </w:t>
      </w:r>
      <w:r w:rsidRPr="00B75996">
        <w:rPr>
          <w:rFonts w:ascii="Arial" w:hAnsi="Arial" w:cs="Arial"/>
          <w:i/>
          <w:noProof/>
          <w:color w:val="000000"/>
          <w:u w:val="single"/>
        </w:rPr>
        <w:t>(t)</w:t>
      </w:r>
      <w:r w:rsidRPr="00B75996">
        <w:rPr>
          <w:rFonts w:ascii="Arial" w:hAnsi="Arial" w:cs="Arial"/>
          <w:noProof/>
          <w:color w:val="000000"/>
          <w:u w:val="single"/>
        </w:rPr>
        <w:t xml:space="preserve">), </w:t>
      </w:r>
      <w:r w:rsidRPr="00B75996">
        <w:rPr>
          <w:rFonts w:ascii="Arial" w:hAnsi="Arial" w:cs="Arial"/>
          <w:i/>
          <w:noProof/>
          <w:color w:val="000000"/>
          <w:u w:val="single"/>
        </w:rPr>
        <w:t>T</w:t>
      </w:r>
      <w:r w:rsidRPr="00B75996">
        <w:rPr>
          <w:rFonts w:ascii="Arial" w:hAnsi="Arial" w:cs="Arial"/>
          <w:i/>
          <w:iCs/>
          <w:noProof/>
          <w:color w:val="000000"/>
          <w:u w:val="single"/>
          <w:vertAlign w:val="subscript"/>
        </w:rPr>
        <w:t>B</w:t>
      </w:r>
      <w:r w:rsidRPr="00B75996">
        <w:rPr>
          <w:rFonts w:ascii="Arial" w:hAnsi="Arial" w:cs="Arial"/>
          <w:i/>
          <w:noProof/>
          <w:color w:val="000000"/>
          <w:u w:val="single"/>
        </w:rPr>
        <w:t>(t), N</w:t>
      </w:r>
      <w:r w:rsidRPr="00B75996">
        <w:rPr>
          <w:rFonts w:ascii="Arial" w:hAnsi="Arial" w:cs="Arial"/>
          <w:i/>
          <w:iCs/>
          <w:noProof/>
          <w:color w:val="000000"/>
          <w:u w:val="single"/>
          <w:vertAlign w:val="subscript"/>
        </w:rPr>
        <w:t>B</w:t>
      </w:r>
      <w:r w:rsidRPr="00B75996" w:rsidDel="00BA6B2E">
        <w:rPr>
          <w:rFonts w:ascii="Arial" w:hAnsi="Arial" w:cs="Arial"/>
          <w:i/>
          <w:noProof/>
          <w:color w:val="000000"/>
          <w:u w:val="single"/>
        </w:rPr>
        <w:t xml:space="preserve"> </w:t>
      </w:r>
      <w:r w:rsidRPr="00B75996">
        <w:rPr>
          <w:rFonts w:ascii="Arial" w:hAnsi="Arial" w:cs="Arial"/>
          <w:i/>
          <w:noProof/>
          <w:color w:val="000000"/>
          <w:u w:val="single"/>
        </w:rPr>
        <w:t>(t)</w:t>
      </w:r>
      <w:r w:rsidRPr="00B75996">
        <w:rPr>
          <w:rFonts w:ascii="Arial" w:hAnsi="Arial" w:cs="Arial"/>
          <w:noProof/>
          <w:color w:val="000000"/>
          <w:u w:val="single"/>
        </w:rPr>
        <w:t xml:space="preserve">), </w:t>
      </w:r>
      <w:r w:rsidRPr="00B75996">
        <w:rPr>
          <w:rFonts w:ascii="Arial" w:hAnsi="Arial" w:cs="Arial"/>
          <w:i/>
          <w:u w:val="single"/>
        </w:rPr>
        <w:t>E</w:t>
      </w:r>
      <w:proofErr w:type="gramStart"/>
      <w:r w:rsidRPr="00B75996">
        <w:rPr>
          <w:rFonts w:ascii="Arial" w:hAnsi="Arial" w:cs="Arial"/>
          <w:i/>
          <w:iCs/>
          <w:u w:val="single"/>
          <w:vertAlign w:val="subscript"/>
        </w:rPr>
        <w:t>+</w:t>
      </w:r>
      <w:r w:rsidRPr="00B75996">
        <w:rPr>
          <w:rFonts w:ascii="Arial" w:hAnsi="Arial" w:cs="Arial"/>
          <w:i/>
          <w:u w:val="single"/>
        </w:rPr>
        <w:t>(</w:t>
      </w:r>
      <w:proofErr w:type="gramEnd"/>
      <w:r w:rsidRPr="00B75996">
        <w:rPr>
          <w:rFonts w:ascii="Arial" w:hAnsi="Arial" w:cs="Arial"/>
          <w:i/>
          <w:u w:val="single"/>
        </w:rPr>
        <w:t>t)</w:t>
      </w:r>
      <w:r w:rsidRPr="00B75996">
        <w:rPr>
          <w:rFonts w:ascii="Arial" w:hAnsi="Arial" w:cs="Arial"/>
          <w:u w:val="single"/>
        </w:rPr>
        <w:t>)</w:t>
      </w:r>
      <w:r w:rsidRPr="00B75996">
        <w:rPr>
          <w:rFonts w:ascii="Arial" w:hAnsi="Arial" w:cs="Arial"/>
          <w:noProof/>
          <w:color w:val="000000"/>
          <w:u w:val="single"/>
        </w:rPr>
        <w:t>.</w:t>
      </w:r>
      <w:r w:rsidRPr="00B75996">
        <w:rPr>
          <w:rFonts w:ascii="Arial" w:hAnsi="Arial" w:cs="Arial"/>
          <w:noProof/>
          <w:color w:val="000000"/>
        </w:rPr>
        <w:t xml:space="preserve"> To estimate and validate predictions of phytochemical exposure and rates of absorption and metabolism</w:t>
      </w:r>
      <w:r w:rsidRPr="00B75996">
        <w:rPr>
          <w:rFonts w:ascii="Arial" w:hAnsi="Arial" w:cs="Arial"/>
        </w:rPr>
        <w:t xml:space="preserve">, biological samples should be obtained from herbivores interacting with phytochemicals. </w:t>
      </w:r>
      <w:r w:rsidRPr="00B75996">
        <w:rPr>
          <w:rFonts w:ascii="Arial" w:hAnsi="Arial" w:cs="Arial"/>
          <w:noProof/>
        </w:rPr>
        <w:t xml:space="preserve">Nutritional phytochemicals, such as energy used in our model examples, can be quantified from food using standard techniques </w:t>
      </w:r>
      <w:r w:rsidRPr="00B75996">
        <w:rPr>
          <w:rFonts w:ascii="Arial" w:hAnsi="Arial" w:cs="Arial"/>
          <w:noProof/>
        </w:rPr>
        <w:lastRenderedPageBreak/>
        <w:t xml:space="preserve">available at most forage labs (e.g., energy, nitrogen for crude protein, </w:t>
      </w:r>
      <w:r w:rsidRPr="00B75996">
        <w:rPr>
          <w:rFonts w:ascii="Arial" w:hAnsi="Arial" w:cs="Arial"/>
          <w:noProof/>
        </w:rPr>
        <w:fldChar w:fldCharType="begin"/>
      </w:r>
      <w:r w:rsidR="00C12619" w:rsidRPr="00B75996">
        <w:rPr>
          <w:rFonts w:ascii="Arial" w:hAnsi="Arial" w:cs="Arial"/>
          <w:noProof/>
        </w:rPr>
        <w:instrText xml:space="preserve"> ADDIN ZOTERO_ITEM CSL_CITATION {"citationID":"qobWdeNP","properties":{"formattedCitation":"(Karasov and del Rio, 2007; Rothman et al., 2012)","plainCitation":"(Karasov and del Rio, 2007; Rothman et al., 2012)","noteIndex":0},"citationItems":[{"id":4034,"uris":["http://zotero.org/users/local/IhMf4bvH/items/J7VIH7JE"],"uri":["http://zotero.org/users/local/IhMf4bvH/items/J7VIH7JE"],"itemData":{"id":4034,"type":"book","title":"Physiological ecology: how animals process energy, nutrients, and toxins","publisher":"Princeton University Press","publisher-place":"Princeton, NJ, USA","source":"Google Scholar","event-place":"Princeton, NJ, USA","shortTitle":"Physiological ecology","author":[{"family":"Karasov","given":"William H."},{"family":"Rio","given":"Carlos Martínez","non-dropping-particle":"del"}],"issued":{"date-parts":[["2007"]]}}},{"id":4031,"uris":["http://zotero.org/users/local/IhMf4bvH/items/2X3XAYRM"],"uri":["http://zotero.org/users/local/IhMf4bvH/items/2X3XAYRM"],"itemData":{"id":4031,"type":"article-journal","title":"Methods in primate nutritional ecology: a user’s guide","container-title":"International Journal of Primatology","page":"542–566","volume":"33","issue":"3","source":"Google Scholar","shortTitle":"Methods in primate nutritional ecology","author":[{"family":"Rothman","given":"Jessica M."},{"family":"Chapman","given":"Colin A."},{"family":"Van Soest","given":"Peter J."}],"issued":{"date-parts":[["2012"]]}}}],"schema":"https://github.com/citation-style-language/schema/raw/master/csl-citation.json"} </w:instrText>
      </w:r>
      <w:r w:rsidRPr="00B75996">
        <w:rPr>
          <w:rFonts w:ascii="Arial" w:hAnsi="Arial" w:cs="Arial"/>
          <w:noProof/>
        </w:rPr>
        <w:fldChar w:fldCharType="separate"/>
      </w:r>
      <w:r w:rsidR="00533A22" w:rsidRPr="00B75996">
        <w:rPr>
          <w:rFonts w:ascii="Arial" w:hAnsi="Arial" w:cs="Arial"/>
          <w:noProof/>
        </w:rPr>
        <w:t>Karasov and del Rio, 2007; Rothman et al., 2012)</w:t>
      </w:r>
      <w:r w:rsidRPr="00B75996">
        <w:rPr>
          <w:rFonts w:ascii="Arial" w:hAnsi="Arial" w:cs="Arial"/>
          <w:noProof/>
        </w:rPr>
        <w:fldChar w:fldCharType="end"/>
      </w:r>
      <w:r w:rsidRPr="00B75996">
        <w:rPr>
          <w:rFonts w:ascii="Arial" w:hAnsi="Arial" w:cs="Arial"/>
          <w:noProof/>
        </w:rPr>
        <w:t xml:space="preserve">. </w:t>
      </w:r>
      <w:r w:rsidRPr="00B75996">
        <w:rPr>
          <w:rFonts w:ascii="Arial" w:hAnsi="Arial" w:cs="Arial"/>
        </w:rPr>
        <w:t xml:space="preserve">Concentrations of toxic phytochemicals in food as well as parent and metabolized phytochemicals in gut compartments and blood can be quantified and characterized following established metabolomics methods </w:t>
      </w:r>
      <w:r w:rsidRPr="00B75996">
        <w:rPr>
          <w:rFonts w:ascii="Arial" w:hAnsi="Arial" w:cs="Arial"/>
        </w:rPr>
        <w:fldChar w:fldCharType="begin"/>
      </w:r>
      <w:r w:rsidR="004D24F6" w:rsidRPr="00B75996">
        <w:rPr>
          <w:rFonts w:ascii="Arial" w:hAnsi="Arial" w:cs="Arial"/>
        </w:rPr>
        <w:instrText xml:space="preserve"> ADDIN ZOTERO_ITEM CSL_CITATION {"citationID":"gonXSdlw","properties":{"formattedCitation":"(Jones et al., 2012; Wu et al., 2014; Kurita et al., 2015; Richards et al., 2015; Vinaixa et al., 2016; Wang et al., 2017; Wishart et al., 2017)","plainCitation":"(Jones et al., 2012; Wu et al., 2014; Kurita et al., 2015; Richards et al., 2015; Vinaixa et al., 2016; Wang et al., 2017; Wishart et al., 2017)","noteIndex":0},"citationItems":[{"id":3676,"uris":["http://zotero.org/users/local/IhMf4bvH/items/Z685542U"],"uri":["http://zotero.org/users/local/IhMf4bvH/items/Z685542U"],"itemData":{"id":3676,"type":"article-journal","title":"Nutritional metabolomics: progress in addressing complexity in diet and health","container-title":"Annual Review of Nutrition","page":"183-202","volume":"32","issue":"1","source":"Annual Reviews","abstract":"Nutritional metabolomics is rapidly maturing to use small-molecule chemical profiling to support integration of diet and nutrition in complex biosystems research. These developments are critical to facilitate transition of nutritional sciences from population-based to individual-based criteria for nutritional research, assessment, and management. This review addresses progress in making these approaches manageable for nutrition research. Important concept developments concerning the exposome, predictive health, and complex pathobiology serve to emphasize the central role of diet and nutrition in integrated biosystems models of health and disease. Improved analytic tools and databases for targeted and nontargeted metabolic profiling, along with bioinformatics, pathway mapping, and computational modeling, are now used for nutrition research on diet, metabolism, microbiome, and health associations. These new developments enable metabolome-wide association studies (MWAS) and provide a foundation for nutritional metabolomics, along with genomics, epigenomics, and health phenotyping, to support the integrated models required for personalized diet and nutrition forecasting.","DOI":"10.1146/annurev-nutr-072610-145159","note":"PMID: 22540256","shortTitle":"Nutritional Metabolomics","author":[{"family":"Jones","given":"Dean P."},{"family":"Park","given":"Youngja"},{"family":"Ziegler","given":"Thomas R."}],"issued":{"date-parts":[["2012"]]}}},{"id":359,"uris":["http://zotero.org/users/local/IhMf4bvH/items/BJ4H8I69"],"uri":["http://zotero.org/users/local/IhMf4bvH/items/BJ4H8I69"],"itemData":{"id":359,"type":"article-journal","title":"Comparative metabolomics in vegans and omnivores reveal constraints on diet-dependent gut microbiota metabolite production","container-title":"Gut","page":"gutjnl-2014-308209","source":"gut.bmj.com","abstract":"Objective The consumption of an agrarian diet is associated with a reduced risk for many diseases associated with a ‘Westernised’ lifestyle. Studies suggest that diet affects the gut microbiota, which subsequently influences the metabolome, thereby connecting diet, microbiota and health. However, the degree to which diet influences the composition of the gut microbiota is controversial. Murine models and studies comparing the gut microbiota in humans residing in agrarian versus Western societies suggest that the influence is large. To separate global environmental influences from dietary influences, we characterised the gut microbiota and the host metabolome of individuals consuming an agrarian diet in Western society.\nDesign and results Using 16S rRNA-tagged sequencing as well as plasma and urinary metabolomic platforms, we compared measures of dietary intake, gut microbiota composition and the plasma metabolome between healthy human vegans and omnivores, sampled in an urban USA environment. Plasma metabolome of vegans differed markedly from omnivores but the gut microbiota was surprisingly similar. Unlike prior studies of individuals living in agrarian societies, higher consumption of fermentable substrate in vegans was not associated with higher levels of faecal short chain fatty acids, a finding confirmed in a 10-day controlled feeding experiment. Similarly, the proportion of vegans capable of producing equol, a soy-based gut microbiota metabolite, was less than that was reported in Asian societies despite the high consumption of soy-based products.\nConclusions Evidently, residence in globally distinct societies helps determine the composition of the gut microbiota that, in turn, influences the production of diet-dependent gut microbial metabolites.","DOI":"10.1136/gutjnl-2014-308209","ISSN":", 1468-3288","note":"PMID: 25431456","journalAbbreviation":"Gut","language":"en","author":[{"family":"Wu","given":"Gary D."},{"family":"Compher","given":"Charlene"},{"family":"Chen","given":"Eric Z."},{"family":"Smith","given":"Sarah A."},{"family":"Shah","given":"Rachana D."},{"family":"Bittinger","given":"Kyle"},{"family":"Chehoud","given":"Christel"},{"family":"Albenberg","given":"Lindsey G."},{"family":"Nessel","given":"Lisa"},{"family":"Gilroy","given":"Erin"},{"family":"Star","given":"Julie"},{"family":"Weljie","given":"Aalim M."},{"family":"Flint","given":"Harry J."},{"family":"Metz","given":"David C."},{"family":"Bennett","given":"Michael J."},{"family":"Li","given":"Hongzhe"},{"family":"Bushman","given":"Frederic D."},{"family":"Lewis","given":"James D."}],"issued":{"date-parts":[["2014",11,26]]}}},{"id":3596,"uris":["http://zotero.org/users/local/IhMf4bvH/items/L6MDENJR"],"uri":["http://zotero.org/users/local/IhMf4bvH/items/L6MDENJR"],"itemData":{"id":3596,"type":"article-journal","title":"Integration of high-content screening and untargeted metabolomics for comprehensive functional annotation of natural product libraries","container-title":"Proceedings of the National Academy of Sciences","page":"11999–12004","volume":"112","issue":"39","source":"Google Scholar","author":[{"family":"Kurita","given":"Kenji L."},{"family":"Glassey","given":"Emerson"},{"family":"Linington","given":"Roger G."}],"issued":{"date-parts":[["2015"]]}}},{"id":844,"uris":["http://zotero.org/users/local/IhMf4bvH/items/NQUHV9M7"],"uri":["http://zotero.org/users/local/IhMf4bvH/items/NQUHV9M7"],"itemData":{"id":844,"type":"article-journal","title":"Phytochemical diversity drives plant–insect community diversity","container-title":"Proceedings of the National Academy of Sciences","page":"10973-10978","volume":"112","issue":"35","source":"www.pnas.org","abstract":"What are the ecological causes and consequences of variation in phytochemical diversity within and between plant taxa? Despite decades of natural products discovery by organic chemists and research by chemical ecologists, our understanding of phytochemically mediated ecological processes in natural communities has been restricted to studies of either broad classes of compounds or a small number of well-characterized molecules. Until now, no studies have assessed the ecological causes or consequences of rigorously quantified phytochemical diversity across taxa in natural systems. Consequently, hypotheses that attempt to explain variation in phytochemical diversity among plants remain largely untested. We use spectral data from crude plant extracts to characterize phytochemical diversity in a suite of co-occurring plants in the tropical genus Piper (Piperaceae). In combination with 20 years of data focused on Piper-associated insects, we find that phytochemical diversity has a direct and positive effect on the diversity of herbivores but also reduces overall herbivore damage. Elevated chemical diversity is associated with more specialized assemblages of herbivores, and the cascading positive effect of phytochemistry on herbivore enemies is stronger as herbivore diet breadth narrows. These results are consistent with traditional hypotheses that predict positive associations between plant chemical diversity, insect herbivore diversity, and trophic specialization. It is clear from these results that high phytochemical diversity not only enhances the diversity of plant-associated insects but also contributes to the ecological predominance of specialized insect herbivores.","DOI":"10.1073/pnas.1504977112","ISSN":"0027-8424, 1091-6490","note":"PMID: 26283384","journalAbbreviation":"PNAS","language":"en","author":[{"family":"Richards","given":"Lora A."},{"family":"Dyer","given":"Lee A."},{"family":"Forister","given":"Matthew L."},{"family":"Smilanich","given":"Angela M."},{"family":"Dodson","given":"Craig D."},{"family":"Leonard","given":"Michael D."},{"family":"Jeffrey","given":"Christopher S."}],"issued":{"date-parts":[["2015",9,1]]}}},{"id":3945,"uris":["http://zotero.org/users/local/IhMf4bvH/items/BFKRDL4B"],"uri":["http://zotero.org/users/local/IhMf4bvH/items/BFKRDL4B"],"itemData":{"id":3945,"type":"article-journal","title":"Mass spectral databases for LC/MS-and GC/MS-based metabolomics: state of the field and future prospects","container-title":"TrAC Trends in Analytical Chemistry","page":"23–35","volume":"78","source":"Google Scholar","shortTitle":"Mass spectral databases for LC/MS-and GC/MS-based metabolomics","author":[{"family":"Vinaixa","given":"Maria"},{"family":"Schymanski","given":"Emma L."},{"family":"Neumann","given":"Steffen"},{"family":"Navarro","given":"Miriam"},{"family":"Salek","given":"Reza M."},{"family":"Yanes","given":"Oscar"}],"issued":{"date-parts":[["2016"]]}}},{"id":3946,"uris":["http://zotero.org/users/local/IhMf4bvH/items/M2L45VIH"],"uri":["http://zotero.org/users/local/IhMf4bvH/items/M2L45VIH"],"itemData":{"id":3946,"type":"article-journal","title":"Recommendations for improving identification and quantification in non-targeted, GC-MS-based metabolomic profiling of human plasma","container-title":"Metabolites","page":"45","volume":"7","issue":"3","source":"Google Scholar","author":[{"family":"Wang","given":"Hanghang"},{"family":"Muehlbauer","given":"Michael J."},{"family":"O’Neal","given":"Sara K."},{"family":"Newgard","given":"Christopher B."},{"family":"Hauser","given":"Elizabeth R."},{"family":"Bain","given":"James R."},{"family":"Shah","given":"Svati H."}],"issued":{"date-parts":[["2017"]]}}},{"id":3291,"uris":["http://zotero.org/users/local/IhMf4bvH/items/KFIIWSJP"],"uri":["http://zotero.org/users/local/IhMf4bvH/items/KFIIWSJP"],"itemData":{"id":3291,"type":"article-journal","title":"HMDB 4.0: the human metabolome database for 2018","container-title":"Nucleic Acids Research","page":"D608–D617","volume":"46","issue":"D1","source":"Google Scholar","shortTitle":"HMDB 4.0","author":[{"family":"Wishart","given":"David S."},{"family":"Feunang","given":"Yannick Djoumbou"},{"family":"Marcu","given":"Ana"},{"family":"Guo","given":"An Chi"},{"family":"Liang","given":"Kevin"},{"family":"Vázquez-Fresno","given":"Rosa"},{"family":"Sajed","given":"Tanvir"},{"family":"Johnson","given":"Daniel"},{"family":"Li","given":"Carin"},{"family":"Karu","given":"Naama"}],"issued":{"date-parts":[["2017"]]}}}],"schema":"https://github.com/citation-style-language/schema/raw/master/csl-citation.json"} </w:instrText>
      </w:r>
      <w:r w:rsidRPr="00B75996">
        <w:rPr>
          <w:rFonts w:ascii="Arial" w:hAnsi="Arial" w:cs="Arial"/>
        </w:rPr>
        <w:fldChar w:fldCharType="separate"/>
      </w:r>
      <w:r w:rsidR="00533A22" w:rsidRPr="00B75996">
        <w:rPr>
          <w:rFonts w:ascii="Arial" w:hAnsi="Arial" w:cs="Arial"/>
          <w:noProof/>
        </w:rPr>
        <w:t>(Jones et al., 2012; Wu et al., 2014; Kurita et al., 2015; Richards et al., 2015; Vinaixa et al., 2016; Wang et al., 2017; Wishart et al., 2017)</w:t>
      </w:r>
      <w:r w:rsidRPr="00B75996">
        <w:rPr>
          <w:rFonts w:ascii="Arial" w:hAnsi="Arial" w:cs="Arial"/>
        </w:rPr>
        <w:fldChar w:fldCharType="end"/>
      </w:r>
      <w:r w:rsidRPr="00B75996">
        <w:rPr>
          <w:rFonts w:ascii="Arial" w:hAnsi="Arial" w:cs="Arial"/>
        </w:rPr>
        <w:t>. While we emphasize phytochemical interactions within the gut and blood compartments, concentration-dependent functions could be assessed in any organ using similar assays and experiments.</w:t>
      </w:r>
    </w:p>
    <w:p w14:paraId="465B1234" w14:textId="32DA00FA" w:rsidR="004916D4" w:rsidRPr="00B75996" w:rsidRDefault="004916D4" w:rsidP="00A27A3D">
      <w:pPr>
        <w:pStyle w:val="Commentaire"/>
        <w:ind w:firstLine="720"/>
        <w:jc w:val="both"/>
        <w:rPr>
          <w:rFonts w:ascii="Arial" w:hAnsi="Arial" w:cs="Arial"/>
        </w:rPr>
      </w:pPr>
      <w:r w:rsidRPr="00B75996">
        <w:rPr>
          <w:rFonts w:ascii="Arial" w:hAnsi="Arial" w:cs="Arial"/>
          <w:noProof/>
          <w:color w:val="000000"/>
          <w:u w:val="single"/>
        </w:rPr>
        <w:t>Rates of phytochemical absorption and metabolism (</w:t>
      </w:r>
      <w:proofErr w:type="spellStart"/>
      <w:r w:rsidRPr="00B75996">
        <w:rPr>
          <w:rFonts w:ascii="Arial" w:hAnsi="Arial" w:cs="Arial"/>
          <w:i/>
          <w:u w:val="single"/>
        </w:rPr>
        <w:t>k</w:t>
      </w:r>
      <w:r w:rsidRPr="00B75996">
        <w:rPr>
          <w:rFonts w:ascii="Arial" w:hAnsi="Arial" w:cs="Arial"/>
          <w:i/>
          <w:u w:val="single"/>
          <w:vertAlign w:val="subscript"/>
        </w:rPr>
        <w:t>aG</w:t>
      </w:r>
      <w:proofErr w:type="spellEnd"/>
      <w:r w:rsidRPr="00B75996">
        <w:rPr>
          <w:rFonts w:ascii="Arial" w:hAnsi="Arial" w:cs="Arial"/>
          <w:i/>
          <w:u w:val="single"/>
        </w:rPr>
        <w:t xml:space="preserve">, </w:t>
      </w:r>
      <w:proofErr w:type="spellStart"/>
      <w:r w:rsidRPr="00B75996">
        <w:rPr>
          <w:rFonts w:ascii="Arial" w:hAnsi="Arial" w:cs="Arial"/>
          <w:i/>
          <w:u w:val="single"/>
        </w:rPr>
        <w:t>k</w:t>
      </w:r>
      <w:r w:rsidRPr="00B75996">
        <w:rPr>
          <w:rFonts w:ascii="Arial" w:hAnsi="Arial" w:cs="Arial"/>
          <w:i/>
          <w:u w:val="single"/>
          <w:vertAlign w:val="subscript"/>
        </w:rPr>
        <w:t>mG</w:t>
      </w:r>
      <w:proofErr w:type="spellEnd"/>
      <w:r w:rsidRPr="00B75996">
        <w:rPr>
          <w:rFonts w:ascii="Arial" w:hAnsi="Arial" w:cs="Arial"/>
          <w:i/>
          <w:u w:val="single"/>
        </w:rPr>
        <w:t xml:space="preserve">, </w:t>
      </w:r>
      <w:proofErr w:type="spellStart"/>
      <w:r w:rsidRPr="00B75996">
        <w:rPr>
          <w:rFonts w:ascii="Arial" w:hAnsi="Arial" w:cs="Arial"/>
          <w:i/>
          <w:u w:val="single"/>
        </w:rPr>
        <w:t>k</w:t>
      </w:r>
      <w:r w:rsidRPr="00B75996">
        <w:rPr>
          <w:rFonts w:ascii="Arial" w:hAnsi="Arial" w:cs="Arial"/>
          <w:i/>
          <w:u w:val="single"/>
          <w:vertAlign w:val="subscript"/>
        </w:rPr>
        <w:t>mL</w:t>
      </w:r>
      <w:proofErr w:type="spellEnd"/>
      <w:r w:rsidRPr="00B75996">
        <w:rPr>
          <w:rFonts w:ascii="Arial" w:hAnsi="Arial" w:cs="Arial"/>
          <w:i/>
          <w:u w:val="single"/>
        </w:rPr>
        <w:t xml:space="preserve">, </w:t>
      </w:r>
      <w:proofErr w:type="spellStart"/>
      <w:r w:rsidRPr="00B75996">
        <w:rPr>
          <w:rFonts w:ascii="Arial" w:hAnsi="Arial" w:cs="Arial"/>
          <w:i/>
          <w:u w:val="single"/>
        </w:rPr>
        <w:t>k</w:t>
      </w:r>
      <w:r w:rsidRPr="00B75996">
        <w:rPr>
          <w:rFonts w:ascii="Arial" w:hAnsi="Arial" w:cs="Arial"/>
          <w:i/>
          <w:u w:val="single"/>
          <w:vertAlign w:val="subscript"/>
        </w:rPr>
        <w:t>aB</w:t>
      </w:r>
      <w:proofErr w:type="spellEnd"/>
      <w:r w:rsidRPr="00B75996">
        <w:rPr>
          <w:rFonts w:ascii="Arial" w:hAnsi="Arial" w:cs="Arial"/>
          <w:u w:val="single"/>
        </w:rPr>
        <w:t>)</w:t>
      </w:r>
      <w:r w:rsidRPr="00B75996">
        <w:rPr>
          <w:rFonts w:ascii="Arial" w:hAnsi="Arial" w:cs="Arial"/>
          <w:noProof/>
          <w:color w:val="000000"/>
          <w:u w:val="single"/>
        </w:rPr>
        <w:t>.</w:t>
      </w:r>
      <w:r w:rsidRPr="00B75996">
        <w:rPr>
          <w:rFonts w:ascii="Arial" w:hAnsi="Arial" w:cs="Arial"/>
          <w:noProof/>
          <w:color w:val="000000"/>
        </w:rPr>
        <w:t xml:space="preserve"> </w:t>
      </w:r>
      <w:r w:rsidRPr="00B75996">
        <w:rPr>
          <w:rFonts w:ascii="Arial" w:hAnsi="Arial" w:cs="Arial"/>
        </w:rPr>
        <w:t xml:space="preserve">Controlled </w:t>
      </w:r>
      <w:r w:rsidRPr="00B75996">
        <w:rPr>
          <w:rFonts w:ascii="Arial" w:hAnsi="Arial" w:cs="Arial"/>
          <w:i/>
        </w:rPr>
        <w:t>in vivo</w:t>
      </w:r>
      <w:r w:rsidRPr="00B75996">
        <w:rPr>
          <w:rFonts w:ascii="Arial" w:hAnsi="Arial" w:cs="Arial"/>
        </w:rPr>
        <w:t xml:space="preserve"> feeding or dosing trials can be used to measure changes in concentrations of phytochemicals over time and provide estimates of rates of absorption and metabolism. Metabolites can be determined from body compartments of euthanized free-ranging animals or from collection of blood and excreta from captive animals consuming known doses of phytochemicals (e.g., </w:t>
      </w:r>
      <w:r w:rsidRPr="00B75996">
        <w:rPr>
          <w:rFonts w:ascii="Arial" w:hAnsi="Arial" w:cs="Arial"/>
        </w:rPr>
        <w:fldChar w:fldCharType="begin"/>
      </w:r>
      <w:r w:rsidR="004D24F6" w:rsidRPr="00B75996">
        <w:rPr>
          <w:rFonts w:ascii="Arial" w:hAnsi="Arial" w:cs="Arial"/>
        </w:rPr>
        <w:instrText xml:space="preserve"> ADDIN ZOTERO_ITEM CSL_CITATION {"citationID":"dV68SVWI","properties":{"formattedCitation":"(Sorensen and Dearing, 2003; Sorensen et al., 2004, 2006; McLean et al., 2007)","plainCitation":"(Sorensen and Dearing, 2003; Sorensen et al., 2004, 2006; McLean et al., 2007)","noteIndex":0},"citationItems":[{"id":976,"uris":["http://zotero.org/users/local/IhMf4bvH/items/43K8Q4BQ"],"uri":["http://zotero.org/users/local/IhMf4bvH/items/43K8Q4BQ"],"itemData":{"id":976,"type":"article-journal","title":"Elimination of plant toxins by herbivorous woodrats: revisiting an explanation for dietary specialization in mammalian herbivores","container-title":"Oecologia","page":"88–94","volume":"134","issue":"1","source":"Google Scholar","shortTitle":"Elimination of plant toxins by herbivorous woodrats","author":[{"family":"Sorensen","given":"J."},{"family":"Dearing","given":"M."}],"issued":{"date-parts":[["2003"]]}}},{"id":390,"uris":["http://zotero.org/users/local/IhMf4bvH/items/CBDSE57Q"],"uri":["http://zotero.org/users/local/IhMf4bvH/items/CBDSE57Q"],"itemData":{"id":390,"type":"article-journal","title":"A specialist herbivore (Neotoma stephensi) absorbs fewer plant toxins than does a generalist (Neotoma albigula)","container-title":"Physiological and Biochemical Zoology","page":"139-148","volume":"77","issue":"1","source":"JSTOR","abstract":"Abstract Detoxification capacity of enzymes in the liver is thought to be the primary factor governing dietary toxin intake by mammalian herbivores. Recently, toxin absorption in the gut was proposed as an alternative process that also influences toxin intake. We examined the role of the gut in regulating toxin absorption by quantifying excretion of a plant secondary compound in the feces. We hypothesized that specialists have a greater capacity to reduce intestinal absorption of toxins than do generalists. To test this hypothesis, we compared fecal excretion of alpha</w:instrText>
      </w:r>
      <w:r w:rsidR="004D24F6" w:rsidRPr="00B75996">
        <w:rPr>
          <w:rFonts w:ascii="American Typewriter" w:hAnsi="American Typewriter" w:cs="American Typewriter"/>
        </w:rPr>
        <w:instrText>‐</w:instrText>
      </w:r>
      <w:r w:rsidR="004D24F6" w:rsidRPr="00B75996">
        <w:rPr>
          <w:rFonts w:ascii="Arial" w:hAnsi="Arial" w:cs="Arial"/>
        </w:rPr>
        <w:instrText>pinene in specialist (Neotoma stephensi) and generalist (Neotoma albigula) woodrats. Alpha</w:instrText>
      </w:r>
      <w:r w:rsidR="004D24F6" w:rsidRPr="00B75996">
        <w:rPr>
          <w:rFonts w:ascii="American Typewriter" w:hAnsi="American Typewriter" w:cs="American Typewriter"/>
        </w:rPr>
        <w:instrText>‐</w:instrText>
      </w:r>
      <w:r w:rsidR="004D24F6" w:rsidRPr="00B75996">
        <w:rPr>
          <w:rFonts w:ascii="Arial" w:hAnsi="Arial" w:cs="Arial"/>
        </w:rPr>
        <w:instrText>pinene is the most abundant monoterpene in Juniperus monosperma, which occurs in the natural diet of both woodrat species. Woodrats were fed alpha</w:instrText>
      </w:r>
      <w:r w:rsidR="004D24F6" w:rsidRPr="00B75996">
        <w:rPr>
          <w:rFonts w:ascii="American Typewriter" w:hAnsi="American Typewriter" w:cs="American Typewriter"/>
        </w:rPr>
        <w:instrText>‐</w:instrText>
      </w:r>
      <w:r w:rsidR="004D24F6" w:rsidRPr="00B75996">
        <w:rPr>
          <w:rFonts w:ascii="Arial" w:hAnsi="Arial" w:cs="Arial"/>
        </w:rPr>
        <w:instrText>pinene in diets containing juniper foliage for 3 wk and, in a separate experiment, were given a single oral dose of alpha</w:instrText>
      </w:r>
      <w:r w:rsidR="004D24F6" w:rsidRPr="00B75996">
        <w:rPr>
          <w:rFonts w:ascii="American Typewriter" w:hAnsi="American Typewriter" w:cs="American Typewriter"/>
        </w:rPr>
        <w:instrText>‐</w:instrText>
      </w:r>
      <w:r w:rsidR="004D24F6" w:rsidRPr="00B75996">
        <w:rPr>
          <w:rFonts w:ascii="Arial" w:hAnsi="Arial" w:cs="Arial"/>
        </w:rPr>
        <w:instrText>pinene. Feces were collected from animals at the end of each experiment and analyzed for alpha</w:instrText>
      </w:r>
      <w:r w:rsidR="004D24F6" w:rsidRPr="00B75996">
        <w:rPr>
          <w:rFonts w:ascii="American Typewriter" w:hAnsi="American Typewriter" w:cs="American Typewriter"/>
        </w:rPr>
        <w:instrText>‐</w:instrText>
      </w:r>
      <w:r w:rsidR="004D24F6" w:rsidRPr="00B75996">
        <w:rPr>
          <w:rFonts w:ascii="Arial" w:hAnsi="Arial" w:cs="Arial"/>
        </w:rPr>
        <w:instrText>pinene concentration using gas chromatography. Both woodrat species excreted unchanged alpha</w:instrText>
      </w:r>
      <w:r w:rsidR="004D24F6" w:rsidRPr="00B75996">
        <w:rPr>
          <w:rFonts w:ascii="American Typewriter" w:hAnsi="American Typewriter" w:cs="American Typewriter"/>
        </w:rPr>
        <w:instrText>‐</w:instrText>
      </w:r>
      <w:r w:rsidR="004D24F6" w:rsidRPr="00B75996">
        <w:rPr>
          <w:rFonts w:ascii="Arial" w:hAnsi="Arial" w:cs="Arial"/>
        </w:rPr>
        <w:instrText>pinene in the feces. However, specialist woodrats excreted 40% more alpha</w:instrText>
      </w:r>
      <w:r w:rsidR="004D24F6" w:rsidRPr="00B75996">
        <w:rPr>
          <w:rFonts w:ascii="American Typewriter" w:hAnsi="American Typewriter" w:cs="American Typewriter"/>
        </w:rPr>
        <w:instrText>‐</w:instrText>
      </w:r>
      <w:r w:rsidR="004D24F6" w:rsidRPr="00B75996">
        <w:rPr>
          <w:rFonts w:ascii="Arial" w:hAnsi="Arial" w:cs="Arial"/>
        </w:rPr>
        <w:instrText>pinene per unit ingested from a juniper diet and excreted nearly four times a greater percentage of an oral dose of alpha</w:instrText>
      </w:r>
      <w:r w:rsidR="004D24F6" w:rsidRPr="00B75996">
        <w:rPr>
          <w:rFonts w:ascii="American Typewriter" w:hAnsi="American Typewriter" w:cs="American Typewriter"/>
        </w:rPr>
        <w:instrText>‐</w:instrText>
      </w:r>
      <w:r w:rsidR="004D24F6" w:rsidRPr="00B75996">
        <w:rPr>
          <w:rFonts w:ascii="Arial" w:hAnsi="Arial" w:cs="Arial"/>
        </w:rPr>
        <w:instrText xml:space="preserve">pinene compared with generalists.","DOI":"10.1086/378923","ISSN":"1522-2152","journalAbbreviation":"Physiological and Biochemical Zoology","author":[{"family":"Sorensen","given":"J. S."},{"family":"Turnbull","given":"C. A."},{"family":"Dearing","given":"M. D."}],"issued":{"date-parts":[["2004",1,1]]}}},{"id":148,"uris":["http://zotero.org/users/local/IhMf4bvH/items/3G4EHX57"],"uri":["http://zotero.org/users/local/IhMf4bvH/items/3G4EHX57"],"itemData":{"id":148,"type":"article-journal","title":"Application of pharmacological approaches to plant–mammal interactions","container-title":"Journal of Chemical Ecology","page":"1229-1246","volume":"32","issue":"6","source":"link.springer.com","abstract":"The dominant theory in the field of mammalian herbivore–plant interactions is that intake, and therefore tolerance, of plant secondary metabolites (PSMs) is regulated by mechanisms that reduce absorption and increase detoxification of PSMs. Methods designed by pharmacologists to measure detoxification enzyme activity, metabolite excretion, and most recently, drug absorption, have been successfully applied by ecologists to study PSM intake in a variety of mammalian study systems. Here, we describe several pharmacological and molecular techniques used to investigate the fate of drugs in human that have potential to further advance knowledge of mammalian herbivore–plant interactions.","DOI":"10.1007/s10886-006-9086-z","ISSN":"0098-0331, 1573-1561","journalAbbreviation":"J Chem Ecol","language":"en","author":[{"family":"Sorensen","given":"Jennifer S."},{"family":"Skopec","given":"Michele M."},{"family":"Dearing","given":"M. Denise"}],"issued":{"date-parts":[["2006",6,1]]}}},{"id":1564,"uris":["http://zotero.org/users/local/IhMf4bvH/items/T377V4PR"],"uri":["http://zotero.org/users/local/IhMf4bvH/items/T377V4PR"],"itemData":{"id":1564,"type":"article-journal","title":"Pharmacokinetics of 1,8-cineole, a dietary toxin, in the brushtail possum (Trichosurus vulpecula): Significance for feeding","container-title":"Xenobiotica","page":"903-922","volume":"37","issue":"9","source":"Taylor and Francis+NEJM","abstract":"1,8-Cineole (cineole) is a Eucalyptus leaf toxin that defends against predation by herbivores such as the brushtail possum (Trichosurus vulpecula). The aim of the current study was to characterize the pharmacokinetics of cineole in the possum to improve understanding about how possums can avoid cineole toxicity when eating a Eucalyptus diet. Nine male possums were trapped in the wild and acclimated to captivity; a subcutaneous port was then implanted for venous blood sampling. Cineole was administered intravenously (10 and 15 mg kg–1) via a lateral tail vein and orally (30, 100 and 300 mg kg–1) by gavage, and blood concentrations of cineole and its metabolites were determined by gas chromatography. Cineole had a large terminal volume of distribution (Vz = 27 l kg–1) and a high clearance (43 ml min–1 kg–1), equal to hepatic blood flow. The terminal half-life was approximately 7 h. Oral bioavailability was low (F = 0.05) after low doses, but increased tenfold with dose, probably due to saturable first-pass metabolism. These findings indicate that when possums feed on a cineole diet, they eat until the cineole consumed is sufficient to saturate pre-systemic metabolism, leading to a rapid rise in bioavailability and cineole blood levels, and a cessation of the feeding bout. This is the first report on the pharmacokinetics of a dietary toxin in a wild herbivore, and provides insights into the interactions between the blood concentration of a plant secondary metabolite and the browsing behaviour of a herbivore.","DOI":"10.1080/00498250701570277","ISSN":"0049-8254","shortTitle":"Pharmacokinetics of 1,8-cineole, a dietary toxin, in the brushtail possum (Trichosurus vulpecula)","author":[{"family":"McLean","given":"S."},{"family":"Boyle","given":"R. R."},{"family":"Brandon","given":"S."},{"family":"Davies","given":"N. W."},{"family":"Sorensen","given":"J. S."}],"issued":{"date-parts":[["2007",9,1]]}}}],"schema":"https://github.com/citation-style-language/schema/raw/master/csl-citation.json"} </w:instrText>
      </w:r>
      <w:r w:rsidRPr="00B75996">
        <w:rPr>
          <w:rFonts w:ascii="Arial" w:hAnsi="Arial" w:cs="Arial"/>
        </w:rPr>
        <w:fldChar w:fldCharType="separate"/>
      </w:r>
      <w:r w:rsidR="00533A22" w:rsidRPr="00B75996">
        <w:rPr>
          <w:rFonts w:ascii="Arial" w:hAnsi="Arial" w:cs="Arial"/>
          <w:noProof/>
        </w:rPr>
        <w:t>Sorensen and Dearing, 2003; Sorensen et al., 2004, 2006; McLean et al., 2007)</w:t>
      </w:r>
      <w:r w:rsidRPr="00B75996">
        <w:rPr>
          <w:rFonts w:ascii="Arial" w:hAnsi="Arial" w:cs="Arial"/>
        </w:rPr>
        <w:fldChar w:fldCharType="end"/>
      </w:r>
      <w:r w:rsidRPr="00B75996">
        <w:rPr>
          <w:rFonts w:ascii="Arial" w:hAnsi="Arial" w:cs="Arial"/>
        </w:rPr>
        <w:t xml:space="preserve">. In whole animals, the proportion of phytochemicals that remain unchanged or are metabolized in the small intestine and remain within sequential gut compartments can be used to determine the extent and the location where phytochemicals are absorbed and metabolized. However, this assumes that diet composition and intake and passage rates are at steady state since only one time point is assessed for each body compartment. Absorption and metabolism parameters can also be estimated from </w:t>
      </w:r>
      <w:r w:rsidRPr="00B75996">
        <w:rPr>
          <w:rFonts w:ascii="Arial" w:hAnsi="Arial" w:cs="Arial"/>
          <w:i/>
        </w:rPr>
        <w:t>in situ</w:t>
      </w:r>
      <w:r w:rsidRPr="00B75996">
        <w:rPr>
          <w:rFonts w:ascii="Arial" w:hAnsi="Arial" w:cs="Arial"/>
        </w:rPr>
        <w:t xml:space="preserve"> and </w:t>
      </w:r>
      <w:r w:rsidRPr="00B75996">
        <w:rPr>
          <w:rFonts w:ascii="Arial" w:hAnsi="Arial" w:cs="Arial"/>
          <w:i/>
        </w:rPr>
        <w:t>in vitro</w:t>
      </w:r>
      <w:r w:rsidRPr="00B75996">
        <w:rPr>
          <w:rFonts w:ascii="Arial" w:hAnsi="Arial" w:cs="Arial"/>
        </w:rPr>
        <w:t xml:space="preserve"> assays. Absorption rates of phytochemicals can be estimated using intestines from herbivores of interest </w:t>
      </w:r>
      <w:r w:rsidRPr="00B75996">
        <w:rPr>
          <w:rFonts w:ascii="Arial" w:hAnsi="Arial" w:cs="Arial"/>
        </w:rPr>
        <w:fldChar w:fldCharType="begin"/>
      </w:r>
      <w:r w:rsidR="00796E03" w:rsidRPr="00B75996">
        <w:rPr>
          <w:rFonts w:ascii="Arial" w:hAnsi="Arial" w:cs="Arial"/>
        </w:rPr>
        <w:instrText xml:space="preserve"> ADDIN ZOTERO_ITEM CSL_CITATION {"citationID":"2TnoqKFU","properties":{"formattedCitation":"(Starck et al., 2000; Green et al., 2005)","plainCitation":"(Starck et al., 2000; Green et al., 2005)","noteIndex":0},"citationItems":[{"id":"AQBuCd0f/77T4Yb7B","uris":["http://zotero.org/users/local/IhMf4bvH/items/D32C6YVH"],"uri":["http://zotero.org/users/local/IhMf4bvH/items/D32C6YVH"],"itemData":{"id":3157,"type":"article-journal","title":"Intestinal Nutrient Uptake Measurements and Tissue Damage: Validating the Everted Sleeves Method","container-title":"Physiological and Biochemical Zoology","page":"454-460","volume":"73","issue":"4","source":"journals.uchicago.edu.libproxy.boisestate.edu (Atypon)","abstract":"The reliability of methods for nutrient uptake measurements across the intestinal epithelium relies on the integrity of the mucosal epithelium and the enterocytes. We tested effects of tissue handling during the “everted sleeves method” on the length of intestinal villi, the surface magnification, the circumference of the gut, and the thickness of the muscle layer in sunbirds (Nectarinia osea), chicken (Gallus gallus), and mice (Mus domesticus). The sunbird has thin and delicate intestinal villi that are greatly affected by the everted sleeves method. After eversion and incubation, villi lost 30% of their original length. The severe tissue damage coincides with uptake measurements for glucose that were an order of magnitude lower than in other nectar</w:instrText>
      </w:r>
      <w:r w:rsidR="00796E03" w:rsidRPr="00B75996">
        <w:rPr>
          <w:rFonts w:ascii="American Typewriter" w:hAnsi="American Typewriter" w:cs="American Typewriter"/>
        </w:rPr>
        <w:instrText>‐</w:instrText>
      </w:r>
      <w:r w:rsidR="00796E03" w:rsidRPr="00B75996">
        <w:rPr>
          <w:rFonts w:ascii="Arial" w:hAnsi="Arial" w:cs="Arial"/>
        </w:rPr>
        <w:instrText>feeding (nectarivorous) birds of similar body size. Tissue handling during the everted sleeves method had significant effects on morphometric parameters of chicken and mouse intestines, but on a light</w:instrText>
      </w:r>
      <w:r w:rsidR="00796E03" w:rsidRPr="00B75996">
        <w:rPr>
          <w:rFonts w:ascii="American Typewriter" w:hAnsi="American Typewriter" w:cs="American Typewriter"/>
        </w:rPr>
        <w:instrText>‐</w:instrText>
      </w:r>
      <w:r w:rsidR="00796E03" w:rsidRPr="00B75996">
        <w:rPr>
          <w:rFonts w:ascii="Arial" w:hAnsi="Arial" w:cs="Arial"/>
        </w:rPr>
        <w:instrText xml:space="preserve">microscopical level, the tissue integrity and the cytology of the enterocytes were not altered. Therefore, we think that the everted sleeves method renders reliable and reproducible measurements of nutrient uptake in those species. We conclude that a histological evaluation is necessary to assess the reliability of the method before it is applied to adults or to the developmental stage of any species.","DOI":"10.1086/317738","ISSN":"1522-2152","shortTitle":"Intestinal Nutrient Uptake Measurements and Tissue Damage","journalAbbreviation":"Physiological and Biochemical Zoology","author":[{"family":"Starck","given":"J. Matthias"},{"family":"Karasov","given":"William H."},{"family":"Afik","given":"Daniel"}],"issued":{"date-parts":[["2000",7,1]]}}},{"id":3163,"uris":["http://zotero.org/users/local/IhMf4bvH/items/8WCGEA29"],"uri":["http://zotero.org/users/local/IhMf4bvH/items/8WCGEA29"],"itemData":{"id":3163,"type":"article-journal","title":"A new method to measure intestinal activity of P-glycoprotein in avian and mammalian species","container-title":"Journal of Comparative Physiology. B, Biochemical, Systemic, and Environmental Physiology","page":"57-66","volume":"175","issue":"1","source":"PubMed","abstract":"Permeability-glycoprotein (Pgp) actively exports numerous potentially toxic compounds once they diffuse into the cell membrane of intestinal epithelial cells. We adapted the everted sleeve technique to make the first measures of intestinal Pgp function in an avian species (chicken) and in wild mammalian species, and compared them to laboratory rats. Tissues maintained both structural and functional integrity, and our method offers advantages over other in vitro techniques by using smaller intestinal sections (1 cm), and shorter incubation times (8-12 min). To determine Pgp function, we compared accumulation of [(3)H]-digoxin in sleeves incubated in Ringer solution with and without a transport-saturating concentration of a competitive inhibitor, cyclosporin A. We demonstrated significant variation in Pgp activity within individuals along the intestine, between populations fed different diets, and between species (laboratory rats had one-third to one-fifth the Pgp activity of wild rodents). In chicken, we also tested the effect of natural metabolites on digoxin accumulation. We found that among flavonoids, genistein (200 microM), found in soy and other legumes, but not quercetin (10, 30, 100, 330 microM) or the 3-beta-glycoside isoquercetrin (100 microM), significantly increased digoxin accumulation. Among fungal metabolites, sterigmatocystin (5 microM), but not aflatoxin B1 (5 microM), significantly increased digoxin accumulation.","DOI":"10.1007/s00360-004-0462-0","ISSN":"0174-1578","note":"PMID: 15645238","journalAbbreviation":"J. Comp. Physiol. B, Biochem. Syst. Environ. Physiol.","language":"eng","author":[{"family":"Green","given":"Adam K."},{"family":"Barnes","given":"David M."},{"family":"Karasov","given":"William H."}],"issued":{"date-parts":[["2005",1]]}}}],"schema":"https://github.com/citation-style-language/schema/raw/master/csl-citation.json"} </w:instrText>
      </w:r>
      <w:r w:rsidRPr="00B75996">
        <w:rPr>
          <w:rFonts w:ascii="Arial" w:hAnsi="Arial" w:cs="Arial"/>
        </w:rPr>
        <w:fldChar w:fldCharType="separate"/>
      </w:r>
      <w:r w:rsidR="00533A22" w:rsidRPr="00B75996">
        <w:rPr>
          <w:rFonts w:ascii="Arial" w:hAnsi="Arial" w:cs="Arial"/>
          <w:noProof/>
        </w:rPr>
        <w:t>(Starck et al., 2000; Green et al., 2005)</w:t>
      </w:r>
      <w:r w:rsidRPr="00B75996">
        <w:rPr>
          <w:rFonts w:ascii="Arial" w:hAnsi="Arial" w:cs="Arial"/>
        </w:rPr>
        <w:fldChar w:fldCharType="end"/>
      </w:r>
      <w:r w:rsidRPr="00B75996">
        <w:rPr>
          <w:rFonts w:ascii="Arial" w:hAnsi="Arial" w:cs="Arial"/>
        </w:rPr>
        <w:t xml:space="preserve"> and intestinal cell lines from model organisms (e.g., CaCo2 cells, </w:t>
      </w:r>
      <w:r w:rsidRPr="00B75996">
        <w:rPr>
          <w:rFonts w:ascii="Arial" w:hAnsi="Arial" w:cs="Arial"/>
        </w:rPr>
        <w:fldChar w:fldCharType="begin"/>
      </w:r>
      <w:r w:rsidR="00F75F7E" w:rsidRPr="00B75996">
        <w:rPr>
          <w:rFonts w:ascii="Arial" w:hAnsi="Arial" w:cs="Arial"/>
        </w:rPr>
        <w:instrText xml:space="preserve"> ADDIN ZOTERO_ITEM CSL_CITATION {"citationID":"2oBucKmw","properties":{"formattedCitation":"(Wu et al., 2017)","plainCitation":"(Wu et al., 2017)","noteIndex":0},"citationItems":[{"id":3316,"uris":["http://zotero.org/users/local/IhMf4bvH/items/NLWRNDBC"],"uri":["http://zotero.org/users/local/IhMf4bvH/items/NLWRNDBC"],"itemData":{"id":3316,"type":"article-journal","title":"Aronia (Aronia melanocarpa) phenolics bioavailability in a combined in vitro digestion/Caco-2 cell model is structure and colon region dependent","container-title":"Journal of Functional Foods","page":"128-139","volume":"38","source":"ScienceDirect","abstract":"Aronia phenolics are considered to be beneficial for cardiovascular health, but are not always bioavailable. In this study, we evaluated the in vitro bioavailability of Aronia juice phenolics by combination of intestinal digestion models with Caco-2 absorption models. First, intestinal luminal stability and microbial metabolism of Aronia phenolics were investigated using two in vitro digestion models: a short-term batch model and a long term dynamic model (SHIME®). Next, diluted digests were directly applied to Caco-2 cells to simulate enterocyte absorption. Three anthocyanins, 5 flavonol glycosides, 5 phenolic acids and epicatechin were quantified at different stages of digestion and absorption. The location of absorption was compound specific, as procyanidins were mainly absorbed in the distal colon while anthocyanins, flavonol glycosides and phenolic acids were absorbed in the proximal intestinal tract. Further, the food matrix present in the colon significantly increased transport without permanent barrier damage.","DOI":"10.1016/j.jff.2017.09.008","ISSN":"1756-4646","journalAbbreviation":"Journal of Functional Foods","author":[{"family":"Wu","given":"Ting"},{"family":"Grootaert","given":"Charlotte"},{"family":"Voorspoels","given":"Stefan"},{"family":"Jacobs","given":"Griet"},{"family":"Pitart","given":"Judit"},{"family":"Kamiloglu","given":"Senem"},{"family":"Possemiers","given":"Sam"},{"family":"Heinonen","given":"Marina"},{"family":"Kardum","given":"Nevena"},{"family":"Glibetic","given":"Maria"},{"family":"Smagghe","given":"Guy"},{"family":"Raes","given":"Katleen"},{"family":"Van Camp","given":"John"}],"issued":{"date-parts":[["2017",11,1]]}}}],"schema":"https://github.com/citation-style-language/schema/raw/master/csl-citation.json"} </w:instrText>
      </w:r>
      <w:r w:rsidRPr="00B75996">
        <w:rPr>
          <w:rFonts w:ascii="Arial" w:hAnsi="Arial" w:cs="Arial"/>
        </w:rPr>
        <w:fldChar w:fldCharType="separate"/>
      </w:r>
      <w:r w:rsidR="00533A22" w:rsidRPr="00B75996">
        <w:rPr>
          <w:rFonts w:ascii="Arial" w:hAnsi="Arial" w:cs="Arial"/>
          <w:noProof/>
        </w:rPr>
        <w:t>Wu et al., 2017)</w:t>
      </w:r>
      <w:r w:rsidRPr="00B75996">
        <w:rPr>
          <w:rFonts w:ascii="Arial" w:hAnsi="Arial" w:cs="Arial"/>
        </w:rPr>
        <w:fldChar w:fldCharType="end"/>
      </w:r>
      <w:r w:rsidRPr="00B75996">
        <w:rPr>
          <w:rFonts w:ascii="Arial" w:hAnsi="Arial" w:cs="Arial"/>
        </w:rPr>
        <w:t xml:space="preserve">. Metabolism of toxic phytochemicals can be estimated using </w:t>
      </w:r>
      <w:proofErr w:type="spellStart"/>
      <w:r w:rsidRPr="00B75996">
        <w:rPr>
          <w:rFonts w:ascii="Arial" w:hAnsi="Arial" w:cs="Arial"/>
        </w:rPr>
        <w:t>microsomes</w:t>
      </w:r>
      <w:proofErr w:type="spellEnd"/>
      <w:r w:rsidRPr="00B75996">
        <w:rPr>
          <w:rFonts w:ascii="Arial" w:hAnsi="Arial" w:cs="Arial"/>
        </w:rPr>
        <w:t xml:space="preserve"> and cytosol fractions (e.g., </w:t>
      </w:r>
      <w:r w:rsidRPr="00B75996">
        <w:rPr>
          <w:rFonts w:ascii="Arial" w:hAnsi="Arial" w:cs="Arial"/>
        </w:rPr>
        <w:fldChar w:fldCharType="begin"/>
      </w:r>
      <w:r w:rsidR="004D24F6" w:rsidRPr="00B75996">
        <w:rPr>
          <w:rFonts w:ascii="Arial" w:hAnsi="Arial" w:cs="Arial"/>
        </w:rPr>
        <w:instrText xml:space="preserve"> ADDIN ZOTERO_ITEM CSL_CITATION {"citationID":"NPTicw1j","properties":{"formattedCitation":"(Shou et al., 2005; Karlsson et al., 2013; Yamagata et al., 2017)","plainCitation":"(Shou et al., 2005; Karlsson et al., 2013; Yamagata et al., 2017)","noteIndex":0},"citationItems":[{"id":1758,"uris":["http://zotero.org/users/local/IhMf4bvH/items/RGIDJX2K"],"uri":["http://zotero.org/users/local/IhMf4bvH/items/RGIDJX2K"],"itemData":{"id":1758,"type":"article-journal","title":"A novel approach to perform metabolite screening during the quantitative LC–MS/MS analyses of in vitro metabolic stability samples using a hybrid triple-quadrupole linear ion trap mass spectrometer","container-title":"Journal of Mass Spectrometry","page":"1347-1356","volume":"40","issue":"10","source":"Wiley Online Library","abstract":"In vitro metabolic stability experiments using microsomes or other liver preparations are important components in the discovery and lead-optimization stages of compound selection in the pharmaceutical industry. Currently, liquid chromatography–tandem mass spectrometric (LC–MS/MS) support of in vitro metabolic stability studies primarily involves the monitoring of disappearance of parent compounds, using selected reaction monitoring (SRM) on triple-quadrupole instruments. If moderate to high turnover is observed, separate metabolite identification experiments are then conducted to characterize the biotransformation products. In this paper, we present a novel method to simultaneously perform metabolite screening in addition to the quantitative stability measurements, both within the same chromatographic run. This is accomplished by combining SRM and SRM-triggered, information-dependent acquisition (IDA) of MS/MS spectra on a hybrid triple-quadrupole linear ion trap (QqQLIT) mass spectrometer. Microsomal stability experiments using model compounds, bufuralol, propranolol, imipramine, midazolam, verapamil and diclofenac, were used to demonstrate the applicability of our approach. This SRM + SRM-IDA approach generated metabolic stability results similar to those obtained by conventional SRM-only approach. In addition, MS/MS spectra from potential metabolites were obtained with the enhanced product ion (EPI) scan function of LIT during the same injection. These spectra were correlated to the spectra of parent compounds to confirm the postulated structures. The time–concentration profiles of identified metabolites were also estimated from the acquired data. This approach has been successfully used to support discovery programs. Copyright © 2005 John Wiley &amp; Sons, Ltd.","DOI":"10.1002/jms.917","ISSN":"1096-9888","journalAbbreviation":"J. Mass Spectrom.","language":"en","author":[{"family":"Shou","given":"Wilson Z."},{"family":"Magis","given":"Lisa"},{"family":"Li","given":"Austin C."},{"family":"Naidong","given":"Weng"},{"family":"Bryant","given":"Matthew S."}],"issued":{"date-parts":[["2005",10,1]]}}},{"id":1751,"uris":["http://zotero.org/users/local/IhMf4bvH/items/64SWTC67"],"uri":["http://zotero.org/users/local/IhMf4bvH/items/64SWTC67"],"itemData":{"id":1751,"type":"article-journal","title":"Utility of in vitro systems and preclinical data for the prediction of human intestinal first-pass metabolism during drug discovery and preclinical development","container-title":"Drug Metabolism and Disposition","page":"2033-2046","volume":"41","issue":"12","source":"dmd.aspetjournals.org","abstract":"A growing awareness of the risks associated with extensive intestinal metabolism has triggered an interest in developing robust methods for its quantitative assessment. This study explored the utility of intestinal S9 fractions, human liver microsomes, and recombinant cytochromes P450 to quantify CYP3A-mediated intestinal extraction in humans for a selection of marketed drugs that are predominantly metabolized by CYP3A4. A simple competing rates model is used to estimate the fraction of drug escaping gut wall metabolism (fg) from in vitro intrinsic clearance in humans. The fg values extrapolated from the three in vitro systems used in this study, together with literature-derived fg from human intestinal microsomes, were validated against fg extracted from human in vivo pharmacokinetic (PK) profiles using a generic whole-body physiologically-based pharmacokinetic (PBPK) model. The utility of the rat as a model for human CYP3A-mediated intestinal metabolism was also evaluated. Human fg from PBPK compares well with that from the grapefruit juice method, justifying its use for the evaluation of human in vitro systems. Predictive performance of all human in vitro systems was comparable [root mean square error (RMSE) = 0.22–0.27; n = 10]. Rat fg derived from in vivo PK profiles using PBPK has the lowest RMSE (0.19; n = 11) for the prediction of human fg for the selected compounds, most of which have a fraction absorbed close to 1. On the basis of these evaluations, the combined use of fg from human in vitro systems and rats is recommended for the estimation of CYP3A4-mediated intestinal metabolism in lead optimization and preclinical development phases.","DOI":"10.1124/dmd.113.051664","ISSN":"0090-9556, 1521-009X","note":"PMID: 23918667","journalAbbreviation":"Drug Metab Dispos","language":"en","author":[{"family":"Karlsson","given":"Fredrik H."},{"family":"Bouchene","given":"Salim"},{"family":"Hilgendorf","given":"Constanze"},{"family":"Dolgos","given":"Hugues"},{"family":"Peters","given":"Sheila Annie"}],"issued":{"date-parts":[["2013",12,1]]}}},{"id":3928,"uris":["http://zotero.org/users/local/IhMf4bvH/items/HXRNPGWG"],"uri":["http://zotero.org/users/local/IhMf4bvH/items/HXRNPGWG"],"itemData":{"id":3928,"type":"article-journal","title":"Comparison of methods for the prediction of human clearance from hepatocyte intrinsic clearance for a set of reference compounds and an external evaluation set","container-title":"Xenobiotica","page":"741-751","volume":"47","issue":"9","source":"Taylor and Francis+NEJM","abstract":"1. We compared direct scaling, regression model equation and the so-called “Poulin et al.” methods to scale clearance (CL) from in vitro intrinsic clearance (CLint) measured in human hepatocytes using two sets of compounds. One reference set comprised of 20 compounds with known elimination pathways and one external evaluation set based on 17 compounds development in Merck (MS).2. A 90% prospective confidence interval was calculated using the reference set. This interval was found relevant for the regression equation method. The three outliers identified were justified on the basis of their elimination mechanism.3. The direct scaling method showed a systematic underestimation of clearance in both the reference and evaluation sets. The “Poulin et al.” and the regression equation methods showed no obvious bias in either the reference or evaluation sets.4. The regression model equation was slightly superior to the “Poulin et al.” method in the reference set and showed a better absolute average fold error (AAFE) of value 1.3 compared to 1.6. A larger difference was observed in the evaluation set were the regression method and “Poulin et al.” resulted in an AAFE of 1.7 and 2.6, respectively (removing the three compounds with known issues mentioned above). A similar pattern was observed for the correlation coefficient. Based on these data we suggest the regression equation method combined with a prospective confidence interval as the first choice for the extrapolation of human in vivo hepatic metabolic clearance from in vitro systems.","DOI":"10.1080/00498254.2016.1222639","ISSN":"0049-8254","note":"PMID: 27560606","author":[{"family":"Yamagata","given":"Tetsuo"},{"family":"Zanelli","given":"Ugo"},{"family":"Gallemann","given":"Dieter"},{"family":"Perrin","given":"Dominique"},{"family":"Dolgos","given":"Hugues"},{"family":"Petersson","given":"Carl"}],"issued":{"date-parts":[["2017",9,2]]}}}],"schema":"https://github.com/citation-style-language/schema/raw/master/csl-citation.json"} </w:instrText>
      </w:r>
      <w:r w:rsidRPr="00B75996">
        <w:rPr>
          <w:rFonts w:ascii="Arial" w:hAnsi="Arial" w:cs="Arial"/>
        </w:rPr>
        <w:fldChar w:fldCharType="separate"/>
      </w:r>
      <w:r w:rsidR="00533A22" w:rsidRPr="00B75996">
        <w:rPr>
          <w:rFonts w:ascii="Arial" w:hAnsi="Arial" w:cs="Arial"/>
          <w:noProof/>
        </w:rPr>
        <w:t>Shou et al., 2005; Karlsson et al., 2013; Yamagata et al., 2017)</w:t>
      </w:r>
      <w:r w:rsidRPr="00B75996">
        <w:rPr>
          <w:rFonts w:ascii="Arial" w:hAnsi="Arial" w:cs="Arial"/>
        </w:rPr>
        <w:fldChar w:fldCharType="end"/>
      </w:r>
      <w:r w:rsidRPr="00B75996">
        <w:rPr>
          <w:rFonts w:ascii="Arial" w:hAnsi="Arial" w:cs="Arial"/>
        </w:rPr>
        <w:t xml:space="preserve"> </w:t>
      </w:r>
      <w:r w:rsidRPr="00B75996">
        <w:rPr>
          <w:rFonts w:ascii="Arial" w:hAnsi="Arial" w:cs="Arial"/>
          <w:lang w:val="en-GB"/>
        </w:rPr>
        <w:t>isolated from intestinal lining of gut compartments or livers of herbivores</w:t>
      </w:r>
      <w:r w:rsidRPr="00B75996">
        <w:rPr>
          <w:rFonts w:ascii="Arial" w:hAnsi="Arial" w:cs="Arial"/>
        </w:rPr>
        <w:t xml:space="preserve">. </w:t>
      </w:r>
      <w:r w:rsidRPr="00B75996">
        <w:rPr>
          <w:rFonts w:ascii="Arial" w:hAnsi="Arial" w:cs="Arial"/>
          <w:lang w:val="en-GB"/>
        </w:rPr>
        <w:t xml:space="preserve">These metabolic stability assays compare </w:t>
      </w:r>
      <w:r w:rsidRPr="00B75996">
        <w:rPr>
          <w:rFonts w:ascii="Arial" w:hAnsi="Arial" w:cs="Arial"/>
        </w:rPr>
        <w:t xml:space="preserve">rates of loss of parent phytochemicals or formation of new metabolites exposed to enzymes. These assays also </w:t>
      </w:r>
      <w:r w:rsidRPr="00B75996">
        <w:rPr>
          <w:rFonts w:ascii="Arial" w:hAnsi="Arial" w:cs="Arial"/>
          <w:lang w:val="en-GB"/>
        </w:rPr>
        <w:t xml:space="preserve">isolate the physiological function of herbivore enzymes from the </w:t>
      </w:r>
      <w:r w:rsidR="00F75F7E" w:rsidRPr="00B75996">
        <w:rPr>
          <w:rFonts w:ascii="Arial" w:hAnsi="Arial" w:cs="Arial"/>
          <w:lang w:val="en-GB"/>
        </w:rPr>
        <w:t>microbiome, which</w:t>
      </w:r>
      <w:r w:rsidRPr="00B75996">
        <w:rPr>
          <w:rFonts w:ascii="Arial" w:hAnsi="Arial" w:cs="Arial"/>
          <w:lang w:val="en-GB"/>
        </w:rPr>
        <w:t xml:space="preserve"> is not possible in whole organism studies. To isolate the physiological function of microbes, </w:t>
      </w:r>
      <w:r w:rsidRPr="00B75996">
        <w:rPr>
          <w:rFonts w:ascii="Arial" w:eastAsia="Times New Roman" w:hAnsi="Arial" w:cs="Arial"/>
          <w:shd w:val="clear" w:color="auto" w:fill="FFFFFF"/>
        </w:rPr>
        <w:t xml:space="preserve">short-term batch </w:t>
      </w:r>
      <w:r w:rsidRPr="00B75996">
        <w:rPr>
          <w:rFonts w:ascii="Arial" w:eastAsia="Times New Roman" w:hAnsi="Arial" w:cs="Arial"/>
          <w:i/>
          <w:iCs/>
          <w:shd w:val="clear" w:color="auto" w:fill="FFFFFF"/>
        </w:rPr>
        <w:t>in vitro</w:t>
      </w:r>
      <w:r w:rsidRPr="00B75996">
        <w:rPr>
          <w:rFonts w:ascii="Arial" w:eastAsia="Times New Roman" w:hAnsi="Arial" w:cs="Arial"/>
          <w:shd w:val="clear" w:color="auto" w:fill="FFFFFF"/>
        </w:rPr>
        <w:t xml:space="preserve"> assays can be used to dete</w:t>
      </w:r>
      <w:r w:rsidRPr="00B75996">
        <w:rPr>
          <w:rFonts w:ascii="Arial" w:eastAsia="Times New Roman" w:hAnsi="Arial" w:cs="Arial"/>
        </w:rPr>
        <w:t xml:space="preserve">rmine the metabolism of phytochemicals by microbial communities from different sections of the gut </w:t>
      </w:r>
      <w:r w:rsidRPr="00B75996">
        <w:rPr>
          <w:rFonts w:ascii="Arial" w:eastAsia="Times New Roman" w:hAnsi="Arial" w:cs="Arial"/>
        </w:rPr>
        <w:fldChar w:fldCharType="begin"/>
      </w:r>
      <w:r w:rsidR="00F75F7E" w:rsidRPr="00B75996">
        <w:rPr>
          <w:rFonts w:ascii="Arial" w:eastAsia="Times New Roman" w:hAnsi="Arial" w:cs="Arial"/>
        </w:rPr>
        <w:instrText xml:space="preserve"> ADDIN ZOTERO_ITEM CSL_CITATION {"citationID":"a17b5c5of4p","properties":{"formattedCitation":"(Wu et al., 2017)","plainCitation":"(Wu et al., 2017)","noteIndex":0},"citationItems":[{"id":3316,"uris":["http://zotero.org/users/local/IhMf4bvH/items/NLWRNDBC"],"uri":["http://zotero.org/users/local/IhMf4bvH/items/NLWRNDBC"],"itemData":{"id":3316,"type":"article-journal","title":"Aronia (Aronia melanocarpa) phenolics bioavailability in a combined in vitro digestion/Caco-2 cell model is structure and colon region dependent","container-title":"Journal of Functional Foods","page":"128-139","volume":"38","source":"ScienceDirect","abstract":"Aronia phenolics are considered to be beneficial for cardiovascular health, but are not always bioavailable. In this study, we evaluated the in vitro bioavailability of Aronia juice phenolics by combination of intestinal digestion models with Caco-2 absorption models. First, intestinal luminal stability and microbial metabolism of Aronia phenolics were investigated using two in vitro digestion models: a short-term batch model and a long term dynamic model (SHIME®). Next, diluted digests were directly applied to Caco-2 cells to simulate enterocyte absorption. Three anthocyanins, 5 flavonol glycosides, 5 phenolic acids and epicatechin were quantified at different stages of digestion and absorption. The location of absorption was compound specific, as procyanidins were mainly absorbed in the distal colon while anthocyanins, flavonol glycosides and phenolic acids were absorbed in the proximal intestinal tract. Further, the food matrix present in the colon significantly increased transport without permanent barrier damage.","DOI":"10.1016/j.jff.2017.09.008","ISSN":"1756-4646","journalAbbreviation":"Journal of Functional Foods","author":[{"family":"Wu","given":"Ting"},{"family":"Grootaert","given":"Charlotte"},{"family":"Voorspoels","given":"Stefan"},{"family":"Jacobs","given":"Griet"},{"family":"Pitart","given":"Judit"},{"family":"Kamiloglu","given":"Senem"},{"family":"Possemiers","given":"Sam"},{"family":"Heinonen","given":"Marina"},{"family":"Kardum","given":"Nevena"},{"family":"Glibetic","given":"Maria"},{"family":"Smagghe","given":"Guy"},{"family":"Raes","given":"Katleen"},{"family":"Van Camp","given":"John"}],"issued":{"date-parts":[["2017",11,1]]}}}],"schema":"https://github.com/citation-style-language/schema/raw/master/csl-citation.json"} </w:instrText>
      </w:r>
      <w:r w:rsidRPr="00B75996">
        <w:rPr>
          <w:rFonts w:ascii="Arial" w:eastAsia="Times New Roman" w:hAnsi="Arial" w:cs="Arial"/>
        </w:rPr>
        <w:fldChar w:fldCharType="separate"/>
      </w:r>
      <w:r w:rsidR="00533A22" w:rsidRPr="00B75996">
        <w:rPr>
          <w:rFonts w:ascii="Arial" w:eastAsia="Times New Roman" w:hAnsi="Arial" w:cs="Arial"/>
          <w:noProof/>
        </w:rPr>
        <w:t>(Wu et al., 2017)</w:t>
      </w:r>
      <w:r w:rsidRPr="00B75996">
        <w:rPr>
          <w:rFonts w:ascii="Arial" w:eastAsia="Times New Roman" w:hAnsi="Arial" w:cs="Arial"/>
        </w:rPr>
        <w:fldChar w:fldCharType="end"/>
      </w:r>
      <w:r w:rsidRPr="00B75996">
        <w:rPr>
          <w:rFonts w:ascii="Arial" w:eastAsia="Times New Roman" w:hAnsi="Arial" w:cs="Arial"/>
        </w:rPr>
        <w:t xml:space="preserve">. </w:t>
      </w:r>
      <w:r w:rsidRPr="00B75996">
        <w:rPr>
          <w:rFonts w:ascii="Arial" w:hAnsi="Arial" w:cs="Arial"/>
        </w:rPr>
        <w:t xml:space="preserve">These </w:t>
      </w:r>
      <w:r w:rsidRPr="00B75996">
        <w:rPr>
          <w:rFonts w:ascii="Arial" w:hAnsi="Arial" w:cs="Arial"/>
          <w:i/>
        </w:rPr>
        <w:t>in vitro</w:t>
      </w:r>
      <w:r w:rsidRPr="00B75996">
        <w:rPr>
          <w:rFonts w:ascii="Arial" w:hAnsi="Arial" w:cs="Arial"/>
        </w:rPr>
        <w:t xml:space="preserve"> assays can </w:t>
      </w:r>
      <w:r w:rsidRPr="00B75996">
        <w:rPr>
          <w:rFonts w:ascii="Arial" w:eastAsia="Times New Roman" w:hAnsi="Arial" w:cs="Arial"/>
        </w:rPr>
        <w:t>simulate interactions between microbial communities and diverse phytochemicals and</w:t>
      </w:r>
      <w:r w:rsidRPr="00B75996">
        <w:rPr>
          <w:rFonts w:ascii="Arial" w:hAnsi="Arial" w:cs="Arial"/>
          <w:lang w:val="en-GB"/>
        </w:rPr>
        <w:t xml:space="preserve"> measure the rate of change of phytochemicals over time </w:t>
      </w:r>
      <w:r w:rsidRPr="00B75996">
        <w:rPr>
          <w:rFonts w:ascii="Arial" w:hAnsi="Arial" w:cs="Arial"/>
          <w:lang w:val="en-GB"/>
        </w:rPr>
        <w:fldChar w:fldCharType="begin"/>
      </w:r>
      <w:r w:rsidR="00C12619" w:rsidRPr="00B75996">
        <w:rPr>
          <w:rFonts w:ascii="Arial" w:hAnsi="Arial" w:cs="Arial"/>
          <w:lang w:val="en-GB"/>
        </w:rPr>
        <w:instrText xml:space="preserve"> ADDIN ZOTERO_ITEM CSL_CITATION {"citationID":"a1pig01kqd2","properties":{"formattedCitation":"(Zoetendal et al., 2008)","plainCitation":"(Zoetendal et al., 2008)","noteIndex":0},"citationItems":[{"id":3506,"uris":["http://zotero.org/users/local/IhMf4bvH/items/QS8TD4VJ"],"uri":["http://zotero.org/users/local/IhMf4bvH/items/QS8TD4VJ"],"itemData":{"id":3506,"type":"article-journal","title":"The BaeSR two-component regulatory system mediates resistance to condensed tannins in Escherichia coli","container-title":"Applied and Environmental Microbiology","page":"535–539","volume":"74","issue":"2","source":"Google Scholar","author":[{"family":"Zoetendal","given":"Erwin G."},{"family":"Smith","given":"Alexandra H."},{"family":"Sundset","given":"Monica A."},{"family":"Mackie","given":"Roderick I."}],"issued":{"date-parts":[["2008"]]}}}],"schema":"https://github.com/citation-style-language/schema/raw/master/csl-citation.json"} </w:instrText>
      </w:r>
      <w:r w:rsidRPr="00B75996">
        <w:rPr>
          <w:rFonts w:ascii="Arial" w:hAnsi="Arial" w:cs="Arial"/>
          <w:lang w:val="en-GB"/>
        </w:rPr>
        <w:fldChar w:fldCharType="separate"/>
      </w:r>
      <w:r w:rsidR="00533A22" w:rsidRPr="00B75996">
        <w:rPr>
          <w:rFonts w:ascii="Arial" w:hAnsi="Arial" w:cs="Arial"/>
          <w:noProof/>
          <w:lang w:val="en-GB"/>
        </w:rPr>
        <w:t>(Zoetendal et al., 2008)</w:t>
      </w:r>
      <w:r w:rsidRPr="00B75996">
        <w:rPr>
          <w:rFonts w:ascii="Arial" w:hAnsi="Arial" w:cs="Arial"/>
          <w:lang w:val="en-GB"/>
        </w:rPr>
        <w:fldChar w:fldCharType="end"/>
      </w:r>
      <w:r w:rsidRPr="00B75996">
        <w:rPr>
          <w:rFonts w:ascii="Arial" w:hAnsi="Arial" w:cs="Arial"/>
        </w:rPr>
        <w:t xml:space="preserve">. </w:t>
      </w:r>
    </w:p>
    <w:p w14:paraId="2ED62B6F" w14:textId="7064547A" w:rsidR="004916D4" w:rsidRPr="00B75996" w:rsidRDefault="004916D4" w:rsidP="00A27A3D">
      <w:pPr>
        <w:pStyle w:val="Commentaire"/>
        <w:ind w:firstLine="720"/>
        <w:jc w:val="both"/>
        <w:rPr>
          <w:rFonts w:ascii="Arial" w:eastAsia="Arial" w:hAnsi="Arial" w:cs="Arial"/>
          <w:color w:val="000000"/>
        </w:rPr>
      </w:pPr>
      <w:r w:rsidRPr="00B75996">
        <w:rPr>
          <w:rFonts w:ascii="Arial" w:hAnsi="Arial" w:cs="Arial"/>
          <w:u w:val="single"/>
        </w:rPr>
        <w:t>Digestive and metabolic efficiency (</w:t>
      </w:r>
      <w:proofErr w:type="spellStart"/>
      <w:r w:rsidRPr="00B75996">
        <w:rPr>
          <w:rFonts w:ascii="Arial" w:hAnsi="Arial" w:cs="Arial"/>
          <w:i/>
          <w:u w:val="single"/>
        </w:rPr>
        <w:t>k</w:t>
      </w:r>
      <w:r w:rsidRPr="00B75996">
        <w:rPr>
          <w:rFonts w:ascii="Arial" w:hAnsi="Arial" w:cs="Arial"/>
          <w:i/>
          <w:u w:val="single"/>
          <w:vertAlign w:val="subscript"/>
        </w:rPr>
        <w:t>eG</w:t>
      </w:r>
      <w:proofErr w:type="spellEnd"/>
      <w:r w:rsidRPr="00B75996">
        <w:rPr>
          <w:rFonts w:ascii="Arial" w:hAnsi="Arial" w:cs="Arial"/>
          <w:u w:val="single"/>
        </w:rPr>
        <w:t xml:space="preserve">, </w:t>
      </w:r>
      <w:proofErr w:type="spellStart"/>
      <w:r w:rsidRPr="00B75996">
        <w:rPr>
          <w:rFonts w:ascii="Arial" w:hAnsi="Arial" w:cs="Arial"/>
          <w:i/>
          <w:u w:val="single"/>
        </w:rPr>
        <w:t>k</w:t>
      </w:r>
      <w:r w:rsidRPr="00B75996">
        <w:rPr>
          <w:rFonts w:ascii="Arial" w:hAnsi="Arial" w:cs="Arial"/>
          <w:i/>
          <w:u w:val="single"/>
          <w:vertAlign w:val="subscript"/>
        </w:rPr>
        <w:t>eB</w:t>
      </w:r>
      <w:proofErr w:type="spellEnd"/>
      <w:r w:rsidRPr="00B75996">
        <w:rPr>
          <w:rFonts w:ascii="Arial" w:hAnsi="Arial" w:cs="Arial"/>
          <w:u w:val="single"/>
        </w:rPr>
        <w:t>)</w:t>
      </w:r>
      <w:r w:rsidRPr="00B75996">
        <w:rPr>
          <w:rFonts w:ascii="Arial" w:hAnsi="Arial" w:cs="Arial"/>
        </w:rPr>
        <w:t xml:space="preserve">. </w:t>
      </w:r>
      <w:r w:rsidRPr="00B75996">
        <w:rPr>
          <w:rFonts w:ascii="Arial" w:hAnsi="Arial" w:cs="Arial"/>
          <w:noProof/>
          <w:color w:val="000000"/>
        </w:rPr>
        <w:t>To estimate and validate predictions of physiological function,</w:t>
      </w:r>
      <w:r w:rsidRPr="00B75996">
        <w:rPr>
          <w:rFonts w:ascii="Arial" w:hAnsi="Arial" w:cs="Arial"/>
          <w:b/>
        </w:rPr>
        <w:t xml:space="preserve"> </w:t>
      </w:r>
      <w:r w:rsidRPr="00B75996">
        <w:rPr>
          <w:rFonts w:ascii="Arial" w:hAnsi="Arial" w:cs="Arial"/>
          <w:i/>
        </w:rPr>
        <w:t>in vivo</w:t>
      </w:r>
      <w:r w:rsidRPr="00B75996">
        <w:rPr>
          <w:rFonts w:ascii="Arial" w:hAnsi="Arial" w:cs="Arial"/>
        </w:rPr>
        <w:t xml:space="preserve"> and </w:t>
      </w:r>
      <w:r w:rsidRPr="00B75996">
        <w:rPr>
          <w:rFonts w:ascii="Arial" w:hAnsi="Arial" w:cs="Arial"/>
          <w:i/>
        </w:rPr>
        <w:t>in vitro</w:t>
      </w:r>
      <w:r w:rsidRPr="00B75996">
        <w:rPr>
          <w:rFonts w:ascii="Arial" w:hAnsi="Arial" w:cs="Arial"/>
        </w:rPr>
        <w:t xml:space="preserve"> assays can be used similar to those described for absorption and metabolism. Because digestion and metabolism of nutrients can be influenced by toxic phytochemicals, it is important to investigate how nutrients are assimilated with and without presence of toxic phytochemicals. For </w:t>
      </w:r>
      <w:r w:rsidRPr="00B75996">
        <w:rPr>
          <w:rFonts w:ascii="Arial" w:hAnsi="Arial" w:cs="Arial"/>
          <w:i/>
        </w:rPr>
        <w:t>in vivo</w:t>
      </w:r>
      <w:r w:rsidRPr="00B75996">
        <w:rPr>
          <w:rFonts w:ascii="Arial" w:hAnsi="Arial" w:cs="Arial"/>
        </w:rPr>
        <w:t xml:space="preserve"> estimates, </w:t>
      </w:r>
      <w:r w:rsidRPr="00B75996">
        <w:rPr>
          <w:rFonts w:ascii="Arial" w:hAnsi="Arial" w:cs="Arial"/>
          <w:noProof/>
        </w:rPr>
        <w:t xml:space="preserve">metabolic chambers that separate intake and excreta can be used to determine apparent digestion and metabolism of nutrients (e.g., </w:t>
      </w:r>
      <w:r w:rsidRPr="00B75996">
        <w:rPr>
          <w:rFonts w:ascii="Arial" w:hAnsi="Arial" w:cs="Arial"/>
          <w:noProof/>
        </w:rPr>
        <w:fldChar w:fldCharType="begin"/>
      </w:r>
      <w:r w:rsidR="00F75F7E" w:rsidRPr="00B75996">
        <w:rPr>
          <w:rFonts w:ascii="Arial" w:hAnsi="Arial" w:cs="Arial"/>
          <w:noProof/>
        </w:rPr>
        <w:instrText xml:space="preserve"> ADDIN ZOTERO_ITEM CSL_CITATION {"citationID":"V372P6FL","properties":{"formattedCitation":"(Guglielmo et al., 1996; Sorensen et al., 2005b)","plainCitation":"(Guglielmo et al., 1996; Sorensen et al., 2005b)","noteIndex":0},"citationItems":[{"id":14,"uris":["http://zotero.org/users/local/IhMf4bvH/items/V3JN263U"],"uri":["http://zotero.org/users/local/IhMf4bvH/items/V3JN263U"],"itemData":{"id":14,"type":"article-journal","title":"Nutritional costs of a plant secondary metabolite explain selective foraging by ruffed grouse","container-title":"Ecology","page":"1103-1115","volume":"77","issue":"4","source":"JSTOR","abstract":"Plant secondary metabolites (PSMs) are commonly thought to deter vertebrate herbivores by being toxic or by reducing nutrient assimilation. An alternative, complementary hypothesis is that PSMs may influence herbivore forage selection at subtoxic levels by imposing high detoxication costs post absorption. Many studies of insect herbivores have been undertaken to measure the metabolic load of detoxication as it relates to host-plant specialization, but results have been equivocal and the subject of much debate. Some recent studies of vertebrate herbivores indicate that metabolism of PSMs can impose a cost by increasing nutrient losses due to conjugation of PSMs to endogenous materials, and by upsetting pH homeostasis. In this study, we demonstrate that detoxication costs in Ruffed Grouse are substantial, and are reduced by selective foraging. In winter, Ruffed Grouse feed preferentially on quaking aspen with relatively low levels of coniferyl benzoate (CB) in staminate flower buds. We collected aspen buds with low-and high-CB levels and conducted feeding trials with captive Ruffed Grouse that had been acclimated to an aspen bud diet. We measured nutrient utilization efficiencies and excretion of detoxication conjugates. Grouse assimilated 24% less energy from high- vs. low-CB buds. Using a nutritional model, we determined that the reduction of energy utilization efficiency was mainly due to dilution of the diet by CB, and not by digestive inhibition. As CB intake increased, grouse excreted more glucuronic acid and ornithine (two major detoxication conjugates), resulting in an energetic cost of 10% to 14% of metabolizable energy intake for low- and high-CB buds, respectively. Conjugation with the amino acid ornithine increased minimum nitrogen requirement by 68% to 90% for low- and high-CB buds, respectively. Ammonium excretion also increased with CB intake, indicating an upset of pH homeostasis. Thus, detoxication costs were relatively high and increased with higher CB intake. Ruffed Grouse preference for low-CB, high-protein aspen buds in nature appears to be related to lower utilization efficiency and higher detoxication costs associated with high CB concentrations. The importance of detoxication cost to herbivores must be more thoroughly evaluated and integrated into existing models of herbivore foraging behvior.","DOI":"10.2307/2265579","ISSN":"0012-9658","journalAbbreviation":"Ecology","author":[{"family":"Guglielmo","given":"Christopher G."},{"family":"Karasov","given":"William H."},{"family":"Jakubas","given":"Walter J."}],"issued":{"date-parts":[["1996",6,1]]}}},{"id":121,"uris":["http://zotero.org/users/local/IhMf4bvH/items/BIWE7FVU"],"uri":["http://zotero.org/users/local/IhMf4bvH/items/BIWE7FVU"],"itemData":{"id":121,"type":"article-journal","title":"Plant secondary metabolites compromise the energy budgets of specialist and generalist mammalian herbivores","container-title":"Ecology","page":"125-139","volume":"86","issue":"1","source":"esajournals.org (Atypon)","abstract":"Ingestion of plant secondary metabolites (PSMs) presents a physiological and behavioral challenge for mammalian herbivores. Herbivores must not only detoxify PSMs, but they may also deal with energetic constraints such as reduced food intake, mass loss, increased excretion of energy, and increased metabolic demands. We hypothesized that the energetic consequences of consuming PSMs will significantly compromise apparent metabolizable energy intake (AMEI) and energy expenditure in mammalian herbivores. Furthermore, we hypothesized that foraging strategy would influence the degree to which plant consumption impacts energy budgets, such that dietary specialists would be less impacted than generalists when both are consuming the plant species preferred by the specialist. Hypotheses were tested by comparing AMEI and energy expended on basal metabolic rate (BMR) and locomotion in a juniper specialist (Neotoma stephensi) and generalist (N. albigula) woodrat fed control diet and diet containing juniper foliage (Juniperus monosperma). In general, the intake of PSMs in juniper increased the energy excreted in urine and feces in both specialist and generalist woodrats. Specialist woodrats minimized the costs associated with the intake of juniper by ingesting more juniper diet, thereby increasing energy intake, and reducing energy expended on BMR and locomotor activity. Generalist woodrats also decreased locomotor activity on a juniper diet but did not increase intake and maintained BMR. In turn, specialist woodrats had twice as much energy available for activities such as reproduction when consuming a juniper diet than generalists. These results suggest that the intake of PSMs impinges on AMEI and compromises energy expenditure, but that the impact of PSMs on energy budgets is relative to ecological experience with PSMs. Moreover, compensatory feeding, metabolic depression, and low activity may be strategies employed by specialist woodrats that can mitigate the cost of processing PSMs, but these strategies may be constrained in generalist woodrats.","DOI":"10.1890/03-0627","ISSN":"0012-9658","journalAbbreviation":"Ecology","author":[{"family":"Sorensen","given":"Jennifer S."},{"family":"McLister","given":"James D."},{"family":"Dearing","given":"M. Denise"}],"issued":{"date-parts":[["2005",1,1]]}}}],"schema":"https://github.com/citation-style-language/schema/raw/master/csl-citation.json"} </w:instrText>
      </w:r>
      <w:r w:rsidRPr="00B75996">
        <w:rPr>
          <w:rFonts w:ascii="Arial" w:hAnsi="Arial" w:cs="Arial"/>
          <w:noProof/>
        </w:rPr>
        <w:fldChar w:fldCharType="separate"/>
      </w:r>
      <w:r w:rsidR="00533A22" w:rsidRPr="00B75996">
        <w:rPr>
          <w:rFonts w:ascii="Arial" w:hAnsi="Arial" w:cs="Arial"/>
          <w:noProof/>
        </w:rPr>
        <w:t>Guglielmo et al., 1996; Sorensen et al., 2005b)</w:t>
      </w:r>
      <w:r w:rsidRPr="00B75996">
        <w:rPr>
          <w:rFonts w:ascii="Arial" w:hAnsi="Arial" w:cs="Arial"/>
          <w:noProof/>
        </w:rPr>
        <w:fldChar w:fldCharType="end"/>
      </w:r>
      <w:r w:rsidRPr="00B75996">
        <w:rPr>
          <w:rFonts w:ascii="Arial" w:hAnsi="Arial" w:cs="Arial"/>
          <w:noProof/>
        </w:rPr>
        <w:t>.</w:t>
      </w:r>
      <w:r w:rsidRPr="00B75996">
        <w:rPr>
          <w:rFonts w:ascii="Arial" w:hAnsi="Arial" w:cs="Arial"/>
        </w:rPr>
        <w:t xml:space="preserve"> </w:t>
      </w:r>
      <w:r w:rsidRPr="00B75996">
        <w:rPr>
          <w:rFonts w:ascii="Arial" w:hAnsi="Arial" w:cs="Arial"/>
          <w:i/>
        </w:rPr>
        <w:t>In situ</w:t>
      </w:r>
      <w:r w:rsidRPr="00B75996">
        <w:rPr>
          <w:rFonts w:ascii="Arial" w:hAnsi="Arial" w:cs="Arial"/>
        </w:rPr>
        <w:t xml:space="preserve"> assays use </w:t>
      </w:r>
      <w:r w:rsidR="00F75F7E" w:rsidRPr="00B75996">
        <w:rPr>
          <w:rFonts w:ascii="Arial" w:hAnsi="Arial" w:cs="Arial"/>
        </w:rPr>
        <w:lastRenderedPageBreak/>
        <w:t>entire</w:t>
      </w:r>
      <w:r w:rsidRPr="00B75996">
        <w:rPr>
          <w:rFonts w:ascii="Arial" w:hAnsi="Arial" w:cs="Arial"/>
        </w:rPr>
        <w:t xml:space="preserve"> digestive tracts to assess uptake of specific nutrients across the intestinal tract</w:t>
      </w:r>
      <w:r w:rsidR="00F75F7E" w:rsidRPr="00B75996">
        <w:rPr>
          <w:rFonts w:ascii="Arial" w:hAnsi="Arial" w:cs="Arial"/>
        </w:rPr>
        <w:t xml:space="preserve"> </w:t>
      </w:r>
      <w:r w:rsidR="00F75F7E" w:rsidRPr="00B75996">
        <w:rPr>
          <w:rFonts w:ascii="Arial" w:hAnsi="Arial" w:cs="Arial"/>
        </w:rPr>
        <w:fldChar w:fldCharType="begin"/>
      </w:r>
      <w:r w:rsidR="00796E03" w:rsidRPr="00B75996">
        <w:rPr>
          <w:rFonts w:ascii="Arial" w:hAnsi="Arial" w:cs="Arial"/>
        </w:rPr>
        <w:instrText xml:space="preserve"> ADDIN ZOTERO_ITEM CSL_CITATION {"citationID":"5AocPxz7","properties":{"formattedCitation":"(Starck et al., 2000; Karasov et al., 2012; Lozoya-Agullo et al., 2015)","plainCitation":"(Starck et al., 2000; Karasov et al., 2012; Lozoya-Agullo et al., 2015)","noteIndex":0},"citationItems":[{"id":"AQBuCd0f/77T4Yb7B","uris":["http://zotero.org/users/local/IhMf4bvH/items/D32C6YVH"],"uri":["http://zotero.org/users/local/IhMf4bvH/items/D32C6YVH"],"itemData":{"id":3157,"type":"article-journal","title":"Intestinal Nutrient Uptake Measurements and Tissue Damage: Validating the Everted Sleeves Method","container-title":"Physiological and Biochemical Zoology","page":"454-460","volume":"73","issue":"4","source":"journals.uchicago.edu.libproxy.boisestate.edu (Atypon)","abstract":"The reliability of methods for nutrient uptake measurements across the intestinal epithelium relies on the integrity of the mucosal epithelium and the enterocytes. We tested effects of tissue handling during the “everted sleeves method” on the length of intestinal villi, the surface magnification, the circumference of the gut, and the thickness of the muscle layer in sunbirds (Nectarinia osea), chicken (Gallus gallus), and mice (Mus domesticus). The sunbird has thin and delicate intestinal villi that are greatly affected by the everted sleeves method. After eversion and incubation, villi lost 30% of their original length. The severe tissue damage coincides with uptake measurements for glucose that were an order of magnitude lower than in other nectar</w:instrText>
      </w:r>
      <w:r w:rsidR="00796E03" w:rsidRPr="00B75996">
        <w:rPr>
          <w:rFonts w:ascii="American Typewriter" w:hAnsi="American Typewriter" w:cs="American Typewriter"/>
        </w:rPr>
        <w:instrText>‐</w:instrText>
      </w:r>
      <w:r w:rsidR="00796E03" w:rsidRPr="00B75996">
        <w:rPr>
          <w:rFonts w:ascii="Arial" w:hAnsi="Arial" w:cs="Arial"/>
        </w:rPr>
        <w:instrText>feeding (nectarivorous) birds of similar body size. Tissue handling during the everted sleeves method had significant effects on morphometric parameters of chicken and mouse intestines, but on a light</w:instrText>
      </w:r>
      <w:r w:rsidR="00796E03" w:rsidRPr="00B75996">
        <w:rPr>
          <w:rFonts w:ascii="American Typewriter" w:hAnsi="American Typewriter" w:cs="American Typewriter"/>
        </w:rPr>
        <w:instrText>‐</w:instrText>
      </w:r>
      <w:r w:rsidR="00796E03" w:rsidRPr="00B75996">
        <w:rPr>
          <w:rFonts w:ascii="Arial" w:hAnsi="Arial" w:cs="Arial"/>
        </w:rPr>
        <w:instrText xml:space="preserve">microscopical level, the tissue integrity and the cytology of the enterocytes were not altered. Therefore, we think that the everted sleeves method renders reliable and reproducible measurements of nutrient uptake in those species. We conclude that a histological evaluation is necessary to assess the reliability of the method before it is applied to adults or to the developmental stage of any species.","DOI":"10.1086/317738","ISSN":"1522-2152","shortTitle":"Intestinal Nutrient Uptake Measurements and Tissue Damage","journalAbbreviation":"Physiological and Biochemical Zoology","author":[{"family":"Starck","given":"J. Matthias"},{"family":"Karasov","given":"William H."},{"family":"Afik","given":"Daniel"}],"issued":{"date-parts":[["2000",7,1]]}}},{"id":4022,"uris":["http://zotero.org/users/local/IhMf4bvH/items/Y6DAPFK4"],"uri":["http://zotero.org/users/local/IhMf4bvH/items/Y6DAPFK4"],"itemData":{"id":4022,"type":"article-journal","title":"Capacity for absorption of water-soluble secondary metabolites greater in birds than in rodents","container-title":"PLOS ONE","page":"e32417","volume":"7","issue":"2","source":"PLoS Journals","abstract":"Plant secondary metabolites (SMs) are pervasive in animal foods and potentially influence feeding behavior, interspecies interactions, and the distribution and abundance of animals. Some of the major classes of naturally occurring SMs in plants include many water-soluble compounds in the molecular size range that could cross the intestinal epithelium via the paracellular space by diffusion or solvent drag. There are differences among species in paracellular permeability. Using Middle Eastern rodent and avian consumers of fruits containing SMs, we tested the hypothesis that avian species would have significantly higher paracellular permeability than rodent species. Permeability in intact animals was assessed using standard pharmacological methodology to measure absorption of two radiolabeled, inert, neutral water-soluble probes that do not interact with intestinal nutrient transporters, L-arabinose (Mr = 150.1 Da) and lactulose (Mr = 342.3 Da). We also measured absorption of labeled 3-O-methyl-D-glucose (3OMD-glucose; Mr = 194.2 Da), which is a nonmetabolized analogue of D-glucose that is passively absorbed through the paracellular space but also transported across the enterocyte membranes. Most glucose was absorbed by all species, but arabinose fractional absorption (f) was nearly three times higher in birds (1.03±0.17, n = 15 in two species) compared to rodents (0.37±0.06, n = 10 in two species) (P&lt;0.001). Surprisingly, the apparent rates of absorption in birds of arabinose exceeded those of 3OMD-glucose. Our findings are in agreement with previous work showing that the paracellular pathway is more prominent in birds relative to nonflying mammals, and suggests that birds may be challenged by greater absorption of water-soluble, dietary SMs. The increased expression of the paracellular pathway in birds hints at a tradeoff: the free energy birds gain by absorbing water-soluble nutrients passively may be offset by the metabolic demands placed on them to eliminate concomitantly absorbed SMs.","DOI":"10.1371/journal.pone.0032417","ISSN":"1932-6203","journalAbbreviation":"PLOS ONE","language":"en","author":[{"family":"Karasov","given":"William H."},{"family":"Caviedes-Vidal","given":"Enrique"},{"family":"Bakken","given":"Bradley Hartman"},{"family":"Izhaki","given":"Ido"},{"family":"Samuni-Blank","given":"Michal"},{"family":"Arad","given":"Zeev"}],"issued":{"date-parts":[["2012",2,28]]}}},{"id":3920,"uris":["http://zotero.org/users/local/IhMf4bvH/items/VJ5IK3H3"],"uri":["http://zotero.org/users/local/IhMf4bvH/items/VJ5IK3H3"],"itemData":{"id":3920,"type":"article-journal","title":"In situ perfusion model in rat colon for drug absorption studies: comparison with small intestine and Caco-2 cell model","container-title":"Journal of Pharmaceutical Sciences","page":"3136–3145","volume":"104","issue":"9","source":"Google Scholar","shortTitle":"In situ perfusion model in rat colon for drug absorption studies","author":[{"family":"Lozoya-Agullo","given":"Isabel"},{"family":"González-Álvarez","given":"Isabel"},{"family":"González-Álvarez","given":"Marta"},{"family":"Merino-Sanjuán","given":"Matilde"},{"family":"Bermejo","given":"Marival"}],"issued":{"date-parts":[["2015"]]}}}],"schema":"https://github.com/citation-style-language/schema/raw/master/csl-citation.json"} </w:instrText>
      </w:r>
      <w:r w:rsidR="00F75F7E" w:rsidRPr="00B75996">
        <w:rPr>
          <w:rFonts w:ascii="Arial" w:hAnsi="Arial" w:cs="Arial"/>
        </w:rPr>
        <w:fldChar w:fldCharType="separate"/>
      </w:r>
      <w:r w:rsidR="00533A22" w:rsidRPr="00B75996">
        <w:rPr>
          <w:rFonts w:ascii="Arial" w:hAnsi="Arial" w:cs="Arial"/>
          <w:noProof/>
        </w:rPr>
        <w:t>(Starck et al., 2000; Karasov et al., 2012; Lozoya-Agullo et al., 2015)</w:t>
      </w:r>
      <w:r w:rsidR="00F75F7E" w:rsidRPr="00B75996">
        <w:rPr>
          <w:rFonts w:ascii="Arial" w:hAnsi="Arial" w:cs="Arial"/>
        </w:rPr>
        <w:fldChar w:fldCharType="end"/>
      </w:r>
      <w:r w:rsidRPr="00B75996">
        <w:rPr>
          <w:rFonts w:ascii="Arial" w:hAnsi="Arial" w:cs="Arial"/>
        </w:rPr>
        <w:t xml:space="preserve">, but </w:t>
      </w:r>
      <w:r w:rsidR="00BA62E9" w:rsidRPr="00B75996">
        <w:rPr>
          <w:rFonts w:ascii="Arial" w:hAnsi="Arial" w:cs="Arial"/>
        </w:rPr>
        <w:t xml:space="preserve">generally </w:t>
      </w:r>
      <w:r w:rsidRPr="00B75996">
        <w:rPr>
          <w:rFonts w:ascii="Arial" w:hAnsi="Arial" w:cs="Arial"/>
        </w:rPr>
        <w:t>do not include processes of digestion prior to uptake. Digestive efficiency can be</w:t>
      </w:r>
      <w:r w:rsidRPr="00B75996">
        <w:rPr>
          <w:rFonts w:ascii="Arial" w:hAnsi="Arial" w:cs="Arial"/>
          <w:lang w:val="en-GB"/>
        </w:rPr>
        <w:t xml:space="preserve"> estimate</w:t>
      </w:r>
      <w:r w:rsidRPr="00B75996">
        <w:rPr>
          <w:rFonts w:ascii="Arial" w:hAnsi="Arial" w:cs="Arial"/>
          <w:i/>
          <w:lang w:val="en-GB"/>
        </w:rPr>
        <w:t xml:space="preserve">d </w:t>
      </w:r>
      <w:r w:rsidRPr="00B75996">
        <w:rPr>
          <w:rFonts w:ascii="Arial" w:hAnsi="Arial" w:cs="Arial"/>
          <w:lang w:val="en-GB"/>
        </w:rPr>
        <w:t xml:space="preserve">using </w:t>
      </w:r>
      <w:r w:rsidRPr="00B75996">
        <w:rPr>
          <w:rFonts w:ascii="Arial" w:hAnsi="Arial" w:cs="Arial"/>
          <w:i/>
          <w:lang w:val="en-GB"/>
        </w:rPr>
        <w:t>in vitro</w:t>
      </w:r>
      <w:r w:rsidRPr="00B75996">
        <w:rPr>
          <w:rFonts w:ascii="Arial" w:hAnsi="Arial" w:cs="Arial"/>
          <w:lang w:val="en-GB"/>
        </w:rPr>
        <w:t xml:space="preserve"> digestibility assays that vary in biological relevance. For example, commercially available</w:t>
      </w:r>
      <w:r w:rsidRPr="00B75996">
        <w:rPr>
          <w:rFonts w:ascii="Arial" w:hAnsi="Arial" w:cs="Arial"/>
        </w:rPr>
        <w:t xml:space="preserve"> α-amylase with either </w:t>
      </w:r>
      <w:proofErr w:type="spellStart"/>
      <w:r w:rsidRPr="00B75996">
        <w:rPr>
          <w:rFonts w:ascii="Arial" w:hAnsi="Arial" w:cs="Arial"/>
        </w:rPr>
        <w:t>cellulase</w:t>
      </w:r>
      <w:proofErr w:type="spellEnd"/>
      <w:r w:rsidRPr="00B75996">
        <w:rPr>
          <w:rFonts w:ascii="Arial" w:hAnsi="Arial" w:cs="Arial"/>
        </w:rPr>
        <w:t xml:space="preserve"> or a </w:t>
      </w:r>
      <w:proofErr w:type="spellStart"/>
      <w:r w:rsidRPr="00B75996">
        <w:rPr>
          <w:rFonts w:ascii="Arial" w:hAnsi="Arial" w:cs="Arial"/>
        </w:rPr>
        <w:t>fibrolytic</w:t>
      </w:r>
      <w:proofErr w:type="spellEnd"/>
      <w:r w:rsidRPr="00B75996">
        <w:rPr>
          <w:rFonts w:ascii="Arial" w:hAnsi="Arial" w:cs="Arial"/>
        </w:rPr>
        <w:t xml:space="preserve"> enzyme mixture (e.g. </w:t>
      </w:r>
      <w:proofErr w:type="spellStart"/>
      <w:r w:rsidRPr="00B75996">
        <w:rPr>
          <w:rFonts w:ascii="Arial" w:hAnsi="Arial" w:cs="Arial"/>
        </w:rPr>
        <w:t>Viscozyme</w:t>
      </w:r>
      <w:proofErr w:type="spellEnd"/>
      <w:r w:rsidRPr="00B75996">
        <w:rPr>
          <w:rFonts w:ascii="Arial" w:hAnsi="Arial" w:cs="Arial"/>
        </w:rPr>
        <w:t>) can approximate digestive capacity of the herbivore mic</w:t>
      </w:r>
      <w:r w:rsidR="003A7B53" w:rsidRPr="00B75996">
        <w:rPr>
          <w:rFonts w:ascii="Arial" w:hAnsi="Arial" w:cs="Arial"/>
        </w:rPr>
        <w:t>r</w:t>
      </w:r>
      <w:r w:rsidRPr="00B75996">
        <w:rPr>
          <w:rFonts w:ascii="Arial" w:hAnsi="Arial" w:cs="Arial"/>
        </w:rPr>
        <w:t xml:space="preserve">obiome </w:t>
      </w:r>
      <w:r w:rsidRPr="00B75996">
        <w:rPr>
          <w:rFonts w:ascii="Arial" w:hAnsi="Arial" w:cs="Arial"/>
        </w:rPr>
        <w:fldChar w:fldCharType="begin"/>
      </w:r>
      <w:r w:rsidR="00F75F7E" w:rsidRPr="00B75996">
        <w:rPr>
          <w:rFonts w:ascii="Arial" w:hAnsi="Arial" w:cs="Arial"/>
        </w:rPr>
        <w:instrText xml:space="preserve"> ADDIN ZOTERO_ITEM CSL_CITATION {"citationID":"1du8mle56n","properties":{"formattedCitation":"(VanSomeren et al., 2014)","plainCitation":"(VanSomeren et al., 2014)","noteIndex":0},"citationItems":[{"id":784,"uris":["http://zotero.org/users/local/IhMf4bvH/items/D9V4NZ26"],"uri":["http://zotero.org/users/local/IhMf4bvH/items/D9V4NZ26"],"itemData":{"id":784,"type":"article-journal","title":"Monitoring digestibility of forages for herbivores: a new application for an old approach","container-title":"Canadian Journal of Zoology","page":"187-195","volume":"93","issue":"3","source":"NRC Research Press","abstract":"Ruminant populations are often limited by how well individuals are able to acquire nutrients for growth, maintenance, and reproduction. Nutrient supply to the animal is dictated by the concentration of nutrients in feeds and the efficiency of digesting those nutrients (i.e., digestibility). Many different methods have been used to measure digestibility of forages for wild herbivores, all of which rely on collecting rumen fluid from animals or incubation within animals. Animal-based methods can provide useful estimates, but the approach is limited by the expense of fistulated animals, wide variation in digestibility among animals, and contamination from endogenous and microbial sources that impairs the estimation of nutrient digestibility. We tested an in vitro method using a two-stage procedure using purified enzymes. The first stage, a 6 h acid–pepsin treatment, was followed by a combined 72 h amylase–cellulase or amylase–Viscozyme treatment. We then validated our estimates using in sacco and in vivo met..., Les populations de ruminants sont souvent limitées par la capacité des individus à acquérir les éléments nutritifs nécessaires à leur croissance, leur maintien et leur reproduction. L’apport en éléments nutritifs d’un animal est dicté par les concentrations d’éléments nutritifs dans les aliments et l’efficacité de la digestion de ces éléments nutritifs (c.-à-d. la digestibilité). De nombreuses méthodes ont été utilisées pour mesurer la digestibilité de fourrages d’herbivores sauvages, qui reposent toutes sur le prélèvement de jus de panse d’animaux ou sur l’incubation dans des animaux. Si les méthodes basées sur des animaux peuvent fournir des estimations utiles, cette approche est limitée par l’utilisation d’animaux fistulés, la grande variabilité de la digestibilité entre animaux et la contamination par des sources endogènes et microbiennes qui entrave l’estimation de la digestibilité des éléments nutritifs. Nous avons testé une méthode in vitro consistant en une procédure en deux étapes faisant appel à...","DOI":"10.1139/cjz-2014-0207","ISSN":"0008-4301","shortTitle":"Monitoring digestibility of forages for herbivores","journalAbbreviation":"Can. J. Zool.","author":[{"family":"VanSomeren","given":"L.L."},{"family":"Barboza","given":"P.S."},{"family":"Thompson","given":"D.P."},{"family":"Gustine","given":"D.D."}],"issued":{"date-parts":[["2014",12,23]]}}}],"schema":"https://github.com/citation-style-language/schema/raw/master/csl-citation.json"} </w:instrText>
      </w:r>
      <w:r w:rsidRPr="00B75996">
        <w:rPr>
          <w:rFonts w:ascii="Arial" w:hAnsi="Arial" w:cs="Arial"/>
        </w:rPr>
        <w:fldChar w:fldCharType="separate"/>
      </w:r>
      <w:r w:rsidR="00533A22" w:rsidRPr="00B75996">
        <w:rPr>
          <w:rFonts w:ascii="Arial" w:hAnsi="Arial" w:cs="Arial"/>
        </w:rPr>
        <w:t>(</w:t>
      </w:r>
      <w:proofErr w:type="spellStart"/>
      <w:r w:rsidR="00533A22" w:rsidRPr="00B75996">
        <w:rPr>
          <w:rFonts w:ascii="Arial" w:hAnsi="Arial" w:cs="Arial"/>
        </w:rPr>
        <w:t>VanSomeren</w:t>
      </w:r>
      <w:proofErr w:type="spellEnd"/>
      <w:r w:rsidR="00533A22" w:rsidRPr="00B75996">
        <w:rPr>
          <w:rFonts w:ascii="Arial" w:hAnsi="Arial" w:cs="Arial"/>
        </w:rPr>
        <w:t xml:space="preserve"> et al., 2014)</w:t>
      </w:r>
      <w:r w:rsidRPr="00B75996">
        <w:rPr>
          <w:rFonts w:ascii="Arial" w:hAnsi="Arial" w:cs="Arial"/>
        </w:rPr>
        <w:fldChar w:fldCharType="end"/>
      </w:r>
      <w:r w:rsidRPr="00B75996">
        <w:rPr>
          <w:rFonts w:ascii="Arial" w:hAnsi="Arial" w:cs="Arial"/>
        </w:rPr>
        <w:t xml:space="preserve">. In addition, the use of polyethylene glycol that accounts for tannin-blocking agents can better integrate effect of tannins on digestion </w:t>
      </w:r>
      <w:r w:rsidRPr="00B75996">
        <w:rPr>
          <w:rFonts w:ascii="Arial" w:hAnsi="Arial" w:cs="Arial"/>
        </w:rPr>
        <w:fldChar w:fldCharType="begin"/>
      </w:r>
      <w:r w:rsidR="00F75F7E" w:rsidRPr="00B75996">
        <w:rPr>
          <w:rFonts w:ascii="Arial" w:hAnsi="Arial" w:cs="Arial"/>
        </w:rPr>
        <w:instrText xml:space="preserve"> ADDIN ZOTERO_ITEM CSL_CITATION {"citationID":"if3lleond","properties":{"formattedCitation":"(DeGabriel et al., 2008)","plainCitation":"(DeGabriel et al., 2008)","noteIndex":0},"citationItems":[{"id":67,"uris":["http://zotero.org/users/local/IhMf4bvH/items/C97EVS4D"],"uri":["http://zotero.org/users/local/IhMf4bvH/items/C97EVS4D"],"itemData":{"id":67,"type":"article-journal","title":"A simple, integrative assay to quantify nutritional quality of browses for herbivores","container-title":"Oecologia","page":"107-116","volume":"156","issue":"1","source":"link.springer.com","abstract":"Many regard the concentrations of nitrogen (N), tannins and plant cell wall constituents (fibre) as key indicators of food quality and habitat suitability for browsing herbivores; yet there is no method for measuring their combined effects. We have developed a simple in vitro assay for measuring the effects of tannins and fibre on N availability in browse. We determined the effects of tannins by measuring the polyethylene glycol (PEG)-binding capacity (PEG-BC) of Eucalyptus leaf samples, followed by a two-stage in vitro digestion with pepsin and cellulase to determine the digestibility of dry matter and N. There was a significant relationship between concentrations of digestible N and the PEG-BC of the leaves. Furthermore, adding PEG significantly improved the digestibility of N. Our results concur with in vivo observations from several mammalian species. This suggests that our method is effective for measuring the nutritional quality of browse and the benefits of adding PEG, providing some index of the detrimental effects of tannins. We further simplified the assay by removing the PEG step, allowing us to quickly analyse samples in bulk. Nevertheless, this simplified method is still not practical for analysing the many samples necessary to compare the nutritional values of different tracts of forest. We used near-infrared reflectance spectroscopy to produce calibration equations and predicted total and digestible N in 322 trees at eleven sites. Both within and between sites, we found a wide variation in concentrations of digestible N but a much lower variation in total N, with either no relationship or poor relationships between the two measures. This confirms the variability in the nutritional quality of eucalypt forests, which may explain the distribution and abundance of mammalian herbivores. Thus, our assay provides a useful tool for understanding how food resources influence herbivore populations at different scales.","DOI":"10.1007/s00442-008-0960-y","ISSN":"0029-8549, 1432-1939","journalAbbreviation":"Oecologia","language":"en","author":[{"family":"DeGabriel","given":"Jane L."},{"family":"Wallis","given":"Ian R."},{"family":"Moore","given":"Ben D."},{"family":"Foley","given":"William J."}],"issued":{"date-parts":[["2008",5,1]]}}}],"schema":"https://github.com/citation-style-language/schema/raw/master/csl-citation.json"} </w:instrText>
      </w:r>
      <w:r w:rsidRPr="00B75996">
        <w:rPr>
          <w:rFonts w:ascii="Arial" w:hAnsi="Arial" w:cs="Arial"/>
        </w:rPr>
        <w:fldChar w:fldCharType="separate"/>
      </w:r>
      <w:r w:rsidR="00533A22" w:rsidRPr="00B75996">
        <w:rPr>
          <w:rFonts w:ascii="Arial" w:hAnsi="Arial" w:cs="Arial"/>
        </w:rPr>
        <w:t>(DeGabriel et al., 2008)</w:t>
      </w:r>
      <w:r w:rsidRPr="00B75996">
        <w:rPr>
          <w:rFonts w:ascii="Arial" w:hAnsi="Arial" w:cs="Arial"/>
        </w:rPr>
        <w:fldChar w:fldCharType="end"/>
      </w:r>
      <w:r w:rsidRPr="00B75996">
        <w:rPr>
          <w:rFonts w:ascii="Arial" w:hAnsi="Arial" w:cs="Arial"/>
          <w:lang w:val="en-GB"/>
        </w:rPr>
        <w:t xml:space="preserve">. These assays </w:t>
      </w:r>
      <w:r w:rsidRPr="00B75996">
        <w:rPr>
          <w:rFonts w:ascii="Arial" w:hAnsi="Arial" w:cs="Arial"/>
        </w:rPr>
        <w:t xml:space="preserve">are correlated with </w:t>
      </w:r>
      <w:r w:rsidRPr="00B75996">
        <w:rPr>
          <w:rFonts w:ascii="Arial" w:hAnsi="Arial" w:cs="Arial"/>
          <w:i/>
        </w:rPr>
        <w:t>in vivo</w:t>
      </w:r>
      <w:r w:rsidRPr="00B75996">
        <w:rPr>
          <w:rFonts w:ascii="Arial" w:hAnsi="Arial" w:cs="Arial"/>
        </w:rPr>
        <w:t xml:space="preserve"> digestibility by ruminants </w:t>
      </w:r>
      <w:r w:rsidRPr="00B75996">
        <w:rPr>
          <w:rFonts w:ascii="Arial" w:hAnsi="Arial" w:cs="Arial"/>
        </w:rPr>
        <w:fldChar w:fldCharType="begin"/>
      </w:r>
      <w:r w:rsidR="00F75F7E" w:rsidRPr="00B75996">
        <w:rPr>
          <w:rFonts w:ascii="Arial" w:hAnsi="Arial" w:cs="Arial"/>
        </w:rPr>
        <w:instrText xml:space="preserve"> ADDIN ZOTERO_ITEM CSL_CITATION {"citationID":"nlbc2l4ea","properties":{"formattedCitation":"(VanSomeren et al., 2014)","plainCitation":"(VanSomeren et al., 2014)","noteIndex":0},"citationItems":[{"id":784,"uris":["http://zotero.org/users/local/IhMf4bvH/items/D9V4NZ26"],"uri":["http://zotero.org/users/local/IhMf4bvH/items/D9V4NZ26"],"itemData":{"id":784,"type":"article-journal","title":"Monitoring digestibility of forages for herbivores: a new application for an old approach","container-title":"Canadian Journal of Zoology","page":"187-195","volume":"93","issue":"3","source":"NRC Research Press","abstract":"Ruminant populations are often limited by how well individuals are able to acquire nutrients for growth, maintenance, and reproduction. Nutrient supply to the animal is dictated by the concentration of nutrients in feeds and the efficiency of digesting those nutrients (i.e., digestibility). Many different methods have been used to measure digestibility of forages for wild herbivores, all of which rely on collecting rumen fluid from animals or incubation within animals. Animal-based methods can provide useful estimates, but the approach is limited by the expense of fistulated animals, wide variation in digestibility among animals, and contamination from endogenous and microbial sources that impairs the estimation of nutrient digestibility. We tested an in vitro method using a two-stage procedure using purified enzymes. The first stage, a 6 h acid–pepsin treatment, was followed by a combined 72 h amylase–cellulase or amylase–Viscozyme treatment. We then validated our estimates using in sacco and in vivo met..., Les populations de ruminants sont souvent limitées par la capacité des individus à acquérir les éléments nutritifs nécessaires à leur croissance, leur maintien et leur reproduction. L’apport en éléments nutritifs d’un animal est dicté par les concentrations d’éléments nutritifs dans les aliments et l’efficacité de la digestion de ces éléments nutritifs (c.-à-d. la digestibilité). De nombreuses méthodes ont été utilisées pour mesurer la digestibilité de fourrages d’herbivores sauvages, qui reposent toutes sur le prélèvement de jus de panse d’animaux ou sur l’incubation dans des animaux. Si les méthodes basées sur des animaux peuvent fournir des estimations utiles, cette approche est limitée par l’utilisation d’animaux fistulés, la grande variabilité de la digestibilité entre animaux et la contamination par des sources endogènes et microbiennes qui entrave l’estimation de la digestibilité des éléments nutritifs. Nous avons testé une méthode in vitro consistant en une procédure en deux étapes faisant appel à...","DOI":"10.1139/cjz-2014-0207","ISSN":"0008-4301","shortTitle":"Monitoring digestibility of forages for herbivores","journalAbbreviation":"Can. J. Zool.","author":[{"family":"VanSomeren","given":"L.L."},{"family":"Barboza","given":"P.S."},{"family":"Thompson","given":"D.P."},{"family":"Gustine","given":"D.D."}],"issued":{"date-parts":[["2014",12,23]]}}}],"schema":"https://github.com/citation-style-language/schema/raw/master/csl-citation.json"} </w:instrText>
      </w:r>
      <w:r w:rsidRPr="00B75996">
        <w:rPr>
          <w:rFonts w:ascii="Arial" w:hAnsi="Arial" w:cs="Arial"/>
        </w:rPr>
        <w:fldChar w:fldCharType="separate"/>
      </w:r>
      <w:r w:rsidR="00533A22" w:rsidRPr="00B75996">
        <w:rPr>
          <w:rFonts w:ascii="Arial" w:hAnsi="Arial" w:cs="Arial"/>
        </w:rPr>
        <w:t>(VanSomeren et al., 2014)</w:t>
      </w:r>
      <w:r w:rsidRPr="00B75996">
        <w:rPr>
          <w:rFonts w:ascii="Arial" w:hAnsi="Arial" w:cs="Arial"/>
        </w:rPr>
        <w:fldChar w:fldCharType="end"/>
      </w:r>
      <w:r w:rsidRPr="00B75996">
        <w:rPr>
          <w:rFonts w:ascii="Arial" w:hAnsi="Arial" w:cs="Arial"/>
        </w:rPr>
        <w:t xml:space="preserve"> and </w:t>
      </w:r>
      <w:r w:rsidRPr="00B75996">
        <w:rPr>
          <w:rFonts w:ascii="Arial" w:hAnsi="Arial" w:cs="Arial"/>
          <w:lang w:val="en-GB"/>
        </w:rPr>
        <w:t xml:space="preserve">allow researchers to </w:t>
      </w:r>
      <w:r w:rsidRPr="00B75996">
        <w:rPr>
          <w:rFonts w:ascii="Arial" w:hAnsi="Arial" w:cs="Arial"/>
        </w:rPr>
        <w:t xml:space="preserve">rank the digestibility of diets that vary in composition or phytochemical concentration. However, they do not account for relative difference in digestibility associated with functional enzymes of herbivores and their microbiome. </w:t>
      </w:r>
    </w:p>
    <w:p w14:paraId="34AB4F4B" w14:textId="76A8B11C" w:rsidR="009E68ED" w:rsidRPr="00B75996" w:rsidRDefault="004916D4" w:rsidP="009E68ED">
      <w:pPr>
        <w:ind w:firstLine="720"/>
        <w:jc w:val="both"/>
        <w:rPr>
          <w:rFonts w:ascii="Arial" w:hAnsi="Arial" w:cs="Arial"/>
          <w:szCs w:val="24"/>
        </w:rPr>
      </w:pPr>
      <w:r w:rsidRPr="00B75996">
        <w:rPr>
          <w:rFonts w:ascii="Arial" w:hAnsi="Arial" w:cs="Arial"/>
          <w:szCs w:val="24"/>
        </w:rPr>
        <w:t xml:space="preserve">To supplement traditional </w:t>
      </w:r>
      <w:r w:rsidRPr="00B75996">
        <w:rPr>
          <w:rFonts w:ascii="Arial" w:hAnsi="Arial" w:cs="Arial"/>
          <w:i/>
          <w:szCs w:val="24"/>
        </w:rPr>
        <w:t>in vitro</w:t>
      </w:r>
      <w:r w:rsidRPr="00B75996">
        <w:rPr>
          <w:rFonts w:ascii="Arial" w:hAnsi="Arial" w:cs="Arial"/>
          <w:szCs w:val="24"/>
        </w:rPr>
        <w:t xml:space="preserve"> digestibility assays, the activity of functional enzymes isolated from herbivores should be assessed using standard enzyme activity assays. The choice of enzymatic assays are diverse, but may include the activity of maltase, </w:t>
      </w:r>
      <w:proofErr w:type="spellStart"/>
      <w:r w:rsidRPr="00B75996">
        <w:rPr>
          <w:rFonts w:ascii="Arial" w:hAnsi="Arial" w:cs="Arial"/>
          <w:szCs w:val="24"/>
        </w:rPr>
        <w:t>sucrase</w:t>
      </w:r>
      <w:proofErr w:type="spellEnd"/>
      <w:r w:rsidRPr="00B75996">
        <w:rPr>
          <w:rFonts w:ascii="Arial" w:hAnsi="Arial" w:cs="Arial"/>
          <w:szCs w:val="24"/>
        </w:rPr>
        <w:t xml:space="preserve">, </w:t>
      </w:r>
      <w:r w:rsidR="00F67FAD">
        <w:rPr>
          <w:rFonts w:ascii="Arial" w:hAnsi="Arial" w:cs="Arial"/>
          <w:szCs w:val="24"/>
        </w:rPr>
        <w:t xml:space="preserve">or </w:t>
      </w:r>
      <w:r w:rsidRPr="00B75996">
        <w:rPr>
          <w:rFonts w:ascii="Arial" w:hAnsi="Arial" w:cs="Arial"/>
          <w:szCs w:val="24"/>
        </w:rPr>
        <w:t xml:space="preserve">aminopeptidase-N </w:t>
      </w:r>
      <w:r w:rsidRPr="00B75996">
        <w:rPr>
          <w:rFonts w:ascii="Arial" w:hAnsi="Arial" w:cs="Arial"/>
          <w:szCs w:val="24"/>
        </w:rPr>
        <w:fldChar w:fldCharType="begin"/>
      </w:r>
      <w:r w:rsidR="00F75F7E" w:rsidRPr="00B75996">
        <w:rPr>
          <w:rFonts w:ascii="Arial" w:hAnsi="Arial" w:cs="Arial"/>
          <w:szCs w:val="24"/>
        </w:rPr>
        <w:instrText xml:space="preserve"> ADDIN ZOTERO_ITEM CSL_CITATION {"citationID":"a2di3hjf9gi","properties":{"formattedCitation":"(Kohl and Dearing, 2011; Kohl et al., 2015)","plainCitation":"(Kohl and Dearing, 2011; Kohl et al., 2015)","noteIndex":0},"citationItems":[{"id":3351,"uris":["http://zotero.org/users/local/IhMf4bvH/items/ZT6HVEA2"],"uri":["http://zotero.org/users/local/IhMf4bvH/items/ZT6HVEA2"],"itemData":{"id":3351,"type":"article-journal","title":"Induced and constitutive responses of digestive enzymes to plant toxins in an herbivorous mammal","container-title":"Journal of Experimental Biology","page":"4133–4140","volume":"214","issue":"24","source":"Google Scholar","author":[{"family":"Kohl","given":"Kevin D."},{"family":"Dearing","given":"M. Denise"}],"issued":{"date-parts":[["2011"]]}}},{"id":105,"uris":["http://zotero.org/users/local/IhMf4bvH/items/F9G2JRXG"],"uri":["http://zotero.org/users/local/IhMf4bvH/items/F9G2JRXG"],"itemData":{"id":105,"type":"article-journal","title":"Monoterpenes as inhibitors of digestive enzymes and counter-adaptations in a specialist avian herbivore","container-title":"Comparative Physiological Biology-B","page":"425-434","volume":"185","abstract":"Many plants produce plant secondary metabolites (PSM) that inhibit digestive enzymes of herbivores, thus limiting nutrient availability. In response, some specialist herbivores have evolved digestive enzymes that are resistant to inhibition. Monoterpenes, a class of PSMs, have not been investigated with respect to the interference of specific digestive enzymes, nor have such interactions been studied in avian herbivores. We investigated this interaction in the Greater Sage-Grouse (Phasianidae: Centrocercus urophasianus), which specializes on monoterpene-rich sagebrush species (Artemisia spp.). We first measured the monoterpene concentrations in gut contents of free-ranging sage-grouse. Next, we compared the ability of seven individual monoterpenes present in sagebrush to inhibit a protein-digesting enzyme, aminopeptidase-N. We also measured the inhibitory effects of PSM extracts from two sagebrush species. Inhibition of aminopeptidase-N in sage-grouse was compared to inhibition in chickens (Gallus gallus). We predicted that sage-grouse enzymes would retain higher activity when incubated with isolated monoterpenes or sagebrush extracts than chicken enzymes. We detected unchanged monoterpenes in the gut contents of free-ranging sage-grouse. We found that three isolated oxygenated monoterpenes (borneol, camphor, and 1,8-cineole) inhibited digestive enzymes of both bird species. Camphor and 1,8-cineole inhibited enzymes from chickens more than from sage-grouse. Extracts from both species of sagebrush had similar inhibition of chicken enzymes, but did not inhibit sage-grouse enzymes. These results suggest that specific monoterpenes may limit the protein digestibility of plant material by avian herbivores. Further, this work presents additional evidence that adaptations of digestive enzymes to plant defensive compounds may be a trait of specialist herbivores.","author":[{"family":"Kohl","given":"K. D."},{"family":"Pitman","given":"E."},{"family":"Connelly","given":"John W."},{"family":"Dearing","given":"M. D."},{"family":"Forbey","given":"Jennifer S."}],"issued":{"date-parts":[["2015"]]}}}],"schema":"https://github.com/citation-style-language/schema/raw/master/csl-citation.json"} </w:instrText>
      </w:r>
      <w:r w:rsidRPr="00B75996">
        <w:rPr>
          <w:rFonts w:ascii="Arial" w:hAnsi="Arial" w:cs="Arial"/>
          <w:szCs w:val="24"/>
        </w:rPr>
        <w:fldChar w:fldCharType="separate"/>
      </w:r>
      <w:r w:rsidR="00533A22" w:rsidRPr="00B75996">
        <w:rPr>
          <w:rFonts w:ascii="Arial" w:hAnsi="Arial" w:cs="Arial"/>
          <w:noProof/>
          <w:szCs w:val="24"/>
        </w:rPr>
        <w:t>(Kohl and Dearing, 2011; Kohl et al., 2015)</w:t>
      </w:r>
      <w:r w:rsidRPr="00B75996">
        <w:rPr>
          <w:rFonts w:ascii="Arial" w:hAnsi="Arial" w:cs="Arial"/>
          <w:szCs w:val="24"/>
        </w:rPr>
        <w:fldChar w:fldCharType="end"/>
      </w:r>
      <w:r w:rsidRPr="00B75996">
        <w:rPr>
          <w:rFonts w:ascii="Arial" w:hAnsi="Arial" w:cs="Arial"/>
          <w:szCs w:val="24"/>
        </w:rPr>
        <w:t xml:space="preserve">. </w:t>
      </w:r>
      <w:r w:rsidRPr="00B75996">
        <w:rPr>
          <w:rFonts w:ascii="Arial" w:hAnsi="Arial" w:cs="Arial"/>
          <w:szCs w:val="24"/>
          <w:lang w:val="en-GB"/>
        </w:rPr>
        <w:t>M</w:t>
      </w:r>
      <w:proofErr w:type="spellStart"/>
      <w:r w:rsidRPr="00B75996">
        <w:rPr>
          <w:rFonts w:ascii="Arial" w:hAnsi="Arial" w:cs="Arial"/>
          <w:szCs w:val="24"/>
        </w:rPr>
        <w:t>icrobiome</w:t>
      </w:r>
      <w:proofErr w:type="spellEnd"/>
      <w:r w:rsidRPr="00B75996">
        <w:rPr>
          <w:rFonts w:ascii="Arial" w:hAnsi="Arial" w:cs="Arial"/>
          <w:szCs w:val="24"/>
        </w:rPr>
        <w:t xml:space="preserve">-directed </w:t>
      </w:r>
      <w:r w:rsidRPr="00B75996">
        <w:rPr>
          <w:rFonts w:ascii="Arial" w:hAnsi="Arial" w:cs="Arial"/>
          <w:i/>
          <w:szCs w:val="24"/>
        </w:rPr>
        <w:t>in vitro</w:t>
      </w:r>
      <w:r w:rsidRPr="00B75996">
        <w:rPr>
          <w:rFonts w:ascii="Arial" w:hAnsi="Arial" w:cs="Arial"/>
          <w:szCs w:val="24"/>
        </w:rPr>
        <w:t xml:space="preserve"> assays that use preserved microbial communities </w:t>
      </w:r>
      <w:r w:rsidRPr="00B75996">
        <w:rPr>
          <w:rFonts w:ascii="Arial" w:hAnsi="Arial" w:cs="Arial"/>
          <w:szCs w:val="24"/>
        </w:rPr>
        <w:fldChar w:fldCharType="begin"/>
      </w:r>
      <w:r w:rsidR="00C12619" w:rsidRPr="00B75996">
        <w:rPr>
          <w:rFonts w:ascii="Arial" w:hAnsi="Arial" w:cs="Arial"/>
          <w:szCs w:val="24"/>
        </w:rPr>
        <w:instrText xml:space="preserve"> ADDIN ZOTERO_ITEM CSL_CITATION {"citationID":"J2iDiX0x","properties":{"formattedCitation":"(Olsen et al., 1997, 1999; Storeheier et al., 2002)","plainCitation":"(Olsen et al., 1997, 1999; Storeheier et al., 2002)","noteIndex":0},"citationItems":[{"id":3324,"uris":["http://zotero.org/users/local/IhMf4bvH/items/A6BICLEE"],"uri":["http://zotero.org/users/local/IhMf4bvH/items/A6BICLEE"],"itemData":{"id":3324,"type":"article-journal","title":"The effect of timothy silage on the bacterial population in rumen fluid of reindeer (Rangifer tarandus tarandus) from natural summer and winter pasture","container-title":"FEMS Microbiology Ecology","page":"127–136","volume":"24","issue":"2","source":"Google Scholar","author":[{"family":"Olsen","given":"Monica Alterskj\\a","dropping-particle":"er"},{"family":"Aagnes","given":"Tove Hilde"},{"family":"Mathiesen","given":"Svein Disch"}],"issued":{"date-parts":[["1997"]]}}},{"id":3321,"uris":["http://zotero.org/users/local/IhMf4bvH/items/QK8LP8LC"],"uri":["http://zotero.org/users/local/IhMf4bvH/items/QK8LP8LC"],"itemData":{"id":3321,"type":"article-journal","title":"Chitinolytic bacteria in the minke whale forestomach","container-title":"Canadian Journal of Microbiology","page":"85–94","volume":"46","issue":"1","source":"Google Scholar","author":[{"family":"Olsen","given":"M. A."},{"family":"Blix","given":"A. S."},{"family":"Utsi","given":"T. H. A."},{"family":"Sørmo","given":"W."},{"family":"Mathiesen","given":"S. D."}],"issued":{"date-parts":[["1999"]]}}},{"id":3318,"uris":["http://zotero.org/users/local/IhMf4bvH/items/HGGQ2MHU"],"uri":["http://zotero.org/users/local/IhMf4bvH/items/HGGQ2MHU"],"itemData":{"id":3318,"type":"article-journal","title":"Utilization of nitrogen-and mineral-rich vascular forage plants by reindeer in winter","container-title":"The Journal of Agricultural Science","page":"151–160","volume":"139","issue":"2","source":"Google Scholar","author":[{"family":"Storeheier","given":"P. V."},{"family":"Mathiesen","given":"S. D."},{"family":"Tyler","given":"N. J. C."},{"family":"Schjelderup","given":"I."},{"family":"Olsen","given":"M. A."}],"issued":{"date-parts":[["2002"]]}}}],"schema":"https://github.com/citation-style-language/schema/raw/master/csl-citation.json"} </w:instrText>
      </w:r>
      <w:r w:rsidRPr="00B75996">
        <w:rPr>
          <w:rFonts w:ascii="Arial" w:hAnsi="Arial" w:cs="Arial"/>
          <w:szCs w:val="24"/>
        </w:rPr>
        <w:fldChar w:fldCharType="separate"/>
      </w:r>
      <w:r w:rsidR="00533A22" w:rsidRPr="00B75996">
        <w:rPr>
          <w:rFonts w:ascii="Arial" w:hAnsi="Arial" w:cs="Arial"/>
          <w:szCs w:val="24"/>
        </w:rPr>
        <w:t>(Olsen et al., 1997, 1999; Storeheier et al., 2002)</w:t>
      </w:r>
      <w:r w:rsidRPr="00B75996">
        <w:rPr>
          <w:rFonts w:ascii="Arial" w:hAnsi="Arial" w:cs="Arial"/>
          <w:szCs w:val="24"/>
        </w:rPr>
        <w:fldChar w:fldCharType="end"/>
      </w:r>
      <w:r w:rsidRPr="00B75996">
        <w:rPr>
          <w:rFonts w:ascii="Arial" w:hAnsi="Arial" w:cs="Arial"/>
          <w:szCs w:val="24"/>
        </w:rPr>
        <w:t xml:space="preserve"> can also be used to estimate digestibility of nutritional phytochemicals similar to those described for estimating metabolism of toxic phytochemicals. Quantifying changes in phytochemicals and their metabolites and digestive products (e.g., sugars, volatile fatty acids, protein, methane, e</w:t>
      </w:r>
      <w:r w:rsidR="00B33CC1" w:rsidRPr="00B75996">
        <w:rPr>
          <w:rFonts w:ascii="Arial" w:hAnsi="Arial" w:cs="Arial"/>
          <w:szCs w:val="24"/>
        </w:rPr>
        <w:t>tc.</w:t>
      </w:r>
      <w:r w:rsidRPr="00B75996">
        <w:rPr>
          <w:rFonts w:ascii="Arial" w:hAnsi="Arial" w:cs="Arial"/>
          <w:szCs w:val="24"/>
        </w:rPr>
        <w:t xml:space="preserve">) over time </w:t>
      </w:r>
      <w:proofErr w:type="gramStart"/>
      <w:r w:rsidRPr="00B75996">
        <w:rPr>
          <w:rFonts w:ascii="Arial" w:hAnsi="Arial" w:cs="Arial"/>
          <w:szCs w:val="24"/>
        </w:rPr>
        <w:t>can be compared</w:t>
      </w:r>
      <w:proofErr w:type="gramEnd"/>
      <w:r w:rsidRPr="00B75996">
        <w:rPr>
          <w:rFonts w:ascii="Arial" w:hAnsi="Arial" w:cs="Arial"/>
          <w:szCs w:val="24"/>
        </w:rPr>
        <w:t xml:space="preserve"> to </w:t>
      </w:r>
      <w:r w:rsidRPr="00B75996">
        <w:rPr>
          <w:rFonts w:ascii="Arial" w:hAnsi="Arial" w:cs="Arial"/>
          <w:i/>
          <w:szCs w:val="24"/>
        </w:rPr>
        <w:t>in vivo</w:t>
      </w:r>
      <w:r w:rsidRPr="00B75996">
        <w:rPr>
          <w:rFonts w:ascii="Arial" w:hAnsi="Arial" w:cs="Arial"/>
          <w:szCs w:val="24"/>
        </w:rPr>
        <w:t xml:space="preserve"> profiles to validate parameter estimates for models.</w:t>
      </w:r>
    </w:p>
    <w:p w14:paraId="5EB40E3D" w14:textId="2C7B4FBC" w:rsidR="00966159" w:rsidRPr="00B75996" w:rsidRDefault="00966159" w:rsidP="009E68ED">
      <w:pPr>
        <w:ind w:firstLine="720"/>
        <w:jc w:val="both"/>
        <w:rPr>
          <w:rFonts w:ascii="Arial" w:hAnsi="Arial" w:cs="Arial"/>
          <w:szCs w:val="24"/>
        </w:rPr>
      </w:pPr>
      <w:r w:rsidRPr="00B75996">
        <w:rPr>
          <w:rFonts w:ascii="Arial" w:hAnsi="Arial" w:cs="Arial"/>
          <w:szCs w:val="24"/>
          <w:u w:val="single"/>
          <w:lang w:val="en-GB"/>
        </w:rPr>
        <w:t>Biomarkers of absorption, metabolism, and body size</w:t>
      </w:r>
      <w:r w:rsidRPr="00B75996">
        <w:rPr>
          <w:rFonts w:ascii="Arial" w:hAnsi="Arial" w:cs="Arial"/>
          <w:szCs w:val="24"/>
          <w:lang w:val="en-GB"/>
        </w:rPr>
        <w:t xml:space="preserve">. While </w:t>
      </w:r>
      <w:r w:rsidRPr="00B75996">
        <w:rPr>
          <w:rFonts w:ascii="Arial" w:hAnsi="Arial" w:cs="Arial"/>
          <w:i/>
          <w:szCs w:val="24"/>
          <w:lang w:val="en-GB"/>
        </w:rPr>
        <w:t>in vitro</w:t>
      </w:r>
      <w:r w:rsidRPr="00B75996">
        <w:rPr>
          <w:rFonts w:ascii="Arial" w:hAnsi="Arial" w:cs="Arial"/>
          <w:szCs w:val="24"/>
          <w:lang w:val="en-GB"/>
        </w:rPr>
        <w:t xml:space="preserve"> assays using tissues collected from species can help identify </w:t>
      </w:r>
      <w:r w:rsidRPr="00B75996">
        <w:rPr>
          <w:rFonts w:ascii="Arial" w:eastAsia="Times New Roman" w:hAnsi="Arial" w:cs="Arial"/>
          <w:szCs w:val="24"/>
        </w:rPr>
        <w:t xml:space="preserve">phytochemical exposure and physiological responses to those phytochemicals, </w:t>
      </w:r>
      <w:r w:rsidRPr="00B75996">
        <w:rPr>
          <w:rFonts w:ascii="Arial" w:hAnsi="Arial" w:cs="Arial"/>
          <w:i/>
          <w:szCs w:val="24"/>
        </w:rPr>
        <w:t>in vitro</w:t>
      </w:r>
      <w:r w:rsidRPr="00B75996">
        <w:rPr>
          <w:rFonts w:ascii="Arial" w:hAnsi="Arial" w:cs="Arial"/>
          <w:szCs w:val="24"/>
        </w:rPr>
        <w:t xml:space="preserve"> assays do not always predict </w:t>
      </w:r>
      <w:r w:rsidRPr="00B75996">
        <w:rPr>
          <w:rFonts w:ascii="Arial" w:hAnsi="Arial" w:cs="Arial"/>
          <w:i/>
          <w:szCs w:val="24"/>
        </w:rPr>
        <w:t>in vivo</w:t>
      </w:r>
      <w:r w:rsidRPr="00B75996">
        <w:rPr>
          <w:rFonts w:ascii="Arial" w:hAnsi="Arial" w:cs="Arial"/>
          <w:szCs w:val="24"/>
        </w:rPr>
        <w:t xml:space="preserve"> outcomes </w:t>
      </w:r>
      <w:r w:rsidRPr="00B75996">
        <w:rPr>
          <w:rFonts w:ascii="Arial" w:hAnsi="Arial" w:cs="Arial"/>
          <w:szCs w:val="24"/>
        </w:rPr>
        <w:fldChar w:fldCharType="begin"/>
      </w:r>
      <w:r w:rsidR="00796E03" w:rsidRPr="00B75996">
        <w:rPr>
          <w:rFonts w:ascii="Arial" w:hAnsi="Arial" w:cs="Arial"/>
          <w:szCs w:val="24"/>
        </w:rPr>
        <w:instrText xml:space="preserve"> ADDIN ZOTERO_ITEM CSL_CITATION {"citationID":"a18sa8ou48d","properties":{"formattedCitation":"(Karlsson et al., 2013; Tan et al., 2017)","plainCitation":"(Karlsson et al., 2013; Tan et al., 2017)","noteIndex":0},"citationItems":[{"id":1751,"uris":["http://zotero.org/users/local/IhMf4bvH/items/64SWTC67"],"uri":["http://zotero.org/users/local/IhMf4bvH/items/64SWTC67"],"itemData":{"id":1751,"type":"article-journal","title":"Utility of in vitro systems and preclinical data for the prediction of human intestinal first-pass metabolism during drug discovery and preclinical development","container-title":"Drug Metabolism and Disposition","page":"2033-2046","volume":"41","issue":"12","source":"dmd.aspetjournals.org","abstract":"A growing awareness of the risks associated with extensive intestinal metabolism has triggered an interest in developing robust methods for its quantitative assessment. This study explored the utility of intestinal S9 fractions, human liver microsomes, and recombinant cytochromes P450 to quantify CYP3A-mediated intestinal extraction in humans for a selection of marketed drugs that are predominantly metabolized by CYP3A4. A simple competing rates model is used to estimate the fraction of drug escaping gut wall metabolism (fg) from in vitro intrinsic clearance in humans. The fg values extrapolated from the three in vitro systems used in this study, together with literature-derived fg from human intestinal microsomes, were validated against fg extracted from human in vivo pharmacokinetic (PK) profiles using a generic whole-body physiologically-based pharmacokinetic (PBPK) model. The utility of the rat as a model for human CYP3A-mediated intestinal metabolism was also evaluated. Human fg from PBPK compares well with that from the grapefruit juice method, justifying its use for the evaluation of human in vitro systems. Predictive performance of all human in vitro systems was comparable [root mean square error (RMSE) = 0.22–0.27; n = 10]. Rat fg derived from in vivo PK profiles using PBPK has the lowest RMSE (0.19; n = 11) for the prediction of human fg for the selected compounds, most of which have a fraction absorbed close to 1. On the basis of these evaluations, the combined use of fg from human in vitro systems and rats is recommended for the estimation of CYP3A4-mediated intestinal metabolism in lead optimization and preclinical development phases.","DOI":"10.1124/dmd.113.051664","ISSN":"0090-9556, 1521-009X","note":"PMID: 23918667","journalAbbreviation":"Drug Metab Dispos","language":"en","author":[{"family":"Karlsson","given":"Fredrik H."},{"family":"Bouchene","given":"Salim"},{"family":"Hilgendorf","given":"Constanze"},{"family":"Dolgos","given":"Hugues"},{"family":"Peters","given":"Sheila Annie"}],"issued":{"date-parts":[["2013",12,1]]}}},{"id":3109,"uris":["http://zotero.org/users/local/IhMf4bvH/items/Q4PQV6AC"],"uri":["http://zotero.org/users/local/IhMf4bvH/items/Q4PQV6AC"],"itemData":{"id":3109,"type":"article-journal","title":"In vitro and in silico Approaches to Study Cytochrome P450-Mediated Interactions","container-title":"Journal of Pharmacy and Pharmaceutical Sciences","page":"319-328","volume":"20","source":"Web of Science","abstract":"In vitro and in silico models of drug metabolism are utilized regularly in the drug research and development as tools for assessing pharmacokinetic variability and drug-drug interaction risk. The use of in vitro and in silico predictive approaches offers advantages including guiding rational design of clinical drug-drug interaction studies, minimization of human risk in the clinical trials, as well as cost and time savings due to lesser attrition during compound development process. This article gives a review of some of the current in vitro and in silico methods used to characterize cytochrome P450(CYP)-mediated drug metabolism for estimating pharmacokinetic variability and the magnitude of drug-drug interactions. Examples demonstrating the predictive applicability of specific in vitro and in silico approaches are described. Commonly encountered confounding factors and sources of bias and error in these approaches are presented. With the advent of technological advancement in high throughput screening and computer power, the in vitro and in silico methods are becoming more efficient and reliable and will continue to contribute to the process of drug discovery, development and ultimately safer and more effective pharmacotherapy.","ISSN":"1482-1826","note":"WOS:000412604900001","journalAbbreviation":"J. Pharm. Pharm. Sci.","language":"English","author":[{"family":"Tan","given":"Boon Hooi"},{"family":"Pan","given":"Yan"},{"family":"Dong","given":"Amelia Nathania"},{"family":"Ong","given":"Chin Eng"}],"issued":{"date-parts":[["2017"]]}}}],"schema":"https://github.com/citation-style-language/schema/raw/master/csl-citation.json"} </w:instrText>
      </w:r>
      <w:r w:rsidRPr="00B75996">
        <w:rPr>
          <w:rFonts w:ascii="Arial" w:hAnsi="Arial" w:cs="Arial"/>
          <w:szCs w:val="24"/>
        </w:rPr>
        <w:fldChar w:fldCharType="separate"/>
      </w:r>
      <w:r w:rsidR="00533A22" w:rsidRPr="00B75996">
        <w:rPr>
          <w:rFonts w:ascii="Arial" w:hAnsi="Arial" w:cs="Arial"/>
          <w:noProof/>
          <w:szCs w:val="24"/>
        </w:rPr>
        <w:t>(Karlsson et al., 2013; Tan et al., 2017)</w:t>
      </w:r>
      <w:r w:rsidRPr="00B75996">
        <w:rPr>
          <w:rFonts w:ascii="Arial" w:hAnsi="Arial" w:cs="Arial"/>
          <w:szCs w:val="24"/>
        </w:rPr>
        <w:fldChar w:fldCharType="end"/>
      </w:r>
      <w:r w:rsidRPr="00B75996">
        <w:rPr>
          <w:rFonts w:ascii="Arial" w:hAnsi="Arial" w:cs="Arial"/>
          <w:szCs w:val="24"/>
        </w:rPr>
        <w:t xml:space="preserve">. In addition, obtaining </w:t>
      </w:r>
      <w:r w:rsidRPr="00B75996">
        <w:rPr>
          <w:rFonts w:ascii="Arial" w:hAnsi="Arial" w:cs="Arial"/>
          <w:i/>
          <w:szCs w:val="24"/>
        </w:rPr>
        <w:t>in vivo</w:t>
      </w:r>
      <w:r w:rsidRPr="00B75996">
        <w:rPr>
          <w:rFonts w:ascii="Arial" w:hAnsi="Arial" w:cs="Arial"/>
          <w:szCs w:val="24"/>
        </w:rPr>
        <w:t xml:space="preserve"> parameters using field observations, lethal collection, or captive studies may not be possible for some species due to their large body size, threatened conservation status, or cryptic behavior. </w:t>
      </w:r>
      <w:r w:rsidRPr="00B75996">
        <w:rPr>
          <w:rFonts w:ascii="Arial" w:hAnsi="Arial" w:cs="Arial"/>
          <w:szCs w:val="24"/>
          <w:lang w:val="en-GB"/>
        </w:rPr>
        <w:t xml:space="preserve">Therefore, there is great need to identify measures of rates of phytochemical absorption, metabolism and demographics that do not require euthanizing animals or working with captive animals that may lose physiological function </w:t>
      </w:r>
      <w:r w:rsidRPr="00B75996">
        <w:rPr>
          <w:rFonts w:ascii="Arial" w:hAnsi="Arial" w:cs="Arial"/>
          <w:szCs w:val="24"/>
          <w:lang w:val="en-GB"/>
        </w:rPr>
        <w:fldChar w:fldCharType="begin"/>
      </w:r>
      <w:r w:rsidR="00796E03" w:rsidRPr="00B75996">
        <w:rPr>
          <w:rFonts w:ascii="Arial" w:hAnsi="Arial" w:cs="Arial"/>
          <w:szCs w:val="24"/>
          <w:lang w:val="en-GB"/>
        </w:rPr>
        <w:instrText xml:space="preserve"> ADDIN ZOTERO_ITEM CSL_CITATION {"citationID":"lmuVAc4I","properties":{"formattedCitation":"(Kohl et al., 2014; Clayton et al., 2016)","plainCitation":"(Kohl et al., 2014; Clayton et al., 2016)","noteIndex":0},"citationItems":[{"id":518,"uris":["http://zotero.org/users/local/IhMf4bvH/items/F4A8UIVG"],"uri":["http://zotero.org/users/local/IhMf4bvH/items/F4A8UIVG"],"itemData":{"id":518,"type":"article-journal","title":"Captivity results in disparate loss of gut microbial diversity in closely related hosts","container-title":"Conservation Physiology","page":"cou009","volume":"2","issue":"1","source":"Google Scholar","author":[{"family":"Kohl","given":"Kevin D."},{"family":"Skopec","given":"Michele M."},{"family":"Dearing","given":"M. Denise"}],"issued":{"date-parts":[["2014"]]}}},{"id":3238,"uris":["http://zotero.org/users/local/IhMf4bvH/items/PLS92T2K"],"uri":["http://zotero.org/users/local/IhMf4bvH/items/PLS92T2K"],"itemData":{"id":3238,"type":"article-journal","title":"Captivity humanizes the primate microbiome","container-title":"Proceedings of the National Academy of Sciences","page":"10376-10381","volume":"113","issue":"37","source":"www.pnas.org","abstract":"The primate gastrointestinal tract is home to trillions of bacteria, whose composition is associated with numerous metabolic, autoimmune, and infectious human diseases. Although there is increasing evidence that modern and Westernized societies are associated with dramatic loss of natural human gut microbiome diversity, the causes and consequences of such loss are challenging to study. Here we use nonhuman primates (NHPs) as a model system for studying the effects of emigration and lifestyle disruption on the human gut microbiome. Using 16S rRNA gene sequencing in two model NHP species, we show that although different primate species have distinctive signature microbiota in the wild, in captivity they lose their native microbes and become colonized with Prevotella and Bacteroides, the dominant genera in the modern human gut microbiome. We confirm that captive individuals from eight other NHP species in a different zoo show the same pattern of convergence, and that semicaptive primates housed in a sanctuary represent an intermediate microbiome state between wild and captive. Using deep shotgun sequencing, chemical dietary analysis, and chloroplast relative abundance, we show that decreasing dietary fiber and plant content are associated with the captive primate microbiome. Finally, in a meta-analysis including published human data, we show that captivity has a parallel effect on the NHP gut microbiome to that of Westernization in humans. These results demonstrate that captivity and lifestyle disruption cause primates to lose native microbiota and converge along an axis toward the modern human microbiome.","DOI":"10.1073/pnas.1521835113","ISSN":"0027-8424, 1091-6490","note":"PMID: 27573830","journalAbbreviation":"PNAS","language":"en","author":[{"family":"Clayton","given":"Jonathan B."},{"family":"Vangay","given":"Pajau"},{"family":"Huang","given":"Hu"},{"family":"Ward","given":"Tonya"},{"family":"Hillmann","given":"Benjamin M."},{"family":"Al-Ghalith","given":"Gabriel A."},{"family":"Travis","given":"Dominic A."},{"family":"Long","given":"Ha Thang"},{"family":"Tuan","given":"Bui Van"},{"family":"Minh","given":"Vo Van"},{"family":"Cabana","given":"Francis"},{"family":"Nadler","given":"Tilo"},{"family":"Toddes","given":"Barbara"},{"family":"Murphy","given":"Tami"},{"family":"Glander","given":"Kenneth E."},{"family":"Johnson","given":"Timothy J."},{"family":"Knights","given":"Dan"}],"issued":{"date-parts":[["2016",9,13]]}}}],"schema":"https://github.com/citation-style-language/schema/raw/master/csl-citation.json"} </w:instrText>
      </w:r>
      <w:r w:rsidRPr="00B75996">
        <w:rPr>
          <w:rFonts w:ascii="Arial" w:hAnsi="Arial" w:cs="Arial"/>
          <w:szCs w:val="24"/>
          <w:lang w:val="en-GB"/>
        </w:rPr>
        <w:fldChar w:fldCharType="separate"/>
      </w:r>
      <w:r w:rsidR="00533A22" w:rsidRPr="00B75996">
        <w:rPr>
          <w:rFonts w:ascii="Arial" w:hAnsi="Arial" w:cs="Arial"/>
          <w:noProof/>
          <w:szCs w:val="24"/>
          <w:lang w:val="en-GB"/>
        </w:rPr>
        <w:t>(Kohl et al., 2014; Clayton et al., 2016)</w:t>
      </w:r>
      <w:r w:rsidRPr="00B75996">
        <w:rPr>
          <w:rFonts w:ascii="Arial" w:hAnsi="Arial" w:cs="Arial"/>
          <w:szCs w:val="24"/>
          <w:lang w:val="en-GB"/>
        </w:rPr>
        <w:fldChar w:fldCharType="end"/>
      </w:r>
      <w:r w:rsidRPr="00B75996">
        <w:rPr>
          <w:rFonts w:ascii="Arial" w:hAnsi="Arial" w:cs="Arial"/>
          <w:szCs w:val="24"/>
          <w:lang w:val="en-GB"/>
        </w:rPr>
        <w:t xml:space="preserve">. One approach is to use metabolites in excreta deposited by free-ranging animals to estimate </w:t>
      </w:r>
      <w:r w:rsidRPr="00B75996">
        <w:rPr>
          <w:rFonts w:ascii="Arial" w:hAnsi="Arial" w:cs="Arial"/>
          <w:i/>
          <w:szCs w:val="24"/>
          <w:lang w:val="en-GB"/>
        </w:rPr>
        <w:t>in vivo</w:t>
      </w:r>
      <w:r w:rsidRPr="00B75996">
        <w:rPr>
          <w:rFonts w:ascii="Arial" w:hAnsi="Arial" w:cs="Arial"/>
          <w:szCs w:val="24"/>
          <w:lang w:val="en-GB"/>
        </w:rPr>
        <w:t xml:space="preserve"> absorption and metabolism rates. A relative </w:t>
      </w:r>
      <w:r w:rsidRPr="00B75996">
        <w:rPr>
          <w:rFonts w:ascii="Arial" w:hAnsi="Arial" w:cs="Arial"/>
          <w:szCs w:val="24"/>
        </w:rPr>
        <w:t xml:space="preserve">measure of </w:t>
      </w:r>
      <w:r w:rsidRPr="00B75996">
        <w:rPr>
          <w:rFonts w:ascii="Arial" w:hAnsi="Arial" w:cs="Arial"/>
          <w:i/>
          <w:szCs w:val="24"/>
        </w:rPr>
        <w:t>in vivo</w:t>
      </w:r>
      <w:r w:rsidRPr="00B75996">
        <w:rPr>
          <w:rFonts w:ascii="Arial" w:hAnsi="Arial" w:cs="Arial"/>
          <w:szCs w:val="24"/>
        </w:rPr>
        <w:t xml:space="preserve"> absorption can be determined from the percentage of phytochemicals detected unchanged in feces compared to those in the plants consumed. However, fecal excretion of unchanged phytochemicals represents the minimal amount of ingested phytochemicals that are not absorbed because it does not account for metabolism of parent compound by the host or microbiome prior to excretion. Concentration of metabolites in the urine can be used to estimate rates of detoxification of ingested and absorbed toxic phytochemicals. </w:t>
      </w:r>
      <w:r w:rsidRPr="00B75996">
        <w:rPr>
          <w:rFonts w:ascii="Arial" w:eastAsia="Times New Roman" w:hAnsi="Arial" w:cs="Arial"/>
          <w:szCs w:val="24"/>
        </w:rPr>
        <w:t xml:space="preserve">For example, global metabolomics of urinary metabolites can reveal the metabolic fate of polyphenolics </w:t>
      </w:r>
      <w:r w:rsidRPr="00B75996">
        <w:rPr>
          <w:rFonts w:ascii="Arial" w:eastAsia="Times New Roman" w:hAnsi="Arial" w:cs="Arial"/>
          <w:szCs w:val="24"/>
        </w:rPr>
        <w:fldChar w:fldCharType="begin"/>
      </w:r>
      <w:r w:rsidRPr="00B75996">
        <w:rPr>
          <w:rFonts w:ascii="Arial" w:eastAsia="Times New Roman" w:hAnsi="Arial" w:cs="Arial"/>
          <w:szCs w:val="24"/>
        </w:rPr>
        <w:instrText xml:space="preserve"> ADDIN ZOTERO_ITEM CSL_CITATION {"citationID":"D4kwWqQF","properties":{"formattedCitation":"(Van Duynhoven et al., 2010)","plainCitation":"(Van Duynhoven et al., 2010)","noteIndex":0},"citationItems":[{"id":4394,"uris":["http://zotero.org/users/local/IhMf4bvH/items/GLNB9I9W"],"uri":["http://zotero.org/users/local/IhMf4bvH/items/GLNB9I9W"],"itemData":{"id":4394,"type":"article-journal","title":"Metabolic fate of polyphenols in the human superorganism","container-title":"Proceedings of the national academy of sciences","page":"201000098","source":"Google Scholar","author":[{"family":"Van Duynhoven","given":"John"},{"family":"Vaughan","given":"Elaine E."},{"family":"Jacobs","given":"Doris M."},{"family":"Kemperman","given":"Robèr A."},{"family":"Van Velzen","given":"Ewoud JJ"},{"family":"Gross","given":"Gabriele"},{"family":"Roger","given":"Laure C."},{"family":"Possemiers","given":"Sam"},{"family":"Smilde","given":"Age K."},{"family":"Doré","given":"Joël"}],"issued":{"date-parts":[["2010"]]}}}],"schema":"https://github.com/citation-style-language/schema/raw/master/csl-citation.json"} </w:instrText>
      </w:r>
      <w:r w:rsidRPr="00B75996">
        <w:rPr>
          <w:rFonts w:ascii="Arial" w:eastAsia="Times New Roman" w:hAnsi="Arial" w:cs="Arial"/>
          <w:szCs w:val="24"/>
        </w:rPr>
        <w:fldChar w:fldCharType="separate"/>
      </w:r>
      <w:r w:rsidR="00533A22" w:rsidRPr="00B75996">
        <w:rPr>
          <w:rFonts w:ascii="Arial" w:eastAsia="Times New Roman" w:hAnsi="Arial" w:cs="Arial"/>
          <w:noProof/>
          <w:szCs w:val="24"/>
        </w:rPr>
        <w:t>(Van Duynhoven et al., 2010)</w:t>
      </w:r>
      <w:r w:rsidRPr="00B75996">
        <w:rPr>
          <w:rFonts w:ascii="Arial" w:eastAsia="Times New Roman" w:hAnsi="Arial" w:cs="Arial"/>
          <w:szCs w:val="24"/>
        </w:rPr>
        <w:fldChar w:fldCharType="end"/>
      </w:r>
      <w:r w:rsidRPr="00B75996">
        <w:rPr>
          <w:rFonts w:ascii="Arial" w:eastAsia="Times New Roman" w:hAnsi="Arial" w:cs="Arial"/>
          <w:szCs w:val="24"/>
        </w:rPr>
        <w:t xml:space="preserve"> and </w:t>
      </w:r>
      <w:r w:rsidRPr="00B75996">
        <w:rPr>
          <w:rFonts w:ascii="Arial" w:eastAsia="Times New Roman" w:hAnsi="Arial" w:cs="Arial"/>
          <w:szCs w:val="24"/>
        </w:rPr>
        <w:lastRenderedPageBreak/>
        <w:t xml:space="preserve">predict detoxification of alkaloids by specific metabolizing enzymes in humans </w:t>
      </w:r>
      <w:r w:rsidRPr="00B75996">
        <w:rPr>
          <w:rFonts w:ascii="Arial" w:eastAsia="Times New Roman" w:hAnsi="Arial" w:cs="Arial"/>
          <w:szCs w:val="24"/>
        </w:rPr>
        <w:fldChar w:fldCharType="begin"/>
      </w:r>
      <w:r w:rsidRPr="00B75996">
        <w:rPr>
          <w:rFonts w:ascii="Arial" w:eastAsia="Times New Roman" w:hAnsi="Arial" w:cs="Arial"/>
          <w:szCs w:val="24"/>
        </w:rPr>
        <w:instrText xml:space="preserve"> ADDIN ZOTERO_ITEM CSL_CITATION {"citationID":"Cpcok0TZ","properties":{"formattedCitation":"(Tay-Sontheimer et al., 2014)","plainCitation":"(Tay-Sontheimer et al., 2014)","noteIndex":0},"citationItems":[{"id":4391,"uris":["http://zotero.org/users/local/IhMf4bvH/items/AUA2KZCK"],"uri":["http://zotero.org/users/local/IhMf4bvH/items/AUA2KZCK"],"itemData":{"id":4391,"type":"article-journal","title":"Detection of an endogenous urinary biomarker associated with CYP2D6 activity using global metabolomics","container-title":"Pharmacogenomics","page":"1947–1962","volume":"15","issue":"16","source":"Google Scholar","author":[{"family":"Tay-Sontheimer","given":"Jessica"},{"family":"Shireman","given":"Laura M."},{"family":"Beyer","given":"Richard P."},{"family":"Senn","given":"Taurence"},{"family":"Witten","given":"Daniela"},{"family":"Pearce","given":"Robin E."},{"family":"Gaedigk","given":"Andrea"},{"family":"Gana Fomban","given":"Cletus L."},{"family":"Lutz","given":"Justin D."},{"family":"Isoherranen","given":"Nina"}],"issued":{"date-parts":[["2014"]]}}}],"schema":"https://github.com/citation-style-language/schema/raw/master/csl-citation.json"} </w:instrText>
      </w:r>
      <w:r w:rsidRPr="00B75996">
        <w:rPr>
          <w:rFonts w:ascii="Arial" w:eastAsia="Times New Roman" w:hAnsi="Arial" w:cs="Arial"/>
          <w:szCs w:val="24"/>
        </w:rPr>
        <w:fldChar w:fldCharType="separate"/>
      </w:r>
      <w:r w:rsidR="00533A22" w:rsidRPr="00B75996">
        <w:rPr>
          <w:rFonts w:ascii="Arial" w:eastAsia="Times New Roman" w:hAnsi="Arial" w:cs="Arial"/>
          <w:noProof/>
          <w:szCs w:val="24"/>
        </w:rPr>
        <w:t>(Tay-Sontheimer et al., 2014)</w:t>
      </w:r>
      <w:r w:rsidRPr="00B75996">
        <w:rPr>
          <w:rFonts w:ascii="Arial" w:eastAsia="Times New Roman" w:hAnsi="Arial" w:cs="Arial"/>
          <w:szCs w:val="24"/>
        </w:rPr>
        <w:fldChar w:fldCharType="end"/>
      </w:r>
      <w:r w:rsidRPr="00B75996">
        <w:rPr>
          <w:rFonts w:ascii="Arial" w:eastAsia="Times New Roman" w:hAnsi="Arial" w:cs="Arial"/>
          <w:szCs w:val="24"/>
        </w:rPr>
        <w:t xml:space="preserve">.  In vertebrate herbivores, </w:t>
      </w:r>
      <w:r w:rsidRPr="00B75996">
        <w:rPr>
          <w:rFonts w:ascii="Arial" w:hAnsi="Arial" w:cs="Arial"/>
          <w:szCs w:val="24"/>
          <w:lang w:val="en-GB"/>
        </w:rPr>
        <w:t xml:space="preserve">the concentration of </w:t>
      </w:r>
      <w:proofErr w:type="spellStart"/>
      <w:r w:rsidRPr="00B75996">
        <w:rPr>
          <w:rFonts w:ascii="Arial" w:hAnsi="Arial" w:cs="Arial"/>
          <w:szCs w:val="24"/>
          <w:lang w:val="en-GB"/>
        </w:rPr>
        <w:t>glucuronic</w:t>
      </w:r>
      <w:proofErr w:type="spellEnd"/>
      <w:r w:rsidRPr="00B75996">
        <w:rPr>
          <w:rFonts w:ascii="Arial" w:hAnsi="Arial" w:cs="Arial"/>
          <w:szCs w:val="24"/>
          <w:lang w:val="en-GB"/>
        </w:rPr>
        <w:t xml:space="preserve"> acid</w:t>
      </w:r>
      <w:r w:rsidR="000D6A50">
        <w:rPr>
          <w:rFonts w:ascii="Arial" w:hAnsi="Arial" w:cs="Arial"/>
          <w:szCs w:val="24"/>
          <w:lang w:val="en-GB"/>
        </w:rPr>
        <w:t xml:space="preserve"> (GA)</w:t>
      </w:r>
      <w:r w:rsidRPr="00B75996">
        <w:rPr>
          <w:rFonts w:ascii="Arial" w:hAnsi="Arial" w:cs="Arial"/>
          <w:szCs w:val="24"/>
          <w:lang w:val="en-GB"/>
        </w:rPr>
        <w:t xml:space="preserve"> and other conjugation metabolites in urine can serve as a biomarker of the concentration of toxic phytochemicals absorbed and metabolized. </w:t>
      </w:r>
      <w:r w:rsidR="000D6A50">
        <w:rPr>
          <w:rFonts w:ascii="Arial" w:hAnsi="Arial" w:cs="Arial"/>
          <w:szCs w:val="24"/>
          <w:lang w:val="en-GB"/>
        </w:rPr>
        <w:t xml:space="preserve">Conjugation with </w:t>
      </w:r>
      <w:r w:rsidR="005209C0" w:rsidRPr="00B75996">
        <w:rPr>
          <w:rFonts w:ascii="Arial" w:hAnsi="Arial" w:cs="Arial"/>
          <w:szCs w:val="24"/>
          <w:lang w:val="en-GB"/>
        </w:rPr>
        <w:t>GA</w:t>
      </w:r>
      <w:r w:rsidRPr="00B75996">
        <w:rPr>
          <w:rFonts w:ascii="Arial" w:hAnsi="Arial" w:cs="Arial"/>
          <w:szCs w:val="24"/>
          <w:lang w:val="en-GB"/>
        </w:rPr>
        <w:t xml:space="preserve"> </w:t>
      </w:r>
      <w:r w:rsidRPr="00B75996">
        <w:rPr>
          <w:rFonts w:ascii="Arial" w:hAnsi="Arial" w:cs="Arial"/>
          <w:szCs w:val="24"/>
        </w:rPr>
        <w:t xml:space="preserve">is a major pathway for metabolism of phytochemicals in vertebrates that is related to the amount of phytochemical that is consumed, absorbed and metabolized </w:t>
      </w:r>
      <w:r w:rsidRPr="00B75996">
        <w:rPr>
          <w:rFonts w:ascii="Arial" w:hAnsi="Arial" w:cs="Arial"/>
          <w:szCs w:val="24"/>
        </w:rPr>
        <w:fldChar w:fldCharType="begin"/>
      </w:r>
      <w:r w:rsidR="00796E03" w:rsidRPr="00B75996">
        <w:rPr>
          <w:rFonts w:ascii="Arial" w:hAnsi="Arial" w:cs="Arial"/>
          <w:szCs w:val="24"/>
        </w:rPr>
        <w:instrText xml:space="preserve"> ADDIN ZOTERO_ITEM CSL_CITATION {"citationID":"1cmdbobr57","properties":{"formattedCitation":"(Servello and Schneider, 2000; Sorensen et al., 2005b; Sauv\\uc0\\u233{} and C\\uc0\\u244{}t\\uc0\\u233{}, 2006)","plainCitation":"(Servello and Schneider, 2000; Sorensen et al., 2005b; Sauvé and Côté, 2006)","noteIndex":0},"citationItems":[{"id":171,"uris":["http://zotero.org/users/local/IhMf4bvH/items/UTRWUTK4"],"uri":["http://zotero.org/users/local/IhMf4bvH/items/UTRWUTK4"],"itemData":{"id":171,"type":"article-journal","title":"Evaluation of urinary indices of nutritional status for white-tailed deer: Tests with winter browse diets","container-title":"The Journal of Wildlife Management","page":"137-145","volume":"64","issue":"1","source":"JSTOR","abstract":"Urea nitrogen:creatinine (U:C) and potassium:creatinine (K:C) ratios in urine are used to assess nutritional status of white-tailed deer (Odocoileus virginianus) and other ungulates in winter. We evaluated the ratio of glucuronic acid:creatinine (G:C) in urine as a new index of diet quality and composition, and determined the effects of natural diets and food intake on G:C, U:C, and K:C ratios in winter. Glucuronic acid excretion reflects intake of plant secondary compounds and use of low-quality browse because conjugation with glucuronic acid is a major pathway of excretion of secondary compounds. We fed a 100% deciduous browse diet and 3 diets each composed of 45% of the deciduous diet and 55% of 1 of 3 conifer browses (northern white cedar [Thuja occidentalis], eastern hemlock [Tsuga canadensis], balsam fir [Abies balsamea]) to 6-7 fawns per diet in feeding trials in 1996 and collected urine for analyses. We also analyzed urine samples from a similar set of trials in which 8 diets composed of varying proportions of deciduous browse, northern white cedar, and a small amount of lichen (Usnea spp.) were fed to deer in 1991. For the 1996 and 1991 trials, there were positive relationships (r2 = 0.37-0.56) between G:C ratio and food intake for the pooled browse diets. Except for the 100% deciduous diet, there was a strong positive relationship (r2 = 0.79) between G:C ratio and intake for each mixed diet in the 1996 trials. In the 1996 trials, deer fed the 55% balsam fir diet had a 2.9 times greater G:C ratio than all other diet groups, and the deciduous diet resulted in the lowest mean value. In the 1991 trials, deer fed diets with ≥55% northern white cedar had 1.7-3.2 times greater G:C ratio than those on diets with 5% or 30% northern white cedar. Urinary G:C ratio has potential as an index of the proportion of deciduous and conifer browse in winter diets and as an index of the use of balsam fir. Only deer with a high intake of balsam fir had G:C values &gt;6. We found no evidence that U:C ratio was influenced by short-term variation in diet composition or food intake. We found high variability in the relationship of K:C ratio to food intake with winter browse diets, and we suggest caution in using this index in field studies.","DOI":"10.2307/3802983","ISSN":"0022-541X","shortTitle":"Evaluation of Urinary Indices of Nutritional Status for White-Tailed Deer","journalAbbreviation":"The Journal of Wildlife Management","author":[{"family":"Servello","given":"Frederick A."},{"family":"Schneider","given":"James W."}],"issued":{"date-parts":[["2000",1,1]]}}},{"id":173,"uris":["http://zotero.org/users/local/IhMf4bvH/items/HK3J8X2U"],"uri":["http://zotero.org/users/local/IhMf4bvH/items/HK3J8X2U"],"itemData":{"id":173,"type":"article-journal","title":"Is winter diet quality related to body condition of white-tailed deer (Odocoileus virginianus)? An experiment using urine profiles","container-title":"Canadian Journal of Zoology","page":"1003-1010","volume":"84","issue":"7","source":"NRC Research Press","abstract":"During winter, boreal forest herbivores have access to only poor-quality forage. On Anticosti Island (Quebec, Canada), the ongoing reduction of balsam fir (Abies balsamea (L.) P. Mill.) owing to overbrowsing by white-tailed deer (Odocoileus virginianus (Zimmermann, 1780)) may force deer to include a higher proportion of white spruce (Picea glauca (Moench) Voss), a browse normally avoided, in their winter diet. We tested the hypotheses that (i) deer body condition during winter and (ii) the costs of detoxification of plant secondary metabolites in the winter diet could be estimated by monitoring the 3-methylhistidine / creatinine and glucuronic acid / creatinine ratios, respectively, in urine collected in snow from white-tailed deer fawns. Doubling the amount of white spruce in the winter diet of deer (from the current 20% under natural conditions to 40%) did not increase 3-methylhistidine / creatinine ratios but increased the glucuronic acid / creatinine ratio in urine, suggesting that a diet containing m..., Durant l’hiver, les herbivores des forêts boréales se nourrissent de nourriture de faible qualité. Sur l’île d’Anticosti (Québec, Canada), la raréfaction graduelle du sapin baumier (Abies balsamea (L.) P. Mill.) causée par le surbroutement du cerf de Virginie (Odocoileus virginianus (Zimmermann, 1780)) pourrait forcer ces derniers à ingérer en hiver plus d’épinette blanche (Picea glauca (Moench) Voss), une essence normalement évitée. Nous avons testé les hypothèses selon lesquelles (i) la détérioration de la condition corporelle des cerfs en hiver et (ii) les coûts de la détoxication des produits métaboliques secondaires des plantes dans l’alimentation d’hiver pouvaient être estimés par l’analyse de l’évolution des rapports 3-méthylhistidine / créatinine et acide glucuronique / créatinine, respectivement, dans l’urine de faons récoltée dans la neige. Doubler la proportion d’épinette blanche dans l’alimentation d’hiver (de 20 % en conditions naturelles à 40 %) n’a pas affecté le rapport 3-méthylhistidine /...","DOI":"10.1139/z06-086","ISSN":"0008-4301","shortTitle":"Is winter diet quality related to body condition of white-tailed deer (Odocoileus virginianus)?","journalAbbreviation":"Can. J. Zool.","author":[{"family":"Sauvé","given":"Daniel G."},{"family":"Côté","given":"Steeve D."}],"issued":{"date-parts":[["2006",7,1]]}}},{"id":121,"uris":["http://zotero.org/users/local/IhMf4bvH/items/BIWE7FVU"],"uri":["http://zotero.org/users/local/IhMf4bvH/items/BIWE7FVU"],"itemData":{"id":121,"type":"article-journal","title":"Plant secondary metabolites compromise the energy budgets of specialist and generalist mammalian herbivores","container-title":"Ecology","page":"125-139","volume":"86","issue":"1","source":"esajournals.org (Atypon)","abstract":"Ingestion of plant secondary metabolites (PSMs) presents a physiological and behavioral challenge for mammalian herbivores. Herbivores must not only detoxify PSMs, but they may also deal with energetic constraints such as reduced food intake, mass loss, increased excretion of energy, and increased metabolic demands. We hypothesized that the energetic consequences of consuming PSMs will significantly compromise apparent metabolizable energy intake (AMEI) and energy expenditure in mammalian herbivores. Furthermore, we hypothesized that foraging strategy would influence the degree to which plant consumption impacts energy budgets, such that dietary specialists would be less impacted than generalists when both are consuming the plant species preferred by the specialist. Hypotheses were tested by comparing AMEI and energy expended on basal metabolic rate (BMR) and locomotion in a juniper specialist (Neotoma stephensi) and generalist (N. albigula) woodrat fed control diet and diet containing juniper foliage (Juniperus monosperma). In general, the intake of PSMs in juniper increased the energy excreted in urine and feces in both specialist and generalist woodrats. Specialist woodrats minimized the costs associated with the intake of juniper by ingesting more juniper diet, thereby increasing energy intake, and reducing energy expended on BMR and locomotor activity. Generalist woodrats also decreased locomotor activity on a juniper diet but did not increase intake and maintained BMR. In turn, specialist woodrats had twice as much energy available for activities such as reproduction when consuming a juniper diet than generalists. These results suggest that the intake of PSMs impinges on AMEI and compromises energy expenditure, but that the impact of PSMs on energy budgets is relative to ecological experience with PSMs. Moreover, compensatory feeding, metabolic depression, and low activity may be strategies employed by specialist woodrats that can mitigate the cost of processing PSMs, but these strategies may be constrained in generalist woodrats.","DOI":"10.1890/03-0627","ISSN":"0012-9658","journalAbbreviation":"Ecology","author":[{"family":"Sorensen","given":"Jennifer S."},{"family":"McLister","given":"James D."},{"family":"Dearing","given":"M. Denise"}],"issued":{"date-parts":[["2005",1,1]]}}}],"schema":"https://github.com/citation-style-language/schema/raw/master/csl-citation.json"} </w:instrText>
      </w:r>
      <w:r w:rsidRPr="00B75996">
        <w:rPr>
          <w:rFonts w:ascii="Arial" w:hAnsi="Arial" w:cs="Arial"/>
          <w:szCs w:val="24"/>
        </w:rPr>
        <w:fldChar w:fldCharType="separate"/>
      </w:r>
      <w:r w:rsidR="00533A22" w:rsidRPr="00B75996">
        <w:rPr>
          <w:rFonts w:ascii="Arial" w:hAnsi="Arial" w:cs="Arial"/>
          <w:szCs w:val="24"/>
        </w:rPr>
        <w:t>(Servello and Schneider, 2000; Sorensen et al., 2005b; Sauvé and Côté, 2006)</w:t>
      </w:r>
      <w:r w:rsidRPr="00B75996">
        <w:rPr>
          <w:rFonts w:ascii="Arial" w:hAnsi="Arial" w:cs="Arial"/>
          <w:szCs w:val="24"/>
        </w:rPr>
        <w:fldChar w:fldCharType="end"/>
      </w:r>
      <w:r w:rsidRPr="00B75996">
        <w:rPr>
          <w:rFonts w:ascii="Arial" w:hAnsi="Arial" w:cs="Arial"/>
          <w:szCs w:val="24"/>
        </w:rPr>
        <w:t xml:space="preserve">. </w:t>
      </w:r>
      <w:proofErr w:type="spellStart"/>
      <w:r w:rsidR="00F67FAD">
        <w:rPr>
          <w:rFonts w:ascii="Arial" w:hAnsi="Arial" w:cs="Arial"/>
          <w:szCs w:val="24"/>
          <w:lang w:val="en-GB"/>
        </w:rPr>
        <w:t>G</w:t>
      </w:r>
      <w:r w:rsidR="00F67FAD" w:rsidRPr="00B75996">
        <w:rPr>
          <w:rFonts w:ascii="Arial" w:hAnsi="Arial" w:cs="Arial"/>
          <w:szCs w:val="24"/>
          <w:lang w:val="en-GB"/>
        </w:rPr>
        <w:t>lucuronic</w:t>
      </w:r>
      <w:proofErr w:type="spellEnd"/>
      <w:r w:rsidR="00F67FAD" w:rsidRPr="00B75996">
        <w:rPr>
          <w:rFonts w:ascii="Arial" w:hAnsi="Arial" w:cs="Arial"/>
          <w:szCs w:val="24"/>
          <w:lang w:val="en-GB"/>
        </w:rPr>
        <w:t xml:space="preserve"> acid</w:t>
      </w:r>
      <w:r w:rsidRPr="00B75996">
        <w:rPr>
          <w:rFonts w:ascii="Arial" w:hAnsi="Arial" w:cs="Arial"/>
          <w:szCs w:val="24"/>
        </w:rPr>
        <w:t xml:space="preserve"> and other metabolites represent a biomarker of intrinsic exposure to phytochemicals, that can be indexed by the ratio of metabolites to creatinine (GA</w:t>
      </w:r>
      <w:proofErr w:type="gramStart"/>
      <w:r w:rsidRPr="00B75996">
        <w:rPr>
          <w:rFonts w:ascii="Arial" w:hAnsi="Arial" w:cs="Arial"/>
          <w:szCs w:val="24"/>
        </w:rPr>
        <w:t>:C</w:t>
      </w:r>
      <w:proofErr w:type="gramEnd"/>
      <w:r w:rsidRPr="00B75996">
        <w:rPr>
          <w:rFonts w:ascii="Arial" w:hAnsi="Arial" w:cs="Arial"/>
          <w:szCs w:val="24"/>
        </w:rPr>
        <w:t>) in urine of mammalian herbivores and fecal droppings of avian herbivores.</w:t>
      </w:r>
      <w:r w:rsidRPr="00B75996">
        <w:rPr>
          <w:rFonts w:ascii="Arial" w:hAnsi="Arial" w:cs="Arial"/>
          <w:szCs w:val="24"/>
          <w:lang w:val="en-GB"/>
        </w:rPr>
        <w:t xml:space="preserve"> For example, recent work demonstrated that higher GA:C in the urine of moose from Isle Royale was associated with lower nutritional condition and is </w:t>
      </w:r>
      <w:r w:rsidRPr="00B75996">
        <w:rPr>
          <w:rFonts w:ascii="Arial" w:hAnsi="Arial" w:cs="Arial"/>
          <w:szCs w:val="24"/>
        </w:rPr>
        <w:t xml:space="preserve">spatially and temporally variable </w:t>
      </w:r>
      <w:r w:rsidRPr="00B75996">
        <w:rPr>
          <w:rFonts w:ascii="Arial" w:hAnsi="Arial" w:cs="Arial"/>
          <w:szCs w:val="24"/>
        </w:rPr>
        <w:fldChar w:fldCharType="begin"/>
      </w:r>
      <w:r w:rsidRPr="00B75996">
        <w:rPr>
          <w:rFonts w:ascii="Arial" w:hAnsi="Arial" w:cs="Arial"/>
          <w:szCs w:val="24"/>
        </w:rPr>
        <w:instrText xml:space="preserve"> ADDIN ZOTERO_ITEM CSL_CITATION {"citationID":"9HhA9P6h","properties":{"formattedCitation":"(Melody, 2017; Parikh et al., 2017)","plainCitation":"(Melody, 2017; Parikh et al., 2017)","noteIndex":0},"citationItems":[{"id":3954,"uris":["http://zotero.org/users/local/IhMf4bvH/items/5PAK5GB9"],"uri":["http://zotero.org/users/local/IhMf4bvH/items/5PAK5GB9"],"itemData":{"id":3954,"type":"thesis","title":"The Cost of Roaming Free: Assessing the Effects of Plant Secondary Metabolites on Diet Selection and Nutritional Condition in a Free-Ranging Generalist Herbivore","publisher":"Boise State University","publisher-place":"Boise, ID","genre":"MS Thesis","source":"Google Scholar","event-place":"Boise, ID","abstract":"Large vertebrate herbivores have a wide variety of browsing options available. However, most plants contain a suite of plant secondary metabolites (PSMs) that can have toxic effects when ingested. Herbivores must therefore make dietary choices that minimize the potentially harmful effects of PSM ingestion and maximize the use of available nutrients and protein. During winter months, in northern latitudes, climatological factors restrict browsing options and many populations of herbivores must subsist primarily on forage that is relatively poor in nutritional quality and high in PSMs. Many species of herbivores have developed a suite of behavioral and physiological adaptations to cope with increased PSM exposure, including selective foraging and increased detoxification efficiency of potentially harmful PSMs. However, detoxification of PSMs may be energetically costly, exacerbating the effects of winter nutritional deficits, which in turn further decreases nutritional condition of free-ranging populations. As a result, PSMs may directly influence diet selection and winter nutritional condition of free-ranging herbivores. We used moose (Alces alces) on Isle Royale National Park, Michigan, to test how PSMs influence the diet selection, rates of intake and the physiological consequences of diet selection in a large mammalian herbivore during winter. We identified browsing patches and bite marks on balsam fir (Abies balsamia) trees and examined the PSM chemical profile and protein content of browsed and unbrowsed trees. We found that both diet selection and rate of intake by moose was directly influenced by PSMs. However, environmental conditions (e.g. snow depth) were the primary governing factor of intake rate. We also examined the effect of PSMs on nutritional condition of island moose using urine collected from snow. We quantified the concentrations of three metabolites found in urine: Glucuronic Acid (GA) as a biomarker of PSM exposure, Urea Nitrogen (UN) as a biomarker of overall nutritional condition, and Creatinine (C) to correct for individual sample dilution from snow volume or relative hydration of individual animals. We found that UN:C was positively correlated with increased GA:C, indicating higher PSM exposure which may reduce nutritional condition of moose. Furthermore, we found that increased ingestion of monoterpenes, a primary class of PSMs in fir, also directly correlated with decreased nutritional condition of moose. By employing techniques that can be applied generally to test the consequences of PSMs on nutritional ecology of herbivores, this research contributes to our understanding of herbivore foraging ecology and the potential nutritional consequences of “bottom-up” regulation of natural populations of herbivores by plants. The methods detailed here-in are applicable to testing consequences of PSMs in multiple species and habitat types. Specifically, measuring GA from urine collected snow provides managers and wildlife scientists with a simple, effective, non-invasive, and relatively inexpensive means by which to monitor the link between diet quality, behavioral and physiological adaptations to PSMs, and the nutritional consequences of diet quality. Finally, increased ability to utilize biomarkers of diet quality and nutritional condition may considerably contribute to the understanding of the health and population dynamics of difficult to manage or economically important herbivores.","URL":"https://doi.org/10.18122/B2QQ71","shortTitle":"The Cost of Roaming Free","author":[{"family":"Melody","given":"Daniel Patrick"}],"issued":{"date-parts":[["2017"]]}}},{"id":1915,"uris":["http://zotero.org/users/local/IhMf4bvH/items/HTIHUSRH"],"uri":["http://zotero.org/users/local/IhMf4bvH/items/HTIHUSRH"],"itemData":{"id":1915,"type":"article-journal","title":"The influence of plant defensive chemicals, diet composition, and winter severity on the nutritional condition of a free-ranging, generalist herbivore","container-title":"Oikos","page":"196-203","volume":"126","source":"Google Scholar","author":[{"family":"Parikh","given":"Grace L."},{"family":"Forbey","given":"Jennifer Sorensen"},{"family":"Robb","given":"Brecken"},{"family":"Peterson","given":"Rolf O."},{"family":"Vucetich","given":"Leah M."},{"family":"Vucetich","given":"John A."}],"issued":{"date-parts":[["2017"]]}}}],"schema":"https://github.com/citation-style-language/schema/raw/master/csl-citation.json"} </w:instrText>
      </w:r>
      <w:r w:rsidRPr="00B75996">
        <w:rPr>
          <w:rFonts w:ascii="Arial" w:hAnsi="Arial" w:cs="Arial"/>
          <w:szCs w:val="24"/>
        </w:rPr>
        <w:fldChar w:fldCharType="separate"/>
      </w:r>
      <w:r w:rsidR="00533A22" w:rsidRPr="00B75996">
        <w:rPr>
          <w:rFonts w:ascii="Arial" w:hAnsi="Arial" w:cs="Arial"/>
          <w:noProof/>
          <w:szCs w:val="24"/>
        </w:rPr>
        <w:t>(Melody, 2017; Parikh et al., 2017)</w:t>
      </w:r>
      <w:r w:rsidRPr="00B75996">
        <w:rPr>
          <w:rFonts w:ascii="Arial" w:hAnsi="Arial" w:cs="Arial"/>
          <w:szCs w:val="24"/>
        </w:rPr>
        <w:fldChar w:fldCharType="end"/>
      </w:r>
      <w:r w:rsidRPr="00B75996">
        <w:rPr>
          <w:rFonts w:ascii="Arial" w:hAnsi="Arial" w:cs="Arial"/>
          <w:szCs w:val="24"/>
        </w:rPr>
        <w:t>.</w:t>
      </w:r>
      <w:r w:rsidRPr="00B75996">
        <w:rPr>
          <w:rFonts w:ascii="Arial" w:hAnsi="Arial" w:cs="Arial"/>
          <w:b/>
          <w:noProof/>
          <w:szCs w:val="24"/>
        </w:rPr>
        <w:t xml:space="preserve"> </w:t>
      </w:r>
      <w:r w:rsidRPr="00B75996">
        <w:rPr>
          <w:rFonts w:ascii="Arial" w:hAnsi="Arial" w:cs="Arial"/>
          <w:szCs w:val="24"/>
        </w:rPr>
        <w:t xml:space="preserve">The likely explanation for that linkage is that the production of GA is energetically expensive </w:t>
      </w:r>
      <w:r w:rsidRPr="00B75996">
        <w:rPr>
          <w:rFonts w:ascii="Arial" w:hAnsi="Arial" w:cs="Arial"/>
          <w:szCs w:val="24"/>
        </w:rPr>
        <w:fldChar w:fldCharType="begin"/>
      </w:r>
      <w:r w:rsidR="00796E03" w:rsidRPr="00B75996">
        <w:rPr>
          <w:rFonts w:ascii="Arial" w:hAnsi="Arial" w:cs="Arial"/>
          <w:szCs w:val="24"/>
        </w:rPr>
        <w:instrText xml:space="preserve"> ADDIN ZOTERO_ITEM CSL_CITATION {"citationID":"29a909osv9","properties":{"formattedCitation":"(Sorensen et al., 2005b)","plainCitation":"(Sorensen et al., 2005b)","noteIndex":0},"citationItems":[{"id":121,"uris":["http://zotero.org/users/local/IhMf4bvH/items/BIWE7FVU"],"uri":["http://zotero.org/users/local/IhMf4bvH/items/BIWE7FVU"],"itemData":{"id":121,"type":"article-journal","title":"Plant secondary metabolites compromise the energy budgets of specialist and generalist mammalian herbivores","container-title":"Ecology","page":"125-139","volume":"86","issue":"1","source":"esajournals.org (Atypon)","abstract":"Ingestion of plant secondary metabolites (PSMs) presents a physiological and behavioral challenge for mammalian herbivores. Herbivores must not only detoxify PSMs, but they may also deal with energetic constraints such as reduced food intake, mass loss, increased excretion of energy, and increased metabolic demands. We hypothesized that the energetic consequences of consuming PSMs will significantly compromise apparent metabolizable energy intake (AMEI) and energy expenditure in mammalian herbivores. Furthermore, we hypothesized that foraging strategy would influence the degree to which plant consumption impacts energy budgets, such that dietary specialists would be less impacted than generalists when both are consuming the plant species preferred by the specialist. Hypotheses were tested by comparing AMEI and energy expended on basal metabolic rate (BMR) and locomotion in a juniper specialist (Neotoma stephensi) and generalist (N. albigula) woodrat fed control diet and diet containing juniper foliage (Juniperus monosperma). In general, the intake of PSMs in juniper increased the energy excreted in urine and feces in both specialist and generalist woodrats. Specialist woodrats minimized the costs associated with the intake of juniper by ingesting more juniper diet, thereby increasing energy intake, and reducing energy expended on BMR and locomotor activity. Generalist woodrats also decreased locomotor activity on a juniper diet but did not increase intake and maintained BMR. In turn, specialist woodrats had twice as much energy available for activities such as reproduction when consuming a juniper diet than generalists. These results suggest that the intake of PSMs impinges on AMEI and compromises energy expenditure, but that the impact of PSMs on energy budgets is relative to ecological experience with PSMs. Moreover, compensatory feeding, metabolic depression, and low activity may be strategies employed by specialist woodrats that can mitigate the cost of processing PSMs, but these strategies may be constrained in generalist woodrats.","DOI":"10.1890/03-0627","ISSN":"0012-9658","journalAbbreviation":"Ecology","author":[{"family":"Sorensen","given":"Jennifer S."},{"family":"McLister","given":"James D."},{"family":"Dearing","given":"M. Denise"}],"issued":{"date-parts":[["2005",1,1]]}}}],"schema":"https://github.com/citation-style-language/schema/raw/master/csl-citation.json"} </w:instrText>
      </w:r>
      <w:r w:rsidRPr="00B75996">
        <w:rPr>
          <w:rFonts w:ascii="Arial" w:hAnsi="Arial" w:cs="Arial"/>
          <w:szCs w:val="24"/>
        </w:rPr>
        <w:fldChar w:fldCharType="separate"/>
      </w:r>
      <w:r w:rsidR="00533A22" w:rsidRPr="00B75996">
        <w:rPr>
          <w:rFonts w:ascii="Arial" w:hAnsi="Arial" w:cs="Arial"/>
          <w:szCs w:val="24"/>
        </w:rPr>
        <w:t>(Sorensen et al., 2005b)</w:t>
      </w:r>
      <w:r w:rsidRPr="00B75996">
        <w:rPr>
          <w:rFonts w:ascii="Arial" w:hAnsi="Arial" w:cs="Arial"/>
          <w:szCs w:val="24"/>
        </w:rPr>
        <w:fldChar w:fldCharType="end"/>
      </w:r>
      <w:r w:rsidRPr="00B75996">
        <w:rPr>
          <w:rFonts w:ascii="Arial" w:hAnsi="Arial" w:cs="Arial"/>
          <w:szCs w:val="24"/>
        </w:rPr>
        <w:t xml:space="preserve">. </w:t>
      </w:r>
      <w:r w:rsidRPr="00B75996">
        <w:rPr>
          <w:rFonts w:ascii="Arial" w:hAnsi="Arial" w:cs="Arial"/>
          <w:szCs w:val="24"/>
          <w:lang w:val="en-GB"/>
        </w:rPr>
        <w:t>Inter-annual variation in GA</w:t>
      </w:r>
      <w:proofErr w:type="gramStart"/>
      <w:r w:rsidRPr="00B75996">
        <w:rPr>
          <w:rFonts w:ascii="Arial" w:hAnsi="Arial" w:cs="Arial"/>
          <w:szCs w:val="24"/>
          <w:lang w:val="en-GB"/>
        </w:rPr>
        <w:t>:C</w:t>
      </w:r>
      <w:proofErr w:type="gramEnd"/>
      <w:r w:rsidRPr="00B75996">
        <w:rPr>
          <w:rFonts w:ascii="Arial" w:hAnsi="Arial" w:cs="Arial"/>
          <w:szCs w:val="24"/>
          <w:lang w:val="en-GB"/>
        </w:rPr>
        <w:t xml:space="preserve"> or other metabolites can therefore be used to evaluate intake rates of phytochemicals in free-ranging herbivores relative to the genome and availability of phytochemicals </w:t>
      </w:r>
      <w:r w:rsidR="00D13B89" w:rsidRPr="00B75996">
        <w:rPr>
          <w:rFonts w:ascii="Arial" w:hAnsi="Arial" w:cs="Arial"/>
          <w:szCs w:val="24"/>
          <w:lang w:val="en-GB"/>
        </w:rPr>
        <w:t xml:space="preserve">on </w:t>
      </w:r>
      <w:r w:rsidRPr="00B75996">
        <w:rPr>
          <w:rFonts w:ascii="Arial" w:hAnsi="Arial" w:cs="Arial"/>
          <w:szCs w:val="24"/>
          <w:lang w:val="en-GB"/>
        </w:rPr>
        <w:t xml:space="preserve">the landscape. </w:t>
      </w:r>
    </w:p>
    <w:p w14:paraId="4CEA1982" w14:textId="77777777" w:rsidR="004916D4" w:rsidRPr="00B75996" w:rsidRDefault="004916D4" w:rsidP="00A27A3D">
      <w:pPr>
        <w:jc w:val="both"/>
        <w:rPr>
          <w:rFonts w:ascii="Arial" w:hAnsi="Arial" w:cs="Arial"/>
          <w:szCs w:val="24"/>
        </w:rPr>
      </w:pPr>
    </w:p>
    <w:p w14:paraId="4BE17455" w14:textId="77777777" w:rsidR="004916D4" w:rsidRPr="00B75996" w:rsidRDefault="00103047" w:rsidP="00A27A3D">
      <w:pPr>
        <w:ind w:left="720" w:hanging="720"/>
        <w:rPr>
          <w:rFonts w:ascii="Arial" w:hAnsi="Arial" w:cs="Arial"/>
          <w:szCs w:val="24"/>
        </w:rPr>
      </w:pPr>
      <w:r w:rsidRPr="00B75996">
        <w:rPr>
          <w:rFonts w:ascii="Arial" w:hAnsi="Arial" w:cs="Arial"/>
          <w:b/>
          <w:szCs w:val="24"/>
        </w:rPr>
        <w:t>References</w:t>
      </w:r>
    </w:p>
    <w:p w14:paraId="68B9775C" w14:textId="77777777" w:rsidR="00533A22" w:rsidRPr="00B75996" w:rsidRDefault="00103047" w:rsidP="00533A22">
      <w:pPr>
        <w:pStyle w:val="Bibliographie"/>
        <w:ind w:left="720" w:hanging="720"/>
        <w:rPr>
          <w:rFonts w:ascii="Arial" w:hAnsi="Arial"/>
          <w:sz w:val="22"/>
          <w:szCs w:val="24"/>
        </w:rPr>
      </w:pPr>
      <w:r w:rsidRPr="00B75996">
        <w:rPr>
          <w:rFonts w:ascii="Arial" w:hAnsi="Arial" w:cs="Arial"/>
          <w:sz w:val="22"/>
          <w:szCs w:val="24"/>
        </w:rPr>
        <w:fldChar w:fldCharType="begin"/>
      </w:r>
      <w:r w:rsidR="00533A22" w:rsidRPr="00B75996">
        <w:rPr>
          <w:rFonts w:ascii="Arial" w:hAnsi="Arial" w:cs="Arial"/>
          <w:sz w:val="22"/>
          <w:szCs w:val="24"/>
        </w:rPr>
        <w:instrText xml:space="preserve"> ADDIN ZOTERO_BIBL {"uncited":[],"omitted":[],"custom":[]} CSL_BIBLIOGRAPHY </w:instrText>
      </w:r>
      <w:r w:rsidRPr="00B75996">
        <w:rPr>
          <w:rFonts w:ascii="Arial" w:hAnsi="Arial" w:cs="Arial"/>
          <w:sz w:val="22"/>
          <w:szCs w:val="24"/>
        </w:rPr>
        <w:fldChar w:fldCharType="separate"/>
      </w:r>
      <w:r w:rsidR="00533A22" w:rsidRPr="00B75996">
        <w:rPr>
          <w:rFonts w:ascii="Arial" w:hAnsi="Arial"/>
          <w:sz w:val="22"/>
          <w:szCs w:val="24"/>
        </w:rPr>
        <w:t>Clayton JB, Vangay P, Huang H, Ward T, Hillmann BM, Al-Ghalith GA, Travis DA, Long HT, Tuan BV, Minh VV, Cabana F, Nadler T, Toddes B, Murphy T, Glander KE, Johnson TJ and Knights D 2016. Captivity humanizes the primate microbiome. Proceedings of the National Academy of Sciences 113, 10376–10381.</w:t>
      </w:r>
    </w:p>
    <w:p w14:paraId="2E2500BB"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Cohen Y, Pastor J and Moen R 1999. Bite, chew, and swallow. Ecological Modelling 116, 1–14.</w:t>
      </w:r>
    </w:p>
    <w:p w14:paraId="5C99C685"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DeGabriel JL, Moore BD, Felton AM, Ganzhorn JU, Stolter C, Wallis IR, Johnson CN and Foley WJ 2014. Translating nutritional ecology from the laboratory to the field: milestones in linking plant chemistry to population regulation in mammalian browsers. Oikos 123, 298–308.</w:t>
      </w:r>
    </w:p>
    <w:p w14:paraId="1261CC30"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DeGabriel JL, Wallis IR, Moore BD and Foley WJ 2008. A simple, integrative assay to quantify nutritional quality of browses for herbivores. Oecologia 156, 107–116.</w:t>
      </w:r>
    </w:p>
    <w:p w14:paraId="4CE3082E"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Felton AM, Wam HK, Stolter C, Mathisen KM and Wallgren M 2018. The complexity of interacting nutritional drivers behind food selection, a review of northern cervids. Ecosphere 9, e02230.</w:t>
      </w:r>
    </w:p>
    <w:p w14:paraId="3CBDB623"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Green AK, Barnes DM and Karasov WH 2005. A new method to measure intestinal activity of P-glycoprotein in avian and mammalian species. Journal of Comparative Physiology. B, Biochemical, Systemic, and Environmental Physiology 175, 57–66.</w:t>
      </w:r>
    </w:p>
    <w:p w14:paraId="550125FE"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Guglielmo CG, Karasov WH and Jakubas WJ 1996. Nutritional costs of a plant secondary metabolite explain selective foraging by ruffed grouse. Ecology 77, 1103–1115.</w:t>
      </w:r>
    </w:p>
    <w:p w14:paraId="281B73D7"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Jones DP, Park Y and Ziegler TR 2012. Nutritional metabolomics: progress in addressing complexity in diet and health. Annual Review of Nutrition 32, 183–202.</w:t>
      </w:r>
    </w:p>
    <w:p w14:paraId="4037CE88" w14:textId="11AEAF2C"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 xml:space="preserve">Karasov WH, Caviedes-Vidal E, Bakken BH, Izhaki I, Samuni-Blank M and Arad Z 2012. Capacity for absorption of water-soluble secondary metabolites greater in birds than in rodents. </w:t>
      </w:r>
      <w:proofErr w:type="spellStart"/>
      <w:r w:rsidRPr="00B75996">
        <w:rPr>
          <w:rFonts w:ascii="Arial" w:hAnsi="Arial"/>
          <w:sz w:val="22"/>
          <w:szCs w:val="24"/>
        </w:rPr>
        <w:t>PL</w:t>
      </w:r>
      <w:r w:rsidR="00D601D8" w:rsidRPr="00B75996">
        <w:rPr>
          <w:rFonts w:ascii="Arial" w:hAnsi="Arial"/>
          <w:sz w:val="22"/>
          <w:szCs w:val="24"/>
        </w:rPr>
        <w:t>o</w:t>
      </w:r>
      <w:r w:rsidRPr="00B75996">
        <w:rPr>
          <w:rFonts w:ascii="Arial" w:hAnsi="Arial"/>
          <w:sz w:val="22"/>
          <w:szCs w:val="24"/>
        </w:rPr>
        <w:t>S</w:t>
      </w:r>
      <w:proofErr w:type="spellEnd"/>
      <w:r w:rsidRPr="00B75996">
        <w:rPr>
          <w:rFonts w:ascii="Arial" w:hAnsi="Arial"/>
          <w:sz w:val="22"/>
          <w:szCs w:val="24"/>
        </w:rPr>
        <w:t xml:space="preserve"> ONE 7, e32417.</w:t>
      </w:r>
    </w:p>
    <w:p w14:paraId="37FAFF90"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Karasov WH and del Rio CM 2007. Physiological ecology: how animals process energy, nutrients, and toxins. Princeton University Press, Princeton, NJ, USA.</w:t>
      </w:r>
    </w:p>
    <w:p w14:paraId="332B0E15"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lastRenderedPageBreak/>
        <w:t xml:space="preserve">Karlsson FH, Bouchene S, Hilgendorf C, Dolgos H and Peters SA 2013. Utility of </w:t>
      </w:r>
      <w:r w:rsidRPr="00C76D48">
        <w:rPr>
          <w:rFonts w:ascii="Arial" w:hAnsi="Arial"/>
          <w:i/>
          <w:sz w:val="22"/>
          <w:szCs w:val="24"/>
        </w:rPr>
        <w:t>in vitro</w:t>
      </w:r>
      <w:r w:rsidRPr="00B75996">
        <w:rPr>
          <w:rFonts w:ascii="Arial" w:hAnsi="Arial"/>
          <w:sz w:val="22"/>
          <w:szCs w:val="24"/>
        </w:rPr>
        <w:t xml:space="preserve"> systems and preclinical data for the prediction of human intestinal first-pass metabolism during drug discovery and preclinical development. Drug Metabolism and Disposition 41, 2033–2046.</w:t>
      </w:r>
    </w:p>
    <w:p w14:paraId="15C7FC25"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Kohl KD and Dearing MD 2011. Induced and constitutive responses of digestive enzymes to plant toxins in an herbivorous mammal. Journal of Experimental Biology 214, 4133–4140.</w:t>
      </w:r>
    </w:p>
    <w:p w14:paraId="3420D9FB"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Kohl KD, Pitman E, Connelly JW, Dearing MD and Forbey JS 2015. Monoterpenes as inhibitors of digestive enzymes and counter-adaptations in a specialist avian herbivore. Comparative Physiological Biology-B 185, 425–434.</w:t>
      </w:r>
    </w:p>
    <w:p w14:paraId="6B57310C"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Kohl KD, Skopec MM and Dearing MD 2014. Captivity results in disparate loss of gut microbial diversity in closely related hosts. Conservation Physiology 2, cou009.</w:t>
      </w:r>
    </w:p>
    <w:p w14:paraId="0B01826A"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Kurita KL, Glassey E and Linington RG 2015. Integration of high-content screening and untargeted metabolomics for comprehensive functional annotation of natural product libraries. Proceedings of the National Academy of Sciences 112, 11999–12004.</w:t>
      </w:r>
    </w:p>
    <w:p w14:paraId="53F4C318"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Lozoya-Agullo I, González-Álvarez I, González-Álvarez M, Merino-Sanjuán M and Bermejo M 2015. In situ perfusion model in rat colon for drug absorption studies: comparison with small intestine and Caco-2 cell model. Journal of Pharmaceutical Sciences 104, 3136–3145.</w:t>
      </w:r>
    </w:p>
    <w:p w14:paraId="6FED5E76"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Martin CK, Nicklas T, Gunturk B, Correa JB, Allen HR and Champagne C 2014. Measuring food intake with digital photography. Journal of Human Nutrition and Dietetics 27, 72–81.</w:t>
      </w:r>
    </w:p>
    <w:p w14:paraId="004DC08B"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McLean S, Boyle RR, Brandon S, Davies NW and Sorensen JS 2007. Pharmacokinetics of 1,8-cineole, a dietary toxin, in the brushtail possum (</w:t>
      </w:r>
      <w:r w:rsidRPr="00B75996">
        <w:rPr>
          <w:rFonts w:ascii="Arial" w:hAnsi="Arial"/>
          <w:i/>
          <w:sz w:val="22"/>
          <w:szCs w:val="24"/>
        </w:rPr>
        <w:t>Trichosurus vulpecula</w:t>
      </w:r>
      <w:r w:rsidRPr="00B75996">
        <w:rPr>
          <w:rFonts w:ascii="Arial" w:hAnsi="Arial"/>
          <w:sz w:val="22"/>
          <w:szCs w:val="24"/>
        </w:rPr>
        <w:t>): Significance for feeding. Xenobiotica 37, 903–922.</w:t>
      </w:r>
    </w:p>
    <w:p w14:paraId="41E048B9" w14:textId="7582F696"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Melody DP 2017. The Cost of Roaming Free: Assessing the Effects of Plant Secondary Metabolites on Diet Selection and Nutritional Condition in a Free-Ranging Generalist Herbivore. MS Thesis. Boise State University, Boise, ID</w:t>
      </w:r>
      <w:r w:rsidR="00D601D8" w:rsidRPr="00B75996">
        <w:rPr>
          <w:rFonts w:ascii="Arial" w:hAnsi="Arial"/>
          <w:sz w:val="22"/>
          <w:szCs w:val="24"/>
        </w:rPr>
        <w:t>, USA</w:t>
      </w:r>
      <w:r w:rsidRPr="00B75996">
        <w:rPr>
          <w:rFonts w:ascii="Arial" w:hAnsi="Arial"/>
          <w:sz w:val="22"/>
          <w:szCs w:val="24"/>
        </w:rPr>
        <w:t>.</w:t>
      </w:r>
    </w:p>
    <w:p w14:paraId="5452ABD6" w14:textId="15C3741E"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Mortensen A, Unander S, Kolstad M and Blix AS 1983. Seasonal changes in body composition and crop content of Spitzbergen ptarmigan</w:t>
      </w:r>
      <w:r w:rsidRPr="00B75996">
        <w:rPr>
          <w:rFonts w:ascii="Arial" w:hAnsi="Arial"/>
          <w:i/>
          <w:sz w:val="22"/>
          <w:szCs w:val="24"/>
        </w:rPr>
        <w:t xml:space="preserve"> Lagopus mutus hyperboreus</w:t>
      </w:r>
      <w:r w:rsidRPr="00B75996">
        <w:rPr>
          <w:rFonts w:ascii="Arial" w:hAnsi="Arial"/>
          <w:sz w:val="22"/>
          <w:szCs w:val="24"/>
        </w:rPr>
        <w:t>. Ornis Scandinavica</w:t>
      </w:r>
      <w:r w:rsidR="00D601D8" w:rsidRPr="00B75996">
        <w:rPr>
          <w:rFonts w:ascii="Arial" w:hAnsi="Arial"/>
          <w:sz w:val="22"/>
          <w:szCs w:val="24"/>
        </w:rPr>
        <w:t xml:space="preserve"> 14</w:t>
      </w:r>
      <w:r w:rsidRPr="00B75996">
        <w:rPr>
          <w:rFonts w:ascii="Arial" w:hAnsi="Arial"/>
          <w:sz w:val="22"/>
          <w:szCs w:val="24"/>
        </w:rPr>
        <w:t>, 144–148.</w:t>
      </w:r>
    </w:p>
    <w:p w14:paraId="029715AD"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Olsen MA er, Aagnes TH and Mathiesen SD 1997. The effect of timothy silage on the bacterial population in rumen fluid of reindeer (</w:t>
      </w:r>
      <w:r w:rsidRPr="00B75996">
        <w:rPr>
          <w:rFonts w:ascii="Arial" w:hAnsi="Arial"/>
          <w:i/>
          <w:sz w:val="22"/>
          <w:szCs w:val="24"/>
        </w:rPr>
        <w:t>Rangifer tarandus tarandus</w:t>
      </w:r>
      <w:r w:rsidRPr="00B75996">
        <w:rPr>
          <w:rFonts w:ascii="Arial" w:hAnsi="Arial"/>
          <w:sz w:val="22"/>
          <w:szCs w:val="24"/>
        </w:rPr>
        <w:t>) from natural summer and winter pasture. FEMS Microbiology Ecology 24, 127–136.</w:t>
      </w:r>
    </w:p>
    <w:p w14:paraId="792734A8"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Olsen MA, Blix AS, Utsi THA, Sørmo W and Mathiesen SD 1999. Chitinolytic bacteria in the minke whale forestomach. Canadian Journal of Microbiology 46, 85–94.</w:t>
      </w:r>
    </w:p>
    <w:p w14:paraId="701C14AE"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Parikh GL, Forbey JS, Robb B, Peterson RO, Vucetich LM and Vucetich JA 2017. The influence of plant defensive chemicals, diet composition, and winter severity on the nutritional condition of a free-ranging, generalist herbivore. Oikos 126, 196–203.</w:t>
      </w:r>
    </w:p>
    <w:p w14:paraId="00524D87"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Pastor J, Standke K, Farnsworth K, Moen R and Cohen Y 1999. Further development of the Spalinger-Hobbs mechanistic foraging model for free-ranging moose. Canadian Journal of Zoology 77, 1505–1512.</w:t>
      </w:r>
    </w:p>
    <w:p w14:paraId="7074E053"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Pompanon F, Deagle BE, Symondson WO, Brown DS, Jarman SN and Taberlet P 2012. Who is eating what: diet assessment using next generation sequencing. Molecular Ecology 21, 1931–1950.</w:t>
      </w:r>
    </w:p>
    <w:p w14:paraId="4ECEB768"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Richards LA, Dyer LA, Forister ML, Smilanich AM, Dodson CD, Leonard MD and Jeffrey CS 2015. Phytochemical diversity drives plant–insect community diversity. Proceedings of the National Academy of Sciences 112, 10973–10978.</w:t>
      </w:r>
    </w:p>
    <w:p w14:paraId="6B5EDE2E" w14:textId="545C67A9"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lastRenderedPageBreak/>
        <w:t xml:space="preserve">Risenhoover KL 1987. Winter foraging strategies of moose in subarctic and boreal forest habitats. </w:t>
      </w:r>
      <w:r w:rsidR="000A087C" w:rsidRPr="00B75996">
        <w:rPr>
          <w:rFonts w:ascii="Arial" w:hAnsi="Arial"/>
          <w:sz w:val="22"/>
          <w:szCs w:val="24"/>
        </w:rPr>
        <w:t xml:space="preserve">PhD thesis, </w:t>
      </w:r>
      <w:r w:rsidRPr="00B75996">
        <w:rPr>
          <w:rFonts w:ascii="Arial" w:hAnsi="Arial"/>
          <w:sz w:val="22"/>
          <w:szCs w:val="24"/>
        </w:rPr>
        <w:t>Michigan Technological University</w:t>
      </w:r>
      <w:r w:rsidR="000A087C" w:rsidRPr="00B75996">
        <w:rPr>
          <w:rFonts w:ascii="Arial" w:hAnsi="Arial"/>
          <w:sz w:val="22"/>
          <w:szCs w:val="24"/>
        </w:rPr>
        <w:t>, Houghton, MI, USA</w:t>
      </w:r>
      <w:r w:rsidRPr="00B75996">
        <w:rPr>
          <w:rFonts w:ascii="Arial" w:hAnsi="Arial"/>
          <w:sz w:val="22"/>
          <w:szCs w:val="24"/>
        </w:rPr>
        <w:t>.</w:t>
      </w:r>
    </w:p>
    <w:p w14:paraId="317E7CE7"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Rothman JM, Chapman CA and Van Soest PJ 2012. Methods in primate nutritional ecology: a user’s guide. International Journal of Primatology 33, 542–566.</w:t>
      </w:r>
    </w:p>
    <w:p w14:paraId="5C8A7CDD"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Sauvé DG and Côté SD 2006. Is winter diet quality related to body condition of white-tailed deer (</w:t>
      </w:r>
      <w:r w:rsidRPr="00B75996">
        <w:rPr>
          <w:rFonts w:ascii="Arial" w:hAnsi="Arial"/>
          <w:i/>
          <w:sz w:val="22"/>
          <w:szCs w:val="24"/>
        </w:rPr>
        <w:t>Odocoileus virginianus</w:t>
      </w:r>
      <w:r w:rsidRPr="00B75996">
        <w:rPr>
          <w:rFonts w:ascii="Arial" w:hAnsi="Arial"/>
          <w:sz w:val="22"/>
          <w:szCs w:val="24"/>
        </w:rPr>
        <w:t>)? An experiment using urine profiles. Canadian Journal of Zoology 84, 1003–1010.</w:t>
      </w:r>
    </w:p>
    <w:p w14:paraId="47E5070C"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Servello FA and Schneider JW 2000. Evaluation of urinary indices of nutritional status for white-tailed deer: Tests with winter browse diets. The Journal of Wildlife Management 64, 137–145.</w:t>
      </w:r>
    </w:p>
    <w:p w14:paraId="384C2C41"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Shipley LA 2007. The influence of bite size on foraging at larger spatial and temporal scales by mammalian herbivores. Oikos 116, 1964–1974.</w:t>
      </w:r>
    </w:p>
    <w:p w14:paraId="5D4A8BBC"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Shipley LA, Illius AW, Danell K, Hobbs NT and Spalinger DE 1999. Predicting bite size selection of mammalian herbivores: a test of a general model of diet optimization. Oikos 84, 55–68.</w:t>
      </w:r>
    </w:p>
    <w:p w14:paraId="0FDF8823"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 xml:space="preserve">Shou WZ, Magis L, Li AC, Naidong W and Bryant MS 2005. A novel approach to perform metabolite screening during the quantitative LC–MS/MS analyses of </w:t>
      </w:r>
      <w:r w:rsidRPr="00C76D48">
        <w:rPr>
          <w:rFonts w:ascii="Arial" w:hAnsi="Arial"/>
          <w:i/>
          <w:sz w:val="22"/>
          <w:szCs w:val="24"/>
        </w:rPr>
        <w:t>in vitro</w:t>
      </w:r>
      <w:r w:rsidRPr="00B75996">
        <w:rPr>
          <w:rFonts w:ascii="Arial" w:hAnsi="Arial"/>
          <w:sz w:val="22"/>
          <w:szCs w:val="24"/>
        </w:rPr>
        <w:t xml:space="preserve"> metabolic stability samples using a hybrid triple-quadrupole linear ion trap mass spectrometer. Journal of Mass Spectrometry 40, 1347–1356.</w:t>
      </w:r>
    </w:p>
    <w:p w14:paraId="0D765C38"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Sorensen J and Dearing M 2003. Elimination of plant toxins by herbivorous woodrats: revisiting an explanation for dietary specialization in mammalian herbivores. Oecologia 134, 88–94.</w:t>
      </w:r>
    </w:p>
    <w:p w14:paraId="10BC77FC"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Sorensen JS, Heward E and Dearing MD 2005a. Plant secondary metabolites alter the feeding patterns of a mammalian herbivore (</w:t>
      </w:r>
      <w:r w:rsidRPr="00B75996">
        <w:rPr>
          <w:rFonts w:ascii="Arial" w:hAnsi="Arial"/>
          <w:i/>
          <w:sz w:val="22"/>
          <w:szCs w:val="24"/>
        </w:rPr>
        <w:t>Neotoma lepida</w:t>
      </w:r>
      <w:r w:rsidRPr="00B75996">
        <w:rPr>
          <w:rFonts w:ascii="Arial" w:hAnsi="Arial"/>
          <w:sz w:val="22"/>
          <w:szCs w:val="24"/>
        </w:rPr>
        <w:t>). Oecologia 146, 415–422.</w:t>
      </w:r>
    </w:p>
    <w:p w14:paraId="2953B565"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Sorensen JS, McLister JD and Dearing MD 2005b. Plant secondary metabolites compromise the energy budgets of specialist and generalist mammalian herbivores. Ecology 86, 125–139.</w:t>
      </w:r>
    </w:p>
    <w:p w14:paraId="0B62BC09"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Sorensen JS, Skopec MM and Dearing MD 2006. Application of pharmacological approaches to plant–mammal interactions. Journal of Chemical Ecology 32, 1229–1246.</w:t>
      </w:r>
    </w:p>
    <w:p w14:paraId="65D45EAA"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Sorensen JS, Turnbull CA and Dearing MD 2004. A specialist herbivore (</w:t>
      </w:r>
      <w:r w:rsidRPr="00B75996">
        <w:rPr>
          <w:rFonts w:ascii="Arial" w:hAnsi="Arial"/>
          <w:i/>
          <w:sz w:val="22"/>
          <w:szCs w:val="24"/>
        </w:rPr>
        <w:t>Neotoma stephensi</w:t>
      </w:r>
      <w:r w:rsidRPr="00B75996">
        <w:rPr>
          <w:rFonts w:ascii="Arial" w:hAnsi="Arial"/>
          <w:sz w:val="22"/>
          <w:szCs w:val="24"/>
        </w:rPr>
        <w:t>) absorbs fewer plant toxins than does a generalist (</w:t>
      </w:r>
      <w:r w:rsidRPr="00B75996">
        <w:rPr>
          <w:rFonts w:ascii="Arial" w:hAnsi="Arial"/>
          <w:i/>
          <w:sz w:val="22"/>
          <w:szCs w:val="24"/>
        </w:rPr>
        <w:t>Neotoma albigula</w:t>
      </w:r>
      <w:r w:rsidRPr="00B75996">
        <w:rPr>
          <w:rFonts w:ascii="Arial" w:hAnsi="Arial"/>
          <w:sz w:val="22"/>
          <w:szCs w:val="24"/>
        </w:rPr>
        <w:t>). Physiological and Biochemical Zoology 77, 139–148.</w:t>
      </w:r>
    </w:p>
    <w:p w14:paraId="1F407ED8"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Starck JM, Karasov WH and Afik D 2000. Intestinal Nutrient Uptake Measurements and Tissue Damage: Validating the Everted Sleeves Method. Physiological and Biochemical Zoology 73, 454–460.</w:t>
      </w:r>
    </w:p>
    <w:p w14:paraId="084EEB34"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Storeheier PV, Mathiesen SD, Tyler NJC, Schjelderup I and Olsen MA 2002. Utilization of nitrogen-and mineral-rich vascular forage plants by reindeer in winter. The Journal of Agricultural Science 139, 151–160.</w:t>
      </w:r>
    </w:p>
    <w:p w14:paraId="56A1EF59" w14:textId="7DB6B81E"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 xml:space="preserve">Tan BH, Pan Y, Dong AN and Ong CE 2017. </w:t>
      </w:r>
      <w:r w:rsidRPr="00C76D48">
        <w:rPr>
          <w:rFonts w:ascii="Arial" w:hAnsi="Arial"/>
          <w:i/>
          <w:sz w:val="22"/>
          <w:szCs w:val="24"/>
        </w:rPr>
        <w:t>In vitro</w:t>
      </w:r>
      <w:r w:rsidRPr="00B75996">
        <w:rPr>
          <w:rFonts w:ascii="Arial" w:hAnsi="Arial"/>
          <w:sz w:val="22"/>
          <w:szCs w:val="24"/>
        </w:rPr>
        <w:t xml:space="preserve"> and </w:t>
      </w:r>
      <w:r w:rsidRPr="00C76D48">
        <w:rPr>
          <w:rFonts w:ascii="Arial" w:hAnsi="Arial"/>
          <w:i/>
          <w:sz w:val="22"/>
          <w:szCs w:val="24"/>
        </w:rPr>
        <w:t xml:space="preserve">in </w:t>
      </w:r>
      <w:proofErr w:type="spellStart"/>
      <w:r w:rsidRPr="00C76D48">
        <w:rPr>
          <w:rFonts w:ascii="Arial" w:hAnsi="Arial"/>
          <w:i/>
          <w:sz w:val="22"/>
          <w:szCs w:val="24"/>
        </w:rPr>
        <w:t>silico</w:t>
      </w:r>
      <w:proofErr w:type="spellEnd"/>
      <w:r w:rsidRPr="00B75996">
        <w:rPr>
          <w:rFonts w:ascii="Arial" w:hAnsi="Arial"/>
          <w:sz w:val="22"/>
          <w:szCs w:val="24"/>
        </w:rPr>
        <w:t xml:space="preserve"> </w:t>
      </w:r>
      <w:r w:rsidR="00CA5A69" w:rsidRPr="00B75996">
        <w:rPr>
          <w:rFonts w:ascii="Arial" w:hAnsi="Arial"/>
          <w:sz w:val="22"/>
          <w:szCs w:val="24"/>
        </w:rPr>
        <w:t>a</w:t>
      </w:r>
      <w:r w:rsidRPr="00B75996">
        <w:rPr>
          <w:rFonts w:ascii="Arial" w:hAnsi="Arial"/>
          <w:sz w:val="22"/>
          <w:szCs w:val="24"/>
        </w:rPr>
        <w:t xml:space="preserve">pproaches to </w:t>
      </w:r>
      <w:r w:rsidR="00CA5A69" w:rsidRPr="00B75996">
        <w:rPr>
          <w:rFonts w:ascii="Arial" w:hAnsi="Arial"/>
          <w:sz w:val="22"/>
          <w:szCs w:val="24"/>
        </w:rPr>
        <w:t>s</w:t>
      </w:r>
      <w:r w:rsidRPr="00B75996">
        <w:rPr>
          <w:rFonts w:ascii="Arial" w:hAnsi="Arial"/>
          <w:sz w:val="22"/>
          <w:szCs w:val="24"/>
        </w:rPr>
        <w:t xml:space="preserve">tudy </w:t>
      </w:r>
      <w:r w:rsidR="00CA5A69" w:rsidRPr="00B75996">
        <w:rPr>
          <w:rFonts w:ascii="Arial" w:hAnsi="Arial"/>
          <w:sz w:val="22"/>
          <w:szCs w:val="24"/>
        </w:rPr>
        <w:t>c</w:t>
      </w:r>
      <w:r w:rsidRPr="00B75996">
        <w:rPr>
          <w:rFonts w:ascii="Arial" w:hAnsi="Arial"/>
          <w:sz w:val="22"/>
          <w:szCs w:val="24"/>
        </w:rPr>
        <w:t>ytochrome P450-</w:t>
      </w:r>
      <w:r w:rsidR="00CA5A69" w:rsidRPr="00B75996">
        <w:rPr>
          <w:rFonts w:ascii="Arial" w:hAnsi="Arial"/>
          <w:sz w:val="22"/>
          <w:szCs w:val="24"/>
        </w:rPr>
        <w:t>m</w:t>
      </w:r>
      <w:r w:rsidRPr="00B75996">
        <w:rPr>
          <w:rFonts w:ascii="Arial" w:hAnsi="Arial"/>
          <w:sz w:val="22"/>
          <w:szCs w:val="24"/>
        </w:rPr>
        <w:t xml:space="preserve">ediated </w:t>
      </w:r>
      <w:r w:rsidR="00CA5A69" w:rsidRPr="00B75996">
        <w:rPr>
          <w:rFonts w:ascii="Arial" w:hAnsi="Arial"/>
          <w:sz w:val="22"/>
          <w:szCs w:val="24"/>
        </w:rPr>
        <w:t>i</w:t>
      </w:r>
      <w:r w:rsidRPr="00B75996">
        <w:rPr>
          <w:rFonts w:ascii="Arial" w:hAnsi="Arial"/>
          <w:sz w:val="22"/>
          <w:szCs w:val="24"/>
        </w:rPr>
        <w:t>nteractions. Journal of Pharmacy and Pharmaceutical Sciences 20, 319–328.</w:t>
      </w:r>
    </w:p>
    <w:p w14:paraId="1D6811C9"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Tay-Sontheimer J, Shireman LM, Beyer RP, Senn T, Witten D, Pearce RE, Gaedigk A, Gana Fomban CL, Lutz JD and Isoherranen N 2014. Detection of an endogenous urinary biomarker associated with CYP2D6 activity using global metabolomics. Pharmacogenomics 15, 1947–1962.</w:t>
      </w:r>
    </w:p>
    <w:p w14:paraId="3C7F0770" w14:textId="648FBA8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 xml:space="preserve">Van Duynhoven J, Vaughan EE, Jacobs DM, Kemperman RA, Van Velzen EJ, Gross G, Roger LC, Possemiers S, Smilde AK and Doré J 2010. Metabolic fate of polyphenols in the human superorganism. Proceedings of the </w:t>
      </w:r>
      <w:r w:rsidR="00D601D8" w:rsidRPr="00B75996">
        <w:rPr>
          <w:rFonts w:ascii="Arial" w:hAnsi="Arial"/>
          <w:sz w:val="22"/>
          <w:szCs w:val="24"/>
        </w:rPr>
        <w:t>N</w:t>
      </w:r>
      <w:r w:rsidRPr="00B75996">
        <w:rPr>
          <w:rFonts w:ascii="Arial" w:hAnsi="Arial"/>
          <w:sz w:val="22"/>
          <w:szCs w:val="24"/>
        </w:rPr>
        <w:t xml:space="preserve">ational </w:t>
      </w:r>
      <w:r w:rsidR="00D601D8" w:rsidRPr="00B75996">
        <w:rPr>
          <w:rFonts w:ascii="Arial" w:hAnsi="Arial"/>
          <w:sz w:val="22"/>
          <w:szCs w:val="24"/>
        </w:rPr>
        <w:t>A</w:t>
      </w:r>
      <w:r w:rsidRPr="00B75996">
        <w:rPr>
          <w:rFonts w:ascii="Arial" w:hAnsi="Arial"/>
          <w:sz w:val="22"/>
          <w:szCs w:val="24"/>
        </w:rPr>
        <w:t xml:space="preserve">cademy of </w:t>
      </w:r>
      <w:r w:rsidR="00D601D8" w:rsidRPr="00B75996">
        <w:rPr>
          <w:rFonts w:ascii="Arial" w:hAnsi="Arial"/>
          <w:sz w:val="22"/>
          <w:szCs w:val="24"/>
        </w:rPr>
        <w:t>S</w:t>
      </w:r>
      <w:r w:rsidRPr="00B75996">
        <w:rPr>
          <w:rFonts w:ascii="Arial" w:hAnsi="Arial"/>
          <w:sz w:val="22"/>
          <w:szCs w:val="24"/>
        </w:rPr>
        <w:t>ciences</w:t>
      </w:r>
      <w:r w:rsidR="00D601D8" w:rsidRPr="00B75996">
        <w:rPr>
          <w:rFonts w:ascii="Arial" w:hAnsi="Arial"/>
          <w:sz w:val="22"/>
          <w:szCs w:val="24"/>
        </w:rPr>
        <w:t xml:space="preserve"> 108</w:t>
      </w:r>
      <w:r w:rsidRPr="00B75996">
        <w:rPr>
          <w:rFonts w:ascii="Arial" w:hAnsi="Arial"/>
          <w:sz w:val="22"/>
          <w:szCs w:val="24"/>
        </w:rPr>
        <w:t xml:space="preserve">, </w:t>
      </w:r>
      <w:r w:rsidR="00D601D8" w:rsidRPr="00B75996">
        <w:rPr>
          <w:rFonts w:ascii="Arial" w:hAnsi="Arial"/>
          <w:sz w:val="22"/>
          <w:szCs w:val="24"/>
        </w:rPr>
        <w:t>4531-4538</w:t>
      </w:r>
      <w:r w:rsidRPr="00B75996">
        <w:rPr>
          <w:rFonts w:ascii="Arial" w:hAnsi="Arial"/>
          <w:sz w:val="22"/>
          <w:szCs w:val="24"/>
        </w:rPr>
        <w:t>.</w:t>
      </w:r>
    </w:p>
    <w:p w14:paraId="704D2F19"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lastRenderedPageBreak/>
        <w:t>VanSomeren LL, Barboza PS, Thompson DP and Gustine DD 2014. Monitoring digestibility of forages for herbivores: a new application for an old approach. Canadian Journal of Zoology 93, 187–195.</w:t>
      </w:r>
    </w:p>
    <w:p w14:paraId="5C14C2FF"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Vinaixa M, Schymanski EL, Neumann S, Navarro M, Salek RM and Yanes O 2016. Mass spectral databases for LC/MS-and GC/MS-based metabolomics: state of the field and future prospects. TrAC Trends in Analytical Chemistry 78, 23–35.</w:t>
      </w:r>
    </w:p>
    <w:p w14:paraId="2389A6A7"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Wang H, Muehlbauer MJ, O’Neal SK, Newgard CB, Hauser ER, Bain JR and Shah SH 2017. Recommendations for improving identification and quantification in non-targeted, GC-MS-based metabolomic profiling of human plasma. Metabolites 7, 45.</w:t>
      </w:r>
    </w:p>
    <w:p w14:paraId="72CB0B5D"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Wishart DS, Feunang YD, Marcu A, Guo AC, Liang K, Vázquez-Fresno R, Sajed T, Johnson D, Li C and Karu N 2017. HMDB 4.0: the human metabolome database for 2018. Nucleic Acids Research 46, D608–D617.</w:t>
      </w:r>
    </w:p>
    <w:p w14:paraId="727FDF8D" w14:textId="67EACFDD"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Wu GD, Compher C, Chen EZ, Smith SA, Shah RD, Bittinger K, Chehoud C, Albenberg LG, Nessel L, Gilroy E, Star J, Weljie AM, Flint HJ, Metz DC, Bennett MJ, Li H, Bushman FD and Lewis JD 201</w:t>
      </w:r>
      <w:r w:rsidR="00D601D8" w:rsidRPr="00B75996">
        <w:rPr>
          <w:rFonts w:ascii="Arial" w:hAnsi="Arial"/>
          <w:sz w:val="22"/>
          <w:szCs w:val="24"/>
        </w:rPr>
        <w:t>6</w:t>
      </w:r>
      <w:r w:rsidRPr="00B75996">
        <w:rPr>
          <w:rFonts w:ascii="Arial" w:hAnsi="Arial"/>
          <w:sz w:val="22"/>
          <w:szCs w:val="24"/>
        </w:rPr>
        <w:t>. Comparative metabolomics in vegans and omnivores reveal constraints on diet-dependent gut microbiota metabolite production. Gut</w:t>
      </w:r>
      <w:r w:rsidR="00D601D8" w:rsidRPr="00B75996">
        <w:rPr>
          <w:rFonts w:ascii="Arial" w:hAnsi="Arial"/>
          <w:sz w:val="22"/>
          <w:szCs w:val="24"/>
        </w:rPr>
        <w:t xml:space="preserve"> 65, 63-72</w:t>
      </w:r>
      <w:r w:rsidRPr="00B75996">
        <w:rPr>
          <w:rFonts w:ascii="Arial" w:hAnsi="Arial"/>
          <w:sz w:val="22"/>
          <w:szCs w:val="24"/>
        </w:rPr>
        <w:t>.</w:t>
      </w:r>
    </w:p>
    <w:p w14:paraId="2EB00C4D"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Wu T, Grootaert C, Voorspoels S, Jacobs G, Pitart J, Kamiloglu S, Possemiers S, Heinonen M, Kardum N, Glibetic M, Smagghe G, Raes K and Van Camp J 2017. Aronia (</w:t>
      </w:r>
      <w:r w:rsidRPr="00C76D48">
        <w:rPr>
          <w:rFonts w:ascii="Arial" w:hAnsi="Arial"/>
          <w:i/>
          <w:sz w:val="22"/>
          <w:szCs w:val="24"/>
        </w:rPr>
        <w:t>Aronia melanocarpa</w:t>
      </w:r>
      <w:r w:rsidRPr="00B75996">
        <w:rPr>
          <w:rFonts w:ascii="Arial" w:hAnsi="Arial"/>
          <w:sz w:val="22"/>
          <w:szCs w:val="24"/>
        </w:rPr>
        <w:t xml:space="preserve">) phenolics bioavailability in a combined </w:t>
      </w:r>
      <w:r w:rsidRPr="00C76D48">
        <w:rPr>
          <w:rFonts w:ascii="Arial" w:hAnsi="Arial"/>
          <w:i/>
          <w:sz w:val="22"/>
          <w:szCs w:val="24"/>
        </w:rPr>
        <w:t>in vitro</w:t>
      </w:r>
      <w:r w:rsidRPr="00B75996">
        <w:rPr>
          <w:rFonts w:ascii="Arial" w:hAnsi="Arial"/>
          <w:sz w:val="22"/>
          <w:szCs w:val="24"/>
        </w:rPr>
        <w:t xml:space="preserve"> digestion/Caco-2 cell model is structure and colon region dependent. Journal of Functional Foods 38, 128–139.</w:t>
      </w:r>
    </w:p>
    <w:p w14:paraId="32D4A4FD"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Yamagata T, Zanelli U, Gallemann D, Perrin D, Dolgos H and Petersson C 2017. Comparison of methods for the prediction of human clearance from hepatocyte intrinsic clearance for a set of reference compounds and an external evaluation set. Xenobiotica 47, 741–751.</w:t>
      </w:r>
    </w:p>
    <w:p w14:paraId="22CA4E89"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Zeman J, Hrbek J, Drimaj J, Kudláček T, Kamler J, Plhal R and Heroldová M 2016. Comparison of three methods to evaluate wild boar diet. Folia Zoologica 65, 221–224.</w:t>
      </w:r>
    </w:p>
    <w:p w14:paraId="4633A254" w14:textId="77777777" w:rsidR="00533A22" w:rsidRPr="00B75996" w:rsidRDefault="00533A22" w:rsidP="00533A22">
      <w:pPr>
        <w:pStyle w:val="Bibliographie"/>
        <w:ind w:left="720" w:hanging="720"/>
        <w:rPr>
          <w:rFonts w:ascii="Arial" w:hAnsi="Arial"/>
          <w:sz w:val="22"/>
          <w:szCs w:val="24"/>
        </w:rPr>
      </w:pPr>
      <w:r w:rsidRPr="00B75996">
        <w:rPr>
          <w:rFonts w:ascii="Arial" w:hAnsi="Arial"/>
          <w:sz w:val="22"/>
          <w:szCs w:val="24"/>
        </w:rPr>
        <w:t xml:space="preserve">Zoetendal EG, Smith AH, Sundset MA and Mackie RI 2008. The BaeSR two-component regulatory system mediates resistance to condensed tannins in </w:t>
      </w:r>
      <w:r w:rsidRPr="00C76D48">
        <w:rPr>
          <w:rFonts w:ascii="Arial" w:hAnsi="Arial"/>
          <w:i/>
          <w:sz w:val="22"/>
          <w:szCs w:val="24"/>
        </w:rPr>
        <w:t>Escherichia coli</w:t>
      </w:r>
      <w:r w:rsidRPr="00B75996">
        <w:rPr>
          <w:rFonts w:ascii="Arial" w:hAnsi="Arial"/>
          <w:sz w:val="22"/>
          <w:szCs w:val="24"/>
        </w:rPr>
        <w:t>. Applied and Environmental Microbiology 74, 535–539.</w:t>
      </w:r>
    </w:p>
    <w:p w14:paraId="0CF31924" w14:textId="5A802FEC" w:rsidR="00103047" w:rsidRPr="00B75996" w:rsidRDefault="00103047" w:rsidP="00533A22">
      <w:pPr>
        <w:ind w:left="1440" w:hanging="720"/>
        <w:rPr>
          <w:rFonts w:ascii="Arial" w:hAnsi="Arial" w:cs="Arial"/>
          <w:szCs w:val="24"/>
        </w:rPr>
      </w:pPr>
      <w:r w:rsidRPr="00B75996">
        <w:rPr>
          <w:rFonts w:ascii="Arial" w:hAnsi="Arial" w:cs="Arial"/>
          <w:sz w:val="22"/>
          <w:szCs w:val="24"/>
        </w:rPr>
        <w:fldChar w:fldCharType="end"/>
      </w:r>
    </w:p>
    <w:p w14:paraId="651836EB" w14:textId="00635E65" w:rsidR="00821C6B" w:rsidRPr="00B75996" w:rsidRDefault="00821C6B">
      <w:pPr>
        <w:rPr>
          <w:rFonts w:ascii="Arial" w:hAnsi="Arial" w:cs="Arial"/>
          <w:szCs w:val="24"/>
        </w:rPr>
      </w:pPr>
      <w:r w:rsidRPr="00B75996">
        <w:rPr>
          <w:rFonts w:ascii="Arial" w:hAnsi="Arial" w:cs="Arial"/>
          <w:szCs w:val="24"/>
        </w:rPr>
        <w:br w:type="page"/>
      </w:r>
    </w:p>
    <w:p w14:paraId="0360146C" w14:textId="7BA458E9" w:rsidR="00821C6B" w:rsidRPr="00B75996" w:rsidRDefault="00821C6B" w:rsidP="00821C6B">
      <w:pPr>
        <w:jc w:val="both"/>
        <w:rPr>
          <w:rFonts w:ascii="Arial" w:hAnsi="Arial" w:cs="Arial"/>
          <w:b/>
          <w:szCs w:val="24"/>
        </w:rPr>
      </w:pPr>
      <w:r w:rsidRPr="00B75996">
        <w:rPr>
          <w:rFonts w:ascii="Arial" w:hAnsi="Arial" w:cs="Arial"/>
          <w:b/>
          <w:szCs w:val="24"/>
        </w:rPr>
        <w:lastRenderedPageBreak/>
        <w:t xml:space="preserve">Supplementary Material S2 </w:t>
      </w:r>
    </w:p>
    <w:p w14:paraId="400C9E4A" w14:textId="77777777" w:rsidR="00821C6B" w:rsidRPr="00B75996" w:rsidRDefault="00821C6B" w:rsidP="00821C6B">
      <w:pPr>
        <w:jc w:val="both"/>
        <w:rPr>
          <w:rFonts w:ascii="Arial" w:hAnsi="Arial" w:cs="Arial"/>
          <w:b/>
          <w:szCs w:val="24"/>
        </w:rPr>
      </w:pPr>
    </w:p>
    <w:p w14:paraId="62E02979" w14:textId="08377C49" w:rsidR="00821C6B" w:rsidRPr="00B75996" w:rsidRDefault="00821C6B" w:rsidP="00821C6B">
      <w:pPr>
        <w:jc w:val="both"/>
        <w:rPr>
          <w:rFonts w:ascii="Arial" w:hAnsi="Arial" w:cs="Arial"/>
          <w:b/>
          <w:szCs w:val="24"/>
        </w:rPr>
      </w:pPr>
      <w:r w:rsidRPr="00B75996">
        <w:rPr>
          <w:rFonts w:ascii="Arial" w:hAnsi="Arial" w:cs="Arial"/>
          <w:b/>
          <w:szCs w:val="24"/>
        </w:rPr>
        <w:t xml:space="preserve">Study System Characteristics. </w:t>
      </w:r>
      <w:r w:rsidRPr="00B75996">
        <w:rPr>
          <w:rFonts w:ascii="Arial" w:hAnsi="Arial" w:cs="Arial"/>
          <w:szCs w:val="24"/>
          <w:lang w:val="en-GB"/>
        </w:rPr>
        <w:t xml:space="preserve">We recognize that not all vertebrate systems are amenable to estimating parameters and testing the proposed models. </w:t>
      </w:r>
      <w:r w:rsidRPr="00B75996">
        <w:rPr>
          <w:rFonts w:ascii="Arial" w:eastAsia="Times New Roman" w:hAnsi="Arial" w:cs="Arial"/>
          <w:szCs w:val="24"/>
        </w:rPr>
        <w:t xml:space="preserve">Working with wild systems poses challenges concerning largely unknown variation in phytochemicals, microbial communities, and physiology among individuals sampled.  Nonetheless, </w:t>
      </w:r>
      <w:r w:rsidRPr="00B75996">
        <w:rPr>
          <w:rFonts w:ascii="Arial" w:hAnsi="Arial" w:cs="Arial"/>
          <w:szCs w:val="24"/>
          <w:lang w:val="en-GB"/>
        </w:rPr>
        <w:t xml:space="preserve">we have identified some characteristics of </w:t>
      </w:r>
      <w:r w:rsidRPr="00B75996">
        <w:rPr>
          <w:rFonts w:ascii="Arial" w:hAnsi="Arial" w:cs="Arial"/>
          <w:noProof/>
          <w:szCs w:val="24"/>
        </w:rPr>
        <w:t xml:space="preserve">study systems that could help capture functional physiological diversity, while also minimizing confounding variation. These study systems </w:t>
      </w:r>
      <w:r w:rsidRPr="00B75996">
        <w:rPr>
          <w:rFonts w:ascii="Arial" w:hAnsi="Arial" w:cs="Arial"/>
          <w:szCs w:val="24"/>
        </w:rPr>
        <w:t>account for evolutionarily diverse vertebrate lineages, how those lineages interact with phytochemicals from single or multiple plant species</w:t>
      </w:r>
      <w:r w:rsidR="006A1721">
        <w:rPr>
          <w:rFonts w:ascii="Arial" w:hAnsi="Arial" w:cs="Arial"/>
          <w:szCs w:val="24"/>
        </w:rPr>
        <w:t>,</w:t>
      </w:r>
      <w:r w:rsidRPr="00B75996">
        <w:rPr>
          <w:rFonts w:ascii="Arial" w:hAnsi="Arial" w:cs="Arial"/>
          <w:szCs w:val="24"/>
        </w:rPr>
        <w:t xml:space="preserve"> and variation in thresholds to nutritional phytochemicals.</w:t>
      </w:r>
    </w:p>
    <w:p w14:paraId="4CA3F52D" w14:textId="4C361DF1" w:rsidR="00821C6B" w:rsidRPr="00B75996" w:rsidRDefault="00821C6B" w:rsidP="00821C6B">
      <w:pPr>
        <w:widowControl w:val="0"/>
        <w:autoSpaceDE w:val="0"/>
        <w:autoSpaceDN w:val="0"/>
        <w:adjustRightInd w:val="0"/>
        <w:ind w:firstLine="720"/>
        <w:rPr>
          <w:rFonts w:ascii="Arial" w:hAnsi="Arial" w:cs="Arial"/>
          <w:szCs w:val="24"/>
        </w:rPr>
      </w:pPr>
      <w:r w:rsidRPr="00B75996">
        <w:rPr>
          <w:rFonts w:ascii="Arial" w:hAnsi="Arial" w:cs="Arial"/>
          <w:szCs w:val="24"/>
          <w:u w:val="single"/>
        </w:rPr>
        <w:t>System 1: Separate evolutionarily distinct vertebrate lineages interacting with phytochemicals from a single plant species.</w:t>
      </w:r>
      <w:r w:rsidRPr="00B75996">
        <w:rPr>
          <w:rFonts w:ascii="Arial" w:hAnsi="Arial" w:cs="Arial"/>
          <w:szCs w:val="24"/>
        </w:rPr>
        <w:t xml:space="preserve"> This system type focuses on different vertebrate species that specialize on the same plant. Specialization is defined as a relatively narrow diet comprised of plants with relatively challenging phytochemical characteristics (e.g., high toxins or fiber, or low nutrients, </w:t>
      </w:r>
      <w:r w:rsidRPr="00B75996">
        <w:rPr>
          <w:rFonts w:ascii="Arial" w:hAnsi="Arial" w:cs="Arial"/>
          <w:szCs w:val="24"/>
        </w:rPr>
        <w:fldChar w:fldCharType="begin"/>
      </w:r>
      <w:r w:rsidRPr="00B75996">
        <w:rPr>
          <w:rFonts w:ascii="Arial" w:hAnsi="Arial" w:cs="Arial"/>
          <w:szCs w:val="24"/>
        </w:rPr>
        <w:instrText xml:space="preserve"> ADDIN ZOTERO_ITEM CSL_CITATION {"citationID":"a21ae4po511","properties":{"formattedCitation":"(Shipley et al., 2009)","plainCitation":"(Shipley et al., 2009)","noteIndex":0},"citationItems":[{"id":799,"uris":["http://zotero.org/users/local/IhMf4bvH/items/VEDFAP94"],"uri":["http://zotero.org/users/local/IhMf4bvH/items/VEDFAP94"],"itemData":{"id":799,"type":"article-journal","title":"Revisiting the dietary niche: when is a mammalian herbivore a specialist?","container-title":"Integrative and Comparative Biology","page":"274-290","volume":"49","issue":"3","source":"Google Scholar","shortTitle":"Revisiting the dietary niche","author":[{"family":"Shipley","given":"Lisa A."},{"family":"Forbey","given":"Jennifer S."},{"family":"Moore","given":"Ben D."}],"issued":{"date-parts":[["2009"]]}}}],"schema":"https://github.com/citation-style-language/schema/raw/master/csl-citation.json"}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Shipley et al., 2009)</w:t>
      </w:r>
      <w:r w:rsidRPr="00B75996">
        <w:rPr>
          <w:rFonts w:ascii="Arial" w:hAnsi="Arial" w:cs="Arial"/>
          <w:szCs w:val="24"/>
        </w:rPr>
        <w:fldChar w:fldCharType="end"/>
      </w:r>
      <w:r w:rsidRPr="00B75996">
        <w:rPr>
          <w:rFonts w:ascii="Arial" w:hAnsi="Arial" w:cs="Arial"/>
          <w:szCs w:val="24"/>
        </w:rPr>
        <w:t>. One example includes sage-grouse (</w:t>
      </w:r>
      <w:proofErr w:type="spellStart"/>
      <w:r w:rsidRPr="00B75996">
        <w:rPr>
          <w:rStyle w:val="st"/>
          <w:rFonts w:ascii="Arial" w:eastAsia="Times New Roman" w:hAnsi="Arial" w:cs="Arial"/>
          <w:i/>
          <w:szCs w:val="24"/>
        </w:rPr>
        <w:t>Centrocercus</w:t>
      </w:r>
      <w:proofErr w:type="spellEnd"/>
      <w:r w:rsidRPr="00B75996">
        <w:rPr>
          <w:rStyle w:val="st"/>
          <w:rFonts w:ascii="Arial" w:eastAsia="Times New Roman" w:hAnsi="Arial" w:cs="Arial"/>
          <w:i/>
          <w:szCs w:val="24"/>
        </w:rPr>
        <w:t xml:space="preserve"> </w:t>
      </w:r>
      <w:proofErr w:type="spellStart"/>
      <w:r w:rsidRPr="00B75996">
        <w:rPr>
          <w:rStyle w:val="st"/>
          <w:rFonts w:ascii="Arial" w:eastAsia="Times New Roman" w:hAnsi="Arial" w:cs="Arial"/>
          <w:i/>
          <w:szCs w:val="24"/>
        </w:rPr>
        <w:t>urophasianus</w:t>
      </w:r>
      <w:proofErr w:type="spellEnd"/>
      <w:r w:rsidRPr="00B75996">
        <w:rPr>
          <w:rStyle w:val="st"/>
          <w:rFonts w:ascii="Arial" w:eastAsia="Times New Roman" w:hAnsi="Arial" w:cs="Arial"/>
          <w:szCs w:val="24"/>
        </w:rPr>
        <w:t>)</w:t>
      </w:r>
      <w:r w:rsidRPr="00B75996">
        <w:rPr>
          <w:rFonts w:ascii="Arial" w:hAnsi="Arial" w:cs="Arial"/>
          <w:szCs w:val="24"/>
        </w:rPr>
        <w:t xml:space="preserve"> and pygmy rabbits (</w:t>
      </w:r>
      <w:proofErr w:type="spellStart"/>
      <w:r w:rsidRPr="00B75996">
        <w:rPr>
          <w:rStyle w:val="st"/>
          <w:rFonts w:ascii="Arial" w:eastAsia="Times New Roman" w:hAnsi="Arial" w:cs="Arial"/>
          <w:i/>
          <w:szCs w:val="24"/>
        </w:rPr>
        <w:t>Brachylagus</w:t>
      </w:r>
      <w:proofErr w:type="spellEnd"/>
      <w:r w:rsidRPr="00B75996">
        <w:rPr>
          <w:rStyle w:val="st"/>
          <w:rFonts w:ascii="Arial" w:eastAsia="Times New Roman" w:hAnsi="Arial" w:cs="Arial"/>
          <w:i/>
          <w:szCs w:val="24"/>
        </w:rPr>
        <w:t xml:space="preserve"> </w:t>
      </w:r>
      <w:proofErr w:type="spellStart"/>
      <w:r w:rsidRPr="00B75996">
        <w:rPr>
          <w:rStyle w:val="st"/>
          <w:rFonts w:ascii="Arial" w:eastAsia="Times New Roman" w:hAnsi="Arial" w:cs="Arial"/>
          <w:i/>
          <w:szCs w:val="24"/>
        </w:rPr>
        <w:t>idahoensis</w:t>
      </w:r>
      <w:proofErr w:type="spellEnd"/>
      <w:r w:rsidRPr="00B75996">
        <w:rPr>
          <w:rStyle w:val="st"/>
          <w:rFonts w:ascii="Arial" w:eastAsia="Times New Roman" w:hAnsi="Arial" w:cs="Arial"/>
          <w:szCs w:val="24"/>
        </w:rPr>
        <w:t>)</w:t>
      </w:r>
      <w:r w:rsidRPr="00B75996">
        <w:rPr>
          <w:rFonts w:ascii="Arial" w:hAnsi="Arial" w:cs="Arial"/>
          <w:szCs w:val="24"/>
        </w:rPr>
        <w:t xml:space="preserve"> lineages that have separately evolved to specialize on the same toxic plant - sagebrush (</w:t>
      </w:r>
      <w:r w:rsidRPr="00B75996">
        <w:rPr>
          <w:rFonts w:ascii="Arial" w:hAnsi="Arial" w:cs="Arial"/>
          <w:i/>
          <w:szCs w:val="24"/>
        </w:rPr>
        <w:t xml:space="preserve">Artemisia </w:t>
      </w:r>
      <w:proofErr w:type="spellStart"/>
      <w:r w:rsidRPr="00B75996">
        <w:rPr>
          <w:rFonts w:ascii="Arial" w:hAnsi="Arial" w:cs="Arial"/>
          <w:i/>
          <w:szCs w:val="24"/>
        </w:rPr>
        <w:t>spp</w:t>
      </w:r>
      <w:proofErr w:type="spellEnd"/>
      <w:r w:rsidRPr="00B75996">
        <w:rPr>
          <w:rFonts w:ascii="Arial" w:hAnsi="Arial" w:cs="Arial"/>
          <w:i/>
          <w:szCs w:val="24"/>
        </w:rPr>
        <w:t xml:space="preserve">, </w:t>
      </w:r>
      <w:r w:rsidRPr="00B75996">
        <w:rPr>
          <w:rFonts w:ascii="Arial" w:hAnsi="Arial" w:cs="Arial"/>
          <w:szCs w:val="24"/>
        </w:rPr>
        <w:fldChar w:fldCharType="begin"/>
      </w:r>
      <w:r w:rsidRPr="00B75996">
        <w:rPr>
          <w:rFonts w:ascii="Arial" w:hAnsi="Arial" w:cs="Arial"/>
          <w:szCs w:val="24"/>
        </w:rPr>
        <w:instrText xml:space="preserve"> ADDIN ZOTERO_ITEM CSL_CITATION {"citationID":"a78uo20emk","properties":{"formattedCitation":"(Kelley et al., 1992)","plainCitation":"(Kelley et al., 1992)","noteIndex":0},"citationItems":[{"id":447,"uris":["http://zotero.org/users/local/IhMf4bvH/items/9ME932ZM"],"uri":["http://zotero.org/users/local/IhMf4bvH/items/9ME932ZM"],"itemData":{"id":447,"type":"article-journal","title":"Artemisia tridentata (basin sagebrush) in the Southwestern United States of America: medicinal uses and pharmacologic implications","container-title":"Substance Use &amp; Misuse","page":"347–366","volume":"27","issue":"3","source":"Google Scholar","shortTitle":"Artemisia tridentata (basin sagebrush) in the Southwestern United States of America","author":[{"family":"Kelley","given":"Bruce D."},{"family":"Appelt","given":"Jennifer M."},{"family":"Appelt","given":"Glenn D."}],"issued":{"date-parts":[["1992"]]}}}],"schema":"https://github.com/citation-style-language/schema/raw/master/csl-citation.json"}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Kelley et al., 1992)</w:t>
      </w:r>
      <w:r w:rsidRPr="00B75996">
        <w:rPr>
          <w:rFonts w:ascii="Arial" w:hAnsi="Arial" w:cs="Arial"/>
          <w:szCs w:val="24"/>
        </w:rPr>
        <w:fldChar w:fldCharType="end"/>
      </w:r>
      <w:r w:rsidRPr="00B75996">
        <w:rPr>
          <w:rFonts w:ascii="Arial" w:hAnsi="Arial" w:cs="Arial"/>
          <w:szCs w:val="24"/>
        </w:rPr>
        <w:t xml:space="preserve">. </w:t>
      </w:r>
      <w:proofErr w:type="gramStart"/>
      <w:r w:rsidRPr="00B75996">
        <w:rPr>
          <w:rFonts w:ascii="Arial" w:hAnsi="Arial" w:cs="Arial"/>
          <w:szCs w:val="24"/>
        </w:rPr>
        <w:t>Sage-grouse</w:t>
      </w:r>
      <w:proofErr w:type="gramEnd"/>
      <w:r w:rsidRPr="00B75996">
        <w:rPr>
          <w:rFonts w:ascii="Arial" w:hAnsi="Arial" w:cs="Arial"/>
          <w:szCs w:val="24"/>
        </w:rPr>
        <w:t xml:space="preserve"> and pygmy rabbits often co-occur and consume the same patches of sagebrush as defined by unique browsing characteristics and fecal pellets (personal observation). In winter, these species consume more than 90% sagebrush for several consecutive months compared to spring when diets are relatively diverse and less toxic </w:t>
      </w:r>
      <w:r w:rsidRPr="00B75996">
        <w:rPr>
          <w:rFonts w:ascii="Arial" w:hAnsi="Arial" w:cs="Arial"/>
          <w:szCs w:val="24"/>
        </w:rPr>
        <w:fldChar w:fldCharType="begin"/>
      </w:r>
      <w:r w:rsidRPr="00B75996">
        <w:rPr>
          <w:rFonts w:ascii="Arial" w:hAnsi="Arial" w:cs="Arial"/>
          <w:szCs w:val="24"/>
        </w:rPr>
        <w:instrText xml:space="preserve"> ADDIN ZOTERO_ITEM CSL_CITATION {"citationID":"UwvpuJgx","properties":{"formattedCitation":"(Ulappa, 2011; Frye, 2012; Crowell, 2015; Fremgen, 2015; Nobler, 2016)","plainCitation":"(Ulappa, 2011; Frye, 2012; Crowell, 2015; Fremgen, 2015; Nobler, 2016)","noteIndex":0},"citationItems":[{"id":3394,"uris":["http://zotero.org/users/local/IhMf4bvH/items/CWYPEIJX"],"uri":["http://zotero.org/users/local/IhMf4bvH/items/CWYPEIJX"],"itemData":{"id":3394,"type":"thesis","title":"Nutritional and chemical factors shaping diet selection for two sagebrush specialists: pygmy rabbits and sage-grouse","publisher":"Boise State University","publisher-place":"Boise, ID, USA","genre":"MS Thesis","event-place":"Boise, ID, USA","URL":"http://scholarworks.boisestate.edu/td/240","shortTitle":"Nutritional and Chemical Factors Shaping Diet Selection for Two Sagebrush Specialists","author":[{"family":"Ulappa","given":"Amy"}],"issued":{"date-parts":[["2011",12,1]]}}},{"id":867,"uris":["http://zotero.org/users/local/IhMf4bvH/items/VNN6ECIM"],"uri":["http://zotero.org/users/local/IhMf4bvH/items/VNN6ECIM"],"itemData":{"id":867,"type":"thesis","title":"Phytochemical ecology of an avian herbivore, the greater sage-grouse: Implications for behavior, physiology, and conservation","publisher":"Boise State University","publisher-place":"Boise, ID, USA","genre":"MS Thesis","source":"Google Scholar","event-place":"Boise, ID, USA","URL":"http://scholarworks.boisestate.edu/td/354/","shortTitle":"Phytochemical ecology of an avian herbivore, the greater sage-grouse","author":[{"family":"Frye","given":"Graham G."}],"issued":{"date-parts":[["2012"]]},"accessed":{"date-parts":[["2016",1,5]]}}},{"id":3376,"uris":["http://zotero.org/users/local/IhMf4bvH/items/RXYJKPI2"],"uri":["http://zotero.org/users/local/IhMf4bvH/items/RXYJKPI2"],"itemData":{"id":3376,"type":"thesis","title":"Food and fearscapes: responses of specialist and generalist rabbits to food and predation risks","publisher":"Washington State University","publisher-place":"Pullman, WA, USA","genre":"MS Thesis","event-place":"Pullman, WA, USA","author":[{"family":"Crowell","given":"Miranda M."}],"issued":{"date-parts":[["2015"]]}}},{"id":2177,"uris":["http://zotero.org/users/local/IhMf4bvH/items/4F6SV9P4"],"uri":["http://zotero.org/users/local/IhMf4bvH/items/4F6SV9P4"],"itemData":{"id":2177,"type":"thesis","title":"Plant toxins influence diet selection and intestinal parasites in a specialist herbivore","publisher":"Boise State University","publisher-place":"Boise, ID, USA","genre":"MS Thesis","source":"Google Scholar","event-place":"Boise, ID, USA","URL":"http://scholarworks.boisestate.edu/td/1045/","author":[{"family":"Fremgen","given":"Marcella Rene"}],"issued":{"date-parts":[["2015"]]},"accessed":{"date-parts":[["2017",3,6]]}}},{"id":2180,"uris":["http://zotero.org/users/local/IhMf4bvH/items/NMWDHRZD"],"uri":["http://zotero.org/users/local/IhMf4bvH/items/NMWDHRZD"],"itemData":{"id":2180,"type":"thesis","title":"Risky business: Tradeoffs between nutrition, toxicity, and predation by a specialist mammalian herbivore","publisher":"Boise State University","publisher-place":"Boise, ID, USA","genre":"MS Thesis","source":"Google Scholar","event-place":"Boise, ID, USA","URL":"http://scholarworks.boisestate.edu/td/1088/","shortTitle":"Risky Business","author":[{"family":"Nobler","given":"Jordan D."}],"issued":{"date-parts":[["2016"]]},"accessed":{"date-parts":[["2017",3,6]]}}}],"schema":"https://github.com/citation-style-language/schema/raw/master/csl-citation.json"} </w:instrText>
      </w:r>
      <w:r w:rsidRPr="00B75996">
        <w:rPr>
          <w:rFonts w:ascii="Arial" w:hAnsi="Arial" w:cs="Arial"/>
          <w:szCs w:val="24"/>
        </w:rPr>
        <w:fldChar w:fldCharType="separate"/>
      </w:r>
      <w:r w:rsidRPr="00B75996">
        <w:rPr>
          <w:rFonts w:ascii="Arial" w:hAnsi="Arial" w:cs="Arial"/>
          <w:szCs w:val="24"/>
        </w:rPr>
        <w:t>(Ulappa, 2011; Frye, 2012; Crowell, 2015; Fremgen, 2015; Nobler, 2016)</w:t>
      </w:r>
      <w:r w:rsidRPr="00B75996">
        <w:rPr>
          <w:rFonts w:ascii="Arial" w:hAnsi="Arial" w:cs="Arial"/>
          <w:szCs w:val="24"/>
        </w:rPr>
        <w:fldChar w:fldCharType="end"/>
      </w:r>
      <w:r w:rsidRPr="00B75996">
        <w:rPr>
          <w:rFonts w:ascii="Arial" w:hAnsi="Arial" w:cs="Arial"/>
          <w:szCs w:val="24"/>
        </w:rPr>
        <w:t xml:space="preserve">. </w:t>
      </w:r>
      <w:r w:rsidRPr="00B75996" w:rsidDel="001D0C3A">
        <w:rPr>
          <w:rFonts w:ascii="Arial" w:hAnsi="Arial" w:cs="Arial"/>
          <w:szCs w:val="24"/>
        </w:rPr>
        <w:t>These species do not appear to tolerate other toxic plants that co-occur across their distribution</w:t>
      </w:r>
      <w:r w:rsidRPr="00B75996">
        <w:rPr>
          <w:rFonts w:ascii="Arial" w:hAnsi="Arial" w:cs="Arial"/>
          <w:szCs w:val="24"/>
        </w:rPr>
        <w:t xml:space="preserve">s </w:t>
      </w:r>
      <w:r w:rsidRPr="00B75996" w:rsidDel="001D0C3A">
        <w:rPr>
          <w:rFonts w:ascii="Arial" w:hAnsi="Arial" w:cs="Arial"/>
          <w:szCs w:val="24"/>
        </w:rPr>
        <w:t>(e.g., juniper</w:t>
      </w:r>
      <w:r w:rsidRPr="00B75996">
        <w:rPr>
          <w:rFonts w:ascii="Arial" w:hAnsi="Arial" w:cs="Arial"/>
          <w:szCs w:val="24"/>
        </w:rPr>
        <w:t xml:space="preserve"> [</w:t>
      </w:r>
      <w:proofErr w:type="spellStart"/>
      <w:r w:rsidRPr="00B75996">
        <w:rPr>
          <w:rFonts w:ascii="Arial" w:hAnsi="Arial" w:cs="Arial"/>
          <w:i/>
          <w:szCs w:val="24"/>
        </w:rPr>
        <w:t>Juniperus</w:t>
      </w:r>
      <w:proofErr w:type="spellEnd"/>
      <w:r w:rsidRPr="00B75996">
        <w:rPr>
          <w:rFonts w:ascii="Arial" w:hAnsi="Arial" w:cs="Arial"/>
          <w:szCs w:val="24"/>
        </w:rPr>
        <w:t xml:space="preserve"> spp.]</w:t>
      </w:r>
      <w:r w:rsidRPr="00B75996" w:rsidDel="001D0C3A">
        <w:rPr>
          <w:rFonts w:ascii="Arial" w:hAnsi="Arial" w:cs="Arial"/>
          <w:szCs w:val="24"/>
        </w:rPr>
        <w:t xml:space="preserve"> and </w:t>
      </w:r>
      <w:proofErr w:type="spellStart"/>
      <w:r w:rsidRPr="00B75996" w:rsidDel="001D0C3A">
        <w:rPr>
          <w:rFonts w:ascii="Arial" w:hAnsi="Arial" w:cs="Arial"/>
          <w:szCs w:val="24"/>
        </w:rPr>
        <w:t>rabbitbrush</w:t>
      </w:r>
      <w:proofErr w:type="spellEnd"/>
      <w:r w:rsidRPr="00B75996">
        <w:rPr>
          <w:rFonts w:ascii="Arial" w:hAnsi="Arial" w:cs="Arial"/>
          <w:szCs w:val="24"/>
        </w:rPr>
        <w:t xml:space="preserve"> [</w:t>
      </w:r>
      <w:proofErr w:type="spellStart"/>
      <w:r w:rsidRPr="00B75996">
        <w:rPr>
          <w:rStyle w:val="st"/>
          <w:rFonts w:ascii="Arial" w:eastAsia="Times New Roman" w:hAnsi="Arial" w:cs="Arial"/>
          <w:i/>
          <w:szCs w:val="24"/>
        </w:rPr>
        <w:t>Ericameria</w:t>
      </w:r>
      <w:proofErr w:type="spellEnd"/>
      <w:r w:rsidRPr="00B75996">
        <w:rPr>
          <w:rStyle w:val="st"/>
          <w:rFonts w:ascii="Arial" w:eastAsia="Times New Roman" w:hAnsi="Arial" w:cs="Arial"/>
          <w:i/>
          <w:szCs w:val="24"/>
        </w:rPr>
        <w:t xml:space="preserve"> </w:t>
      </w:r>
      <w:proofErr w:type="spellStart"/>
      <w:r w:rsidRPr="00B75996">
        <w:rPr>
          <w:rStyle w:val="st"/>
          <w:rFonts w:ascii="Arial" w:eastAsia="Times New Roman" w:hAnsi="Arial" w:cs="Arial"/>
          <w:i/>
          <w:szCs w:val="24"/>
        </w:rPr>
        <w:t>nauseosa</w:t>
      </w:r>
      <w:proofErr w:type="spellEnd"/>
      <w:r w:rsidRPr="00B75996">
        <w:rPr>
          <w:rStyle w:val="st"/>
          <w:rFonts w:ascii="Arial" w:eastAsia="Times New Roman" w:hAnsi="Arial" w:cs="Arial"/>
          <w:szCs w:val="24"/>
        </w:rPr>
        <w:t>]</w:t>
      </w:r>
      <w:r w:rsidRPr="00B75996">
        <w:rPr>
          <w:rFonts w:ascii="Arial" w:hAnsi="Arial" w:cs="Arial"/>
          <w:szCs w:val="24"/>
        </w:rPr>
        <w:t xml:space="preserve"> </w:t>
      </w:r>
      <w:r w:rsidRPr="00B75996">
        <w:rPr>
          <w:rFonts w:ascii="Arial" w:hAnsi="Arial" w:cs="Arial"/>
          <w:szCs w:val="24"/>
        </w:rPr>
        <w:fldChar w:fldCharType="begin"/>
      </w:r>
      <w:r w:rsidRPr="00B75996">
        <w:rPr>
          <w:rFonts w:ascii="Arial" w:hAnsi="Arial" w:cs="Arial"/>
          <w:szCs w:val="24"/>
        </w:rPr>
        <w:instrText xml:space="preserve"> ADDIN ZOTERO_ITEM CSL_CITATION {"citationID":"admv7095ne","properties":{"formattedCitation":"(Crowell, 2015)","plainCitation":"(Crowell, 2015)","noteIndex":0},"citationItems":[{"id":3376,"uris":["http://zotero.org/users/local/IhMf4bvH/items/RXYJKPI2"],"uri":["http://zotero.org/users/local/IhMf4bvH/items/RXYJKPI2"],"itemData":{"id":3376,"type":"thesis","title":"Food and fearscapes: responses of specialist and generalist rabbits to food and predation risks","publisher":"Washington State University","publisher-place":"Pullman, WA, USA","genre":"MS Thesis","event-place":"Pullman, WA, USA","author":[{"family":"Crowell","given":"Miranda M."}],"issued":{"date-parts":[["2015"]]}}}],"schema":"https://github.com/citation-style-language/schema/raw/master/csl-citation.json"}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Crowell, 2015)</w:t>
      </w:r>
      <w:r w:rsidRPr="00B75996">
        <w:rPr>
          <w:rFonts w:ascii="Arial" w:hAnsi="Arial" w:cs="Arial"/>
          <w:szCs w:val="24"/>
        </w:rPr>
        <w:fldChar w:fldCharType="end"/>
      </w:r>
      <w:r w:rsidRPr="00B75996">
        <w:rPr>
          <w:rFonts w:ascii="Arial" w:hAnsi="Arial" w:cs="Arial"/>
          <w:szCs w:val="24"/>
        </w:rPr>
        <w:t xml:space="preserve"> even though these plants contain the same or similar classes of toxic phytochemicals</w:t>
      </w:r>
      <w:r w:rsidRPr="00B75996" w:rsidDel="001D0C3A">
        <w:rPr>
          <w:rFonts w:ascii="Arial" w:hAnsi="Arial" w:cs="Arial"/>
          <w:szCs w:val="24"/>
        </w:rPr>
        <w:t xml:space="preserve">. </w:t>
      </w:r>
      <w:r w:rsidRPr="00B75996">
        <w:rPr>
          <w:rFonts w:ascii="Arial" w:hAnsi="Arial" w:cs="Arial"/>
          <w:szCs w:val="24"/>
        </w:rPr>
        <w:t xml:space="preserve">Although not co-existing, lemurs and pandas represent distinct lineages that consume a similar class of cyanogenic toxins in bamboo </w:t>
      </w:r>
      <w:r w:rsidRPr="00B75996">
        <w:rPr>
          <w:rFonts w:ascii="Arial" w:hAnsi="Arial" w:cs="Arial"/>
          <w:szCs w:val="24"/>
        </w:rPr>
        <w:fldChar w:fldCharType="begin"/>
      </w:r>
      <w:r w:rsidRPr="00B75996">
        <w:rPr>
          <w:rFonts w:ascii="Arial" w:hAnsi="Arial" w:cs="Arial"/>
          <w:szCs w:val="24"/>
        </w:rPr>
        <w:instrText xml:space="preserve"> ADDIN ZOTERO_ITEM CSL_CITATION {"citationID":"RlO5rPYJ","properties":{"formattedCitation":"(Ballhorn et al., 2016; Huang et al., 2016)","plainCitation":"(Ballhorn et al., 2016; Huang et al., 2016)","noteIndex":0},"citationItems":[{"id":4238,"uris":["http://zotero.org/users/local/IhMf4bvH/items/F6NYY8FL"],"uri":["http://zotero.org/users/local/IhMf4bvH/items/F6NYY8FL"],"itemData":{"id":4238,"type":"article-journal","title":"Coevolution of cyanogenic bamboos and bamboo lemurs on Madagascar","container-title":"PLOS ONE","page":"e0158935","volume":"11","issue":"8","source":"Google Scholar","author":[{"family":"Ballhorn","given":"Daniel J."},{"family":"Rakotoarivelo","given":"Fanny Patrika"},{"family":"Kautz","given":"Stefanie"}],"issued":{"date-parts":[["2016"]]}}},{"id":4241,"uris":["http://zotero.org/users/local/IhMf4bvH/items/64F6SWYK"],"uri":["http://zotero.org/users/local/IhMf4bvH/items/64F6SWYK"],"itemData":{"id":4241,"type":"article-journal","title":"Dietary resources shape the adaptive changes of cyanide detoxification function in giant panda (Ailuropoda melanoleuca)","container-title":"Scientific Reports","page":"34700","volume":"6","source":"Google Scholar","author":[{"family":"Huang","given":"He"},{"family":"Yie","given":"Shangmian"},{"family":"Liu","given":"Yuliang"},{"family":"Wang","given":"Chengdong"},{"family":"Cai","given":"Zhigang"},{"family":"Zhang","given":"Wenping"},{"family":"Lan","given":"Jingchao"},{"family":"Huang","given":"Xiangming"},{"family":"Luo","given":"Li"},{"family":"Cai","given":"Kailai"}],"issued":{"date-parts":[["2016"]]}}}],"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(Ballhorn et al., 2016; Huang et al., 2016)</w:t>
      </w:r>
      <w:r w:rsidRPr="00B75996">
        <w:rPr>
          <w:rFonts w:ascii="Arial" w:hAnsi="Arial" w:cs="Arial"/>
          <w:szCs w:val="24"/>
        </w:rPr>
        <w:fldChar w:fldCharType="end"/>
      </w:r>
      <w:r w:rsidRPr="00B75996">
        <w:rPr>
          <w:rFonts w:ascii="Arial" w:hAnsi="Arial" w:cs="Arial"/>
          <w:szCs w:val="24"/>
        </w:rPr>
        <w:t>. Within the lemurs, the Golden bamboo (</w:t>
      </w:r>
      <w:proofErr w:type="spellStart"/>
      <w:r w:rsidRPr="00B75996">
        <w:rPr>
          <w:rFonts w:ascii="Arial" w:hAnsi="Arial" w:cs="Arial"/>
          <w:i/>
          <w:szCs w:val="24"/>
        </w:rPr>
        <w:t>Hapalemur</w:t>
      </w:r>
      <w:proofErr w:type="spellEnd"/>
      <w:r w:rsidRPr="00B75996">
        <w:rPr>
          <w:rFonts w:ascii="Arial" w:hAnsi="Arial" w:cs="Arial"/>
          <w:i/>
          <w:szCs w:val="24"/>
        </w:rPr>
        <w:t xml:space="preserve"> aureus</w:t>
      </w:r>
      <w:r w:rsidRPr="00B75996">
        <w:rPr>
          <w:rFonts w:ascii="Arial" w:hAnsi="Arial" w:cs="Arial"/>
          <w:szCs w:val="24"/>
        </w:rPr>
        <w:t>) and Greater bamboo (</w:t>
      </w:r>
      <w:proofErr w:type="spellStart"/>
      <w:r w:rsidRPr="00B75996">
        <w:rPr>
          <w:rFonts w:ascii="Arial" w:hAnsi="Arial" w:cs="Arial"/>
          <w:i/>
          <w:szCs w:val="24"/>
        </w:rPr>
        <w:t>Prolemur</w:t>
      </w:r>
      <w:proofErr w:type="spellEnd"/>
      <w:r w:rsidRPr="00B75996">
        <w:rPr>
          <w:rFonts w:ascii="Arial" w:hAnsi="Arial" w:cs="Arial"/>
          <w:i/>
          <w:szCs w:val="24"/>
        </w:rPr>
        <w:t xml:space="preserve"> </w:t>
      </w:r>
      <w:proofErr w:type="spellStart"/>
      <w:r w:rsidRPr="00B75996">
        <w:rPr>
          <w:rFonts w:ascii="Arial" w:hAnsi="Arial" w:cs="Arial"/>
          <w:i/>
          <w:szCs w:val="24"/>
        </w:rPr>
        <w:t>simus</w:t>
      </w:r>
      <w:proofErr w:type="spellEnd"/>
      <w:r w:rsidRPr="00B75996">
        <w:rPr>
          <w:rFonts w:ascii="Arial" w:hAnsi="Arial" w:cs="Arial"/>
          <w:szCs w:val="24"/>
        </w:rPr>
        <w:t>) lemur both consume up to 90% of Giant bamboo (</w:t>
      </w:r>
      <w:proofErr w:type="spellStart"/>
      <w:r w:rsidRPr="00B75996">
        <w:rPr>
          <w:rFonts w:ascii="Arial" w:hAnsi="Arial" w:cs="Arial"/>
          <w:i/>
          <w:szCs w:val="24"/>
        </w:rPr>
        <w:t>Cephalotachyum</w:t>
      </w:r>
      <w:proofErr w:type="spellEnd"/>
      <w:r w:rsidRPr="00B75996">
        <w:rPr>
          <w:rFonts w:ascii="Arial" w:hAnsi="Arial" w:cs="Arial"/>
          <w:i/>
          <w:szCs w:val="24"/>
        </w:rPr>
        <w:t xml:space="preserve"> </w:t>
      </w:r>
      <w:proofErr w:type="spellStart"/>
      <w:r w:rsidRPr="00B75996">
        <w:rPr>
          <w:rFonts w:ascii="Arial" w:hAnsi="Arial" w:cs="Arial"/>
          <w:i/>
          <w:szCs w:val="24"/>
        </w:rPr>
        <w:t>vigueri</w:t>
      </w:r>
      <w:proofErr w:type="spellEnd"/>
      <w:r w:rsidRPr="00B75996">
        <w:rPr>
          <w:rFonts w:ascii="Arial" w:hAnsi="Arial" w:cs="Arial"/>
          <w:szCs w:val="24"/>
        </w:rPr>
        <w:t xml:space="preserve">) </w:t>
      </w:r>
      <w:r w:rsidRPr="00B75996">
        <w:rPr>
          <w:rFonts w:ascii="Arial" w:hAnsi="Arial" w:cs="Arial"/>
          <w:szCs w:val="24"/>
        </w:rPr>
        <w:fldChar w:fldCharType="begin"/>
      </w:r>
      <w:r w:rsidRPr="00B75996">
        <w:rPr>
          <w:rFonts w:ascii="Arial" w:hAnsi="Arial" w:cs="Arial"/>
          <w:szCs w:val="24"/>
        </w:rPr>
        <w:instrText xml:space="preserve"> ADDIN ZOTERO_ITEM CSL_CITATION {"citationID":"aplvab0ta4","properties":{"formattedCitation":"(Glander et al., 1989; Tan, 1999)","plainCitation":"(Glander et al., 1989; Tan, 1999)","noteIndex":0},"citationItems":[{"id":3665,"uris":["http://zotero.org/users/local/IhMf4bvH/items/CIUW3G7A"],"uri":["http://zotero.org/users/local/IhMf4bvH/items/CIUW3G7A"],"itemData":{"id":3665,"type":"article-journal","title":"Consumption of cyanogenic bamboo by a newly discovered species of bamboo lemur","container-title":"American Journal of Primatology","page":"119–124","volume":"19","issue":"2","source":"Google Scholar","author":[{"family":"Glander","given":"Kenneth E."},{"family":"Wright","given":"Patricia C."},{"family":"Seigler","given":"David S."},{"family":"Randrianasolo","given":"Voara"},{"family":"Randrianasolo","given":"Bodovololona"}],"issued":{"date-parts":[["1989"]]}}},{"id":3668,"uris":["http://zotero.org/users/local/IhMf4bvH/items/93MCD43Z"],"uri":["http://zotero.org/users/local/IhMf4bvH/items/93MCD43Z"],"itemData":{"id":3668,"type":"article-journal","title":"Group composition, home range size, and diet of three sympatric bamboo lemur species (genus Hapalemur) in Ranomafana National Park, Madagascar","container-title":"International Journal of Primatology","page":"547–566","volume":"20","issue":"4","source":"Google Scholar","author":[{"family":"Tan","given":"Chia L."}],"issued":{"date-parts":[["1999"]]}}}],"schema":"https://github.com/citation-style-language/schema/raw/master/csl-citation.json"}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(Glander et al., 1989; Tan, 1999)</w:t>
      </w:r>
      <w:r w:rsidRPr="00B75996">
        <w:rPr>
          <w:rFonts w:ascii="Arial" w:hAnsi="Arial" w:cs="Arial"/>
          <w:szCs w:val="24"/>
        </w:rPr>
        <w:fldChar w:fldCharType="end"/>
      </w:r>
      <w:r w:rsidRPr="00B75996">
        <w:rPr>
          <w:rFonts w:ascii="Arial" w:hAnsi="Arial" w:cs="Arial"/>
          <w:szCs w:val="24"/>
        </w:rPr>
        <w:t xml:space="preserve"> and the Giant (</w:t>
      </w:r>
      <w:proofErr w:type="spellStart"/>
      <w:r w:rsidRPr="00B75996">
        <w:rPr>
          <w:rFonts w:ascii="Arial" w:hAnsi="Arial" w:cs="Arial"/>
          <w:i/>
          <w:szCs w:val="24"/>
        </w:rPr>
        <w:t>Ailuropoda</w:t>
      </w:r>
      <w:proofErr w:type="spellEnd"/>
      <w:r w:rsidRPr="00B75996">
        <w:rPr>
          <w:rFonts w:ascii="Arial" w:hAnsi="Arial" w:cs="Arial"/>
          <w:i/>
          <w:szCs w:val="24"/>
        </w:rPr>
        <w:t xml:space="preserve"> </w:t>
      </w:r>
      <w:proofErr w:type="spellStart"/>
      <w:r w:rsidRPr="00B75996">
        <w:rPr>
          <w:rFonts w:ascii="Arial" w:hAnsi="Arial" w:cs="Arial"/>
          <w:i/>
          <w:szCs w:val="24"/>
        </w:rPr>
        <w:t>melanoleuca</w:t>
      </w:r>
      <w:proofErr w:type="spellEnd"/>
      <w:r w:rsidRPr="00B75996">
        <w:rPr>
          <w:rFonts w:ascii="Arial" w:hAnsi="Arial" w:cs="Arial"/>
          <w:szCs w:val="24"/>
        </w:rPr>
        <w:t>) and Red  (</w:t>
      </w:r>
      <w:proofErr w:type="spellStart"/>
      <w:r w:rsidRPr="00B75996">
        <w:rPr>
          <w:rFonts w:ascii="Arial" w:hAnsi="Arial" w:cs="Arial"/>
          <w:i/>
          <w:szCs w:val="24"/>
        </w:rPr>
        <w:t>Ailurus</w:t>
      </w:r>
      <w:proofErr w:type="spellEnd"/>
      <w:r w:rsidRPr="00B75996">
        <w:rPr>
          <w:rFonts w:ascii="Arial" w:hAnsi="Arial" w:cs="Arial"/>
          <w:i/>
          <w:szCs w:val="24"/>
        </w:rPr>
        <w:t xml:space="preserve"> </w:t>
      </w:r>
      <w:proofErr w:type="spellStart"/>
      <w:r w:rsidRPr="00B75996">
        <w:rPr>
          <w:rFonts w:ascii="Arial" w:hAnsi="Arial" w:cs="Arial"/>
          <w:i/>
          <w:szCs w:val="24"/>
        </w:rPr>
        <w:t>fulgens</w:t>
      </w:r>
      <w:proofErr w:type="spellEnd"/>
      <w:r w:rsidRPr="00B75996">
        <w:rPr>
          <w:rFonts w:ascii="Arial" w:hAnsi="Arial" w:cs="Arial"/>
          <w:szCs w:val="24"/>
        </w:rPr>
        <w:t>) panda both consume up to 95% bamboo (</w:t>
      </w:r>
      <w:proofErr w:type="spellStart"/>
      <w:r w:rsidRPr="00B75996">
        <w:rPr>
          <w:rFonts w:ascii="Arial" w:hAnsi="Arial" w:cs="Arial"/>
          <w:i/>
          <w:szCs w:val="24"/>
        </w:rPr>
        <w:t>Fargesia</w:t>
      </w:r>
      <w:proofErr w:type="spellEnd"/>
      <w:r w:rsidRPr="00B75996">
        <w:rPr>
          <w:rFonts w:ascii="Arial" w:hAnsi="Arial" w:cs="Arial"/>
          <w:szCs w:val="24"/>
        </w:rPr>
        <w:t xml:space="preserve"> and </w:t>
      </w:r>
      <w:proofErr w:type="spellStart"/>
      <w:r w:rsidRPr="00B75996">
        <w:rPr>
          <w:rFonts w:ascii="Arial" w:hAnsi="Arial" w:cs="Arial"/>
          <w:i/>
          <w:szCs w:val="24"/>
        </w:rPr>
        <w:t>Gelidocalamus</w:t>
      </w:r>
      <w:proofErr w:type="spellEnd"/>
      <w:r w:rsidRPr="00B75996">
        <w:rPr>
          <w:rFonts w:ascii="Arial" w:hAnsi="Arial" w:cs="Arial"/>
          <w:i/>
          <w:szCs w:val="24"/>
        </w:rPr>
        <w:t xml:space="preserve"> spp</w:t>
      </w:r>
      <w:r w:rsidRPr="00B75996">
        <w:rPr>
          <w:rFonts w:ascii="Arial" w:hAnsi="Arial" w:cs="Arial"/>
          <w:szCs w:val="24"/>
        </w:rPr>
        <w:t xml:space="preserve">.) </w:t>
      </w:r>
      <w:r w:rsidRPr="00B75996">
        <w:rPr>
          <w:rFonts w:ascii="Arial" w:hAnsi="Arial" w:cs="Arial"/>
          <w:szCs w:val="24"/>
        </w:rPr>
        <w:fldChar w:fldCharType="begin"/>
      </w:r>
      <w:r w:rsidRPr="00B75996">
        <w:rPr>
          <w:rFonts w:ascii="Arial" w:hAnsi="Arial" w:cs="Arial"/>
          <w:szCs w:val="24"/>
        </w:rPr>
        <w:instrText xml:space="preserve"> ADDIN ZOTERO_ITEM CSL_CITATION {"citationID":"z4EHTHyK","properties":{"formattedCitation":"(Shan et al., 2018)","plainCitation":"(Shan et al., 2018)","noteIndex":0},"citationItems":[{"id":4244,"uris":["http://zotero.org/users/local/IhMf4bvH/items/6CEGGFY3"],"uri":["http://zotero.org/users/local/IhMf4bvH/items/6CEGGFY3"],"itemData":{"id":4244,"type":"article-journal","title":"Lineage-specific evolution of bitter taste receptor genes in the giant and red pandas implies dietary adaptation","container-title":"Integrative Zoology","page":"152–159","volume":"13","issue":"2","source":"Google Scholar","author":[{"family":"Shan","given":"Lei"},{"family":"Wu","given":"Qi"},{"family":"Wang","given":"Le"},{"family":"Zhang","given":"Lei"},{"family":"Wei","given":"Fuwen"}],"issued":{"date-parts":[["2018"]]}}}],"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(Shan et al., 2018)</w:t>
      </w:r>
      <w:r w:rsidRPr="00B75996">
        <w:rPr>
          <w:rFonts w:ascii="Arial" w:hAnsi="Arial" w:cs="Arial"/>
          <w:szCs w:val="24"/>
        </w:rPr>
        <w:fldChar w:fldCharType="end"/>
      </w:r>
      <w:r w:rsidRPr="00B75996">
        <w:rPr>
          <w:rFonts w:ascii="Arial" w:hAnsi="Arial" w:cs="Arial"/>
          <w:szCs w:val="24"/>
        </w:rPr>
        <w:t>. Within Marsupials, koalas (</w:t>
      </w:r>
      <w:proofErr w:type="spellStart"/>
      <w:r w:rsidRPr="00B75996">
        <w:rPr>
          <w:rFonts w:ascii="Arial" w:hAnsi="Arial" w:cs="Arial"/>
          <w:i/>
          <w:szCs w:val="24"/>
        </w:rPr>
        <w:t>Phascolarctos</w:t>
      </w:r>
      <w:proofErr w:type="spellEnd"/>
      <w:r w:rsidRPr="00B75996">
        <w:rPr>
          <w:rFonts w:ascii="Arial" w:hAnsi="Arial" w:cs="Arial"/>
          <w:i/>
          <w:szCs w:val="24"/>
        </w:rPr>
        <w:t xml:space="preserve"> </w:t>
      </w:r>
      <w:proofErr w:type="spellStart"/>
      <w:r w:rsidRPr="00B75996">
        <w:rPr>
          <w:rFonts w:ascii="Arial" w:hAnsi="Arial" w:cs="Arial"/>
          <w:i/>
          <w:szCs w:val="24"/>
        </w:rPr>
        <w:t>cinereus</w:t>
      </w:r>
      <w:proofErr w:type="spellEnd"/>
      <w:r w:rsidRPr="00B75996">
        <w:rPr>
          <w:rFonts w:ascii="Arial" w:hAnsi="Arial" w:cs="Arial"/>
          <w:szCs w:val="24"/>
        </w:rPr>
        <w:t>) and common ringtail possums (</w:t>
      </w:r>
      <w:proofErr w:type="spellStart"/>
      <w:r w:rsidRPr="00B75996">
        <w:rPr>
          <w:rFonts w:ascii="Arial" w:hAnsi="Arial" w:cs="Arial"/>
          <w:i/>
          <w:szCs w:val="24"/>
        </w:rPr>
        <w:t>Pseudocheirus</w:t>
      </w:r>
      <w:proofErr w:type="spellEnd"/>
      <w:r w:rsidRPr="00B75996">
        <w:rPr>
          <w:rFonts w:ascii="Arial" w:hAnsi="Arial" w:cs="Arial"/>
          <w:i/>
          <w:szCs w:val="24"/>
        </w:rPr>
        <w:t xml:space="preserve"> </w:t>
      </w:r>
      <w:proofErr w:type="spellStart"/>
      <w:r w:rsidRPr="00B75996">
        <w:rPr>
          <w:rFonts w:ascii="Arial" w:hAnsi="Arial" w:cs="Arial"/>
          <w:i/>
          <w:szCs w:val="24"/>
        </w:rPr>
        <w:t>peregrinus</w:t>
      </w:r>
      <w:proofErr w:type="spellEnd"/>
      <w:r w:rsidRPr="00B75996">
        <w:rPr>
          <w:rFonts w:ascii="Arial" w:hAnsi="Arial" w:cs="Arial"/>
          <w:szCs w:val="24"/>
        </w:rPr>
        <w:t xml:space="preserve">) both consume up to 93% of Eucalyptus </w:t>
      </w:r>
      <w:proofErr w:type="spellStart"/>
      <w:r w:rsidRPr="00B75996">
        <w:rPr>
          <w:rFonts w:ascii="Arial" w:hAnsi="Arial" w:cs="Arial"/>
          <w:szCs w:val="24"/>
        </w:rPr>
        <w:t>spp</w:t>
      </w:r>
      <w:proofErr w:type="spellEnd"/>
      <w:r w:rsidRPr="00B75996">
        <w:rPr>
          <w:rFonts w:ascii="Arial" w:hAnsi="Arial" w:cs="Arial"/>
          <w:szCs w:val="24"/>
        </w:rPr>
        <w:t xml:space="preserve"> </w:t>
      </w:r>
      <w:r w:rsidRPr="00B75996">
        <w:rPr>
          <w:rFonts w:ascii="Arial" w:hAnsi="Arial" w:cs="Arial"/>
          <w:szCs w:val="24"/>
        </w:rPr>
        <w:fldChar w:fldCharType="begin"/>
      </w:r>
      <w:r w:rsidRPr="00B75996">
        <w:rPr>
          <w:rFonts w:ascii="Arial" w:hAnsi="Arial" w:cs="Arial"/>
          <w:szCs w:val="24"/>
        </w:rPr>
        <w:instrText xml:space="preserve"> ADDIN ZOTERO_ITEM CSL_CITATION {"citationID":"a1kn8ob00co","properties":{"formattedCitation":"(Pahl, 1987; Moore and Foley, 2000)","plainCitation":"(Pahl, 1987; Moore and Foley, 2000)","noteIndex":0},"citationItems":[{"id":3663,"uris":["http://zotero.org/users/local/IhMf4bvH/items/7KCCU7WL"],"uri":["http://zotero.org/users/local/IhMf4bvH/items/7KCCU7WL"],"itemData":{"id":3663,"type":"article-journal","title":"Feeding behavior and diet of the common ringtail possum, Pseudocheirus peregrinus, in Eucalyptus woodlands and Leptospermum thickets in Southern Victoria","container-title":"Australian journal of zoology","page":"487–506","volume":"35","issue":"5","source":"Google Scholar","author":[{"family":"Pahl","given":"L. I."}],"issued":{"date-parts":[["1987"]]}}},{"id":3660,"uris":["http://zotero.org/users/local/IhMf4bvH/items/ETV5QVYR"],"uri":["http://zotero.org/users/local/IhMf4bvH/items/ETV5QVYR"],"itemData":{"id":3660,"type":"article-journal","title":"A review of feeding and diet selection in koalas (Phascolarctos cinereus)","container-title":"Australian Journal of Zoology","page":"317–333","volume":"48","issue":"3","source":"Google Scholar","author":[{"family":"Moore","given":"Benjamin D."},{"family":"Foley","given":"William J."}],"issued":{"date-parts":[["2000"]]}}}],"schema":"https://github.com/citation-style-language/schema/raw/master/csl-citation.json"}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(Pahl, 1987; Moore and Foley, 2000)</w:t>
      </w:r>
      <w:r w:rsidRPr="00B75996">
        <w:rPr>
          <w:rFonts w:ascii="Arial" w:hAnsi="Arial" w:cs="Arial"/>
          <w:szCs w:val="24"/>
        </w:rPr>
        <w:fldChar w:fldCharType="end"/>
      </w:r>
      <w:r w:rsidRPr="00B75996">
        <w:rPr>
          <w:rFonts w:ascii="Arial" w:hAnsi="Arial" w:cs="Arial"/>
          <w:szCs w:val="24"/>
        </w:rPr>
        <w:t xml:space="preserve"> that is also known to have toxic phytochemicals </w:t>
      </w:r>
      <w:r w:rsidRPr="00B75996">
        <w:rPr>
          <w:rFonts w:ascii="Arial" w:hAnsi="Arial" w:cs="Arial"/>
          <w:szCs w:val="24"/>
        </w:rPr>
        <w:fldChar w:fldCharType="begin"/>
      </w:r>
      <w:r w:rsidRPr="00B75996">
        <w:rPr>
          <w:rFonts w:ascii="Arial" w:hAnsi="Arial" w:cs="Arial"/>
          <w:szCs w:val="24"/>
        </w:rPr>
        <w:instrText xml:space="preserve"> ADDIN ZOTERO_ITEM CSL_CITATION {"citationID":"NK6s3YsE","properties":{"formattedCitation":"(Moore et al., 2005; Barbosa et al., 2016)","plainCitation":"(Moore et al., 2005; Barbosa et al., 2016)","noteIndex":0},"citationItems":[{"id":4253,"uris":["http://zotero.org/users/local/IhMf4bvH/items/J5XCTRZL"],"uri":["http://zotero.org/users/local/IhMf4bvH/items/J5XCTRZL"],"itemData":{"id":4253,"type":"article-journal","title":"Eucalyptus foliar chemistry explains selective feeding by koalas","container-title":"Biology Letters","page":"64–67","volume":"1","issue":"1","source":"Google Scholar","author":[{"family":"Moore","given":"Ben D."},{"family":"Foley","given":"William J."},{"family":"Wallis","given":"Ian R."},{"family":"Cowling","given":"Ann"},{"family":"Handasyde","given":"Kathrine A."}],"issued":{"date-parts":[["2005"]]}}},{"id":4247,"uris":["http://zotero.org/users/local/IhMf4bvH/items/WICVX8JK"],"uri":["http://zotero.org/users/local/IhMf4bvH/items/WICVX8JK"],"itemData":{"id":4247,"type":"article-journal","title":"Chemical variability and biological activities of Eucalyptus spp. essential oils","container-title":"Molecules","page":"1671","volume":"21","issue":"12","source":"Google Scholar","author":[{"family":"Barbosa","given":"Luiz Claudio Almeida"},{"family":"Filomeno","given":"Claudinei Andrade"},{"family":"Teixeira","given":"Robson Ricardo"}],"issued":{"date-parts":[["2016"]]}}}],"schema":"https://github.com/citation-style-language/schema/raw/master/csl-citation.json"}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(Moore et al., 2005; Barbosa et al., 2016)</w:t>
      </w:r>
      <w:r w:rsidRPr="00B75996">
        <w:rPr>
          <w:rFonts w:ascii="Arial" w:hAnsi="Arial" w:cs="Arial"/>
          <w:szCs w:val="24"/>
        </w:rPr>
        <w:fldChar w:fldCharType="end"/>
      </w:r>
      <w:r w:rsidRPr="00B75996">
        <w:rPr>
          <w:rFonts w:ascii="Arial" w:hAnsi="Arial" w:cs="Arial"/>
          <w:szCs w:val="24"/>
        </w:rPr>
        <w:t xml:space="preserve">.  These systems provide opportunities to identify the molecular and physiological mechanisms through which distinct vertebrate herbivores (Avian versus Mammalian, Primate versus </w:t>
      </w:r>
      <w:proofErr w:type="spellStart"/>
      <w:r w:rsidRPr="00B75996">
        <w:rPr>
          <w:rFonts w:ascii="Arial" w:hAnsi="Arial" w:cs="Arial"/>
          <w:szCs w:val="24"/>
        </w:rPr>
        <w:t>Carnivora</w:t>
      </w:r>
      <w:proofErr w:type="spellEnd"/>
      <w:r w:rsidRPr="00B75996">
        <w:rPr>
          <w:rFonts w:ascii="Arial" w:hAnsi="Arial" w:cs="Arial"/>
          <w:szCs w:val="24"/>
        </w:rPr>
        <w:t xml:space="preserve">, and two species within </w:t>
      </w:r>
      <w:proofErr w:type="spellStart"/>
      <w:r w:rsidRPr="00B75996">
        <w:rPr>
          <w:rFonts w:ascii="Arial" w:hAnsi="Arial" w:cs="Arial"/>
          <w:szCs w:val="24"/>
        </w:rPr>
        <w:t>Marsupialia</w:t>
      </w:r>
      <w:proofErr w:type="spellEnd"/>
      <w:r w:rsidRPr="00B75996">
        <w:rPr>
          <w:rFonts w:ascii="Arial" w:hAnsi="Arial" w:cs="Arial"/>
          <w:szCs w:val="24"/>
        </w:rPr>
        <w:t>) tolerate the same phytochemicals.</w:t>
      </w:r>
    </w:p>
    <w:p w14:paraId="4901A09B" w14:textId="53277453" w:rsidR="00821C6B" w:rsidRPr="00B75996" w:rsidRDefault="00821C6B" w:rsidP="00821C6B">
      <w:pPr>
        <w:ind w:firstLine="720"/>
        <w:jc w:val="both"/>
        <w:rPr>
          <w:rFonts w:ascii="Arial" w:hAnsi="Arial" w:cs="Arial"/>
          <w:szCs w:val="24"/>
        </w:rPr>
      </w:pPr>
      <w:r w:rsidRPr="00B75996">
        <w:rPr>
          <w:rFonts w:ascii="Arial" w:hAnsi="Arial" w:cs="Arial"/>
          <w:szCs w:val="24"/>
          <w:u w:val="single"/>
        </w:rPr>
        <w:t>System 2: Single evolutionary vertebrate lineage interacting with diverse phytochemicals from distinct plant species.</w:t>
      </w:r>
      <w:r w:rsidRPr="00B75996">
        <w:rPr>
          <w:rFonts w:ascii="Arial" w:hAnsi="Arial" w:cs="Arial"/>
          <w:szCs w:val="24"/>
        </w:rPr>
        <w:t xml:space="preserve"> This system focuses on a single vertebrate species that locally specialize on distinctly different plants. One </w:t>
      </w:r>
      <w:r w:rsidRPr="00B75996">
        <w:rPr>
          <w:rFonts w:ascii="Arial" w:hAnsi="Arial" w:cs="Arial"/>
          <w:szCs w:val="24"/>
        </w:rPr>
        <w:lastRenderedPageBreak/>
        <w:t>example includes desert woodrats (</w:t>
      </w:r>
      <w:proofErr w:type="spellStart"/>
      <w:r w:rsidRPr="00B75996">
        <w:rPr>
          <w:rFonts w:ascii="Arial" w:hAnsi="Arial" w:cs="Arial"/>
          <w:i/>
          <w:szCs w:val="24"/>
        </w:rPr>
        <w:t>Neotoma</w:t>
      </w:r>
      <w:proofErr w:type="spellEnd"/>
      <w:r w:rsidRPr="00B75996">
        <w:rPr>
          <w:rFonts w:ascii="Arial" w:hAnsi="Arial" w:cs="Arial"/>
          <w:i/>
          <w:szCs w:val="24"/>
        </w:rPr>
        <w:t xml:space="preserve"> </w:t>
      </w:r>
      <w:proofErr w:type="spellStart"/>
      <w:r w:rsidRPr="00B75996">
        <w:rPr>
          <w:rFonts w:ascii="Arial" w:hAnsi="Arial" w:cs="Arial"/>
          <w:i/>
          <w:szCs w:val="24"/>
        </w:rPr>
        <w:t>lepida</w:t>
      </w:r>
      <w:proofErr w:type="spellEnd"/>
      <w:r w:rsidRPr="00B75996">
        <w:rPr>
          <w:rFonts w:ascii="Arial" w:hAnsi="Arial" w:cs="Arial"/>
          <w:i/>
          <w:szCs w:val="24"/>
        </w:rPr>
        <w:t>)</w:t>
      </w:r>
      <w:r w:rsidRPr="00B75996">
        <w:rPr>
          <w:rFonts w:ascii="Arial" w:hAnsi="Arial" w:cs="Arial"/>
          <w:szCs w:val="24"/>
        </w:rPr>
        <w:t xml:space="preserve"> where populations within an individual evolutionary genetic unit of </w:t>
      </w:r>
      <w:r w:rsidRPr="00B75996">
        <w:rPr>
          <w:rFonts w:ascii="Arial" w:hAnsi="Arial" w:cs="Arial"/>
          <w:i/>
          <w:szCs w:val="24"/>
        </w:rPr>
        <w:t xml:space="preserve">N. </w:t>
      </w:r>
      <w:proofErr w:type="spellStart"/>
      <w:r w:rsidRPr="00B75996">
        <w:rPr>
          <w:rFonts w:ascii="Arial" w:hAnsi="Arial" w:cs="Arial"/>
          <w:i/>
          <w:szCs w:val="24"/>
        </w:rPr>
        <w:t>lepida</w:t>
      </w:r>
      <w:proofErr w:type="spellEnd"/>
      <w:r w:rsidRPr="00B75996">
        <w:rPr>
          <w:rFonts w:ascii="Arial" w:hAnsi="Arial" w:cs="Arial"/>
          <w:szCs w:val="24"/>
        </w:rPr>
        <w:t xml:space="preserve"> </w:t>
      </w:r>
      <w:r w:rsidRPr="00B75996">
        <w:rPr>
          <w:rFonts w:ascii="Arial" w:hAnsi="Arial" w:cs="Arial"/>
          <w:szCs w:val="24"/>
        </w:rPr>
        <w:fldChar w:fldCharType="begin"/>
      </w:r>
      <w:r w:rsidRPr="00B75996">
        <w:rPr>
          <w:rFonts w:ascii="Arial" w:hAnsi="Arial" w:cs="Arial"/>
          <w:szCs w:val="24"/>
        </w:rPr>
        <w:instrText xml:space="preserve"> ADDIN ZOTERO_ITEM CSL_CITATION {"citationID":"a1i0vetqtgj","properties":{"formattedCitation":"(Matocq et al., 2007; Patton et al., 2007)","plainCitation":"(Matocq et al., 2007; Patton et al., 2007)","noteIndex":0},"citationItems":[{"id":3612,"uris":["http://zotero.org/users/local/IhMf4bvH/items/V6PCZQN9"],"uri":["http://zotero.org/users/local/IhMf4bvH/items/V6PCZQN9"],"itemData":{"id":3612,"type":"book","title":"The evolutionary history and a systematic revision of woodrats of the Neotoma lepida group","publisher":"Univ of California Press","publisher-place":"Berkeley and Los Angeles, California, USA","volume":"135","source":"Google Scholar","event-place":"Berkeley and Los Angeles, California, USA","author":[{"family":"Patton","given":"James L."},{"family":"Huckaby","given":"David G."},{"family":"Álvarez-Castañeda","given":"Sergio Ticul"}],"issued":{"date-parts":[["2007"]]}}},{"id":3615,"uris":["http://zotero.org/users/local/IhMf4bvH/items/P2UWH2XU"],"uri":["http://zotero.org/users/local/IhMf4bvH/items/P2UWH2XU"],"itemData":{"id":3615,"type":"article-journal","title":"Phylogenetics of the woodrat genus Neotoma (Rodentia: Muridae): implications for the evolution of phenotypic variation in male external genitalia","container-title":"Molecular Phylogenetics and Evolution","page":"637–652","volume":"42","issue":"3","source":"Google Scholar","shortTitle":"Phylogenetics of the woodrat genus Neotoma (Rodentia","author":[{"family":"Matocq","given":"Marjorie D."},{"family":"Shurtliff","given":"Quinn R."},{"family":"Feldman","given":"Chris R."}],"issued":{"date-parts":[["2007"]]}}}],"schema":"https://github.com/citation-style-language/schema/raw/master/csl-citation.json"}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(Matocq et al., 2007; Patton et al., 2007)</w:t>
      </w:r>
      <w:r w:rsidRPr="00B75996">
        <w:rPr>
          <w:rFonts w:ascii="Arial" w:hAnsi="Arial" w:cs="Arial"/>
          <w:szCs w:val="24"/>
        </w:rPr>
        <w:fldChar w:fldCharType="end"/>
      </w:r>
      <w:r w:rsidRPr="00B75996">
        <w:rPr>
          <w:rFonts w:ascii="Arial" w:hAnsi="Arial" w:cs="Arial"/>
          <w:szCs w:val="24"/>
        </w:rPr>
        <w:t xml:space="preserve"> locally specialize on either juniper or creosote, each of which contains distinct plant toxins </w:t>
      </w:r>
      <w:r w:rsidRPr="00B75996">
        <w:rPr>
          <w:rFonts w:ascii="Arial" w:hAnsi="Arial" w:cs="Arial"/>
          <w:szCs w:val="24"/>
        </w:rPr>
        <w:fldChar w:fldCharType="begin"/>
      </w:r>
      <w:r w:rsidRPr="00B75996">
        <w:rPr>
          <w:rFonts w:ascii="Arial" w:hAnsi="Arial" w:cs="Arial"/>
          <w:szCs w:val="24"/>
        </w:rPr>
        <w:instrText xml:space="preserve"> ADDIN ZOTERO_ITEM CSL_CITATION {"citationID":"a1f08sn882b","properties":{"formattedCitation":"(Skopec et al., 2015)","plainCitation":"(Skopec et al., 2015)","noteIndex":0},"citationItems":[{"id":3437,"uris":["http://zotero.org/users/local/IhMf4bvH/items/UV5XXD67"],"uri":["http://zotero.org/users/local/IhMf4bvH/items/UV5XXD67"],"itemData":{"id":3437,"type":"article-journal","title":"Using the specialization framework to determine degree of dietary specialization in a herbivorous woodrat","container-title":"Journal of Chemical Ecology","page":"1059–1068","volume":"41","issue":"12","source":"Google Scholar","author":[{"family":"Skopec","given":"Michele M."},{"family":"Kohl","given":"Kevin D."},{"family":"Schramm","given":"Katharina"},{"family":"Halpert","given":"James R."},{"family":"Dearing","given":"M. Denise"}],"issued":{"date-parts":[["2015"]]}}}],"schema":"https://github.com/citation-style-language/schema/raw/master/csl-citation.json"}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(Skopec et al., 2015)</w:t>
      </w:r>
      <w:r w:rsidRPr="00B75996">
        <w:rPr>
          <w:rFonts w:ascii="Arial" w:hAnsi="Arial" w:cs="Arial"/>
          <w:szCs w:val="24"/>
        </w:rPr>
        <w:fldChar w:fldCharType="end"/>
      </w:r>
      <w:r w:rsidRPr="00B75996">
        <w:rPr>
          <w:rFonts w:ascii="Arial" w:hAnsi="Arial" w:cs="Arial"/>
          <w:szCs w:val="24"/>
        </w:rPr>
        <w:t>. Another example are rock ptarmigan from Svalbard (</w:t>
      </w:r>
      <w:proofErr w:type="spellStart"/>
      <w:r w:rsidRPr="00B75996">
        <w:rPr>
          <w:rFonts w:ascii="Arial" w:hAnsi="Arial" w:cs="Arial"/>
          <w:i/>
          <w:szCs w:val="24"/>
        </w:rPr>
        <w:t>Lagopus</w:t>
      </w:r>
      <w:proofErr w:type="spellEnd"/>
      <w:r w:rsidRPr="00B75996">
        <w:rPr>
          <w:rFonts w:ascii="Arial" w:hAnsi="Arial" w:cs="Arial"/>
          <w:i/>
          <w:szCs w:val="24"/>
        </w:rPr>
        <w:t xml:space="preserve"> </w:t>
      </w:r>
      <w:proofErr w:type="spellStart"/>
      <w:r w:rsidRPr="00B75996">
        <w:rPr>
          <w:rFonts w:ascii="Arial" w:hAnsi="Arial" w:cs="Arial"/>
          <w:i/>
          <w:szCs w:val="24"/>
        </w:rPr>
        <w:t>muta</w:t>
      </w:r>
      <w:proofErr w:type="spellEnd"/>
      <w:r w:rsidRPr="00B75996">
        <w:rPr>
          <w:rFonts w:ascii="Arial" w:hAnsi="Arial" w:cs="Arial"/>
          <w:i/>
          <w:szCs w:val="24"/>
        </w:rPr>
        <w:t xml:space="preserve"> </w:t>
      </w:r>
      <w:proofErr w:type="spellStart"/>
      <w:r w:rsidRPr="00B75996">
        <w:rPr>
          <w:rFonts w:ascii="Arial" w:hAnsi="Arial" w:cs="Arial"/>
          <w:i/>
          <w:szCs w:val="24"/>
        </w:rPr>
        <w:t>hyperboreus</w:t>
      </w:r>
      <w:proofErr w:type="spellEnd"/>
      <w:r w:rsidRPr="00B75996">
        <w:rPr>
          <w:rFonts w:ascii="Arial" w:hAnsi="Arial" w:cs="Arial"/>
          <w:szCs w:val="24"/>
        </w:rPr>
        <w:t xml:space="preserve">) that consume primarily </w:t>
      </w:r>
      <w:proofErr w:type="spellStart"/>
      <w:r w:rsidRPr="00B75996">
        <w:rPr>
          <w:rFonts w:ascii="Arial" w:hAnsi="Arial" w:cs="Arial"/>
          <w:szCs w:val="24"/>
        </w:rPr>
        <w:t>Saxifraga</w:t>
      </w:r>
      <w:proofErr w:type="spellEnd"/>
      <w:r w:rsidRPr="00B75996">
        <w:rPr>
          <w:rFonts w:ascii="Arial" w:hAnsi="Arial" w:cs="Arial"/>
          <w:szCs w:val="24"/>
        </w:rPr>
        <w:t xml:space="preserve"> and Salix </w:t>
      </w:r>
      <w:proofErr w:type="spellStart"/>
      <w:r w:rsidRPr="00B75996">
        <w:rPr>
          <w:rFonts w:ascii="Arial" w:hAnsi="Arial" w:cs="Arial"/>
          <w:szCs w:val="24"/>
        </w:rPr>
        <w:t>polaris</w:t>
      </w:r>
      <w:proofErr w:type="spellEnd"/>
      <w:r w:rsidRPr="00B75996">
        <w:rPr>
          <w:rFonts w:ascii="Arial" w:hAnsi="Arial" w:cs="Arial"/>
          <w:szCs w:val="24"/>
        </w:rPr>
        <w:t xml:space="preserve"> </w:t>
      </w:r>
      <w:r w:rsidRPr="00B75996">
        <w:rPr>
          <w:rFonts w:ascii="Arial" w:hAnsi="Arial" w:cs="Arial"/>
          <w:szCs w:val="24"/>
        </w:rPr>
        <w:fldChar w:fldCharType="begin"/>
      </w:r>
      <w:r w:rsidRPr="00B75996">
        <w:rPr>
          <w:rFonts w:ascii="Arial" w:hAnsi="Arial" w:cs="Arial"/>
          <w:szCs w:val="24"/>
        </w:rPr>
        <w:instrText xml:space="preserve"> ADDIN ZOTERO_ITEM CSL_CITATION {"citationID":"iAMxmQ1S","properties":{"formattedCitation":"(Unander et al., 1985)","plainCitation":"(Unander et al., 1985)","noteIndex":0},"citationItems":[{"id":3872,"uris":["http://zotero.org/users/local/IhMf4bvH/items/JH3PVP8C"],"uri":["http://zotero.org/users/local/IhMf4bvH/items/JH3PVP8C"],"itemData":{"id":3872,"type":"article-journal","title":"Seasonal changes in crop content of the Svalbard Ptarmigan Lagopus mutus hyperboreus","container-title":"Polar Research","page":"239–245","volume":"3","issue":"2","source":"Google Scholar","author":[{"family":"Unander","given":"Sigmund"},{"family":"Mortensen","given":"Atle"},{"family":"Elvebakk","given":"Arve"}],"issued":{"date-parts":[["1985"]]}}}],"schema":"https://github.com/citation-style-language/schema/raw/master/csl-citation.json"}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(Unander et al., 1985)</w:t>
      </w:r>
      <w:r w:rsidRPr="00B75996">
        <w:rPr>
          <w:rFonts w:ascii="Arial" w:hAnsi="Arial" w:cs="Arial"/>
          <w:szCs w:val="24"/>
        </w:rPr>
        <w:fldChar w:fldCharType="end"/>
      </w:r>
      <w:r w:rsidRPr="00B75996">
        <w:rPr>
          <w:rFonts w:ascii="Arial" w:hAnsi="Arial" w:cs="Arial"/>
          <w:szCs w:val="24"/>
        </w:rPr>
        <w:t xml:space="preserve"> versus those (</w:t>
      </w:r>
      <w:proofErr w:type="spellStart"/>
      <w:r w:rsidRPr="00B75996">
        <w:rPr>
          <w:rFonts w:ascii="Arial" w:hAnsi="Arial" w:cs="Arial"/>
          <w:i/>
          <w:szCs w:val="24"/>
        </w:rPr>
        <w:t>Lagopus</w:t>
      </w:r>
      <w:proofErr w:type="spellEnd"/>
      <w:r w:rsidRPr="00B75996">
        <w:rPr>
          <w:rFonts w:ascii="Arial" w:hAnsi="Arial" w:cs="Arial"/>
          <w:i/>
          <w:szCs w:val="24"/>
        </w:rPr>
        <w:t xml:space="preserve"> </w:t>
      </w:r>
      <w:proofErr w:type="spellStart"/>
      <w:r w:rsidRPr="00B75996">
        <w:rPr>
          <w:rFonts w:ascii="Arial" w:hAnsi="Arial" w:cs="Arial"/>
          <w:i/>
          <w:szCs w:val="24"/>
        </w:rPr>
        <w:t>muta</w:t>
      </w:r>
      <w:proofErr w:type="spellEnd"/>
      <w:r w:rsidRPr="00B75996">
        <w:rPr>
          <w:rFonts w:ascii="Arial" w:hAnsi="Arial" w:cs="Arial"/>
          <w:szCs w:val="24"/>
        </w:rPr>
        <w:t xml:space="preserve">) that consumed </w:t>
      </w:r>
      <w:r w:rsidRPr="00B75996">
        <w:rPr>
          <w:rFonts w:ascii="Arial" w:hAnsi="Arial" w:cs="Arial"/>
          <w:i/>
          <w:szCs w:val="24"/>
        </w:rPr>
        <w:t xml:space="preserve">Rhododendron </w:t>
      </w:r>
      <w:proofErr w:type="spellStart"/>
      <w:r w:rsidRPr="00B75996">
        <w:rPr>
          <w:rFonts w:ascii="Arial" w:hAnsi="Arial" w:cs="Arial"/>
          <w:i/>
          <w:szCs w:val="24"/>
        </w:rPr>
        <w:t>ferrugineum</w:t>
      </w:r>
      <w:proofErr w:type="spellEnd"/>
      <w:r w:rsidRPr="00B75996">
        <w:rPr>
          <w:rFonts w:ascii="Arial" w:hAnsi="Arial" w:cs="Arial"/>
          <w:szCs w:val="24"/>
        </w:rPr>
        <w:t xml:space="preserve"> in France </w:t>
      </w:r>
      <w:r w:rsidRPr="00B75996">
        <w:rPr>
          <w:rFonts w:ascii="Arial" w:hAnsi="Arial" w:cs="Arial"/>
          <w:szCs w:val="24"/>
        </w:rPr>
        <w:fldChar w:fldCharType="begin"/>
      </w:r>
      <w:r w:rsidRPr="00B75996">
        <w:rPr>
          <w:rFonts w:ascii="Arial" w:hAnsi="Arial" w:cs="Arial"/>
          <w:szCs w:val="24"/>
        </w:rPr>
        <w:instrText xml:space="preserve"> ADDIN ZOTERO_ITEM CSL_CITATION {"citationID":"uYbSxfhq","properties":{"formattedCitation":"(Garc\\uc0\\u237{}a-Gonz\\uc0\\u225{}lez et al., 2016)","plainCitation":"(García-González et al., 2016)","noteIndex":0},"citationItems":[{"id":1637,"uris":["http://zotero.org/users/local/IhMf4bvH/items/76RJ9R52"],"uri":["http://zotero.org/users/local/IhMf4bvH/items/76RJ9R52"],"itemData":{"id":1637,"type":"article-journal","title":"Factors Affecting Diet Variation in the Pyrenean Rock Ptarmigan ( Lagopus muta pyrenaica ): Conservation Implications","container-title":"PLOS ONE","page":"e0148614","volume":"11","issue":"2","source":"PLoS Journals","abstract":"The Pyrenean rock ptarmigan ( Lagopus muta pyrenaica ) lives at one of the southernmost limits of the ptarmigan range. Their small population sizes and the impacts of global changes are limiting factors in the conservation of this threatened subspecies. An effective conservation policy requires precise basic knowledge of a species' food and habitat requirements, information that is practically non-existent for this Pyrenean population. Here, we describe the diet of a ptarmigan population in the Eastern Pyrenees, the environmental factors influencing its variability and the relationship between diet floristic composition and quality. Diet composition was determined by microhistological analysis of faeces and diet quality was estimated from free-urate faecal N content. Our results show that grouse diet is based mainly on arctic-alpine shrubs of the Ericaceae family, as well as dwarf willows ( Salix  spp.) and  Dryas octopetala . The most frequently consumed plant species was  Rhododendron ferrugineum , but its abundance in the diet was negatively related to the diet nitrogen content. Conversely, the abundance of  Salix  spp., grass leaves and arthropods increased the nitrogen content of the diet. Seasonality associated with snow-melting contributed the most to variability in the Pyrenean ptarmigan diet, differentiating winter from spring/summer diets. The latter was characterised by a high consumption of dwarf willows, flowers, arthropods and tender forb leaves. Geographic area and sex-age class influenced diet variability to a lesser extent. Current temperature increases in the Pyrenees due to global warming may reduce the persistence and surface area of snow-packs where preferred plants for rock ptarmigan usually grow, thus reducing food availability. The high consumption of  Rh .  ferrugineum  characterised the diet of the Pyrenean population. Given the toxicity of this plant for most herbivores, its potential negative effect on Pyrenean ptarmigan populations should be evaluated.","DOI":"10.1371/journal.pone.0148614","ISSN":"1932-6203","shortTitle":"Factors Affecting Diet Variation in the Pyrenean Rock Ptarmigan ( Lagopus muta pyrenaica )","journalAbbreviation":"PLOS ONE","author":[{"family":"García-González","given":"Ricardo"},{"family":"Aldezabal","given":"Arantza"},{"family":"Laskurain","given":"Nere Amaia"},{"family":"Margalida","given":"Antoni"},{"family":"Novoa","given":"Claude"}],"issued":{"date-parts":[["2016",2,10]]}}}],"schema":"https://github.com/citation-style-language/schema/raw/master/csl-citation.json"} </w:instrText>
      </w:r>
      <w:r w:rsidRPr="00B75996">
        <w:rPr>
          <w:rFonts w:ascii="Arial" w:hAnsi="Arial" w:cs="Arial"/>
          <w:szCs w:val="24"/>
        </w:rPr>
        <w:fldChar w:fldCharType="separate"/>
      </w:r>
      <w:r w:rsidRPr="00B75996">
        <w:rPr>
          <w:rFonts w:ascii="Arial" w:hAnsi="Arial" w:cs="Arial"/>
          <w:szCs w:val="24"/>
        </w:rPr>
        <w:t>(</w:t>
      </w:r>
      <w:proofErr w:type="spellStart"/>
      <w:r w:rsidRPr="00B75996">
        <w:rPr>
          <w:rFonts w:ascii="Arial" w:hAnsi="Arial" w:cs="Arial"/>
          <w:szCs w:val="24"/>
        </w:rPr>
        <w:t>García</w:t>
      </w:r>
      <w:proofErr w:type="spellEnd"/>
      <w:r w:rsidRPr="00B75996">
        <w:rPr>
          <w:rFonts w:ascii="Arial" w:hAnsi="Arial" w:cs="Arial"/>
          <w:szCs w:val="24"/>
        </w:rPr>
        <w:t>-González et al., 2016)</w:t>
      </w:r>
      <w:r w:rsidRPr="00B75996">
        <w:rPr>
          <w:rFonts w:ascii="Arial" w:hAnsi="Arial" w:cs="Arial"/>
          <w:szCs w:val="24"/>
        </w:rPr>
        <w:fldChar w:fldCharType="end"/>
      </w:r>
      <w:r w:rsidRPr="00B75996">
        <w:rPr>
          <w:rFonts w:ascii="Arial" w:hAnsi="Arial" w:cs="Arial"/>
          <w:szCs w:val="24"/>
        </w:rPr>
        <w:t>, and birch (</w:t>
      </w:r>
      <w:proofErr w:type="spellStart"/>
      <w:r w:rsidRPr="00B75996">
        <w:rPr>
          <w:rFonts w:ascii="Arial" w:hAnsi="Arial" w:cs="Arial"/>
          <w:i/>
          <w:szCs w:val="24"/>
        </w:rPr>
        <w:t>Betula</w:t>
      </w:r>
      <w:proofErr w:type="spellEnd"/>
      <w:r w:rsidRPr="00B75996">
        <w:rPr>
          <w:rFonts w:ascii="Arial" w:hAnsi="Arial" w:cs="Arial"/>
          <w:i/>
          <w:szCs w:val="24"/>
        </w:rPr>
        <w:t xml:space="preserve"> pubescence</w:t>
      </w:r>
      <w:r w:rsidRPr="00B75996">
        <w:rPr>
          <w:rFonts w:ascii="Arial" w:hAnsi="Arial" w:cs="Arial"/>
          <w:szCs w:val="24"/>
        </w:rPr>
        <w:t xml:space="preserve">) in Iceland  </w:t>
      </w:r>
      <w:r w:rsidRPr="00B75996">
        <w:rPr>
          <w:rFonts w:ascii="Arial" w:hAnsi="Arial" w:cs="Arial"/>
          <w:szCs w:val="24"/>
        </w:rPr>
        <w:fldChar w:fldCharType="begin"/>
      </w:r>
      <w:r w:rsidRPr="00B75996">
        <w:rPr>
          <w:rFonts w:ascii="Arial" w:hAnsi="Arial" w:cs="Arial"/>
          <w:szCs w:val="24"/>
        </w:rPr>
        <w:instrText xml:space="preserve"> ADDIN ZOTERO_ITEM CSL_CITATION {"citationID":"YQFEdTuw","properties":{"formattedCitation":"(Nielsen, 2014)","plainCitation":"(Nielsen, 2014)","noteIndex":0},"citationItems":[{"id":3875,"uris":["http://zotero.org/users/local/IhMf4bvH/items/E6XAQY9A"],"uri":["http://zotero.org/users/local/IhMf4bvH/items/E6XAQY9A"],"itemData":{"id":3875,"type":"report","title":"Rock ptarmigan (Lagopus muta) health studies in Northeast Iceland 2013: morphology and body reserves","publisher":"Gardabaer, Iceland","publisher-place":"Icelandic Institute of Natural History","source":"Google Scholar","event-place":"Icelandic Institute of Natural History","shortTitle":"Rock ptarmigan (Lagopus muta) health studies in Northeast Iceland 2013","author":[{"family":"Nielsen","given":"Ólafur Karl"}],"issued":{"date-parts":[["2014"]]}}}],"schema":"https://github.com/citation-style-language/schema/raw/master/csl-citation.json"}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(Nielsen, 2014)</w:t>
      </w:r>
      <w:r w:rsidRPr="00B75996">
        <w:rPr>
          <w:rFonts w:ascii="Arial" w:hAnsi="Arial" w:cs="Arial"/>
          <w:szCs w:val="24"/>
        </w:rPr>
        <w:fldChar w:fldCharType="end"/>
      </w:r>
      <w:r w:rsidRPr="00B75996">
        <w:rPr>
          <w:rFonts w:ascii="Arial" w:hAnsi="Arial" w:cs="Arial"/>
          <w:szCs w:val="24"/>
        </w:rPr>
        <w:t xml:space="preserve"> in winter. Through collaboration with hunters, researchers have a unique opportunity for large-scale sampling of free-ranging individuals that belong to several different populations consuming different plants. As habitat quality and management often differs greatly within a species’ range, such a system </w:t>
      </w:r>
      <w:proofErr w:type="gramStart"/>
      <w:r w:rsidRPr="00B75996">
        <w:rPr>
          <w:rFonts w:ascii="Arial" w:hAnsi="Arial" w:cs="Arial"/>
          <w:szCs w:val="24"/>
        </w:rPr>
        <w:t>can be seen</w:t>
      </w:r>
      <w:proofErr w:type="gramEnd"/>
      <w:r w:rsidRPr="00B75996">
        <w:rPr>
          <w:rFonts w:ascii="Arial" w:hAnsi="Arial" w:cs="Arial"/>
          <w:szCs w:val="24"/>
        </w:rPr>
        <w:t xml:space="preserve"> as a natural experiment where the </w:t>
      </w:r>
      <w:r w:rsidR="005F2DDC" w:rsidRPr="00B75996">
        <w:rPr>
          <w:rFonts w:ascii="Arial" w:hAnsi="Arial" w:cs="Arial"/>
          <w:szCs w:val="24"/>
        </w:rPr>
        <w:t>taxa are</w:t>
      </w:r>
      <w:r w:rsidRPr="00B75996">
        <w:rPr>
          <w:rFonts w:ascii="Arial" w:hAnsi="Arial" w:cs="Arial"/>
          <w:szCs w:val="24"/>
        </w:rPr>
        <w:t xml:space="preserve"> held constant, but diet and therefore phytochemicals differ. Another option is to sample semi-free ranging individuals inhabiting large enclosures that naturally vary in forage </w:t>
      </w:r>
      <w:r w:rsidRPr="00B75996">
        <w:rPr>
          <w:rFonts w:ascii="Arial" w:hAnsi="Arial" w:cs="Arial"/>
          <w:szCs w:val="24"/>
        </w:rPr>
        <w:fldChar w:fldCharType="begin"/>
      </w:r>
      <w:r w:rsidRPr="00B75996">
        <w:rPr>
          <w:rFonts w:ascii="Arial" w:hAnsi="Arial" w:cs="Arial"/>
          <w:szCs w:val="24"/>
        </w:rPr>
        <w:instrText xml:space="preserve"> ADDIN ZOTERO_ITEM CSL_CITATION {"citationID":"pwJx6AAo","properties":{"formattedCitation":"(Ulappa, 2015)","plainCitation":"(Ulappa, 2015)","noteIndex":0},"citationItems":[{"id":3878,"uris":["http://zotero.org/users/local/IhMf4bvH/items/X36ZJ6TI"],"uri":["http://zotero.org/users/local/IhMf4bvH/items/X36ZJ6TI"],"itemData":{"id":3878,"type":"thesis","title":"Using foraging dynamics to answer landscape management questions: the nutritional ecology of black-tailed deer","publisher":"Washington State University","publisher-place":"Pullman, WA, USA","genre":"Ph.D.","source":"Google Scholar","event-place":"Pullman, WA, USA","shortTitle":"Using foraging dynamics to answer landscape management questions","author":[{"family":"Ulappa","given":"Amy Colleen"}],"issued":{"date-parts":[["2015"]]}}}],"schema":"https://github.com/citation-style-language/schema/raw/master/csl-citation.json"}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(Ulappa, 2015)</w:t>
      </w:r>
      <w:r w:rsidRPr="00B75996">
        <w:rPr>
          <w:rFonts w:ascii="Arial" w:hAnsi="Arial" w:cs="Arial"/>
          <w:szCs w:val="24"/>
        </w:rPr>
        <w:fldChar w:fldCharType="end"/>
      </w:r>
      <w:r w:rsidRPr="00B75996">
        <w:rPr>
          <w:rFonts w:ascii="Arial" w:hAnsi="Arial" w:cs="Arial"/>
          <w:szCs w:val="24"/>
        </w:rPr>
        <w:t xml:space="preserve"> or are modified experimentally </w:t>
      </w:r>
      <w:r w:rsidRPr="00B75996">
        <w:rPr>
          <w:rFonts w:ascii="Arial" w:hAnsi="Arial" w:cs="Arial"/>
          <w:szCs w:val="24"/>
        </w:rPr>
        <w:fldChar w:fldCharType="begin"/>
      </w:r>
      <w:r w:rsidRPr="00B75996">
        <w:rPr>
          <w:rFonts w:ascii="Arial" w:hAnsi="Arial" w:cs="Arial"/>
          <w:szCs w:val="24"/>
        </w:rPr>
        <w:instrText xml:space="preserve"> ADDIN ZOTERO_ITEM CSL_CITATION {"citationID":"dZm5Oo0N","properties":{"formattedCitation":"(Felton et al., 2017)","plainCitation":"(Felton et al., 2017)","noteIndex":0},"citationItems":[{"id":3881,"uris":["http://zotero.org/users/local/IhMf4bvH/items/DKHE295Q"],"uri":["http://zotero.org/users/local/IhMf4bvH/items/DKHE295Q"],"itemData":{"id":3881,"type":"article-journal","title":"Interactions between ungulates, forests, and supplementary feeding: the role of nutritional balancing in determining outcomes","container-title":"Mammal Research","page":"1–7","volume":"62","issue":"1","source":"Google Scholar","shortTitle":"Interactions between ungulates, forests, and supplementary feeding","author":[{"family":"Felton","given":"Annika M."},{"family":"Felton","given":"Adam"},{"family":"Cromsigt","given":"Joris PGM"},{"family":"Edenius","given":"Lars"},{"family":"Malmsten","given":"Jonas"},{"family":"Wam","given":"Hilde Karine"}],"issued":{"date-parts":[["2017"]]}}}],"schema":"https://github.com/citation-style-language/schema/raw/master/csl-citation.json"}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(Felton et al., 2017)</w:t>
      </w:r>
      <w:r w:rsidRPr="00B75996">
        <w:rPr>
          <w:rFonts w:ascii="Arial" w:hAnsi="Arial" w:cs="Arial"/>
          <w:szCs w:val="24"/>
        </w:rPr>
        <w:fldChar w:fldCharType="end"/>
      </w:r>
      <w:r w:rsidRPr="00B75996">
        <w:rPr>
          <w:rFonts w:ascii="Arial" w:hAnsi="Arial" w:cs="Arial"/>
          <w:szCs w:val="24"/>
        </w:rPr>
        <w:t>. This system type provides opportunities to identify the molecular and physiological mechanisms through which a single vertebrate lineage and population tolerates exposure to distinct phytochemicals. In addition, these systems create opportunities for natural or experimental manipulation of food availability and quality. The interest in management of game species also offers advantages of legacy data on demographic traits of herbivores and monitoring habitat quality and food availability across the landscape allows predictions to be scaled up over time and space.</w:t>
      </w:r>
    </w:p>
    <w:p w14:paraId="5E7B2B4E" w14:textId="5B94E9EE" w:rsidR="00821C6B" w:rsidRPr="00B75996" w:rsidRDefault="00821C6B" w:rsidP="00821C6B">
      <w:pPr>
        <w:ind w:firstLine="720"/>
        <w:jc w:val="both"/>
        <w:rPr>
          <w:rFonts w:ascii="Arial" w:hAnsi="Arial" w:cs="Arial"/>
          <w:szCs w:val="24"/>
        </w:rPr>
      </w:pPr>
      <w:r w:rsidRPr="00B75996">
        <w:rPr>
          <w:rFonts w:ascii="Arial" w:hAnsi="Arial" w:cs="Arial"/>
          <w:szCs w:val="24"/>
          <w:u w:val="single"/>
        </w:rPr>
        <w:t>System 3: Related vertebrate lineages with different rules of compromise and interacting with diverse phytochemicals.</w:t>
      </w:r>
      <w:r w:rsidRPr="00B75996">
        <w:rPr>
          <w:rFonts w:ascii="Arial" w:hAnsi="Arial" w:cs="Arial"/>
          <w:szCs w:val="24"/>
        </w:rPr>
        <w:t xml:space="preserve"> As explained above, when faced with restricted choices, food selection and intake by different species may be governed by different rules of compromise, i.e. which compromise the animal makes between over-eating the constituent in high concentration against undereating the constituent in low concentration. Good examples exist among primates, sprung out of research using the</w:t>
      </w:r>
      <w:r w:rsidR="005A2B18">
        <w:rPr>
          <w:rFonts w:ascii="Arial" w:hAnsi="Arial" w:cs="Arial"/>
          <w:szCs w:val="24"/>
        </w:rPr>
        <w:t xml:space="preserve"> Geometric Framework</w:t>
      </w:r>
      <w:r w:rsidRPr="00B75996">
        <w:rPr>
          <w:rFonts w:ascii="Arial" w:hAnsi="Arial" w:cs="Arial"/>
          <w:szCs w:val="24"/>
        </w:rPr>
        <w:t>. For example, when food options seasonally fluctuate, and gorillas (</w:t>
      </w:r>
      <w:r w:rsidRPr="00B75996">
        <w:rPr>
          <w:rFonts w:ascii="Arial" w:hAnsi="Arial" w:cs="Arial"/>
          <w:i/>
          <w:szCs w:val="24"/>
        </w:rPr>
        <w:t xml:space="preserve">Gorilla </w:t>
      </w:r>
      <w:proofErr w:type="spellStart"/>
      <w:r w:rsidRPr="00B75996">
        <w:rPr>
          <w:rFonts w:ascii="Arial" w:hAnsi="Arial" w:cs="Arial"/>
          <w:i/>
          <w:szCs w:val="24"/>
        </w:rPr>
        <w:t>beringei</w:t>
      </w:r>
      <w:proofErr w:type="spellEnd"/>
      <w:r w:rsidRPr="00B75996">
        <w:rPr>
          <w:rFonts w:ascii="Arial" w:hAnsi="Arial" w:cs="Arial"/>
          <w:szCs w:val="24"/>
        </w:rPr>
        <w:t xml:space="preserve">) are not able to compose a diet with the preferred balance, they try to maintain a stable intake of carbohydrates and lipids while allowing protein intake to fluctuate </w:t>
      </w:r>
      <w:r w:rsidRPr="00B75996">
        <w:rPr>
          <w:rFonts w:ascii="Arial" w:hAnsi="Arial" w:cs="Arial"/>
          <w:szCs w:val="24"/>
        </w:rPr>
        <w:fldChar w:fldCharType="begin"/>
      </w:r>
      <w:r w:rsidRPr="00B75996">
        <w:rPr>
          <w:rFonts w:ascii="Arial" w:hAnsi="Arial" w:cs="Arial"/>
          <w:szCs w:val="24"/>
        </w:rPr>
        <w:instrText xml:space="preserve"> ADDIN ZOTERO_ITEM CSL_CITATION {"citationID":"HB1WRUj5","properties":{"formattedCitation":"(Rothman et al., 2011)","plainCitation":"(Rothman et al., 2011)","noteIndex":0},"citationItems":[{"id":3930,"uris":["http://zotero.org/users/local/IhMf4bvH/items/S3ZZK4MD"],"uri":["http://zotero.org/users/local/IhMf4bvH/items/S3ZZK4MD"],"itemData":{"id":3930,"type":"article-journal","title":"Nutritional geometry: gorillas prioritize non-protein energy while consuming surplus protein","container-title":"Biology Letters","page":"rsbl20110321","source":"rsbl.royalsocietypublishing.org","abstract":"It is widely assumed that terrestrial food webs are built on a nitrogen-limited base and consequently herbivores must compensate through selection of high-protein foods and efficient nitrogen retention. Like many folivorous primates, gorillas' diet selection supports this assumption, as they apparently prefer protein-rich foods. Our study of mountain gorillas (Gorilla beringei) in Uganda revealed that, in some periods, carbohydrate-rich fruits displace a large portion of protein-rich leaves in their diet. We show that non-protein energy (NPE) intake was invariant throughout the year, whereas protein intake was substantially higher when leaves were the major portion of the diet. This pattern of macronutrient intake suggests that gorillas prioritize NPE and, to achieve this when leaves are the major dietary item, they over-eat protein. The concentrations of protein consumed in relation to energy when leaves were the major portion of the diet were close to the maximum recommended for humans and similar to high-protein human weight-loss diets. By contrast, the concentrations of protein in relation to energy when gorillas ate fruit-dominated diets were similar to those recommended for humans. Our results question the generality of nitrogen limitation in terrestrial herbivores and provide a fascinating contrast with human macronutrient intake.","DOI":"10.1098/rsbl.2011.0321","ISSN":"1744-9561, 1744-957X","note":"PMID: 21632622","shortTitle":"Nutritional geometry","language":"en","author":[{"family":"Rothman","given":"Jessica M."},{"family":"Raubenheimer","given":"David"},{"family":"Chapman","given":"Colin A."}],"issued":{"date-parts":[["2011",6,1]]}}}],"schema":"https://github.com/citation-style-language/schema/raw/master/csl-citation.json"}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(Rothman et al., 2011)</w:t>
      </w:r>
      <w:r w:rsidRPr="00B75996">
        <w:rPr>
          <w:rFonts w:ascii="Arial" w:hAnsi="Arial" w:cs="Arial"/>
          <w:szCs w:val="24"/>
        </w:rPr>
        <w:fldChar w:fldCharType="end"/>
      </w:r>
      <w:r w:rsidRPr="00B75996">
        <w:rPr>
          <w:rFonts w:ascii="Arial" w:hAnsi="Arial" w:cs="Arial"/>
          <w:szCs w:val="24"/>
        </w:rPr>
        <w:t>.Observations of howler monkeys (</w:t>
      </w:r>
      <w:proofErr w:type="spellStart"/>
      <w:r w:rsidRPr="00B75996">
        <w:rPr>
          <w:rFonts w:ascii="Arial" w:hAnsi="Arial" w:cs="Arial"/>
          <w:i/>
          <w:szCs w:val="24"/>
        </w:rPr>
        <w:t>Allouatta</w:t>
      </w:r>
      <w:proofErr w:type="spellEnd"/>
      <w:r w:rsidRPr="00B75996">
        <w:rPr>
          <w:rFonts w:ascii="Arial" w:hAnsi="Arial" w:cs="Arial"/>
          <w:i/>
          <w:szCs w:val="24"/>
        </w:rPr>
        <w:t xml:space="preserve"> </w:t>
      </w:r>
      <w:proofErr w:type="spellStart"/>
      <w:r w:rsidRPr="00B75996">
        <w:rPr>
          <w:rFonts w:ascii="Arial" w:hAnsi="Arial" w:cs="Arial"/>
          <w:i/>
          <w:szCs w:val="24"/>
        </w:rPr>
        <w:t>pigra</w:t>
      </w:r>
      <w:proofErr w:type="spellEnd"/>
      <w:r w:rsidRPr="00B75996">
        <w:rPr>
          <w:rFonts w:ascii="Arial" w:hAnsi="Arial" w:cs="Arial"/>
          <w:szCs w:val="24"/>
        </w:rPr>
        <w:t xml:space="preserve">), who share several of the digestive characteristics of gorillas, indicate that they have a similar rule of compromise </w:t>
      </w:r>
      <w:r w:rsidRPr="00B75996">
        <w:rPr>
          <w:rFonts w:ascii="Arial" w:hAnsi="Arial" w:cs="Arial"/>
          <w:szCs w:val="24"/>
        </w:rPr>
        <w:fldChar w:fldCharType="begin"/>
      </w:r>
      <w:r w:rsidRPr="00B75996">
        <w:rPr>
          <w:rFonts w:ascii="Arial" w:hAnsi="Arial" w:cs="Arial"/>
          <w:szCs w:val="24"/>
        </w:rPr>
        <w:instrText xml:space="preserve"> ADDIN ZOTERO_ITEM CSL_CITATION {"citationID":"b4SEMD7m","properties":{"formattedCitation":"(Behie and Pavelka, 2012)","plainCitation":"(Behie and Pavelka, 2012)","noteIndex":0},"citationItems":[{"id":4158,"uris":["http://zotero.org/users/local/IhMf4bvH/items/5NY9S4U2"],"uri":["http://zotero.org/users/local/IhMf4bvH/items/5NY9S4U2"],"itemData":{"id":4158,"type":"article-journal","title":"Food selection in the black howler monkey following habitat disturbance: implications for the importance of mature leaves","container-title":"Journal of Tropical Ecology","page":"153–160","volume":"28","issue":"2","source":"Google Scholar","shortTitle":"Food selection in the black howler monkey following habitat disturbance","author":[{"family":"Behie","given":"Alison M."},{"family":"Pavelka","given":"Mary SM"}],"issued":{"date-parts":[["2012"]]}}}],"schema":"https://github.com/citation-style-language/schema/raw/master/csl-citation.json"}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(Behie and Pavelka, 2012)</w:t>
      </w:r>
      <w:r w:rsidRPr="00B75996">
        <w:rPr>
          <w:rFonts w:ascii="Arial" w:hAnsi="Arial" w:cs="Arial"/>
          <w:szCs w:val="24"/>
        </w:rPr>
        <w:fldChar w:fldCharType="end"/>
      </w:r>
      <w:r w:rsidRPr="00B75996">
        <w:rPr>
          <w:rFonts w:ascii="Arial" w:hAnsi="Arial" w:cs="Arial"/>
          <w:szCs w:val="24"/>
        </w:rPr>
        <w:t xml:space="preserve">. Although it might be assumed that sugars and starches would influence diet choice in ripe-fruit specialists, spider monkeys do not in fact appear to use carbohydrates as the foremost cue in food selection, but instead prioritize to maintain a stable intake of protein when options are scarce </w:t>
      </w:r>
      <w:r w:rsidRPr="00B75996">
        <w:rPr>
          <w:rFonts w:ascii="Arial" w:hAnsi="Arial" w:cs="Arial"/>
          <w:szCs w:val="24"/>
        </w:rPr>
        <w:fldChar w:fldCharType="begin"/>
      </w:r>
      <w:r w:rsidRPr="00B75996">
        <w:rPr>
          <w:rFonts w:ascii="Arial" w:hAnsi="Arial" w:cs="Arial"/>
          <w:szCs w:val="24"/>
        </w:rPr>
        <w:instrText xml:space="preserve"> ADDIN ZOTERO_ITEM CSL_CITATION {"citationID":"QYXWEFIA","properties":{"formattedCitation":"(Felton et al., 2009)","plainCitation":"(Felton et al., 2009)","noteIndex":0},"citationItems":[{"id":4071,"uris":["http://zotero.org/users/local/IhMf4bvH/items/3WKZZEG8"],"uri":["http://zotero.org/users/local/IhMf4bvH/items/3WKZZEG8"],"itemData":{"id":4071,"type":"article-journal","title":"Protein content of diets dictates the daily energy intake of a free-ranging primate","container-title":"Behavioral Ecology","page":"685–690","volume":"20","issue":"4","source":"Google Scholar","author":[{"family":"Felton","given":"Annika M."},{"family":"Felton","given":"Adam"},{"family":"Raubenheimer","given":"David"},{"family":"Simpson","given":"Stephen J."},{"family":"Foley","given":"William J."},{"family":"Wood","given":"Jeff T."},{"family":"Wallis","given":"Ian R."},{"family":"Lindenmayer","given":"David B."}],"issued":{"date-parts":[["2009"]]}}}],"schema":"https://github.com/citation-style-language/schema/raw/master/csl-citation.json"}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(Felton et al., 2009)</w:t>
      </w:r>
      <w:r w:rsidRPr="00B75996">
        <w:rPr>
          <w:rFonts w:ascii="Arial" w:hAnsi="Arial" w:cs="Arial"/>
          <w:szCs w:val="24"/>
        </w:rPr>
        <w:fldChar w:fldCharType="end"/>
      </w:r>
      <w:r w:rsidRPr="00B75996">
        <w:rPr>
          <w:rFonts w:ascii="Arial" w:hAnsi="Arial" w:cs="Arial"/>
          <w:szCs w:val="24"/>
        </w:rPr>
        <w:t xml:space="preserve">. As such, the daily energy intake of spider monkeys is dictated by the protein content of the food, which interestingly is a similar rule of compromise as that of humans </w:t>
      </w:r>
      <w:r w:rsidRPr="00B75996">
        <w:rPr>
          <w:rFonts w:ascii="Arial" w:hAnsi="Arial" w:cs="Arial"/>
          <w:szCs w:val="24"/>
        </w:rPr>
        <w:fldChar w:fldCharType="begin"/>
      </w:r>
      <w:r w:rsidRPr="00B75996">
        <w:rPr>
          <w:rFonts w:ascii="Arial" w:hAnsi="Arial" w:cs="Arial"/>
          <w:szCs w:val="24"/>
        </w:rPr>
        <w:instrText xml:space="preserve"> ADDIN ZOTERO_ITEM CSL_CITATION {"citationID":"rbnmWBj6","properties":{"formattedCitation":"(Raubenheimer et al., 2015)","plainCitation":"(Raubenheimer et al., 2015)","noteIndex":0},"citationItems":[{"id":4160,"uris":["http://zotero.org/users/local/IhMf4bvH/items/TWXUUDFZ"],"uri":["http://zotero.org/users/local/IhMf4bvH/items/TWXUUDFZ"],"itemData":{"id":4160,"type":"article-journal","title":"Nutritional ecology of obesity: from humans to companion animals","container-title":"British Journal of Nutrition","page":"S26–S39","volume":"113","issue":"S1","source":"Google Scholar","shortTitle":"Nutritional ecology of obesity","author":[{"family":"Raubenheimer","given":"David"},{"family":"Machovsky-Capuska","given":"Gabriel E."},{"family":"Gosby","given":"Alison K."},{"family":"Simpson","given":"Stephen"}],"issued":{"date-parts":[["2015"]]}}}],"schema":"https://github.com/citation-style-language/schema/raw/master/csl-citation.json"} </w:instrText>
      </w:r>
      <w:r w:rsidRPr="00B75996">
        <w:rPr>
          <w:rFonts w:ascii="Arial" w:hAnsi="Arial" w:cs="Arial"/>
          <w:szCs w:val="24"/>
        </w:rPr>
        <w:fldChar w:fldCharType="separate"/>
      </w:r>
      <w:r w:rsidRPr="00B75996">
        <w:rPr>
          <w:rFonts w:ascii="Arial" w:hAnsi="Arial" w:cs="Arial"/>
          <w:noProof/>
          <w:szCs w:val="24"/>
        </w:rPr>
        <w:t>(Raubenheimer et al., 2015)</w:t>
      </w:r>
      <w:r w:rsidRPr="00B75996">
        <w:rPr>
          <w:rFonts w:ascii="Arial" w:hAnsi="Arial" w:cs="Arial"/>
          <w:szCs w:val="24"/>
        </w:rPr>
        <w:fldChar w:fldCharType="end"/>
      </w:r>
      <w:r w:rsidRPr="00B75996">
        <w:rPr>
          <w:rFonts w:ascii="Arial" w:hAnsi="Arial" w:cs="Arial"/>
          <w:szCs w:val="24"/>
        </w:rPr>
        <w:t xml:space="preserve">. By applying the approach we describe in this paper, researchers could investigate the physiological mechanisms behind these interesting differences between two relatively closely related taxa expressing different rules of </w:t>
      </w:r>
      <w:r w:rsidRPr="00B75996">
        <w:rPr>
          <w:rFonts w:ascii="Arial" w:hAnsi="Arial" w:cs="Arial"/>
          <w:szCs w:val="24"/>
        </w:rPr>
        <w:lastRenderedPageBreak/>
        <w:t>compromise. By combining</w:t>
      </w:r>
      <w:r w:rsidR="005F2DDC">
        <w:rPr>
          <w:rFonts w:ascii="Arial" w:hAnsi="Arial" w:cs="Arial"/>
          <w:szCs w:val="24"/>
        </w:rPr>
        <w:t xml:space="preserve"> physio</w:t>
      </w:r>
      <w:r w:rsidR="005A2B18">
        <w:rPr>
          <w:rFonts w:ascii="Arial" w:hAnsi="Arial" w:cs="Arial"/>
          <w:szCs w:val="24"/>
        </w:rPr>
        <w:t>logically-based</w:t>
      </w:r>
      <w:r w:rsidRPr="00B75996">
        <w:rPr>
          <w:rFonts w:ascii="Arial" w:hAnsi="Arial" w:cs="Arial"/>
          <w:szCs w:val="24"/>
        </w:rPr>
        <w:t xml:space="preserve"> models with the </w:t>
      </w:r>
      <w:r w:rsidR="005A2B18">
        <w:rPr>
          <w:rFonts w:ascii="Arial" w:hAnsi="Arial" w:cs="Arial"/>
          <w:szCs w:val="24"/>
        </w:rPr>
        <w:t xml:space="preserve">Geometric Framework </w:t>
      </w:r>
      <w:r w:rsidRPr="00B75996">
        <w:rPr>
          <w:rFonts w:ascii="Arial" w:hAnsi="Arial" w:cs="Arial"/>
          <w:szCs w:val="24"/>
        </w:rPr>
        <w:t>(e.g.</w:t>
      </w:r>
      <w:r w:rsidR="005A2B18">
        <w:rPr>
          <w:rFonts w:ascii="Arial" w:hAnsi="Arial" w:cs="Arial"/>
          <w:szCs w:val="24"/>
        </w:rPr>
        <w:t>,</w:t>
      </w:r>
      <w:r w:rsidRPr="00B75996">
        <w:rPr>
          <w:rFonts w:ascii="Arial" w:hAnsi="Arial" w:cs="Arial"/>
          <w:szCs w:val="24"/>
        </w:rPr>
        <w:t xml:space="preserve"> by combining detailed observations and sample collection of plants, feces and urine), and by leveraging insight from human health research, individual variation within taxa can also be investigated and placed into a larger ecological context. </w:t>
      </w:r>
    </w:p>
    <w:p w14:paraId="363936BD" w14:textId="77777777" w:rsidR="00821C6B" w:rsidRPr="00B75996" w:rsidRDefault="00821C6B" w:rsidP="00821C6B">
      <w:pPr>
        <w:jc w:val="both"/>
        <w:rPr>
          <w:rFonts w:ascii="Arial" w:hAnsi="Arial" w:cs="Arial"/>
          <w:szCs w:val="24"/>
        </w:rPr>
      </w:pPr>
    </w:p>
    <w:p w14:paraId="4BF5BD9C" w14:textId="77777777" w:rsidR="00821C6B" w:rsidRPr="00B75996" w:rsidRDefault="00821C6B" w:rsidP="00821C6B">
      <w:pPr>
        <w:ind w:left="720" w:hanging="720"/>
        <w:jc w:val="both"/>
        <w:rPr>
          <w:rFonts w:ascii="Arial" w:hAnsi="Arial" w:cs="Arial"/>
          <w:szCs w:val="24"/>
        </w:rPr>
      </w:pPr>
      <w:r w:rsidRPr="00B75996">
        <w:rPr>
          <w:rFonts w:ascii="Arial" w:hAnsi="Arial" w:cs="Arial"/>
          <w:b/>
          <w:szCs w:val="24"/>
        </w:rPr>
        <w:t>References</w:t>
      </w:r>
    </w:p>
    <w:p w14:paraId="2D77F86B" w14:textId="7ADF2DA4" w:rsidR="00821C6B" w:rsidRPr="00B75996" w:rsidRDefault="00821C6B" w:rsidP="00821C6B">
      <w:pPr>
        <w:pStyle w:val="Bibliographie"/>
        <w:ind w:left="720" w:hanging="720"/>
        <w:rPr>
          <w:rFonts w:ascii="Arial" w:hAnsi="Arial"/>
          <w:sz w:val="22"/>
          <w:szCs w:val="24"/>
        </w:rPr>
      </w:pPr>
      <w:r w:rsidRPr="00B75996">
        <w:rPr>
          <w:rFonts w:ascii="Arial" w:hAnsi="Arial" w:cs="Arial"/>
          <w:sz w:val="22"/>
          <w:szCs w:val="24"/>
        </w:rPr>
        <w:fldChar w:fldCharType="begin"/>
      </w:r>
      <w:r w:rsidRPr="00B75996">
        <w:rPr>
          <w:rFonts w:ascii="Arial" w:hAnsi="Arial" w:cs="Arial"/>
          <w:sz w:val="22"/>
          <w:szCs w:val="24"/>
        </w:rPr>
        <w:instrText xml:space="preserve"> ADDIN ZOTERO_BIBL {"uncited":[],"omitted":[],"custom":[]} CSL_BIBLIOGRAPHY </w:instrText>
      </w:r>
      <w:r w:rsidRPr="00B75996">
        <w:rPr>
          <w:rFonts w:ascii="Arial" w:hAnsi="Arial" w:cs="Arial"/>
          <w:sz w:val="22"/>
          <w:szCs w:val="24"/>
        </w:rPr>
        <w:fldChar w:fldCharType="separate"/>
      </w:r>
      <w:r w:rsidRPr="00B75996">
        <w:rPr>
          <w:rFonts w:ascii="Arial" w:hAnsi="Arial"/>
          <w:sz w:val="22"/>
          <w:szCs w:val="24"/>
        </w:rPr>
        <w:t xml:space="preserve">Ballhorn DJ, Rakotoarivelo FP and Kautz S 2016. Coevolution of cyanogenic bamboos and bamboo lemurs on Madagascar. </w:t>
      </w:r>
      <w:proofErr w:type="spellStart"/>
      <w:r w:rsidRPr="00B75996">
        <w:rPr>
          <w:rFonts w:ascii="Arial" w:hAnsi="Arial"/>
          <w:sz w:val="22"/>
          <w:szCs w:val="24"/>
        </w:rPr>
        <w:t>PLoS</w:t>
      </w:r>
      <w:proofErr w:type="spellEnd"/>
      <w:r w:rsidRPr="00B75996">
        <w:rPr>
          <w:rFonts w:ascii="Arial" w:hAnsi="Arial"/>
          <w:sz w:val="22"/>
          <w:szCs w:val="24"/>
        </w:rPr>
        <w:t xml:space="preserve"> ONE 11, e0158935.</w:t>
      </w:r>
    </w:p>
    <w:p w14:paraId="6E81E62D"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Barbosa LCA, Filomeno CA and Teixeira RR 2016. Chemical variability and biological activities of </w:t>
      </w:r>
      <w:r w:rsidRPr="00B75996">
        <w:rPr>
          <w:rFonts w:ascii="Arial" w:hAnsi="Arial"/>
          <w:i/>
          <w:sz w:val="22"/>
          <w:szCs w:val="24"/>
        </w:rPr>
        <w:t>Eucalyptus spp</w:t>
      </w:r>
      <w:r w:rsidRPr="00B75996">
        <w:rPr>
          <w:rFonts w:ascii="Arial" w:hAnsi="Arial"/>
          <w:sz w:val="22"/>
          <w:szCs w:val="24"/>
        </w:rPr>
        <w:t>. essential oils. Molecules 21, 1671.</w:t>
      </w:r>
    </w:p>
    <w:p w14:paraId="08684D3A"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Behie AM and Pavelka MS 2012. Food selection in the black howler monkey following habitat disturbance: implications for the importance of mature leaves. Journal of Tropical Ecology 28, 153–160.</w:t>
      </w:r>
    </w:p>
    <w:p w14:paraId="24676DBC" w14:textId="3EEC261C"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Crowell MM 2015. Food and fearscapes: responses of specialist and generalist rabbits to food and predation risks. MS Thesis</w:t>
      </w:r>
      <w:r w:rsidR="0016511F">
        <w:rPr>
          <w:rFonts w:ascii="Arial" w:hAnsi="Arial"/>
          <w:sz w:val="22"/>
          <w:szCs w:val="24"/>
        </w:rPr>
        <w:t>,</w:t>
      </w:r>
      <w:r w:rsidRPr="00B75996">
        <w:rPr>
          <w:rFonts w:ascii="Arial" w:hAnsi="Arial"/>
          <w:sz w:val="22"/>
          <w:szCs w:val="24"/>
        </w:rPr>
        <w:t xml:space="preserve"> Washington State University, Pullman, WA, USA.</w:t>
      </w:r>
    </w:p>
    <w:p w14:paraId="2EE97999"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Felton AM, Felton A, Cromsigt JP, Edenius L, Malmsten J and Wam HK 2017. Interactions between ungulates, forests, and supplementary feeding: the role of nutritional balancing in determining outcomes. Mammal Research 62, 1–7.</w:t>
      </w:r>
    </w:p>
    <w:p w14:paraId="4DEAB42E"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Felton AM, Felton A, Raubenheimer D, Simpson SJ, Foley WJ, Wood JT, Wallis IR and Lindenmayer DB 2009. Protein content of diets dictates the daily energy intake of a free-ranging primate. Behavioral Ecology 20, 685–690.</w:t>
      </w:r>
    </w:p>
    <w:p w14:paraId="400F1B22" w14:textId="0C26DA19"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Fremgen MR 2015. Plant toxins influence diet selection and intestinal parasites in a </w:t>
      </w:r>
      <w:r w:rsidR="0016511F">
        <w:rPr>
          <w:rFonts w:ascii="Arial" w:hAnsi="Arial"/>
          <w:sz w:val="22"/>
          <w:szCs w:val="24"/>
        </w:rPr>
        <w:t>specialist herbivore. MS Thesis,</w:t>
      </w:r>
      <w:r w:rsidRPr="00B75996">
        <w:rPr>
          <w:rFonts w:ascii="Arial" w:hAnsi="Arial"/>
          <w:sz w:val="22"/>
          <w:szCs w:val="24"/>
        </w:rPr>
        <w:t xml:space="preserve"> Boise State University, Boise, ID, USA.</w:t>
      </w:r>
    </w:p>
    <w:p w14:paraId="1E90B9B3" w14:textId="0447006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Frye GG 2012. Phytochemical ecology of an avian herbivore, the greater sage-grouse: Implications for behavior, physiology, and conservation. </w:t>
      </w:r>
      <w:r w:rsidR="0016511F">
        <w:rPr>
          <w:rFonts w:ascii="Arial" w:hAnsi="Arial"/>
          <w:sz w:val="22"/>
          <w:szCs w:val="24"/>
        </w:rPr>
        <w:t>MS Thesis,</w:t>
      </w:r>
      <w:r w:rsidRPr="00B75996">
        <w:rPr>
          <w:rFonts w:ascii="Arial" w:hAnsi="Arial"/>
          <w:sz w:val="22"/>
          <w:szCs w:val="24"/>
        </w:rPr>
        <w:t xml:space="preserve"> Boise State University, Boise, ID, USA.</w:t>
      </w:r>
    </w:p>
    <w:p w14:paraId="3130D368" w14:textId="5DF0D0FD"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García-González R, Aldezabal A, Laskurain NA, Margalida A and Novoa C 2016. Factors Affecting Diet Variation in the Pyrenean Rock Ptarmigan (</w:t>
      </w:r>
      <w:r w:rsidRPr="00B75996">
        <w:rPr>
          <w:rFonts w:ascii="Arial" w:hAnsi="Arial"/>
          <w:i/>
          <w:sz w:val="22"/>
          <w:szCs w:val="24"/>
        </w:rPr>
        <w:t>Lagopus muta pyrenaica</w:t>
      </w:r>
      <w:r w:rsidRPr="00B75996">
        <w:rPr>
          <w:rFonts w:ascii="Arial" w:hAnsi="Arial"/>
          <w:sz w:val="22"/>
          <w:szCs w:val="24"/>
        </w:rPr>
        <w:t xml:space="preserve">): Conservation Implications. </w:t>
      </w:r>
      <w:proofErr w:type="spellStart"/>
      <w:r w:rsidRPr="00B75996">
        <w:rPr>
          <w:rFonts w:ascii="Arial" w:hAnsi="Arial"/>
          <w:sz w:val="22"/>
          <w:szCs w:val="24"/>
        </w:rPr>
        <w:t>PLoS</w:t>
      </w:r>
      <w:proofErr w:type="spellEnd"/>
      <w:r w:rsidRPr="00B75996">
        <w:rPr>
          <w:rFonts w:ascii="Arial" w:hAnsi="Arial"/>
          <w:sz w:val="22"/>
          <w:szCs w:val="24"/>
        </w:rPr>
        <w:t xml:space="preserve"> ONE 11, e0148614.</w:t>
      </w:r>
    </w:p>
    <w:p w14:paraId="392B0C48"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Glander KE, Wright PC, Seigler DS, Randrianasolo V and Randrianasolo B 1989. Consumption of cyanogenic bamboo by a newly discovered species of bamboo lemur. American Journal of Primatology 19, 119–124.</w:t>
      </w:r>
    </w:p>
    <w:p w14:paraId="4382F548"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Huang H, Yie S, Liu Y, Wang C, Cai Z, Zhang W, Lan J, Huang X, Luo L and Cai K 2016. Dietary resources shape the adaptive changes of cyanide detoxification function in giant panda (</w:t>
      </w:r>
      <w:r w:rsidRPr="00B75996">
        <w:rPr>
          <w:rFonts w:ascii="Arial" w:hAnsi="Arial"/>
          <w:i/>
          <w:sz w:val="22"/>
          <w:szCs w:val="24"/>
        </w:rPr>
        <w:t>Ailuropoda melanoleuca</w:t>
      </w:r>
      <w:r w:rsidRPr="00B75996">
        <w:rPr>
          <w:rFonts w:ascii="Arial" w:hAnsi="Arial"/>
          <w:sz w:val="22"/>
          <w:szCs w:val="24"/>
        </w:rPr>
        <w:t>). Scientific Reports 6, 34700.</w:t>
      </w:r>
    </w:p>
    <w:p w14:paraId="12089DCE"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Kelley BD, Appelt JM and Appelt GD 1992. </w:t>
      </w:r>
      <w:r w:rsidRPr="00B75996">
        <w:rPr>
          <w:rFonts w:ascii="Arial" w:hAnsi="Arial"/>
          <w:i/>
          <w:sz w:val="22"/>
          <w:szCs w:val="24"/>
        </w:rPr>
        <w:t>Artemisia tridentata</w:t>
      </w:r>
      <w:r w:rsidRPr="00B75996">
        <w:rPr>
          <w:rFonts w:ascii="Arial" w:hAnsi="Arial"/>
          <w:sz w:val="22"/>
          <w:szCs w:val="24"/>
        </w:rPr>
        <w:t xml:space="preserve"> (basin sagebrush) in the Southwestern United States of America: medicinal uses and pharmacologic implications. Substance Use &amp; Misuse 27, 347–366.</w:t>
      </w:r>
    </w:p>
    <w:p w14:paraId="6F9AA8B9"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Matocq MD, Shurtliff QR and Feldman CR 2007. Phylogenetics of the woodrat genus Neotoma (Rodentia: Muridae): implications for the evolution of phenotypic variation in male external genitalia. Molecular Phylogenetics and Evolution 42, 637–652.</w:t>
      </w:r>
    </w:p>
    <w:p w14:paraId="1B47A696"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Moore BD and Foley WJ 2000. A review of feeding and diet selection in koalas (</w:t>
      </w:r>
      <w:r w:rsidRPr="00B75996">
        <w:rPr>
          <w:rFonts w:ascii="Arial" w:hAnsi="Arial"/>
          <w:i/>
          <w:sz w:val="22"/>
          <w:szCs w:val="24"/>
        </w:rPr>
        <w:t>Phascolarctos cinereus</w:t>
      </w:r>
      <w:r w:rsidRPr="00B75996">
        <w:rPr>
          <w:rFonts w:ascii="Arial" w:hAnsi="Arial"/>
          <w:sz w:val="22"/>
          <w:szCs w:val="24"/>
        </w:rPr>
        <w:t>). Australian Journal of Zoology 48, 317–333.</w:t>
      </w:r>
    </w:p>
    <w:p w14:paraId="26CE9931"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Moore BD, Foley WJ, Wallis IR, Cowling A and Handasyde KA 2005. Eucalyptus foliar chemistry explains selective feeding by koalas. Biology Letters 1, 64–67.</w:t>
      </w:r>
    </w:p>
    <w:p w14:paraId="5ED7B854" w14:textId="7A8E5DDC"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lastRenderedPageBreak/>
        <w:t>Nielsen ÓK 2014. Rock ptarmigan (</w:t>
      </w:r>
      <w:r w:rsidRPr="00B75996">
        <w:rPr>
          <w:rFonts w:ascii="Arial" w:hAnsi="Arial"/>
          <w:i/>
          <w:sz w:val="22"/>
          <w:szCs w:val="24"/>
        </w:rPr>
        <w:t>Lagopus muta</w:t>
      </w:r>
      <w:r w:rsidRPr="00B75996">
        <w:rPr>
          <w:rFonts w:ascii="Arial" w:hAnsi="Arial"/>
          <w:sz w:val="22"/>
          <w:szCs w:val="24"/>
        </w:rPr>
        <w:t xml:space="preserve">) health studies in Northeast Iceland 2013: morphology and body reserves. </w:t>
      </w:r>
      <w:r w:rsidR="00063A9E" w:rsidRPr="00B75996">
        <w:rPr>
          <w:rFonts w:ascii="Arial" w:hAnsi="Arial"/>
          <w:sz w:val="22"/>
          <w:szCs w:val="24"/>
        </w:rPr>
        <w:t>Icelandic Institute of Natural History</w:t>
      </w:r>
      <w:r w:rsidR="00063A9E">
        <w:rPr>
          <w:rFonts w:ascii="Arial" w:hAnsi="Arial"/>
          <w:sz w:val="22"/>
          <w:szCs w:val="24"/>
        </w:rPr>
        <w:t xml:space="preserve">, </w:t>
      </w:r>
      <w:proofErr w:type="spellStart"/>
      <w:r w:rsidRPr="00B75996">
        <w:rPr>
          <w:rFonts w:ascii="Arial" w:hAnsi="Arial"/>
          <w:sz w:val="22"/>
          <w:szCs w:val="24"/>
        </w:rPr>
        <w:t>Gardabaer</w:t>
      </w:r>
      <w:proofErr w:type="spellEnd"/>
      <w:r w:rsidRPr="00B75996">
        <w:rPr>
          <w:rFonts w:ascii="Arial" w:hAnsi="Arial"/>
          <w:sz w:val="22"/>
          <w:szCs w:val="24"/>
        </w:rPr>
        <w:t>, Iceland.</w:t>
      </w:r>
    </w:p>
    <w:p w14:paraId="14C74BF4" w14:textId="02170BE0"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Nobler JD 2016. Risky business: Tradeoffs between nutrition, toxicity, and predation by a specialist</w:t>
      </w:r>
      <w:r w:rsidR="0016511F">
        <w:rPr>
          <w:rFonts w:ascii="Arial" w:hAnsi="Arial"/>
          <w:sz w:val="22"/>
          <w:szCs w:val="24"/>
        </w:rPr>
        <w:t xml:space="preserve"> mammalian herbivore. MS Thesis,</w:t>
      </w:r>
      <w:r w:rsidRPr="00B75996">
        <w:rPr>
          <w:rFonts w:ascii="Arial" w:hAnsi="Arial"/>
          <w:sz w:val="22"/>
          <w:szCs w:val="24"/>
        </w:rPr>
        <w:t xml:space="preserve"> Boise State University, Boise, ID, USA.</w:t>
      </w:r>
    </w:p>
    <w:p w14:paraId="3CB99686"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Pahl LI 1987. Feeding behavior and diet of the common ringtail possum, </w:t>
      </w:r>
      <w:r w:rsidRPr="00B75996">
        <w:rPr>
          <w:rFonts w:ascii="Arial" w:hAnsi="Arial"/>
          <w:i/>
          <w:sz w:val="22"/>
          <w:szCs w:val="24"/>
        </w:rPr>
        <w:t>Pseudocheirus peregrinus</w:t>
      </w:r>
      <w:r w:rsidRPr="00B75996">
        <w:rPr>
          <w:rFonts w:ascii="Arial" w:hAnsi="Arial"/>
          <w:sz w:val="22"/>
          <w:szCs w:val="24"/>
        </w:rPr>
        <w:t>, in Eucalyptus woodlands and Leptospermum thickets in Southern Victoria. Australian Journal of Zoology 35, 487–506.</w:t>
      </w:r>
    </w:p>
    <w:p w14:paraId="36D06613" w14:textId="06CAE5F1"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Patton JL, Huckaby DG and Álvarez-Castañeda ST 2007. The evolutionary history and a systematic revision of woodrats of the </w:t>
      </w:r>
      <w:r w:rsidRPr="00B75996">
        <w:rPr>
          <w:rFonts w:ascii="Arial" w:hAnsi="Arial"/>
          <w:i/>
          <w:sz w:val="22"/>
          <w:szCs w:val="24"/>
        </w:rPr>
        <w:t>Neotoma lepida</w:t>
      </w:r>
      <w:r w:rsidRPr="00B75996">
        <w:rPr>
          <w:rFonts w:ascii="Arial" w:hAnsi="Arial"/>
          <w:sz w:val="22"/>
          <w:szCs w:val="24"/>
        </w:rPr>
        <w:t xml:space="preserve"> group. Univ</w:t>
      </w:r>
      <w:r w:rsidR="00063A9E">
        <w:rPr>
          <w:rFonts w:ascii="Arial" w:hAnsi="Arial"/>
          <w:sz w:val="22"/>
          <w:szCs w:val="24"/>
        </w:rPr>
        <w:t>ersity</w:t>
      </w:r>
      <w:r w:rsidRPr="00B75996">
        <w:rPr>
          <w:rFonts w:ascii="Arial" w:hAnsi="Arial"/>
          <w:sz w:val="22"/>
          <w:szCs w:val="24"/>
        </w:rPr>
        <w:t xml:space="preserve"> of California Press, Berkeley, </w:t>
      </w:r>
      <w:r w:rsidR="00063A9E">
        <w:rPr>
          <w:rFonts w:ascii="Arial" w:hAnsi="Arial"/>
          <w:sz w:val="22"/>
          <w:szCs w:val="24"/>
        </w:rPr>
        <w:t>CA</w:t>
      </w:r>
      <w:r w:rsidRPr="00B75996">
        <w:rPr>
          <w:rFonts w:ascii="Arial" w:hAnsi="Arial"/>
          <w:sz w:val="22"/>
          <w:szCs w:val="24"/>
        </w:rPr>
        <w:t>, USA.</w:t>
      </w:r>
    </w:p>
    <w:p w14:paraId="73E8C71C"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Raubenheimer D, Machovsky-Capuska GE, Gosby AK and Simpson S 2015. Nutritional ecology of obesity: from humans to companion animals. British Journal of Nutrition 113, S26–S39.</w:t>
      </w:r>
    </w:p>
    <w:p w14:paraId="442B5FB4" w14:textId="30E40998"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Rothman JM, Raubenheimer D and Chapman CA 2011. Nutritional geometry: gorillas prioritize non-protein energy while consuming surplus protein. Biology Letters</w:t>
      </w:r>
      <w:r w:rsidR="00063A9E">
        <w:rPr>
          <w:rFonts w:ascii="Arial" w:hAnsi="Arial"/>
          <w:sz w:val="22"/>
          <w:szCs w:val="24"/>
        </w:rPr>
        <w:t xml:space="preserve"> 7</w:t>
      </w:r>
      <w:r w:rsidRPr="00B75996">
        <w:rPr>
          <w:rFonts w:ascii="Arial" w:hAnsi="Arial"/>
          <w:sz w:val="22"/>
          <w:szCs w:val="24"/>
        </w:rPr>
        <w:t>,</w:t>
      </w:r>
      <w:r w:rsidR="00063A9E">
        <w:rPr>
          <w:rFonts w:ascii="Arial" w:hAnsi="Arial"/>
          <w:sz w:val="22"/>
          <w:szCs w:val="24"/>
        </w:rPr>
        <w:t xml:space="preserve"> 847-849</w:t>
      </w:r>
      <w:r w:rsidRPr="00B75996">
        <w:rPr>
          <w:rFonts w:ascii="Arial" w:hAnsi="Arial"/>
          <w:sz w:val="22"/>
          <w:szCs w:val="24"/>
        </w:rPr>
        <w:t>.</w:t>
      </w:r>
    </w:p>
    <w:p w14:paraId="4F0350D6"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Shan L, Wu Q, Wang L, Zhang L and Wei F 2018. Lineage-specific evolution of bitter taste receptor genes in the giant and red pandas implies dietary adaptation. Integrative Zoology 13, 152–159.</w:t>
      </w:r>
    </w:p>
    <w:p w14:paraId="4D40F06B"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Shipley LA, Forbey JS and Moore BD 2009. Revisiting the dietary niche: when is a mammalian herbivore a specialist? Integrative and Comparative Biology 49, 274–290.</w:t>
      </w:r>
    </w:p>
    <w:p w14:paraId="4F540812"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Skopec MM, Kohl KD, Schramm K, Halpert JR and Dearing MD 2015. Using the specialization framework to determine degree of dietary specialization in a herbivorous woodrat. Journal of Chemical Ecology 41, 1059–1068.</w:t>
      </w:r>
    </w:p>
    <w:p w14:paraId="65C67427"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Tan CL 1999. Group composition, home range size, and diet of three sympatric bamboo lemur species (genus </w:t>
      </w:r>
      <w:r w:rsidRPr="00B75996">
        <w:rPr>
          <w:rFonts w:ascii="Arial" w:hAnsi="Arial"/>
          <w:i/>
          <w:sz w:val="22"/>
          <w:szCs w:val="24"/>
        </w:rPr>
        <w:t>Hapalemur</w:t>
      </w:r>
      <w:r w:rsidRPr="00B75996">
        <w:rPr>
          <w:rFonts w:ascii="Arial" w:hAnsi="Arial"/>
          <w:sz w:val="22"/>
          <w:szCs w:val="24"/>
        </w:rPr>
        <w:t>) in Ranomafana National Park, Madagascar. International Journal of Primatology 20, 547–566.</w:t>
      </w:r>
    </w:p>
    <w:p w14:paraId="0962DF4D" w14:textId="2E867801"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Ulappa A 2011. Nutritional and chemical factors shaping diet selection for two sagebrush specialists: pygmy rabbits and sage-</w:t>
      </w:r>
      <w:r w:rsidR="0016511F">
        <w:rPr>
          <w:rFonts w:ascii="Arial" w:hAnsi="Arial"/>
          <w:sz w:val="22"/>
          <w:szCs w:val="24"/>
        </w:rPr>
        <w:t>grouse. MS Thesis,</w:t>
      </w:r>
      <w:r w:rsidRPr="00B75996">
        <w:rPr>
          <w:rFonts w:ascii="Arial" w:hAnsi="Arial"/>
          <w:sz w:val="22"/>
          <w:szCs w:val="24"/>
        </w:rPr>
        <w:t xml:space="preserve"> Boise State University, Boise, ID, USA.</w:t>
      </w:r>
    </w:p>
    <w:p w14:paraId="311D4C5D" w14:textId="764FE3BB"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Ulappa AC 2015. Using foraging dynamics to answer landscape management questions: the nutritional ecology of </w:t>
      </w:r>
      <w:r w:rsidR="0016511F">
        <w:rPr>
          <w:rFonts w:ascii="Arial" w:hAnsi="Arial"/>
          <w:sz w:val="22"/>
          <w:szCs w:val="24"/>
        </w:rPr>
        <w:t>black-tailed deer. Ph.D. Thesis,</w:t>
      </w:r>
      <w:r w:rsidRPr="00B75996">
        <w:rPr>
          <w:rFonts w:ascii="Arial" w:hAnsi="Arial"/>
          <w:sz w:val="22"/>
          <w:szCs w:val="24"/>
        </w:rPr>
        <w:t xml:space="preserve"> Washington State University, Pullman, WA, USA.</w:t>
      </w:r>
    </w:p>
    <w:p w14:paraId="4C0758E3" w14:textId="77777777" w:rsidR="00821C6B" w:rsidRPr="00B75996" w:rsidRDefault="00821C6B" w:rsidP="00821C6B">
      <w:pPr>
        <w:pStyle w:val="Bibliographie"/>
        <w:ind w:left="720" w:hanging="720"/>
        <w:rPr>
          <w:rFonts w:ascii="Arial" w:hAnsi="Arial"/>
          <w:sz w:val="22"/>
          <w:szCs w:val="24"/>
        </w:rPr>
      </w:pPr>
      <w:r w:rsidRPr="00B75996">
        <w:rPr>
          <w:rFonts w:ascii="Arial" w:hAnsi="Arial"/>
          <w:sz w:val="22"/>
          <w:szCs w:val="24"/>
        </w:rPr>
        <w:t xml:space="preserve">Unander S, Mortensen A and Elvebakk A 1985. Seasonal changes in crop content of the Svalbard Ptarmigan </w:t>
      </w:r>
      <w:r w:rsidRPr="00B75996">
        <w:rPr>
          <w:rFonts w:ascii="Arial" w:hAnsi="Arial"/>
          <w:i/>
          <w:sz w:val="22"/>
          <w:szCs w:val="24"/>
        </w:rPr>
        <w:t>Lagopus mutus hyperboreus</w:t>
      </w:r>
      <w:r w:rsidRPr="00B75996">
        <w:rPr>
          <w:rFonts w:ascii="Arial" w:hAnsi="Arial"/>
          <w:sz w:val="22"/>
          <w:szCs w:val="24"/>
        </w:rPr>
        <w:t>. Polar Research 3, 239–245.</w:t>
      </w:r>
    </w:p>
    <w:p w14:paraId="50E9D2C8" w14:textId="77777777" w:rsidR="00821C6B" w:rsidRPr="00B75996" w:rsidRDefault="00821C6B" w:rsidP="00821C6B">
      <w:pPr>
        <w:ind w:left="1440" w:hanging="720"/>
        <w:jc w:val="both"/>
        <w:rPr>
          <w:rFonts w:ascii="Arial" w:hAnsi="Arial" w:cs="Arial"/>
          <w:szCs w:val="24"/>
        </w:rPr>
      </w:pPr>
      <w:r w:rsidRPr="00B75996">
        <w:rPr>
          <w:rFonts w:ascii="Arial" w:hAnsi="Arial" w:cs="Arial"/>
          <w:sz w:val="22"/>
          <w:szCs w:val="24"/>
        </w:rPr>
        <w:fldChar w:fldCharType="end"/>
      </w:r>
    </w:p>
    <w:p w14:paraId="35482616" w14:textId="77777777" w:rsidR="00821C6B" w:rsidRPr="00B75996" w:rsidRDefault="00821C6B" w:rsidP="00821C6B">
      <w:pPr>
        <w:ind w:left="720" w:hanging="720"/>
        <w:rPr>
          <w:rFonts w:ascii="Arial" w:hAnsi="Arial" w:cs="Arial"/>
          <w:szCs w:val="24"/>
        </w:rPr>
      </w:pPr>
      <w:bookmarkStart w:id="0" w:name="_GoBack"/>
      <w:bookmarkEnd w:id="0"/>
    </w:p>
    <w:p w14:paraId="2BE9F542" w14:textId="77777777" w:rsidR="00821C6B" w:rsidRPr="00B75996" w:rsidRDefault="00821C6B" w:rsidP="00821C6B">
      <w:pPr>
        <w:ind w:left="720" w:hanging="720"/>
        <w:rPr>
          <w:rFonts w:ascii="Arial" w:hAnsi="Arial" w:cs="Arial"/>
          <w:szCs w:val="24"/>
        </w:rPr>
      </w:pPr>
    </w:p>
    <w:p w14:paraId="7F28FF89" w14:textId="77777777" w:rsidR="00FE1D75" w:rsidRPr="00B75996" w:rsidRDefault="00FE1D75" w:rsidP="00821C6B">
      <w:pPr>
        <w:rPr>
          <w:rFonts w:ascii="Arial" w:hAnsi="Arial" w:cs="Arial"/>
          <w:szCs w:val="24"/>
        </w:rPr>
      </w:pPr>
    </w:p>
    <w:sectPr w:rsidR="00FE1D75" w:rsidRPr="00B75996" w:rsidSect="00934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1MDIzsDC3MLMwNTNU0lEKTi0uzszPAykwrAUAIa0TOSwAAAA="/>
  </w:docVars>
  <w:rsids>
    <w:rsidRoot w:val="004916D4"/>
    <w:rsid w:val="00003003"/>
    <w:rsid w:val="00063A9E"/>
    <w:rsid w:val="000A087C"/>
    <w:rsid w:val="000D6A50"/>
    <w:rsid w:val="00103047"/>
    <w:rsid w:val="0016511F"/>
    <w:rsid w:val="00171366"/>
    <w:rsid w:val="003A7B53"/>
    <w:rsid w:val="004916D4"/>
    <w:rsid w:val="004D24F6"/>
    <w:rsid w:val="005209C0"/>
    <w:rsid w:val="00532D03"/>
    <w:rsid w:val="00533A22"/>
    <w:rsid w:val="005A2B18"/>
    <w:rsid w:val="005F2DDC"/>
    <w:rsid w:val="006A1721"/>
    <w:rsid w:val="00796E03"/>
    <w:rsid w:val="00821C6B"/>
    <w:rsid w:val="009341EB"/>
    <w:rsid w:val="00966159"/>
    <w:rsid w:val="00997D3A"/>
    <w:rsid w:val="009E68ED"/>
    <w:rsid w:val="00A27A3D"/>
    <w:rsid w:val="00A77DA2"/>
    <w:rsid w:val="00AA0E8E"/>
    <w:rsid w:val="00B33CC1"/>
    <w:rsid w:val="00B4201F"/>
    <w:rsid w:val="00B75996"/>
    <w:rsid w:val="00BA62E9"/>
    <w:rsid w:val="00C12619"/>
    <w:rsid w:val="00C76D48"/>
    <w:rsid w:val="00CA5A69"/>
    <w:rsid w:val="00D13B89"/>
    <w:rsid w:val="00D601D8"/>
    <w:rsid w:val="00E37F19"/>
    <w:rsid w:val="00F6176A"/>
    <w:rsid w:val="00F67FAD"/>
    <w:rsid w:val="00F75F7E"/>
    <w:rsid w:val="00F867E3"/>
    <w:rsid w:val="00FE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5DBB3"/>
  <w14:defaultImageDpi w14:val="330"/>
  <w15:docId w15:val="{C1D5583A-228A-403D-A1AF-D8D71F75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D4"/>
    <w:rPr>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4916D4"/>
    <w:rPr>
      <w:sz w:val="18"/>
      <w:szCs w:val="18"/>
    </w:rPr>
  </w:style>
  <w:style w:type="paragraph" w:styleId="Commentaire">
    <w:name w:val="annotation text"/>
    <w:basedOn w:val="Normal"/>
    <w:link w:val="CommentaireCar"/>
    <w:uiPriority w:val="99"/>
    <w:unhideWhenUsed/>
    <w:rsid w:val="004916D4"/>
    <w:rPr>
      <w:szCs w:val="24"/>
      <w:lang w:eastAsia="en-US"/>
    </w:rPr>
  </w:style>
  <w:style w:type="character" w:customStyle="1" w:styleId="CommentaireCar">
    <w:name w:val="Commentaire Car"/>
    <w:basedOn w:val="Policepardfaut"/>
    <w:link w:val="Commentaire"/>
    <w:uiPriority w:val="99"/>
    <w:rsid w:val="004916D4"/>
  </w:style>
  <w:style w:type="character" w:customStyle="1" w:styleId="st">
    <w:name w:val="st"/>
    <w:basedOn w:val="Policepardfaut"/>
    <w:rsid w:val="004916D4"/>
  </w:style>
  <w:style w:type="paragraph" w:styleId="Textedebulles">
    <w:name w:val="Balloon Text"/>
    <w:basedOn w:val="Normal"/>
    <w:link w:val="TextedebullesCar"/>
    <w:uiPriority w:val="99"/>
    <w:semiHidden/>
    <w:unhideWhenUsed/>
    <w:rsid w:val="004916D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16D4"/>
    <w:rPr>
      <w:rFonts w:ascii="Lucida Grande" w:hAnsi="Lucida Grande" w:cs="Lucida Grande"/>
      <w:sz w:val="18"/>
      <w:szCs w:val="18"/>
      <w:lang w:eastAsia="ja-JP"/>
    </w:rPr>
  </w:style>
  <w:style w:type="paragraph" w:styleId="Bibliographie">
    <w:name w:val="Bibliography"/>
    <w:basedOn w:val="Normal"/>
    <w:next w:val="Normal"/>
    <w:uiPriority w:val="37"/>
    <w:unhideWhenUsed/>
    <w:rsid w:val="00103047"/>
  </w:style>
  <w:style w:type="character" w:styleId="Lienhypertexte">
    <w:name w:val="Hyperlink"/>
    <w:uiPriority w:val="99"/>
    <w:unhideWhenUsed/>
    <w:rsid w:val="00AA0E8E"/>
    <w:rPr>
      <w:color w:val="0000FF"/>
      <w:u w:val="single"/>
    </w:rPr>
  </w:style>
  <w:style w:type="paragraph" w:styleId="Objetducommentaire">
    <w:name w:val="annotation subject"/>
    <w:basedOn w:val="Commentaire"/>
    <w:next w:val="Commentaire"/>
    <w:link w:val="ObjetducommentaireCar"/>
    <w:uiPriority w:val="99"/>
    <w:semiHidden/>
    <w:unhideWhenUsed/>
    <w:rsid w:val="00966159"/>
    <w:rPr>
      <w:b/>
      <w:bCs/>
      <w:sz w:val="20"/>
      <w:szCs w:val="20"/>
      <w:lang w:eastAsia="ja-JP"/>
    </w:rPr>
  </w:style>
  <w:style w:type="character" w:customStyle="1" w:styleId="ObjetducommentaireCar">
    <w:name w:val="Objet du commentaire Car"/>
    <w:basedOn w:val="CommentaireCar"/>
    <w:link w:val="Objetducommentaire"/>
    <w:uiPriority w:val="99"/>
    <w:semiHidden/>
    <w:rsid w:val="00966159"/>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14814">
      <w:bodyDiv w:val="1"/>
      <w:marLeft w:val="0"/>
      <w:marRight w:val="0"/>
      <w:marTop w:val="0"/>
      <w:marBottom w:val="0"/>
      <w:divBdr>
        <w:top w:val="none" w:sz="0" w:space="0" w:color="auto"/>
        <w:left w:val="none" w:sz="0" w:space="0" w:color="auto"/>
        <w:bottom w:val="none" w:sz="0" w:space="0" w:color="auto"/>
        <w:right w:val="none" w:sz="0" w:space="0" w:color="auto"/>
      </w:divBdr>
      <w:divsChild>
        <w:div w:id="1564871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27701</Words>
  <Characters>157901</Characters>
  <Application>Microsoft Office Word</Application>
  <DocSecurity>0</DocSecurity>
  <Lines>1315</Lines>
  <Paragraphs>370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Forbey</dc:creator>
  <cp:keywords/>
  <dc:description/>
  <cp:lastModifiedBy>ANM</cp:lastModifiedBy>
  <cp:revision>3</cp:revision>
  <cp:lastPrinted>2018-07-15T21:39:00Z</cp:lastPrinted>
  <dcterms:created xsi:type="dcterms:W3CDTF">2018-08-23T12:57:00Z</dcterms:created>
  <dcterms:modified xsi:type="dcterms:W3CDTF">2018-08-23T13:01:00Z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id="AQBuCd0f"/&gt;&lt;style id="http://www.zotero.org/styles/animal"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