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92D" w:rsidRDefault="005A192D" w:rsidP="000E4BCE">
      <w:pPr>
        <w:pStyle w:val="ANMapapertitle"/>
        <w:rPr>
          <w:lang w:val="nl-NL"/>
        </w:rPr>
      </w:pPr>
      <w:proofErr w:type="spellStart"/>
      <w:r>
        <w:rPr>
          <w:i/>
          <w:lang w:val="nl-NL"/>
        </w:rPr>
        <w:t>Animal</w:t>
      </w:r>
      <w:proofErr w:type="spellEnd"/>
      <w:r>
        <w:rPr>
          <w:lang w:val="nl-NL"/>
        </w:rPr>
        <w:t xml:space="preserve"> Journal</w:t>
      </w:r>
    </w:p>
    <w:p w:rsidR="000E4BCE" w:rsidRPr="00CA7476" w:rsidRDefault="000E4BCE" w:rsidP="000E4BCE">
      <w:pPr>
        <w:pStyle w:val="ANMapapertitle"/>
      </w:pPr>
      <w:r w:rsidRPr="0085475F">
        <w:t xml:space="preserve">Follicular development of sows </w:t>
      </w:r>
      <w:r>
        <w:t xml:space="preserve">at weaning </w:t>
      </w:r>
      <w:r w:rsidRPr="0085475F">
        <w:t>in relation to estimated breeding value for within-litter variation in piglet birth weight</w:t>
      </w:r>
      <w:r w:rsidRPr="00CA7476">
        <w:t xml:space="preserve"> </w:t>
      </w:r>
    </w:p>
    <w:p w:rsidR="000E4BCE" w:rsidRPr="00C2340F" w:rsidRDefault="000E4BCE" w:rsidP="000E4BCE">
      <w:pPr>
        <w:pStyle w:val="ANMauthorname"/>
        <w:rPr>
          <w:lang w:val="nl-NL"/>
        </w:rPr>
      </w:pPr>
      <w:r w:rsidRPr="005A3089">
        <w:rPr>
          <w:lang w:val="nl-NL"/>
        </w:rPr>
        <w:t>N. G. J. Costermans</w:t>
      </w:r>
      <w:r w:rsidRPr="005A3089">
        <w:rPr>
          <w:rStyle w:val="ANMsuperscriptCar"/>
          <w:lang w:val="nl-NL"/>
        </w:rPr>
        <w:t>1,2</w:t>
      </w:r>
      <w:r w:rsidRPr="005A3089">
        <w:rPr>
          <w:lang w:val="nl-NL"/>
        </w:rPr>
        <w:t>, K. J. Tee</w:t>
      </w:r>
      <w:bookmarkStart w:id="0" w:name="_GoBack"/>
      <w:bookmarkEnd w:id="0"/>
      <w:r w:rsidRPr="005A3089">
        <w:rPr>
          <w:lang w:val="nl-NL"/>
        </w:rPr>
        <w:t>rds</w:t>
      </w:r>
      <w:r w:rsidRPr="005A3089">
        <w:rPr>
          <w:rStyle w:val="ANMsuperscriptCar"/>
          <w:lang w:val="nl-NL"/>
        </w:rPr>
        <w:t>1</w:t>
      </w:r>
      <w:r>
        <w:rPr>
          <w:lang w:val="nl-NL"/>
        </w:rPr>
        <w:t xml:space="preserve">, </w:t>
      </w:r>
      <w:r w:rsidRPr="005A3089">
        <w:rPr>
          <w:lang w:val="nl-NL"/>
        </w:rPr>
        <w:t>J. Keijer</w:t>
      </w:r>
      <w:r w:rsidRPr="005A3089">
        <w:rPr>
          <w:rStyle w:val="ANMsuperscriptCar"/>
          <w:lang w:val="nl-NL"/>
        </w:rPr>
        <w:t>1</w:t>
      </w:r>
      <w:r w:rsidRPr="005A3089">
        <w:rPr>
          <w:lang w:val="nl-NL"/>
        </w:rPr>
        <w:t>, E. F. Knol</w:t>
      </w:r>
      <w:r w:rsidRPr="005A3089">
        <w:rPr>
          <w:vertAlign w:val="superscript"/>
          <w:lang w:val="nl-NL"/>
        </w:rPr>
        <w:t>3</w:t>
      </w:r>
      <w:r w:rsidRPr="005A3089">
        <w:rPr>
          <w:lang w:val="nl-NL"/>
        </w:rPr>
        <w:t xml:space="preserve"> , R. </w:t>
      </w:r>
      <w:r>
        <w:rPr>
          <w:lang w:val="nl-NL"/>
        </w:rPr>
        <w:t xml:space="preserve">E. </w:t>
      </w:r>
      <w:r w:rsidRPr="005A3089">
        <w:rPr>
          <w:lang w:val="nl-NL"/>
        </w:rPr>
        <w:t>Koopmanschap</w:t>
      </w:r>
      <w:r w:rsidRPr="005A3089">
        <w:rPr>
          <w:vertAlign w:val="superscript"/>
          <w:lang w:val="nl-NL"/>
        </w:rPr>
        <w:t>2</w:t>
      </w:r>
      <w:r w:rsidRPr="005A3089">
        <w:rPr>
          <w:lang w:val="nl-NL"/>
        </w:rPr>
        <w:t>, B. Kemp</w:t>
      </w:r>
      <w:r w:rsidRPr="005A3089">
        <w:rPr>
          <w:rStyle w:val="ANMsuperscriptCar"/>
          <w:lang w:val="nl-NL"/>
        </w:rPr>
        <w:t>2</w:t>
      </w:r>
      <w:r w:rsidRPr="005A3089">
        <w:rPr>
          <w:lang w:val="nl-NL"/>
        </w:rPr>
        <w:t>, N. M. Soede</w:t>
      </w:r>
      <w:r w:rsidRPr="005A3089">
        <w:rPr>
          <w:vertAlign w:val="superscript"/>
          <w:lang w:val="nl-NL"/>
        </w:rPr>
        <w:t>2</w:t>
      </w:r>
      <w:r w:rsidR="00C2340F">
        <w:rPr>
          <w:lang w:val="nl-NL"/>
        </w:rPr>
        <w:t xml:space="preserve">. </w:t>
      </w:r>
    </w:p>
    <w:p w:rsidR="000E4BCE" w:rsidRPr="005A3089" w:rsidRDefault="000E4BCE" w:rsidP="000E4BCE">
      <w:pPr>
        <w:spacing w:line="480" w:lineRule="auto"/>
        <w:rPr>
          <w:rFonts w:cs="Arial"/>
          <w:i/>
          <w:sz w:val="18"/>
          <w:szCs w:val="18"/>
        </w:rPr>
      </w:pPr>
    </w:p>
    <w:p w:rsidR="000E4BCE" w:rsidRPr="005A3089" w:rsidRDefault="000E4BCE" w:rsidP="000E4BCE">
      <w:pPr>
        <w:pStyle w:val="ANMmaintext"/>
        <w:jc w:val="both"/>
        <w:rPr>
          <w:rStyle w:val="sa8294f4d"/>
          <w:lang w:val="nl-NL"/>
        </w:rPr>
      </w:pPr>
    </w:p>
    <w:p w:rsidR="000E4BCE" w:rsidRPr="00CA7476" w:rsidRDefault="000E4BCE" w:rsidP="000E4BCE">
      <w:pPr>
        <w:pStyle w:val="ANMmaintext"/>
        <w:rPr>
          <w:rStyle w:val="ANMauthorsaddressCarCar"/>
        </w:rPr>
      </w:pPr>
      <w:r w:rsidRPr="00CA7476">
        <w:rPr>
          <w:rStyle w:val="ANMsuperscriptCar"/>
        </w:rPr>
        <w:t xml:space="preserve">1 </w:t>
      </w:r>
      <w:r w:rsidRPr="0085475F">
        <w:rPr>
          <w:rStyle w:val="ANMauthorsaddressCarCar"/>
        </w:rPr>
        <w:t xml:space="preserve">Human and Animal Physiology, Wageningen University and Research, De </w:t>
      </w:r>
      <w:proofErr w:type="spellStart"/>
      <w:r w:rsidRPr="0085475F">
        <w:rPr>
          <w:rStyle w:val="ANMauthorsaddressCarCar"/>
        </w:rPr>
        <w:t>Elst</w:t>
      </w:r>
      <w:proofErr w:type="spellEnd"/>
      <w:r w:rsidRPr="0085475F">
        <w:rPr>
          <w:rStyle w:val="ANMauthorsaddressCarCar"/>
        </w:rPr>
        <w:t xml:space="preserve"> 1, 6708WD, Wageningen, The Netherlands</w:t>
      </w:r>
      <w:r w:rsidRPr="00CA7476">
        <w:rPr>
          <w:rStyle w:val="ANMauthorsaddressCarCar"/>
        </w:rPr>
        <w:t xml:space="preserve"> </w:t>
      </w:r>
    </w:p>
    <w:p w:rsidR="000E4BCE" w:rsidRPr="00CA7476" w:rsidRDefault="000E4BCE" w:rsidP="000E4BCE">
      <w:pPr>
        <w:pStyle w:val="ANMmaintext"/>
        <w:rPr>
          <w:rStyle w:val="ANMauthorsaddressCarCar"/>
        </w:rPr>
      </w:pPr>
      <w:r w:rsidRPr="00CA7476">
        <w:rPr>
          <w:rStyle w:val="ANMsuperscriptCar"/>
        </w:rPr>
        <w:t xml:space="preserve">2 </w:t>
      </w:r>
      <w:r>
        <w:rPr>
          <w:rStyle w:val="ANMauthorsaddressCarCar"/>
        </w:rPr>
        <w:t>Adaptation Physiology Group</w:t>
      </w:r>
      <w:r w:rsidRPr="0085475F">
        <w:rPr>
          <w:rStyle w:val="ANMauthorsaddressCarCar"/>
        </w:rPr>
        <w:t xml:space="preserve">, Wageningen University and Research, De </w:t>
      </w:r>
      <w:proofErr w:type="spellStart"/>
      <w:r w:rsidRPr="0085475F">
        <w:rPr>
          <w:rStyle w:val="ANMauthorsaddressCarCar"/>
        </w:rPr>
        <w:t>Elst</w:t>
      </w:r>
      <w:proofErr w:type="spellEnd"/>
      <w:r w:rsidRPr="0085475F">
        <w:rPr>
          <w:rStyle w:val="ANMauthorsaddressCarCar"/>
        </w:rPr>
        <w:t xml:space="preserve"> 1, 6708WD, Wageningen, The Netherlands</w:t>
      </w:r>
      <w:r w:rsidRPr="00CA7476">
        <w:rPr>
          <w:rStyle w:val="ANMauthorsaddressCarCar"/>
        </w:rPr>
        <w:t xml:space="preserve"> </w:t>
      </w:r>
    </w:p>
    <w:p w:rsidR="000E4BCE" w:rsidRPr="00CA7476" w:rsidRDefault="000E4BCE" w:rsidP="000E4BCE">
      <w:pPr>
        <w:pStyle w:val="ANMauthorsaddress"/>
      </w:pPr>
      <w:r w:rsidRPr="00CA7476">
        <w:rPr>
          <w:rStyle w:val="ANMsuperscriptCar"/>
          <w:i w:val="0"/>
        </w:rPr>
        <w:t>3</w:t>
      </w:r>
      <w:r>
        <w:rPr>
          <w:rStyle w:val="ANMsuperscriptCar"/>
          <w:i w:val="0"/>
        </w:rPr>
        <w:t xml:space="preserve"> </w:t>
      </w:r>
      <w:r>
        <w:t xml:space="preserve">Topigs Norsvin Research </w:t>
      </w:r>
      <w:proofErr w:type="spellStart"/>
      <w:r>
        <w:t>Center</w:t>
      </w:r>
      <w:proofErr w:type="spellEnd"/>
      <w:r>
        <w:t xml:space="preserve"> B. V.,</w:t>
      </w:r>
      <w:proofErr w:type="spellStart"/>
      <w:r>
        <w:t>Schoenaker</w:t>
      </w:r>
      <w:proofErr w:type="spellEnd"/>
      <w:r>
        <w:t xml:space="preserve"> 6, 6641 SZ, </w:t>
      </w:r>
      <w:proofErr w:type="spellStart"/>
      <w:r>
        <w:t>Beuningen</w:t>
      </w:r>
      <w:proofErr w:type="spellEnd"/>
      <w:r>
        <w:t>, The Netherlands</w:t>
      </w:r>
    </w:p>
    <w:p w:rsidR="000E4BCE" w:rsidRPr="00CA7476" w:rsidRDefault="000E4BCE" w:rsidP="000E4BCE">
      <w:pPr>
        <w:pStyle w:val="ANMmaintext"/>
      </w:pPr>
    </w:p>
    <w:p w:rsidR="000E4BCE" w:rsidRPr="00CA7476" w:rsidRDefault="000E4BCE" w:rsidP="000E4BCE">
      <w:pPr>
        <w:pStyle w:val="ANMmaintext"/>
      </w:pPr>
    </w:p>
    <w:p w:rsidR="000E4BCE" w:rsidRPr="00CA7476" w:rsidRDefault="000E4BCE" w:rsidP="000E4BCE">
      <w:pPr>
        <w:pStyle w:val="ANMauthorname"/>
      </w:pPr>
      <w:r w:rsidRPr="00CA7476">
        <w:t xml:space="preserve">Corresponding author: </w:t>
      </w:r>
      <w:r>
        <w:t>Natasja Costermans</w:t>
      </w:r>
      <w:r w:rsidRPr="00CA7476">
        <w:t xml:space="preserve">. Email: </w:t>
      </w:r>
      <w:hyperlink r:id="rId4" w:history="1">
        <w:r w:rsidRPr="004F014D">
          <w:rPr>
            <w:rStyle w:val="Hyperlink"/>
          </w:rPr>
          <w:t>natasja.costermans@wur.nl</w:t>
        </w:r>
      </w:hyperlink>
      <w:r>
        <w:t xml:space="preserve"> </w:t>
      </w:r>
    </w:p>
    <w:p w:rsidR="000E4BCE" w:rsidRDefault="000E4BCE" w:rsidP="000E4BCE">
      <w:pPr>
        <w:pStyle w:val="ANMmaintext"/>
      </w:pPr>
    </w:p>
    <w:p w:rsidR="000E4BCE" w:rsidRPr="00CA7476" w:rsidRDefault="000E4BCE" w:rsidP="000E4BCE">
      <w:pPr>
        <w:pStyle w:val="ANMmaintext"/>
      </w:pPr>
      <w:r>
        <w:t>Short title: Follicular development and birth weight variation</w:t>
      </w:r>
    </w:p>
    <w:p w:rsidR="000E4BCE" w:rsidRPr="00CA7476" w:rsidRDefault="000E4BCE" w:rsidP="000E4BCE">
      <w:pPr>
        <w:pStyle w:val="ANMmaintext"/>
      </w:pPr>
    </w:p>
    <w:p w:rsidR="00363784" w:rsidRDefault="000E4BCE" w:rsidP="005A5E2F">
      <w:pPr>
        <w:overflowPunct/>
        <w:autoSpaceDE/>
        <w:autoSpaceDN/>
        <w:adjustRightInd/>
        <w:spacing w:after="200" w:line="276" w:lineRule="auto"/>
        <w:textAlignment w:val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br w:type="page"/>
      </w:r>
    </w:p>
    <w:tbl>
      <w:tblPr>
        <w:tblpPr w:leftFromText="180" w:rightFromText="180" w:vertAnchor="page" w:horzAnchor="margin" w:tblpXSpec="center" w:tblpY="3999"/>
        <w:tblW w:w="1034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8"/>
        <w:gridCol w:w="907"/>
        <w:gridCol w:w="937"/>
        <w:gridCol w:w="877"/>
        <w:gridCol w:w="966"/>
        <w:gridCol w:w="992"/>
        <w:gridCol w:w="764"/>
        <w:gridCol w:w="937"/>
      </w:tblGrid>
      <w:tr w:rsidR="009C5505" w:rsidRPr="007B1810" w:rsidTr="002160AA">
        <w:tc>
          <w:tcPr>
            <w:tcW w:w="3968" w:type="dxa"/>
            <w:tcBorders>
              <w:top w:val="nil"/>
              <w:bottom w:val="nil"/>
            </w:tcBorders>
            <w:shd w:val="clear" w:color="auto" w:fill="auto"/>
          </w:tcPr>
          <w:p w:rsidR="009C5505" w:rsidRPr="002A4E54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jc w:val="center"/>
              <w:rPr>
                <w:rFonts w:cs="Arial"/>
                <w:sz w:val="22"/>
                <w:szCs w:val="22"/>
              </w:rPr>
            </w:pPr>
            <w:r w:rsidRPr="007B1810">
              <w:rPr>
                <w:rFonts w:cs="Arial"/>
                <w:sz w:val="22"/>
                <w:szCs w:val="22"/>
              </w:rPr>
              <w:t>EBV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jc w:val="center"/>
              <w:rPr>
                <w:rFonts w:cs="Arial"/>
                <w:sz w:val="22"/>
                <w:szCs w:val="22"/>
              </w:rPr>
            </w:pPr>
            <w:r w:rsidRPr="007B1810">
              <w:rPr>
                <w:rFonts w:cs="Arial"/>
                <w:sz w:val="22"/>
                <w:szCs w:val="22"/>
              </w:rPr>
              <w:t>PAR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C5505" w:rsidRPr="007B1810" w:rsidRDefault="009C5505" w:rsidP="009C5505">
            <w:pPr>
              <w:jc w:val="center"/>
              <w:rPr>
                <w:rFonts w:cs="Arial"/>
                <w:sz w:val="22"/>
                <w:szCs w:val="22"/>
              </w:rPr>
            </w:pPr>
            <w:r w:rsidRPr="007B1810">
              <w:rPr>
                <w:rFonts w:cs="Arial"/>
                <w:sz w:val="22"/>
                <w:szCs w:val="22"/>
              </w:rPr>
              <w:t>RMSE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jc w:val="center"/>
              <w:rPr>
                <w:rFonts w:cs="Arial"/>
                <w:sz w:val="22"/>
                <w:szCs w:val="22"/>
                <w:vertAlign w:val="superscript"/>
              </w:rPr>
            </w:pPr>
            <w:r w:rsidRPr="007B1810">
              <w:rPr>
                <w:rFonts w:cs="Arial"/>
                <w:sz w:val="22"/>
                <w:szCs w:val="22"/>
              </w:rPr>
              <w:t>P-values</w:t>
            </w:r>
            <w:r w:rsidRPr="007B1810">
              <w:rPr>
                <w:rFonts w:cs="Arial"/>
                <w:sz w:val="22"/>
                <w:szCs w:val="22"/>
                <w:vertAlign w:val="superscript"/>
              </w:rPr>
              <w:t>1</w:t>
            </w:r>
          </w:p>
        </w:tc>
      </w:tr>
      <w:tr w:rsidR="009C5505" w:rsidRPr="007B1810" w:rsidTr="002160AA">
        <w:tc>
          <w:tcPr>
            <w:tcW w:w="39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</w:rPr>
            </w:pPr>
            <w:r w:rsidRPr="007B1810">
              <w:rPr>
                <w:rFonts w:cs="Arial"/>
                <w:sz w:val="22"/>
                <w:szCs w:val="22"/>
              </w:rPr>
              <w:t>Parameter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jc w:val="center"/>
              <w:rPr>
                <w:rFonts w:cs="Arial"/>
                <w:sz w:val="22"/>
                <w:szCs w:val="22"/>
              </w:rPr>
            </w:pPr>
            <w:r w:rsidRPr="007B1810">
              <w:rPr>
                <w:rFonts w:cs="Arial"/>
                <w:sz w:val="22"/>
                <w:szCs w:val="22"/>
              </w:rPr>
              <w:t>High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jc w:val="center"/>
              <w:rPr>
                <w:rFonts w:cs="Arial"/>
                <w:sz w:val="22"/>
                <w:szCs w:val="22"/>
              </w:rPr>
            </w:pPr>
            <w:r w:rsidRPr="007B1810">
              <w:rPr>
                <w:rFonts w:cs="Arial"/>
                <w:sz w:val="22"/>
                <w:szCs w:val="22"/>
              </w:rPr>
              <w:t>Low</w:t>
            </w:r>
          </w:p>
        </w:tc>
        <w:tc>
          <w:tcPr>
            <w:tcW w:w="8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jc w:val="center"/>
              <w:rPr>
                <w:rFonts w:cs="Arial"/>
                <w:sz w:val="22"/>
                <w:szCs w:val="22"/>
              </w:rPr>
            </w:pPr>
            <w:r w:rsidRPr="007B1810">
              <w:rPr>
                <w:rFonts w:cs="Arial"/>
                <w:sz w:val="22"/>
                <w:szCs w:val="22"/>
              </w:rPr>
              <w:t>3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jc w:val="center"/>
              <w:rPr>
                <w:rFonts w:cs="Arial"/>
                <w:sz w:val="22"/>
                <w:szCs w:val="22"/>
              </w:rPr>
            </w:pPr>
            <w:r w:rsidRPr="007B1810">
              <w:rPr>
                <w:rFonts w:cs="Arial"/>
                <w:sz w:val="22"/>
                <w:szCs w:val="22"/>
              </w:rPr>
              <w:t>4 + 5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C5505" w:rsidRPr="007B1810" w:rsidRDefault="009C5505" w:rsidP="009C5505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jc w:val="center"/>
              <w:rPr>
                <w:rFonts w:cs="Arial"/>
                <w:sz w:val="22"/>
                <w:szCs w:val="22"/>
              </w:rPr>
            </w:pPr>
            <w:r w:rsidRPr="007B1810">
              <w:rPr>
                <w:rFonts w:cs="Arial"/>
                <w:sz w:val="22"/>
                <w:szCs w:val="22"/>
              </w:rPr>
              <w:t>EBV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jc w:val="center"/>
              <w:rPr>
                <w:rFonts w:cs="Arial"/>
                <w:sz w:val="22"/>
                <w:szCs w:val="22"/>
              </w:rPr>
            </w:pPr>
            <w:r w:rsidRPr="007B1810">
              <w:rPr>
                <w:rFonts w:cs="Arial"/>
                <w:sz w:val="22"/>
                <w:szCs w:val="22"/>
              </w:rPr>
              <w:t>PAR</w:t>
            </w:r>
          </w:p>
        </w:tc>
      </w:tr>
      <w:tr w:rsidR="009C5505" w:rsidRPr="007B1810" w:rsidTr="002160AA">
        <w:tc>
          <w:tcPr>
            <w:tcW w:w="396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</w:rPr>
            </w:pPr>
            <w:r w:rsidRPr="007B1810">
              <w:rPr>
                <w:rFonts w:cs="Arial"/>
                <w:sz w:val="22"/>
                <w:szCs w:val="22"/>
              </w:rPr>
              <w:t xml:space="preserve">Right </w:t>
            </w:r>
            <w:proofErr w:type="spellStart"/>
            <w:r w:rsidRPr="007B1810">
              <w:rPr>
                <w:rFonts w:cs="Arial"/>
                <w:sz w:val="22"/>
                <w:szCs w:val="22"/>
              </w:rPr>
              <w:t>ovary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96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</w:rPr>
            </w:pPr>
          </w:p>
        </w:tc>
      </w:tr>
      <w:tr w:rsidR="009C5505" w:rsidRPr="007B1810" w:rsidTr="002160AA">
        <w:tc>
          <w:tcPr>
            <w:tcW w:w="3968" w:type="dxa"/>
            <w:tcBorders>
              <w:top w:val="nil"/>
              <w:bottom w:val="nil"/>
            </w:tcBorders>
            <w:shd w:val="clear" w:color="auto" w:fill="auto"/>
          </w:tcPr>
          <w:p w:rsidR="009C5505" w:rsidRPr="007B1810" w:rsidRDefault="009C5505" w:rsidP="00326396">
            <w:pPr>
              <w:ind w:firstLine="176"/>
              <w:rPr>
                <w:rFonts w:cs="Arial"/>
                <w:sz w:val="22"/>
                <w:szCs w:val="22"/>
              </w:rPr>
            </w:pPr>
            <w:r w:rsidRPr="007B1810">
              <w:rPr>
                <w:rFonts w:cs="Arial"/>
                <w:sz w:val="22"/>
                <w:szCs w:val="22"/>
              </w:rPr>
              <w:t xml:space="preserve">Av. </w:t>
            </w:r>
            <w:proofErr w:type="spellStart"/>
            <w:r w:rsidRPr="007B1810">
              <w:rPr>
                <w:rFonts w:cs="Arial"/>
                <w:sz w:val="22"/>
                <w:szCs w:val="22"/>
              </w:rPr>
              <w:t>follicle</w:t>
            </w:r>
            <w:proofErr w:type="spellEnd"/>
            <w:r w:rsidRPr="007B1810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7B1810">
              <w:rPr>
                <w:rFonts w:cs="Arial"/>
                <w:sz w:val="22"/>
                <w:szCs w:val="22"/>
              </w:rPr>
              <w:t>size</w:t>
            </w:r>
            <w:proofErr w:type="spellEnd"/>
            <w:r w:rsidRPr="007B1810">
              <w:rPr>
                <w:rFonts w:cs="Arial"/>
                <w:sz w:val="22"/>
                <w:szCs w:val="22"/>
              </w:rPr>
              <w:t xml:space="preserve"> (mm)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5.11 </w:t>
            </w:r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5.00 </w:t>
            </w: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5.22 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4.89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0.74</w:t>
            </w:r>
          </w:p>
        </w:tc>
        <w:tc>
          <w:tcPr>
            <w:tcW w:w="764" w:type="dxa"/>
            <w:tcBorders>
              <w:top w:val="nil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0.70</w:t>
            </w:r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0.24</w:t>
            </w:r>
          </w:p>
        </w:tc>
      </w:tr>
      <w:tr w:rsidR="009C5505" w:rsidRPr="007B1810" w:rsidTr="002160AA">
        <w:tc>
          <w:tcPr>
            <w:tcW w:w="3968" w:type="dxa"/>
            <w:shd w:val="clear" w:color="auto" w:fill="auto"/>
          </w:tcPr>
          <w:p w:rsidR="009C5505" w:rsidRPr="007B1810" w:rsidRDefault="009C5505" w:rsidP="00326396">
            <w:pPr>
              <w:ind w:firstLine="176"/>
              <w:rPr>
                <w:rFonts w:cs="Arial"/>
                <w:sz w:val="22"/>
                <w:szCs w:val="22"/>
                <w:vertAlign w:val="superscript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Av. follicle size 1-5 (mm)</w:t>
            </w:r>
            <w:r w:rsidRPr="007B1810">
              <w:rPr>
                <w:rFonts w:cs="Arial"/>
                <w:sz w:val="22"/>
                <w:szCs w:val="22"/>
                <w:vertAlign w:val="superscript"/>
                <w:lang w:val="en-GB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6.21 </w:t>
            </w:r>
          </w:p>
        </w:tc>
        <w:tc>
          <w:tcPr>
            <w:tcW w:w="93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6.04 </w:t>
            </w:r>
          </w:p>
        </w:tc>
        <w:tc>
          <w:tcPr>
            <w:tcW w:w="87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6.34 </w:t>
            </w:r>
          </w:p>
        </w:tc>
        <w:tc>
          <w:tcPr>
            <w:tcW w:w="966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5.92 </w:t>
            </w:r>
          </w:p>
        </w:tc>
        <w:tc>
          <w:tcPr>
            <w:tcW w:w="992" w:type="dxa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0.78</w:t>
            </w:r>
          </w:p>
        </w:tc>
        <w:tc>
          <w:tcPr>
            <w:tcW w:w="764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0.59 </w:t>
            </w:r>
          </w:p>
        </w:tc>
        <w:tc>
          <w:tcPr>
            <w:tcW w:w="93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0.18</w:t>
            </w:r>
          </w:p>
        </w:tc>
      </w:tr>
      <w:tr w:rsidR="009C5505" w:rsidRPr="007B1810" w:rsidTr="002160AA">
        <w:tc>
          <w:tcPr>
            <w:tcW w:w="3968" w:type="dxa"/>
            <w:shd w:val="clear" w:color="auto" w:fill="auto"/>
          </w:tcPr>
          <w:p w:rsidR="009C5505" w:rsidRPr="007B1810" w:rsidRDefault="009C5505" w:rsidP="00326396">
            <w:pPr>
              <w:ind w:firstLine="176"/>
              <w:rPr>
                <w:rFonts w:cs="Arial"/>
                <w:sz w:val="22"/>
                <w:szCs w:val="22"/>
                <w:vertAlign w:val="superscript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Av. follicle size 6-10 (mm)</w:t>
            </w:r>
            <w:r w:rsidRPr="007B1810">
              <w:rPr>
                <w:rFonts w:cs="Arial"/>
                <w:sz w:val="22"/>
                <w:szCs w:val="22"/>
                <w:vertAlign w:val="superscript"/>
                <w:lang w:val="en-GB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4.93 </w:t>
            </w:r>
          </w:p>
        </w:tc>
        <w:tc>
          <w:tcPr>
            <w:tcW w:w="93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4.84</w:t>
            </w:r>
          </w:p>
        </w:tc>
        <w:tc>
          <w:tcPr>
            <w:tcW w:w="87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5.06</w:t>
            </w:r>
          </w:p>
        </w:tc>
        <w:tc>
          <w:tcPr>
            <w:tcW w:w="966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4.72 </w:t>
            </w:r>
          </w:p>
        </w:tc>
        <w:tc>
          <w:tcPr>
            <w:tcW w:w="992" w:type="dxa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0.79</w:t>
            </w:r>
          </w:p>
        </w:tc>
        <w:tc>
          <w:tcPr>
            <w:tcW w:w="764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0.77</w:t>
            </w:r>
          </w:p>
        </w:tc>
        <w:tc>
          <w:tcPr>
            <w:tcW w:w="93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0.29</w:t>
            </w:r>
          </w:p>
        </w:tc>
      </w:tr>
      <w:tr w:rsidR="009C5505" w:rsidRPr="007B1810" w:rsidTr="002160AA">
        <w:tc>
          <w:tcPr>
            <w:tcW w:w="3968" w:type="dxa"/>
            <w:shd w:val="clear" w:color="auto" w:fill="auto"/>
          </w:tcPr>
          <w:p w:rsidR="009C5505" w:rsidRPr="007B1810" w:rsidRDefault="009C5505" w:rsidP="00496D10">
            <w:pPr>
              <w:ind w:firstLine="176"/>
              <w:rPr>
                <w:rFonts w:cs="Arial"/>
                <w:sz w:val="22"/>
                <w:szCs w:val="22"/>
                <w:vertAlign w:val="superscript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Av</w:t>
            </w:r>
            <w:r w:rsidR="007B1810">
              <w:rPr>
                <w:rFonts w:cs="Arial"/>
                <w:sz w:val="22"/>
                <w:szCs w:val="22"/>
                <w:lang w:val="en-GB"/>
              </w:rPr>
              <w:t>.</w:t>
            </w: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 follicle size 11-15 (mm)</w:t>
            </w:r>
            <w:r w:rsidRPr="007B1810">
              <w:rPr>
                <w:rFonts w:cs="Arial"/>
                <w:sz w:val="22"/>
                <w:szCs w:val="22"/>
                <w:vertAlign w:val="superscript"/>
                <w:lang w:val="en-GB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4.17</w:t>
            </w:r>
          </w:p>
        </w:tc>
        <w:tc>
          <w:tcPr>
            <w:tcW w:w="93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4.10 </w:t>
            </w:r>
          </w:p>
        </w:tc>
        <w:tc>
          <w:tcPr>
            <w:tcW w:w="87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4.28</w:t>
            </w:r>
          </w:p>
        </w:tc>
        <w:tc>
          <w:tcPr>
            <w:tcW w:w="966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4.00 </w:t>
            </w:r>
          </w:p>
        </w:tc>
        <w:tc>
          <w:tcPr>
            <w:tcW w:w="992" w:type="dxa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0.78</w:t>
            </w:r>
          </w:p>
        </w:tc>
        <w:tc>
          <w:tcPr>
            <w:tcW w:w="764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0.81</w:t>
            </w:r>
          </w:p>
        </w:tc>
        <w:tc>
          <w:tcPr>
            <w:tcW w:w="93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0.37</w:t>
            </w:r>
          </w:p>
        </w:tc>
      </w:tr>
      <w:tr w:rsidR="009C5505" w:rsidRPr="007B1810" w:rsidTr="002160AA">
        <w:tc>
          <w:tcPr>
            <w:tcW w:w="3968" w:type="dxa"/>
            <w:shd w:val="clear" w:color="auto" w:fill="auto"/>
          </w:tcPr>
          <w:p w:rsidR="009C5505" w:rsidRPr="007B1810" w:rsidRDefault="009C5505" w:rsidP="00496D10">
            <w:pPr>
              <w:ind w:firstLine="176"/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Variation (SD) in follicle size (mm)</w:t>
            </w:r>
          </w:p>
        </w:tc>
        <w:tc>
          <w:tcPr>
            <w:tcW w:w="90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1.01 </w:t>
            </w:r>
          </w:p>
        </w:tc>
        <w:tc>
          <w:tcPr>
            <w:tcW w:w="93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0.93 </w:t>
            </w:r>
          </w:p>
        </w:tc>
        <w:tc>
          <w:tcPr>
            <w:tcW w:w="87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1.03</w:t>
            </w:r>
          </w:p>
        </w:tc>
        <w:tc>
          <w:tcPr>
            <w:tcW w:w="966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0.92 </w:t>
            </w:r>
          </w:p>
        </w:tc>
        <w:tc>
          <w:tcPr>
            <w:tcW w:w="992" w:type="dxa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0.27</w:t>
            </w:r>
          </w:p>
        </w:tc>
        <w:tc>
          <w:tcPr>
            <w:tcW w:w="764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0.41</w:t>
            </w:r>
          </w:p>
        </w:tc>
        <w:tc>
          <w:tcPr>
            <w:tcW w:w="93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0.30</w:t>
            </w:r>
          </w:p>
        </w:tc>
      </w:tr>
      <w:tr w:rsidR="009C5505" w:rsidRPr="007B1810" w:rsidTr="002160AA">
        <w:tc>
          <w:tcPr>
            <w:tcW w:w="3968" w:type="dxa"/>
            <w:shd w:val="clear" w:color="auto" w:fill="auto"/>
          </w:tcPr>
          <w:p w:rsidR="009C5505" w:rsidRPr="007B1810" w:rsidRDefault="009C5505" w:rsidP="00496D10">
            <w:pPr>
              <w:ind w:left="176"/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Av. follicle size of 10 largest healthy follicles (mm)</w:t>
            </w:r>
          </w:p>
        </w:tc>
        <w:tc>
          <w:tcPr>
            <w:tcW w:w="90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5.18 </w:t>
            </w:r>
          </w:p>
        </w:tc>
        <w:tc>
          <w:tcPr>
            <w:tcW w:w="93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5.06 </w:t>
            </w:r>
          </w:p>
        </w:tc>
        <w:tc>
          <w:tcPr>
            <w:tcW w:w="87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5.27 </w:t>
            </w:r>
          </w:p>
        </w:tc>
        <w:tc>
          <w:tcPr>
            <w:tcW w:w="966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4.97 </w:t>
            </w:r>
          </w:p>
        </w:tc>
        <w:tc>
          <w:tcPr>
            <w:tcW w:w="992" w:type="dxa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0.83</w:t>
            </w:r>
          </w:p>
        </w:tc>
        <w:tc>
          <w:tcPr>
            <w:tcW w:w="764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0.73</w:t>
            </w:r>
          </w:p>
        </w:tc>
        <w:tc>
          <w:tcPr>
            <w:tcW w:w="937" w:type="dxa"/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0.39</w:t>
            </w:r>
          </w:p>
        </w:tc>
      </w:tr>
      <w:tr w:rsidR="009C5505" w:rsidRPr="007B1810" w:rsidTr="002160AA">
        <w:tc>
          <w:tcPr>
            <w:tcW w:w="3968" w:type="dxa"/>
            <w:tcBorders>
              <w:bottom w:val="nil"/>
            </w:tcBorders>
            <w:shd w:val="clear" w:color="auto" w:fill="auto"/>
          </w:tcPr>
          <w:p w:rsidR="009C5505" w:rsidRPr="007B1810" w:rsidRDefault="009C5505" w:rsidP="00496D10">
            <w:pPr>
              <w:ind w:firstLine="176"/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Healthy follicles (%)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64.8 </w:t>
            </w:r>
          </w:p>
        </w:tc>
        <w:tc>
          <w:tcPr>
            <w:tcW w:w="937" w:type="dxa"/>
            <w:tcBorders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66.0 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67.8 </w:t>
            </w:r>
          </w:p>
        </w:tc>
        <w:tc>
          <w:tcPr>
            <w:tcW w:w="966" w:type="dxa"/>
            <w:tcBorders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66.6 </w:t>
            </w:r>
          </w:p>
        </w:tc>
        <w:tc>
          <w:tcPr>
            <w:tcW w:w="992" w:type="dxa"/>
            <w:tcBorders>
              <w:bottom w:val="nil"/>
            </w:tcBorders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17.9</w:t>
            </w:r>
          </w:p>
        </w:tc>
        <w:tc>
          <w:tcPr>
            <w:tcW w:w="764" w:type="dxa"/>
            <w:tcBorders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0.73</w:t>
            </w:r>
          </w:p>
        </w:tc>
        <w:tc>
          <w:tcPr>
            <w:tcW w:w="937" w:type="dxa"/>
            <w:tcBorders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0.87</w:t>
            </w:r>
          </w:p>
        </w:tc>
      </w:tr>
      <w:tr w:rsidR="009C5505" w:rsidRPr="007B1810" w:rsidTr="002160AA">
        <w:tc>
          <w:tcPr>
            <w:tcW w:w="3968" w:type="dxa"/>
            <w:tcBorders>
              <w:bottom w:val="nil"/>
            </w:tcBorders>
            <w:shd w:val="clear" w:color="auto" w:fill="auto"/>
          </w:tcPr>
          <w:p w:rsidR="009C5505" w:rsidRPr="007B1810" w:rsidRDefault="009C5505" w:rsidP="00496D10">
            <w:pPr>
              <w:ind w:firstLine="34"/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Left ovary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937" w:type="dxa"/>
            <w:tcBorders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877" w:type="dxa"/>
            <w:tcBorders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966" w:type="dxa"/>
            <w:tcBorders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764" w:type="dxa"/>
            <w:tcBorders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937" w:type="dxa"/>
            <w:tcBorders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</w:tr>
      <w:tr w:rsidR="009C5505" w:rsidRPr="007B1810" w:rsidTr="002160AA">
        <w:tc>
          <w:tcPr>
            <w:tcW w:w="3968" w:type="dxa"/>
            <w:tcBorders>
              <w:top w:val="nil"/>
              <w:bottom w:val="nil"/>
            </w:tcBorders>
            <w:shd w:val="clear" w:color="auto" w:fill="auto"/>
          </w:tcPr>
          <w:p w:rsidR="009C5505" w:rsidRPr="007B1810" w:rsidRDefault="009C5505" w:rsidP="00496D10">
            <w:pPr>
              <w:ind w:firstLine="176"/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Healthy COCs (%)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71.6 </w:t>
            </w:r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73.2 </w:t>
            </w: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76.8 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 xml:space="preserve">67.9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21</w:t>
            </w:r>
          </w:p>
        </w:tc>
        <w:tc>
          <w:tcPr>
            <w:tcW w:w="764" w:type="dxa"/>
            <w:tcBorders>
              <w:top w:val="nil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0.85</w:t>
            </w:r>
          </w:p>
        </w:tc>
        <w:tc>
          <w:tcPr>
            <w:tcW w:w="937" w:type="dxa"/>
            <w:tcBorders>
              <w:top w:val="nil"/>
              <w:bottom w:val="nil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0.32</w:t>
            </w:r>
          </w:p>
        </w:tc>
      </w:tr>
      <w:tr w:rsidR="009C5505" w:rsidRPr="007B1810" w:rsidTr="002160AA">
        <w:tc>
          <w:tcPr>
            <w:tcW w:w="39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496D10">
            <w:pPr>
              <w:ind w:firstLine="176"/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Follicular fluid (µl)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375</w:t>
            </w:r>
          </w:p>
        </w:tc>
        <w:tc>
          <w:tcPr>
            <w:tcW w:w="93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367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421</w:t>
            </w:r>
          </w:p>
        </w:tc>
        <w:tc>
          <w:tcPr>
            <w:tcW w:w="96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321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149</w:t>
            </w:r>
          </w:p>
        </w:tc>
        <w:tc>
          <w:tcPr>
            <w:tcW w:w="76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0.89</w:t>
            </w:r>
          </w:p>
        </w:tc>
        <w:tc>
          <w:tcPr>
            <w:tcW w:w="93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C5505" w:rsidRPr="007B1810" w:rsidRDefault="009C5505" w:rsidP="009C5505">
            <w:pPr>
              <w:rPr>
                <w:rFonts w:cs="Arial"/>
                <w:sz w:val="22"/>
                <w:szCs w:val="22"/>
                <w:lang w:val="en-GB"/>
              </w:rPr>
            </w:pPr>
            <w:r w:rsidRPr="007B1810">
              <w:rPr>
                <w:rFonts w:cs="Arial"/>
                <w:sz w:val="22"/>
                <w:szCs w:val="22"/>
                <w:lang w:val="en-GB"/>
              </w:rPr>
              <w:t>0.10</w:t>
            </w:r>
          </w:p>
        </w:tc>
      </w:tr>
    </w:tbl>
    <w:p w:rsidR="00363784" w:rsidRPr="007B1810" w:rsidRDefault="00363784" w:rsidP="00363784">
      <w:pPr>
        <w:suppressLineNumbers/>
        <w:spacing w:line="480" w:lineRule="auto"/>
        <w:rPr>
          <w:i/>
          <w:lang w:val="en-GB" w:eastAsia="fr-FR"/>
        </w:rPr>
      </w:pPr>
      <w:r w:rsidRPr="002A4E54">
        <w:rPr>
          <w:rStyle w:val="ANMheading1Car"/>
          <w:lang w:val="en-GB"/>
        </w:rPr>
        <w:t>Supplemental Table S1</w:t>
      </w:r>
      <w:r w:rsidRPr="00E141D6">
        <w:rPr>
          <w:rFonts w:cs="Arial"/>
          <w:lang w:val="en-GB"/>
        </w:rPr>
        <w:t xml:space="preserve"> </w:t>
      </w:r>
      <w:r w:rsidRPr="007B1810">
        <w:rPr>
          <w:i/>
          <w:lang w:val="en-GB" w:eastAsia="fr-FR"/>
        </w:rPr>
        <w:t>Effects of estimated breeding value classes for within-litter variation in piglet birth weight (</w:t>
      </w:r>
      <w:r w:rsidR="00C2340F">
        <w:rPr>
          <w:i/>
          <w:lang w:val="en-GB" w:eastAsia="fr-FR"/>
        </w:rPr>
        <w:t>estimated breeding value (</w:t>
      </w:r>
      <w:r w:rsidRPr="007B1810">
        <w:rPr>
          <w:i/>
          <w:lang w:val="en-GB" w:eastAsia="fr-FR"/>
        </w:rPr>
        <w:t>EBV</w:t>
      </w:r>
      <w:r w:rsidR="00C2340F">
        <w:rPr>
          <w:i/>
          <w:lang w:val="en-GB" w:eastAsia="fr-FR"/>
        </w:rPr>
        <w:t>)</w:t>
      </w:r>
      <w:r w:rsidRPr="007B1810">
        <w:rPr>
          <w:i/>
          <w:lang w:val="en-GB" w:eastAsia="fr-FR"/>
        </w:rPr>
        <w:t>; High vs. Low) and parity classes (PAR; 3 vs. 4+5) on follicular parameters of the 15 largest follicles of the left and right ovary and average follicle size of the 10 largest healthy follicles</w:t>
      </w:r>
      <w:r w:rsidR="00A70F27" w:rsidRPr="007B1810">
        <w:rPr>
          <w:i/>
          <w:lang w:val="en-GB" w:eastAsia="fr-FR"/>
        </w:rPr>
        <w:t xml:space="preserve"> in sows</w:t>
      </w:r>
      <w:r w:rsidRPr="007B1810">
        <w:rPr>
          <w:i/>
          <w:lang w:val="en-GB" w:eastAsia="fr-FR"/>
        </w:rPr>
        <w:t>. All values are presented as LS means.</w:t>
      </w:r>
    </w:p>
    <w:p w:rsidR="00BD5C8D" w:rsidRPr="007B1810" w:rsidRDefault="00BD5C8D" w:rsidP="007B1810">
      <w:pPr>
        <w:suppressLineNumbers/>
        <w:spacing w:line="360" w:lineRule="auto"/>
        <w:rPr>
          <w:rFonts w:cs="Arial"/>
          <w:sz w:val="20"/>
          <w:lang w:val="en-GB"/>
        </w:rPr>
      </w:pPr>
      <w:r w:rsidRPr="007B1810">
        <w:rPr>
          <w:rFonts w:cs="Arial"/>
          <w:sz w:val="20"/>
          <w:lang w:val="en-GB"/>
        </w:rPr>
        <w:t>COC</w:t>
      </w:r>
      <w:r w:rsidR="00E25AA8" w:rsidRPr="007B1810">
        <w:rPr>
          <w:rFonts w:cs="Arial"/>
          <w:sz w:val="20"/>
          <w:lang w:val="en-GB"/>
        </w:rPr>
        <w:t>s</w:t>
      </w:r>
      <w:r w:rsidRPr="007B1810">
        <w:rPr>
          <w:rFonts w:cs="Arial"/>
          <w:sz w:val="20"/>
          <w:lang w:val="en-GB"/>
        </w:rPr>
        <w:t xml:space="preserve"> = cumulus-oocyte complex</w:t>
      </w:r>
      <w:r w:rsidR="00E25AA8" w:rsidRPr="007B1810">
        <w:rPr>
          <w:rFonts w:cs="Arial"/>
          <w:sz w:val="20"/>
          <w:lang w:val="en-GB"/>
        </w:rPr>
        <w:t>es</w:t>
      </w:r>
      <w:r w:rsidRPr="007B1810">
        <w:rPr>
          <w:rFonts w:cs="Arial"/>
          <w:sz w:val="20"/>
          <w:lang w:val="en-GB"/>
        </w:rPr>
        <w:t>.</w:t>
      </w:r>
    </w:p>
    <w:p w:rsidR="002160AA" w:rsidRPr="0034083F" w:rsidRDefault="00363784" w:rsidP="002160AA">
      <w:pPr>
        <w:spacing w:line="360" w:lineRule="auto"/>
        <w:rPr>
          <w:rFonts w:cs="Arial"/>
          <w:sz w:val="20"/>
          <w:lang w:val="en-GB"/>
        </w:rPr>
      </w:pPr>
      <w:r w:rsidRPr="007B1810">
        <w:rPr>
          <w:rFonts w:cs="Arial"/>
          <w:sz w:val="20"/>
          <w:vertAlign w:val="superscript"/>
          <w:lang w:val="en-GB"/>
        </w:rPr>
        <w:t>1</w:t>
      </w:r>
      <w:r w:rsidRPr="007B1810">
        <w:rPr>
          <w:rFonts w:cs="Arial"/>
          <w:sz w:val="20"/>
          <w:lang w:val="en-GB"/>
        </w:rPr>
        <w:t>Interactions between EBV and parity were never significant.</w:t>
      </w:r>
      <w:r w:rsidRPr="007B1810">
        <w:rPr>
          <w:rFonts w:cs="Arial"/>
          <w:sz w:val="20"/>
          <w:lang w:val="en-GB"/>
        </w:rPr>
        <w:br/>
      </w:r>
      <w:r w:rsidRPr="007B1810">
        <w:rPr>
          <w:rFonts w:cs="Arial"/>
          <w:sz w:val="20"/>
          <w:vertAlign w:val="superscript"/>
          <w:lang w:val="en-GB"/>
        </w:rPr>
        <w:t>2</w:t>
      </w:r>
      <w:r w:rsidRPr="007B1810">
        <w:rPr>
          <w:rFonts w:cs="Arial"/>
          <w:sz w:val="20"/>
          <w:lang w:val="en-GB"/>
        </w:rPr>
        <w:t>Average follicle size of the largest follicles (follicles 1-5), medium-sized follicles (follicles 6-10) and smallest follicles (follicles 11-15) of the 15 largest follicles.</w:t>
      </w:r>
      <w:r w:rsidR="002160AA">
        <w:rPr>
          <w:rFonts w:cs="Arial"/>
          <w:sz w:val="20"/>
          <w:lang w:val="en-GB"/>
        </w:rPr>
        <w:br/>
      </w:r>
    </w:p>
    <w:p w:rsidR="00363784" w:rsidRPr="00E141D6" w:rsidRDefault="00363784" w:rsidP="007B1810">
      <w:pPr>
        <w:suppressLineNumbers/>
        <w:spacing w:line="360" w:lineRule="auto"/>
        <w:rPr>
          <w:rFonts w:cs="Arial"/>
          <w:sz w:val="18"/>
          <w:lang w:val="en-GB"/>
        </w:rPr>
      </w:pPr>
      <w:r w:rsidRPr="00E141D6">
        <w:rPr>
          <w:rFonts w:cs="Arial"/>
          <w:lang w:val="en-GB"/>
        </w:rPr>
        <w:br/>
      </w:r>
    </w:p>
    <w:p w:rsidR="00363784" w:rsidRPr="00E141D6" w:rsidRDefault="00363784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363784" w:rsidRPr="00E141D6" w:rsidRDefault="00363784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363784" w:rsidRPr="00E141D6" w:rsidRDefault="00363784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363784" w:rsidRPr="00E141D6" w:rsidRDefault="000E4BCE" w:rsidP="00363784">
      <w:pPr>
        <w:suppressLineNumbers/>
        <w:spacing w:line="480" w:lineRule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br/>
      </w:r>
      <w:r>
        <w:rPr>
          <w:rFonts w:cs="Arial"/>
          <w:b/>
          <w:lang w:val="en-GB"/>
        </w:rPr>
        <w:br/>
      </w:r>
    </w:p>
    <w:p w:rsidR="00363784" w:rsidRPr="00E141D6" w:rsidRDefault="00363784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363784" w:rsidRPr="00E141D6" w:rsidRDefault="00363784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363784" w:rsidRPr="00E141D6" w:rsidRDefault="00363784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363784" w:rsidRPr="00E141D6" w:rsidRDefault="00363784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0E4BCE" w:rsidRPr="00326396" w:rsidRDefault="000E4BCE" w:rsidP="000E4BCE">
      <w:pPr>
        <w:suppressLineNumbers/>
        <w:spacing w:line="480" w:lineRule="auto"/>
        <w:rPr>
          <w:i/>
          <w:lang w:val="en-GB" w:eastAsia="fr-FR"/>
        </w:rPr>
      </w:pPr>
      <w:r w:rsidRPr="002A4E54">
        <w:rPr>
          <w:rStyle w:val="ANMheading1Car"/>
          <w:lang w:val="en-GB"/>
        </w:rPr>
        <w:lastRenderedPageBreak/>
        <w:t>Supplemental Table S2</w:t>
      </w:r>
      <w:r w:rsidRPr="00CD21E3">
        <w:rPr>
          <w:rFonts w:cs="Arial"/>
          <w:lang w:val="en-GB"/>
        </w:rPr>
        <w:t xml:space="preserve"> </w:t>
      </w:r>
      <w:r w:rsidRPr="00326396">
        <w:rPr>
          <w:i/>
          <w:lang w:val="en-GB" w:eastAsia="fr-FR"/>
        </w:rPr>
        <w:t xml:space="preserve">Effects of average sow follicle size classes (FS; Small &lt;5.0 mm </w:t>
      </w:r>
      <w:r w:rsidR="00A01224" w:rsidRPr="00326396">
        <w:rPr>
          <w:i/>
          <w:lang w:val="en-GB" w:eastAsia="fr-FR"/>
        </w:rPr>
        <w:t xml:space="preserve">(N=15) </w:t>
      </w:r>
      <w:r w:rsidRPr="00326396">
        <w:rPr>
          <w:i/>
          <w:lang w:val="en-GB" w:eastAsia="fr-FR"/>
        </w:rPr>
        <w:t>vs. Large&gt;5.1 mm</w:t>
      </w:r>
      <w:r w:rsidR="00A01224" w:rsidRPr="00326396">
        <w:rPr>
          <w:i/>
          <w:lang w:val="en-GB" w:eastAsia="fr-FR"/>
        </w:rPr>
        <w:t xml:space="preserve"> (N=14)</w:t>
      </w:r>
      <w:r w:rsidRPr="00326396">
        <w:rPr>
          <w:i/>
          <w:lang w:val="en-GB" w:eastAsia="fr-FR"/>
        </w:rPr>
        <w:t xml:space="preserve">) and parity classes (PAR; 3 </w:t>
      </w:r>
      <w:r w:rsidR="00A01224" w:rsidRPr="00326396">
        <w:rPr>
          <w:i/>
          <w:lang w:val="en-GB" w:eastAsia="fr-FR"/>
        </w:rPr>
        <w:t xml:space="preserve">(N=14) </w:t>
      </w:r>
      <w:r w:rsidRPr="00326396">
        <w:rPr>
          <w:i/>
          <w:lang w:val="en-GB" w:eastAsia="fr-FR"/>
        </w:rPr>
        <w:t>vs. 4+5</w:t>
      </w:r>
      <w:r w:rsidR="00A01224" w:rsidRPr="00326396">
        <w:rPr>
          <w:i/>
          <w:lang w:val="en-GB" w:eastAsia="fr-FR"/>
        </w:rPr>
        <w:t xml:space="preserve"> (N=15)</w:t>
      </w:r>
      <w:r w:rsidRPr="00326396">
        <w:rPr>
          <w:i/>
          <w:lang w:val="en-GB" w:eastAsia="fr-FR"/>
        </w:rPr>
        <w:t>) on follicular parameters of the 15 largest follicles of the left and right ovary. All va</w:t>
      </w:r>
      <w:r w:rsidR="00397074" w:rsidRPr="00326396">
        <w:rPr>
          <w:i/>
          <w:lang w:val="en-GB" w:eastAsia="fr-FR"/>
        </w:rPr>
        <w:t>lues are presented as LS means</w:t>
      </w:r>
      <w:r w:rsidRPr="00326396">
        <w:rPr>
          <w:i/>
          <w:lang w:val="en-GB" w:eastAsia="fr-FR"/>
        </w:rPr>
        <w:t>.</w:t>
      </w:r>
    </w:p>
    <w:tbl>
      <w:tblPr>
        <w:tblpPr w:leftFromText="180" w:rightFromText="180" w:bottomFromText="200" w:vertAnchor="page" w:horzAnchor="margin" w:tblpXSpec="center" w:tblpY="3631"/>
        <w:tblW w:w="10329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850"/>
        <w:gridCol w:w="992"/>
        <w:gridCol w:w="851"/>
        <w:gridCol w:w="850"/>
        <w:gridCol w:w="993"/>
        <w:gridCol w:w="995"/>
        <w:gridCol w:w="970"/>
      </w:tblGrid>
      <w:tr w:rsidR="004D04DC" w:rsidRPr="00326396" w:rsidTr="004D04DC">
        <w:trPr>
          <w:trHeight w:val="1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FS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PAR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RMSE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P-values</w:t>
            </w:r>
            <w:r w:rsidRPr="00326396">
              <w:rPr>
                <w:rFonts w:cs="Arial"/>
                <w:sz w:val="22"/>
                <w:szCs w:val="22"/>
                <w:vertAlign w:val="superscript"/>
                <w:lang w:val="en-GB" w:eastAsia="en-US"/>
              </w:rPr>
              <w:t>1</w:t>
            </w:r>
          </w:p>
        </w:tc>
      </w:tr>
      <w:tr w:rsidR="004D04DC" w:rsidRPr="00326396" w:rsidTr="004D04DC">
        <w:trPr>
          <w:trHeight w:val="130"/>
        </w:trPr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Parameter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Small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Large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4 + 5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FS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PAR</w:t>
            </w:r>
          </w:p>
        </w:tc>
      </w:tr>
      <w:tr w:rsidR="004D04DC" w:rsidRPr="00326396" w:rsidTr="004D04DC">
        <w:trPr>
          <w:trHeight w:val="130"/>
        </w:trPr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Right ovary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</w:tr>
      <w:tr w:rsidR="004D04DC" w:rsidRPr="00326396" w:rsidTr="004D04DC">
        <w:trPr>
          <w:trHeight w:val="1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ind w:firstLine="176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Average follicle size (mm)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4.43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5.62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5.07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4.98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0.41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&lt;0.001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0.59</w:t>
            </w:r>
          </w:p>
        </w:tc>
      </w:tr>
      <w:tr w:rsidR="004D04DC" w:rsidRPr="00326396" w:rsidTr="004D04DC">
        <w:trPr>
          <w:trHeight w:val="1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ind w:firstLine="176"/>
              <w:rPr>
                <w:rFonts w:cs="Arial"/>
                <w:sz w:val="22"/>
                <w:szCs w:val="22"/>
                <w:vertAlign w:val="superscript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Average follicle size 1-5 (mm)</w:t>
            </w:r>
            <w:r w:rsidRPr="00326396">
              <w:rPr>
                <w:rFonts w:cs="Arial"/>
                <w:sz w:val="22"/>
                <w:szCs w:val="22"/>
                <w:vertAlign w:val="superscript"/>
                <w:lang w:val="en-GB" w:eastAsia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5.49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6.70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6.19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6.01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0.48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&lt;0.001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0.34</w:t>
            </w:r>
          </w:p>
        </w:tc>
      </w:tr>
      <w:tr w:rsidR="004D04DC" w:rsidRPr="00326396" w:rsidTr="004D04DC">
        <w:trPr>
          <w:trHeight w:val="1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ind w:firstLine="176"/>
              <w:rPr>
                <w:rFonts w:cs="Arial"/>
                <w:sz w:val="22"/>
                <w:szCs w:val="22"/>
                <w:vertAlign w:val="superscript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Average follicle size 6-10 (mm)</w:t>
            </w:r>
            <w:r w:rsidRPr="00326396">
              <w:rPr>
                <w:rFonts w:cs="Arial"/>
                <w:sz w:val="22"/>
                <w:szCs w:val="22"/>
                <w:vertAlign w:val="superscript"/>
                <w:lang w:val="en-GB" w:eastAsia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4.22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5.50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4.89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4.84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0.44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&lt;0.001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0.77</w:t>
            </w:r>
          </w:p>
        </w:tc>
      </w:tr>
      <w:tr w:rsidR="004D04DC" w:rsidRPr="00326396" w:rsidTr="004D04DC">
        <w:trPr>
          <w:trHeight w:val="1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ind w:firstLine="176"/>
              <w:rPr>
                <w:rFonts w:cs="Arial"/>
                <w:sz w:val="22"/>
                <w:szCs w:val="22"/>
                <w:vertAlign w:val="superscript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Average follicle size 11-15 (mm)</w:t>
            </w:r>
            <w:r w:rsidRPr="00326396">
              <w:rPr>
                <w:rFonts w:cs="Arial"/>
                <w:sz w:val="22"/>
                <w:szCs w:val="22"/>
                <w:vertAlign w:val="superscript"/>
                <w:lang w:val="en-GB" w:eastAsia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3.56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2A4E54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4.67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4.13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4.10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0.54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&lt;0.001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0.88</w:t>
            </w:r>
          </w:p>
        </w:tc>
      </w:tr>
      <w:tr w:rsidR="004D04DC" w:rsidRPr="00326396" w:rsidTr="004D04DC">
        <w:trPr>
          <w:trHeight w:val="1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ind w:firstLine="176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Variation (SD) in follicle size (mm)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1.03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0.91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0.27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0.56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0.24</w:t>
            </w:r>
          </w:p>
        </w:tc>
      </w:tr>
      <w:tr w:rsidR="004D04DC" w:rsidRPr="00326396" w:rsidTr="004D04DC">
        <w:trPr>
          <w:trHeight w:val="1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ind w:left="176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Av. follicle size of 10 largest healthy follicles (mm)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2A4E54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4.36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5.71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5.02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5.05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0.48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&lt;0.001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0.87</w:t>
            </w:r>
          </w:p>
        </w:tc>
      </w:tr>
      <w:tr w:rsidR="004D04DC" w:rsidRPr="00326396" w:rsidTr="004D04DC">
        <w:trPr>
          <w:trHeight w:val="1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ind w:firstLine="176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Healthy follicles (%)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61.3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72.5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66.5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67.3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16.9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0.10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0.90</w:t>
            </w:r>
          </w:p>
        </w:tc>
      </w:tr>
      <w:tr w:rsidR="004D04DC" w:rsidRPr="00326396" w:rsidTr="004D04DC">
        <w:trPr>
          <w:trHeight w:val="1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Left ovary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</w:tr>
      <w:tr w:rsidR="004D04DC" w:rsidRPr="00326396" w:rsidTr="004D04DC">
        <w:trPr>
          <w:trHeight w:val="1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ind w:firstLine="176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Healthy COCs (%)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75.7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69.6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77.7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67.6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21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0.47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4D04DC" w:rsidRPr="00326396" w:rsidRDefault="004D04DC" w:rsidP="004D04DC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0.24</w:t>
            </w:r>
          </w:p>
        </w:tc>
      </w:tr>
      <w:tr w:rsidR="004D04DC" w:rsidRPr="00326396" w:rsidTr="004D04DC">
        <w:trPr>
          <w:trHeight w:val="130"/>
        </w:trPr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ind w:firstLine="176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Follicular fluid (µl)                  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334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405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412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 xml:space="preserve">327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145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0.21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04DC" w:rsidRPr="00326396" w:rsidRDefault="004D04DC" w:rsidP="004D04DC">
            <w:pPr>
              <w:spacing w:line="276" w:lineRule="auto"/>
              <w:rPr>
                <w:rFonts w:cs="Arial"/>
                <w:sz w:val="22"/>
                <w:szCs w:val="22"/>
                <w:lang w:val="en-GB" w:eastAsia="en-US"/>
              </w:rPr>
            </w:pPr>
            <w:r w:rsidRPr="00326396">
              <w:rPr>
                <w:rFonts w:cs="Arial"/>
                <w:sz w:val="22"/>
                <w:szCs w:val="22"/>
                <w:lang w:val="en-GB" w:eastAsia="en-US"/>
              </w:rPr>
              <w:t>0.14</w:t>
            </w:r>
          </w:p>
        </w:tc>
      </w:tr>
    </w:tbl>
    <w:p w:rsidR="00BD5C8D" w:rsidRPr="00326396" w:rsidRDefault="004D04DC" w:rsidP="00326396">
      <w:pPr>
        <w:suppressLineNumbers/>
        <w:spacing w:line="360" w:lineRule="auto"/>
        <w:rPr>
          <w:rFonts w:cs="Arial"/>
          <w:sz w:val="20"/>
          <w:lang w:val="en-GB"/>
        </w:rPr>
      </w:pPr>
      <w:r w:rsidRPr="00326396">
        <w:rPr>
          <w:rFonts w:cs="Arial"/>
          <w:sz w:val="20"/>
          <w:lang w:val="en-GB"/>
        </w:rPr>
        <w:t xml:space="preserve"> </w:t>
      </w:r>
      <w:r w:rsidR="00BD5C8D" w:rsidRPr="00326396">
        <w:rPr>
          <w:rFonts w:cs="Arial"/>
          <w:sz w:val="20"/>
          <w:lang w:val="en-GB"/>
        </w:rPr>
        <w:t>COC</w:t>
      </w:r>
      <w:r w:rsidR="00E25AA8" w:rsidRPr="00326396">
        <w:rPr>
          <w:rFonts w:cs="Arial"/>
          <w:sz w:val="20"/>
          <w:lang w:val="en-GB"/>
        </w:rPr>
        <w:t>s</w:t>
      </w:r>
      <w:r w:rsidR="00BD5C8D" w:rsidRPr="00326396">
        <w:rPr>
          <w:rFonts w:cs="Arial"/>
          <w:sz w:val="20"/>
          <w:lang w:val="en-GB"/>
        </w:rPr>
        <w:t xml:space="preserve"> = cumulus-oocyte complex</w:t>
      </w:r>
      <w:r w:rsidR="00E25AA8" w:rsidRPr="00326396">
        <w:rPr>
          <w:rFonts w:cs="Arial"/>
          <w:sz w:val="20"/>
          <w:lang w:val="en-GB"/>
        </w:rPr>
        <w:t>es</w:t>
      </w:r>
      <w:r w:rsidR="00BD5C8D" w:rsidRPr="00326396">
        <w:rPr>
          <w:rFonts w:cs="Arial"/>
          <w:sz w:val="20"/>
          <w:lang w:val="en-GB"/>
        </w:rPr>
        <w:t>.</w:t>
      </w:r>
    </w:p>
    <w:p w:rsidR="002160AA" w:rsidRPr="0034083F" w:rsidRDefault="000E4BCE" w:rsidP="002160AA">
      <w:pPr>
        <w:spacing w:line="360" w:lineRule="auto"/>
        <w:rPr>
          <w:rFonts w:cs="Arial"/>
          <w:sz w:val="20"/>
          <w:lang w:val="en-GB"/>
        </w:rPr>
      </w:pPr>
      <w:r w:rsidRPr="00326396">
        <w:rPr>
          <w:rFonts w:cs="Arial"/>
          <w:sz w:val="20"/>
          <w:vertAlign w:val="superscript"/>
          <w:lang w:val="en-GB"/>
        </w:rPr>
        <w:t>1</w:t>
      </w:r>
      <w:r w:rsidRPr="00326396">
        <w:rPr>
          <w:rFonts w:cs="Arial"/>
          <w:sz w:val="20"/>
          <w:lang w:val="en-GB"/>
        </w:rPr>
        <w:t xml:space="preserve">Interactions between </w:t>
      </w:r>
      <w:r w:rsidR="00C2340F">
        <w:rPr>
          <w:rFonts w:cs="Arial"/>
          <w:sz w:val="20"/>
          <w:lang w:val="en-GB"/>
        </w:rPr>
        <w:t>FS</w:t>
      </w:r>
      <w:r w:rsidRPr="00326396">
        <w:rPr>
          <w:rFonts w:cs="Arial"/>
          <w:sz w:val="20"/>
          <w:lang w:val="en-GB"/>
        </w:rPr>
        <w:t xml:space="preserve"> and PAR were never significant.</w:t>
      </w:r>
      <w:r w:rsidRPr="00326396">
        <w:rPr>
          <w:rFonts w:cs="Arial"/>
          <w:sz w:val="20"/>
          <w:vertAlign w:val="superscript"/>
          <w:lang w:val="en-GB"/>
        </w:rPr>
        <w:br/>
        <w:t>2</w:t>
      </w:r>
      <w:r w:rsidRPr="00326396">
        <w:rPr>
          <w:rFonts w:cs="Arial"/>
          <w:sz w:val="20"/>
          <w:lang w:val="en-GB"/>
        </w:rPr>
        <w:t>Average follicle size of the largest follicles (follicles 1-5), medium-sized follicles (follicles 6-10) and smallest follicles (follicles 11-15) of the 15 largest follicles.</w:t>
      </w:r>
      <w:r w:rsidR="002160AA">
        <w:rPr>
          <w:rFonts w:cs="Arial"/>
          <w:sz w:val="20"/>
          <w:lang w:val="en-GB"/>
        </w:rPr>
        <w:br/>
      </w:r>
    </w:p>
    <w:p w:rsidR="000E4BCE" w:rsidRDefault="000E4BCE" w:rsidP="00326396">
      <w:pPr>
        <w:suppressLineNumbers/>
        <w:spacing w:line="360" w:lineRule="auto"/>
        <w:rPr>
          <w:rFonts w:cs="Arial"/>
          <w:sz w:val="18"/>
          <w:lang w:val="en-GB"/>
        </w:rPr>
      </w:pPr>
      <w:r>
        <w:rPr>
          <w:rFonts w:cs="Arial"/>
          <w:sz w:val="18"/>
          <w:lang w:val="en-GB"/>
        </w:rPr>
        <w:br/>
      </w:r>
    </w:p>
    <w:p w:rsidR="000E4BCE" w:rsidRDefault="000E4BCE">
      <w:pPr>
        <w:overflowPunct/>
        <w:autoSpaceDE/>
        <w:autoSpaceDN/>
        <w:adjustRightInd/>
        <w:spacing w:after="200" w:line="276" w:lineRule="auto"/>
        <w:textAlignment w:val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br w:type="page"/>
      </w:r>
    </w:p>
    <w:tbl>
      <w:tblPr>
        <w:tblpPr w:leftFromText="180" w:rightFromText="180" w:vertAnchor="page" w:horzAnchor="margin" w:tblpXSpec="center" w:tblpY="3676"/>
        <w:tblW w:w="1049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6"/>
        <w:gridCol w:w="907"/>
        <w:gridCol w:w="970"/>
        <w:gridCol w:w="844"/>
        <w:gridCol w:w="999"/>
        <w:gridCol w:w="869"/>
        <w:gridCol w:w="1134"/>
        <w:gridCol w:w="851"/>
      </w:tblGrid>
      <w:tr w:rsidR="002160AA" w:rsidRPr="00326396" w:rsidTr="002160AA">
        <w:tc>
          <w:tcPr>
            <w:tcW w:w="3916" w:type="dxa"/>
            <w:tcBorders>
              <w:top w:val="nil"/>
              <w:bottom w:val="nil"/>
            </w:tcBorders>
            <w:shd w:val="clear" w:color="auto" w:fill="auto"/>
          </w:tcPr>
          <w:p w:rsidR="002160AA" w:rsidRPr="002A4E54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</w:tcBorders>
          </w:tcPr>
          <w:p w:rsidR="002160AA" w:rsidRPr="00326396" w:rsidRDefault="002160AA" w:rsidP="002160AA">
            <w:pPr>
              <w:jc w:val="center"/>
              <w:rPr>
                <w:rFonts w:cs="Arial"/>
                <w:sz w:val="22"/>
                <w:szCs w:val="22"/>
              </w:rPr>
            </w:pPr>
            <w:r w:rsidRPr="00326396">
              <w:rPr>
                <w:rFonts w:cs="Arial"/>
                <w:sz w:val="22"/>
                <w:szCs w:val="22"/>
              </w:rPr>
              <w:t>VARFS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2160AA" w:rsidRPr="00326396" w:rsidRDefault="002160AA" w:rsidP="002160AA">
            <w:pPr>
              <w:jc w:val="center"/>
              <w:rPr>
                <w:rFonts w:cs="Arial"/>
                <w:sz w:val="22"/>
                <w:szCs w:val="22"/>
              </w:rPr>
            </w:pPr>
            <w:r w:rsidRPr="00326396">
              <w:rPr>
                <w:rFonts w:cs="Arial"/>
                <w:sz w:val="22"/>
                <w:szCs w:val="22"/>
              </w:rPr>
              <w:t>PAR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:rsidR="002160AA" w:rsidRPr="00326396" w:rsidRDefault="002160AA" w:rsidP="002160AA">
            <w:pPr>
              <w:jc w:val="center"/>
              <w:rPr>
                <w:rFonts w:cs="Arial"/>
                <w:sz w:val="22"/>
                <w:szCs w:val="22"/>
              </w:rPr>
            </w:pPr>
            <w:r w:rsidRPr="00326396">
              <w:rPr>
                <w:rFonts w:cs="Arial"/>
                <w:sz w:val="22"/>
                <w:szCs w:val="22"/>
              </w:rPr>
              <w:t>RMSE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2160AA" w:rsidRPr="00326396" w:rsidRDefault="002160AA" w:rsidP="002160AA">
            <w:pPr>
              <w:jc w:val="center"/>
              <w:rPr>
                <w:rFonts w:cs="Arial"/>
                <w:sz w:val="22"/>
                <w:szCs w:val="22"/>
              </w:rPr>
            </w:pPr>
            <w:r w:rsidRPr="00326396">
              <w:rPr>
                <w:rFonts w:cs="Arial"/>
                <w:sz w:val="22"/>
                <w:szCs w:val="22"/>
              </w:rPr>
              <w:t>P-values</w:t>
            </w:r>
            <w:r w:rsidRPr="00326396">
              <w:rPr>
                <w:rFonts w:cs="Arial"/>
                <w:sz w:val="22"/>
                <w:szCs w:val="22"/>
                <w:vertAlign w:val="superscript"/>
              </w:rPr>
              <w:t>1</w:t>
            </w:r>
          </w:p>
        </w:tc>
      </w:tr>
      <w:tr w:rsidR="002160AA" w:rsidRPr="00326396" w:rsidTr="002160AA">
        <w:trPr>
          <w:trHeight w:val="130"/>
        </w:trPr>
        <w:tc>
          <w:tcPr>
            <w:tcW w:w="391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</w:rPr>
            </w:pPr>
            <w:r w:rsidRPr="00326396">
              <w:rPr>
                <w:rFonts w:cs="Arial"/>
                <w:sz w:val="22"/>
                <w:szCs w:val="22"/>
              </w:rPr>
              <w:t>Parameter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60AA" w:rsidRPr="00326396" w:rsidRDefault="002160AA" w:rsidP="002160AA">
            <w:pPr>
              <w:jc w:val="center"/>
              <w:rPr>
                <w:rFonts w:cs="Arial"/>
                <w:sz w:val="22"/>
                <w:szCs w:val="22"/>
              </w:rPr>
            </w:pPr>
            <w:r w:rsidRPr="00326396">
              <w:rPr>
                <w:rFonts w:cs="Arial"/>
                <w:sz w:val="22"/>
                <w:szCs w:val="22"/>
              </w:rPr>
              <w:t>Small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60AA" w:rsidRPr="00326396" w:rsidRDefault="002160AA" w:rsidP="002160AA">
            <w:pPr>
              <w:jc w:val="center"/>
              <w:rPr>
                <w:rFonts w:cs="Arial"/>
                <w:sz w:val="22"/>
                <w:szCs w:val="22"/>
              </w:rPr>
            </w:pPr>
            <w:r w:rsidRPr="00326396">
              <w:rPr>
                <w:rFonts w:cs="Arial"/>
                <w:sz w:val="22"/>
                <w:szCs w:val="22"/>
              </w:rPr>
              <w:t>Large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:rsidR="002160AA" w:rsidRPr="00326396" w:rsidRDefault="002160AA" w:rsidP="002160AA">
            <w:pPr>
              <w:jc w:val="center"/>
              <w:rPr>
                <w:rFonts w:cs="Arial"/>
                <w:sz w:val="22"/>
                <w:szCs w:val="22"/>
              </w:rPr>
            </w:pPr>
            <w:r w:rsidRPr="00326396">
              <w:rPr>
                <w:rFonts w:cs="Arial"/>
                <w:sz w:val="22"/>
                <w:szCs w:val="22"/>
              </w:rPr>
              <w:t>3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:rsidR="002160AA" w:rsidRPr="00326396" w:rsidRDefault="002160AA" w:rsidP="002160AA">
            <w:pPr>
              <w:jc w:val="center"/>
              <w:rPr>
                <w:rFonts w:cs="Arial"/>
                <w:sz w:val="22"/>
                <w:szCs w:val="22"/>
              </w:rPr>
            </w:pPr>
            <w:r w:rsidRPr="00326396">
              <w:rPr>
                <w:rFonts w:cs="Arial"/>
                <w:sz w:val="22"/>
                <w:szCs w:val="22"/>
              </w:rPr>
              <w:t>4 + 5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:rsidR="002160AA" w:rsidRPr="00326396" w:rsidRDefault="002160AA" w:rsidP="002160AA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60AA" w:rsidRPr="00326396" w:rsidRDefault="002160AA" w:rsidP="002160AA">
            <w:pPr>
              <w:jc w:val="center"/>
              <w:rPr>
                <w:rFonts w:cs="Arial"/>
                <w:sz w:val="22"/>
                <w:szCs w:val="22"/>
              </w:rPr>
            </w:pPr>
            <w:r w:rsidRPr="00326396">
              <w:rPr>
                <w:rFonts w:cs="Arial"/>
                <w:sz w:val="22"/>
                <w:szCs w:val="22"/>
              </w:rPr>
              <w:t>VARFS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60AA" w:rsidRPr="00326396" w:rsidRDefault="002160AA" w:rsidP="002160AA">
            <w:pPr>
              <w:jc w:val="center"/>
              <w:rPr>
                <w:rFonts w:cs="Arial"/>
                <w:sz w:val="22"/>
                <w:szCs w:val="22"/>
              </w:rPr>
            </w:pPr>
            <w:r w:rsidRPr="00326396">
              <w:rPr>
                <w:rFonts w:cs="Arial"/>
                <w:sz w:val="22"/>
                <w:szCs w:val="22"/>
              </w:rPr>
              <w:t>PAR</w:t>
            </w:r>
          </w:p>
        </w:tc>
      </w:tr>
      <w:tr w:rsidR="002160AA" w:rsidRPr="00326396" w:rsidTr="002160AA">
        <w:trPr>
          <w:trHeight w:val="130"/>
        </w:trPr>
        <w:tc>
          <w:tcPr>
            <w:tcW w:w="391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</w:rPr>
            </w:pPr>
            <w:r w:rsidRPr="00326396">
              <w:rPr>
                <w:rFonts w:cs="Arial"/>
                <w:sz w:val="22"/>
                <w:szCs w:val="22"/>
              </w:rPr>
              <w:t xml:space="preserve">Right </w:t>
            </w:r>
            <w:proofErr w:type="spellStart"/>
            <w:r w:rsidRPr="00326396">
              <w:rPr>
                <w:rFonts w:cs="Arial"/>
                <w:sz w:val="22"/>
                <w:szCs w:val="22"/>
              </w:rPr>
              <w:t>ovary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869" w:type="dxa"/>
            <w:tcBorders>
              <w:top w:val="single" w:sz="4" w:space="0" w:color="auto"/>
              <w:bottom w:val="nil"/>
            </w:tcBorders>
          </w:tcPr>
          <w:p w:rsidR="002160AA" w:rsidRPr="00326396" w:rsidRDefault="002160AA" w:rsidP="002160AA">
            <w:pPr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</w:tr>
      <w:tr w:rsidR="002160AA" w:rsidRPr="00326396" w:rsidTr="002160AA">
        <w:trPr>
          <w:trHeight w:val="130"/>
        </w:trPr>
        <w:tc>
          <w:tcPr>
            <w:tcW w:w="3916" w:type="dxa"/>
            <w:tcBorders>
              <w:top w:val="nil"/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ind w:firstLine="176"/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Average follicle size (mm)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5.02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5.07 </w:t>
            </w:r>
          </w:p>
        </w:tc>
        <w:tc>
          <w:tcPr>
            <w:tcW w:w="844" w:type="dxa"/>
            <w:tcBorders>
              <w:top w:val="nil"/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5.23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4.87 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0.86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0.21</w:t>
            </w:r>
          </w:p>
        </w:tc>
      </w:tr>
      <w:tr w:rsidR="002160AA" w:rsidRPr="00326396" w:rsidTr="002160AA">
        <w:trPr>
          <w:trHeight w:val="130"/>
        </w:trPr>
        <w:tc>
          <w:tcPr>
            <w:tcW w:w="3916" w:type="dxa"/>
            <w:tcBorders>
              <w:top w:val="nil"/>
            </w:tcBorders>
            <w:shd w:val="clear" w:color="auto" w:fill="auto"/>
          </w:tcPr>
          <w:p w:rsidR="002160AA" w:rsidRPr="00326396" w:rsidRDefault="002160AA" w:rsidP="002160AA">
            <w:pPr>
              <w:ind w:firstLine="176"/>
              <w:rPr>
                <w:rFonts w:cs="Arial"/>
                <w:sz w:val="22"/>
                <w:szCs w:val="22"/>
                <w:vertAlign w:val="superscript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Average follicle size 1-5 (mm)</w:t>
            </w:r>
            <w:r w:rsidRPr="00326396">
              <w:rPr>
                <w:rFonts w:cs="Arial"/>
                <w:sz w:val="22"/>
                <w:szCs w:val="22"/>
                <w:vertAlign w:val="superscript"/>
                <w:lang w:val="en-GB"/>
              </w:rPr>
              <w:t>2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5.84 </w:t>
            </w:r>
          </w:p>
        </w:tc>
        <w:tc>
          <w:tcPr>
            <w:tcW w:w="970" w:type="dxa"/>
            <w:tcBorders>
              <w:top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6.38 </w:t>
            </w:r>
          </w:p>
        </w:tc>
        <w:tc>
          <w:tcPr>
            <w:tcW w:w="844" w:type="dxa"/>
            <w:tcBorders>
              <w:top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6.28</w:t>
            </w:r>
          </w:p>
        </w:tc>
        <w:tc>
          <w:tcPr>
            <w:tcW w:w="999" w:type="dxa"/>
            <w:tcBorders>
              <w:top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5.94 </w:t>
            </w:r>
          </w:p>
        </w:tc>
        <w:tc>
          <w:tcPr>
            <w:tcW w:w="869" w:type="dxa"/>
            <w:tcBorders>
              <w:top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0.73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0.07</w:t>
            </w:r>
          </w:p>
        </w:tc>
        <w:tc>
          <w:tcPr>
            <w:tcW w:w="851" w:type="dxa"/>
            <w:tcBorders>
              <w:top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0.23</w:t>
            </w:r>
          </w:p>
        </w:tc>
      </w:tr>
      <w:tr w:rsidR="002160AA" w:rsidRPr="00326396" w:rsidTr="002160AA">
        <w:trPr>
          <w:trHeight w:val="130"/>
        </w:trPr>
        <w:tc>
          <w:tcPr>
            <w:tcW w:w="3916" w:type="dxa"/>
            <w:shd w:val="clear" w:color="auto" w:fill="auto"/>
          </w:tcPr>
          <w:p w:rsidR="002160AA" w:rsidRPr="00326396" w:rsidRDefault="002160AA" w:rsidP="002160AA">
            <w:pPr>
              <w:ind w:firstLine="176"/>
              <w:rPr>
                <w:rFonts w:cs="Arial"/>
                <w:sz w:val="22"/>
                <w:szCs w:val="22"/>
                <w:vertAlign w:val="superscript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Average follicle size 6-10 (mm)</w:t>
            </w:r>
            <w:r w:rsidRPr="00326396">
              <w:rPr>
                <w:rFonts w:cs="Arial"/>
                <w:sz w:val="22"/>
                <w:szCs w:val="22"/>
                <w:vertAlign w:val="superscript"/>
                <w:lang w:val="en-GB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4.87 </w:t>
            </w:r>
          </w:p>
        </w:tc>
        <w:tc>
          <w:tcPr>
            <w:tcW w:w="970" w:type="dxa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4.91 </w:t>
            </w:r>
          </w:p>
        </w:tc>
        <w:tc>
          <w:tcPr>
            <w:tcW w:w="844" w:type="dxa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5.07</w:t>
            </w:r>
          </w:p>
        </w:tc>
        <w:tc>
          <w:tcPr>
            <w:tcW w:w="999" w:type="dxa"/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4.71</w:t>
            </w:r>
          </w:p>
        </w:tc>
        <w:tc>
          <w:tcPr>
            <w:tcW w:w="869" w:type="dxa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0.79</w:t>
            </w:r>
          </w:p>
        </w:tc>
        <w:tc>
          <w:tcPr>
            <w:tcW w:w="1134" w:type="dxa"/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0.91</w:t>
            </w:r>
          </w:p>
        </w:tc>
        <w:tc>
          <w:tcPr>
            <w:tcW w:w="851" w:type="dxa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0.25</w:t>
            </w:r>
          </w:p>
        </w:tc>
      </w:tr>
      <w:tr w:rsidR="002160AA" w:rsidRPr="00326396" w:rsidTr="002160AA">
        <w:trPr>
          <w:trHeight w:val="130"/>
        </w:trPr>
        <w:tc>
          <w:tcPr>
            <w:tcW w:w="3916" w:type="dxa"/>
            <w:tcBorders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ind w:firstLine="176"/>
              <w:rPr>
                <w:rFonts w:cs="Arial"/>
                <w:sz w:val="22"/>
                <w:szCs w:val="22"/>
                <w:vertAlign w:val="superscript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Average follicle size 11-15 (mm)</w:t>
            </w:r>
            <w:r w:rsidRPr="00326396">
              <w:rPr>
                <w:rFonts w:cs="Arial"/>
                <w:sz w:val="22"/>
                <w:szCs w:val="22"/>
                <w:vertAlign w:val="superscript"/>
                <w:lang w:val="en-GB"/>
              </w:rPr>
              <w:t>2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4.36</w:t>
            </w:r>
          </w:p>
        </w:tc>
        <w:tc>
          <w:tcPr>
            <w:tcW w:w="970" w:type="dxa"/>
            <w:tcBorders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3.93 </w:t>
            </w:r>
          </w:p>
        </w:tc>
        <w:tc>
          <w:tcPr>
            <w:tcW w:w="844" w:type="dxa"/>
            <w:tcBorders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4.34</w:t>
            </w:r>
          </w:p>
        </w:tc>
        <w:tc>
          <w:tcPr>
            <w:tcW w:w="999" w:type="dxa"/>
            <w:tcBorders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3.95 </w:t>
            </w:r>
          </w:p>
        </w:tc>
        <w:tc>
          <w:tcPr>
            <w:tcW w:w="869" w:type="dxa"/>
            <w:tcBorders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0.75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0.15</w:t>
            </w:r>
          </w:p>
        </w:tc>
        <w:tc>
          <w:tcPr>
            <w:tcW w:w="851" w:type="dxa"/>
            <w:tcBorders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0.17</w:t>
            </w:r>
          </w:p>
        </w:tc>
      </w:tr>
      <w:tr w:rsidR="002160AA" w:rsidRPr="00326396" w:rsidTr="002160AA">
        <w:trPr>
          <w:trHeight w:val="130"/>
        </w:trPr>
        <w:tc>
          <w:tcPr>
            <w:tcW w:w="3916" w:type="dxa"/>
            <w:tcBorders>
              <w:top w:val="nil"/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ind w:firstLine="176"/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Variation (SD) in follicle size (mm)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</w:tcPr>
          <w:p w:rsidR="002160AA" w:rsidRPr="00326396" w:rsidRDefault="002160AA" w:rsidP="002A4E54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0.74 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1.18</w:t>
            </w:r>
          </w:p>
        </w:tc>
        <w:tc>
          <w:tcPr>
            <w:tcW w:w="844" w:type="dxa"/>
            <w:tcBorders>
              <w:top w:val="nil"/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0.98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0.95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&lt;0.001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0.60</w:t>
            </w:r>
          </w:p>
        </w:tc>
      </w:tr>
      <w:tr w:rsidR="002160AA" w:rsidRPr="00326396" w:rsidTr="002160AA">
        <w:trPr>
          <w:trHeight w:val="130"/>
        </w:trPr>
        <w:tc>
          <w:tcPr>
            <w:tcW w:w="3916" w:type="dxa"/>
            <w:tcBorders>
              <w:top w:val="nil"/>
            </w:tcBorders>
            <w:shd w:val="clear" w:color="auto" w:fill="auto"/>
          </w:tcPr>
          <w:p w:rsidR="002160AA" w:rsidRPr="00326396" w:rsidRDefault="002160AA" w:rsidP="002160AA">
            <w:pPr>
              <w:ind w:left="176"/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Av. follicle size of 10 largest healthy follicles (mm)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5.18 </w:t>
            </w:r>
          </w:p>
        </w:tc>
        <w:tc>
          <w:tcPr>
            <w:tcW w:w="970" w:type="dxa"/>
            <w:tcBorders>
              <w:top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5.06</w:t>
            </w:r>
          </w:p>
        </w:tc>
        <w:tc>
          <w:tcPr>
            <w:tcW w:w="844" w:type="dxa"/>
            <w:tcBorders>
              <w:top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5.29</w:t>
            </w:r>
          </w:p>
        </w:tc>
        <w:tc>
          <w:tcPr>
            <w:tcW w:w="999" w:type="dxa"/>
            <w:tcBorders>
              <w:top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4.95</w:t>
            </w:r>
          </w:p>
        </w:tc>
        <w:tc>
          <w:tcPr>
            <w:tcW w:w="869" w:type="dxa"/>
            <w:tcBorders>
              <w:top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0.70</w:t>
            </w:r>
          </w:p>
        </w:tc>
        <w:tc>
          <w:tcPr>
            <w:tcW w:w="851" w:type="dxa"/>
            <w:tcBorders>
              <w:top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0.30</w:t>
            </w:r>
          </w:p>
        </w:tc>
      </w:tr>
      <w:tr w:rsidR="002160AA" w:rsidRPr="00326396" w:rsidTr="002160AA">
        <w:trPr>
          <w:trHeight w:val="130"/>
        </w:trPr>
        <w:tc>
          <w:tcPr>
            <w:tcW w:w="3916" w:type="dxa"/>
            <w:tcBorders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ind w:firstLine="176"/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Healthy follicles (%)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72.5 </w:t>
            </w:r>
          </w:p>
        </w:tc>
        <w:tc>
          <w:tcPr>
            <w:tcW w:w="970" w:type="dxa"/>
            <w:tcBorders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62.2 </w:t>
            </w:r>
          </w:p>
        </w:tc>
        <w:tc>
          <w:tcPr>
            <w:tcW w:w="844" w:type="dxa"/>
            <w:tcBorders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69.6 </w:t>
            </w:r>
          </w:p>
        </w:tc>
        <w:tc>
          <w:tcPr>
            <w:tcW w:w="999" w:type="dxa"/>
            <w:tcBorders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65.2 </w:t>
            </w:r>
          </w:p>
        </w:tc>
        <w:tc>
          <w:tcPr>
            <w:tcW w:w="869" w:type="dxa"/>
            <w:tcBorders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17.1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0.13</w:t>
            </w:r>
          </w:p>
        </w:tc>
        <w:tc>
          <w:tcPr>
            <w:tcW w:w="851" w:type="dxa"/>
            <w:tcBorders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0.51</w:t>
            </w:r>
          </w:p>
        </w:tc>
      </w:tr>
      <w:tr w:rsidR="002160AA" w:rsidRPr="00326396" w:rsidTr="002160AA">
        <w:trPr>
          <w:trHeight w:val="130"/>
        </w:trPr>
        <w:tc>
          <w:tcPr>
            <w:tcW w:w="3916" w:type="dxa"/>
            <w:tcBorders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Left ovary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970" w:type="dxa"/>
            <w:tcBorders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844" w:type="dxa"/>
            <w:tcBorders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999" w:type="dxa"/>
            <w:tcBorders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869" w:type="dxa"/>
            <w:tcBorders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</w:p>
        </w:tc>
      </w:tr>
      <w:tr w:rsidR="002160AA" w:rsidRPr="00326396" w:rsidTr="002160AA">
        <w:trPr>
          <w:trHeight w:val="130"/>
        </w:trPr>
        <w:tc>
          <w:tcPr>
            <w:tcW w:w="3916" w:type="dxa"/>
            <w:tcBorders>
              <w:top w:val="nil"/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ind w:firstLine="176"/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Healthy COCs (%)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67.1 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76.7 </w:t>
            </w:r>
          </w:p>
        </w:tc>
        <w:tc>
          <w:tcPr>
            <w:tcW w:w="844" w:type="dxa"/>
            <w:tcBorders>
              <w:top w:val="nil"/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74.7 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69.2 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0.26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0.51</w:t>
            </w:r>
          </w:p>
        </w:tc>
      </w:tr>
      <w:tr w:rsidR="002160AA" w:rsidRPr="00326396" w:rsidTr="002160AA">
        <w:trPr>
          <w:trHeight w:val="130"/>
        </w:trPr>
        <w:tc>
          <w:tcPr>
            <w:tcW w:w="391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0AA" w:rsidRPr="00326396" w:rsidRDefault="002160AA" w:rsidP="002160AA">
            <w:pPr>
              <w:ind w:firstLine="176"/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Follicular fluid (µl)                        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336 </w:t>
            </w:r>
          </w:p>
        </w:tc>
        <w:tc>
          <w:tcPr>
            <w:tcW w:w="970" w:type="dxa"/>
            <w:tcBorders>
              <w:top w:val="nil"/>
              <w:bottom w:val="single" w:sz="4" w:space="0" w:color="auto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404 </w:t>
            </w:r>
          </w:p>
        </w:tc>
        <w:tc>
          <w:tcPr>
            <w:tcW w:w="844" w:type="dxa"/>
            <w:tcBorders>
              <w:top w:val="nil"/>
              <w:bottom w:val="single" w:sz="4" w:space="0" w:color="auto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412 </w:t>
            </w:r>
          </w:p>
        </w:tc>
        <w:tc>
          <w:tcPr>
            <w:tcW w:w="9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 xml:space="preserve">327 </w:t>
            </w:r>
          </w:p>
        </w:tc>
        <w:tc>
          <w:tcPr>
            <w:tcW w:w="869" w:type="dxa"/>
            <w:tcBorders>
              <w:top w:val="nil"/>
              <w:bottom w:val="single" w:sz="4" w:space="0" w:color="auto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145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0.23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2160AA" w:rsidRPr="00326396" w:rsidRDefault="002160AA" w:rsidP="002160AA">
            <w:pPr>
              <w:rPr>
                <w:rFonts w:cs="Arial"/>
                <w:sz w:val="22"/>
                <w:szCs w:val="22"/>
                <w:lang w:val="en-GB"/>
              </w:rPr>
            </w:pPr>
            <w:r w:rsidRPr="00326396">
              <w:rPr>
                <w:rFonts w:cs="Arial"/>
                <w:sz w:val="22"/>
                <w:szCs w:val="22"/>
                <w:lang w:val="en-GB"/>
              </w:rPr>
              <w:t>0.14</w:t>
            </w:r>
          </w:p>
        </w:tc>
      </w:tr>
    </w:tbl>
    <w:p w:rsidR="000E4BCE" w:rsidRPr="00326396" w:rsidRDefault="000E4BCE" w:rsidP="000E4BCE">
      <w:pPr>
        <w:suppressLineNumbers/>
        <w:spacing w:line="480" w:lineRule="auto"/>
        <w:rPr>
          <w:i/>
          <w:lang w:val="en-GB" w:eastAsia="fr-FR"/>
        </w:rPr>
      </w:pPr>
      <w:r w:rsidRPr="002A4E54">
        <w:rPr>
          <w:rStyle w:val="ANMheading1Car"/>
          <w:lang w:val="en-GB"/>
        </w:rPr>
        <w:t>Supplemental Table S3</w:t>
      </w:r>
      <w:r w:rsidRPr="00CD21E3">
        <w:rPr>
          <w:rFonts w:cs="Arial"/>
          <w:lang w:val="en-GB"/>
        </w:rPr>
        <w:t xml:space="preserve"> </w:t>
      </w:r>
      <w:r w:rsidRPr="00326396">
        <w:rPr>
          <w:i/>
          <w:lang w:val="en-GB" w:eastAsia="fr-FR"/>
        </w:rPr>
        <w:t xml:space="preserve">Effects of average sow variation (SD) in follicle size classes (VARFS; Small &lt;0.09 mm </w:t>
      </w:r>
      <w:r w:rsidR="005227F3" w:rsidRPr="00326396">
        <w:rPr>
          <w:i/>
          <w:lang w:val="en-GB" w:eastAsia="fr-FR"/>
        </w:rPr>
        <w:t xml:space="preserve">(N=14) </w:t>
      </w:r>
      <w:r w:rsidRPr="00326396">
        <w:rPr>
          <w:i/>
          <w:lang w:val="en-GB" w:eastAsia="fr-FR"/>
        </w:rPr>
        <w:t>vs. Large&gt;0.09 mm</w:t>
      </w:r>
      <w:r w:rsidR="005227F3" w:rsidRPr="00326396">
        <w:rPr>
          <w:i/>
          <w:lang w:val="en-GB" w:eastAsia="fr-FR"/>
        </w:rPr>
        <w:t xml:space="preserve"> (N=15)</w:t>
      </w:r>
      <w:r w:rsidRPr="00326396">
        <w:rPr>
          <w:i/>
          <w:lang w:val="en-GB" w:eastAsia="fr-FR"/>
        </w:rPr>
        <w:t xml:space="preserve">) and parity classes (PAR; 3 </w:t>
      </w:r>
      <w:r w:rsidR="005227F3" w:rsidRPr="00326396">
        <w:rPr>
          <w:i/>
          <w:lang w:val="en-GB" w:eastAsia="fr-FR"/>
        </w:rPr>
        <w:t xml:space="preserve">(N=14) </w:t>
      </w:r>
      <w:r w:rsidRPr="00326396">
        <w:rPr>
          <w:i/>
          <w:lang w:val="en-GB" w:eastAsia="fr-FR"/>
        </w:rPr>
        <w:t>vs. 4+5</w:t>
      </w:r>
      <w:r w:rsidR="005227F3" w:rsidRPr="00326396">
        <w:rPr>
          <w:i/>
          <w:lang w:val="en-GB" w:eastAsia="fr-FR"/>
        </w:rPr>
        <w:t xml:space="preserve"> (N=15)</w:t>
      </w:r>
      <w:r w:rsidRPr="00326396">
        <w:rPr>
          <w:i/>
          <w:lang w:val="en-GB" w:eastAsia="fr-FR"/>
        </w:rPr>
        <w:t>) on follicular parameters of the 15 largest follicles of the left and right ovary. All values are presented as LS means.</w:t>
      </w:r>
    </w:p>
    <w:p w:rsidR="00BD5C8D" w:rsidRPr="00326396" w:rsidRDefault="00BD5C8D" w:rsidP="00326396">
      <w:pPr>
        <w:suppressLineNumbers/>
        <w:spacing w:line="360" w:lineRule="auto"/>
        <w:rPr>
          <w:rFonts w:cs="Arial"/>
          <w:sz w:val="20"/>
          <w:lang w:val="en-GB"/>
        </w:rPr>
      </w:pPr>
      <w:r w:rsidRPr="00326396">
        <w:rPr>
          <w:rFonts w:cs="Arial"/>
          <w:sz w:val="20"/>
          <w:lang w:val="en-GB"/>
        </w:rPr>
        <w:t>COC</w:t>
      </w:r>
      <w:r w:rsidR="00E25AA8" w:rsidRPr="00326396">
        <w:rPr>
          <w:rFonts w:cs="Arial"/>
          <w:sz w:val="20"/>
          <w:lang w:val="en-GB"/>
        </w:rPr>
        <w:t>s</w:t>
      </w:r>
      <w:r w:rsidRPr="00326396">
        <w:rPr>
          <w:rFonts w:cs="Arial"/>
          <w:sz w:val="20"/>
          <w:lang w:val="en-GB"/>
        </w:rPr>
        <w:t xml:space="preserve"> = cumulus-oocyte complex</w:t>
      </w:r>
      <w:r w:rsidR="00E25AA8" w:rsidRPr="00326396">
        <w:rPr>
          <w:rFonts w:cs="Arial"/>
          <w:sz w:val="20"/>
          <w:lang w:val="en-GB"/>
        </w:rPr>
        <w:t>es</w:t>
      </w:r>
      <w:r w:rsidRPr="00326396">
        <w:rPr>
          <w:rFonts w:cs="Arial"/>
          <w:sz w:val="20"/>
          <w:lang w:val="en-GB"/>
        </w:rPr>
        <w:t>.</w:t>
      </w:r>
    </w:p>
    <w:p w:rsidR="002160AA" w:rsidRPr="0034083F" w:rsidRDefault="000E4BCE" w:rsidP="002160AA">
      <w:pPr>
        <w:spacing w:line="360" w:lineRule="auto"/>
        <w:rPr>
          <w:rFonts w:cs="Arial"/>
          <w:sz w:val="20"/>
          <w:lang w:val="en-GB"/>
        </w:rPr>
      </w:pPr>
      <w:r w:rsidRPr="00326396">
        <w:rPr>
          <w:rFonts w:cs="Arial"/>
          <w:sz w:val="20"/>
          <w:vertAlign w:val="superscript"/>
          <w:lang w:val="en-GB"/>
        </w:rPr>
        <w:t>1</w:t>
      </w:r>
      <w:r w:rsidRPr="00326396">
        <w:rPr>
          <w:rFonts w:cs="Arial"/>
          <w:sz w:val="20"/>
          <w:lang w:val="en-GB"/>
        </w:rPr>
        <w:t xml:space="preserve">Interactions between </w:t>
      </w:r>
      <w:r w:rsidR="00C2340F" w:rsidRPr="00C2340F">
        <w:rPr>
          <w:rFonts w:cs="Arial"/>
          <w:sz w:val="20"/>
          <w:lang w:val="en-GB"/>
        </w:rPr>
        <w:t>VARFS</w:t>
      </w:r>
      <w:r w:rsidRPr="00326396">
        <w:rPr>
          <w:rFonts w:cs="Arial"/>
          <w:sz w:val="20"/>
          <w:lang w:val="en-GB"/>
        </w:rPr>
        <w:t xml:space="preserve"> and PAR were never significant.</w:t>
      </w:r>
      <w:r w:rsidRPr="00326396">
        <w:rPr>
          <w:rFonts w:cs="Arial"/>
          <w:sz w:val="20"/>
          <w:vertAlign w:val="superscript"/>
          <w:lang w:val="en-GB"/>
        </w:rPr>
        <w:br/>
        <w:t>2</w:t>
      </w:r>
      <w:r w:rsidRPr="00326396">
        <w:rPr>
          <w:rFonts w:cs="Arial"/>
          <w:sz w:val="20"/>
          <w:lang w:val="en-GB"/>
        </w:rPr>
        <w:t>Average follicle size of the largest follicles (follicles 1-5), medium-sized follicles (follicles 6-10) and smallest follicles (follicles 11-15) of the 15 largest follicles.</w:t>
      </w:r>
      <w:r w:rsidR="002160AA">
        <w:rPr>
          <w:rFonts w:cs="Arial"/>
          <w:sz w:val="20"/>
          <w:lang w:val="en-GB"/>
        </w:rPr>
        <w:br/>
      </w:r>
    </w:p>
    <w:p w:rsidR="000E4BCE" w:rsidRPr="00326396" w:rsidRDefault="000E4BCE" w:rsidP="00326396">
      <w:pPr>
        <w:suppressLineNumbers/>
        <w:spacing w:line="360" w:lineRule="auto"/>
        <w:rPr>
          <w:rFonts w:cs="Arial"/>
          <w:sz w:val="20"/>
          <w:lang w:val="en-GB"/>
        </w:rPr>
      </w:pPr>
      <w:r w:rsidRPr="00326396">
        <w:rPr>
          <w:rFonts w:cs="Arial"/>
          <w:sz w:val="20"/>
          <w:lang w:val="en-GB"/>
        </w:rPr>
        <w:br/>
      </w:r>
    </w:p>
    <w:p w:rsidR="000E4BCE" w:rsidRDefault="000E4BCE" w:rsidP="00363784">
      <w:pPr>
        <w:suppressLineNumbers/>
        <w:spacing w:line="480" w:lineRule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br/>
      </w:r>
    </w:p>
    <w:p w:rsidR="000E4BCE" w:rsidRDefault="000E4BCE">
      <w:pPr>
        <w:overflowPunct/>
        <w:autoSpaceDE/>
        <w:autoSpaceDN/>
        <w:adjustRightInd/>
        <w:spacing w:after="200" w:line="276" w:lineRule="auto"/>
        <w:textAlignment w:val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br w:type="page"/>
      </w:r>
    </w:p>
    <w:p w:rsidR="00363784" w:rsidRPr="00E141D6" w:rsidRDefault="000E4BCE" w:rsidP="00363784">
      <w:pPr>
        <w:suppressLineNumbers/>
        <w:spacing w:line="480" w:lineRule="auto"/>
        <w:rPr>
          <w:rFonts w:cs="Arial"/>
          <w:b/>
          <w:lang w:val="en-GB"/>
        </w:rPr>
      </w:pPr>
      <w:r>
        <w:rPr>
          <w:rFonts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444500</wp:posOffset>
                </wp:positionV>
                <wp:extent cx="495300" cy="33972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A192D" w:rsidRPr="00087B77" w:rsidRDefault="005A192D" w:rsidP="000E4BC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35pt;width:39pt;height:26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" filled="f" stroked="f">
                <v:path arrowok="t"/>
                <v:textbox style="mso-fit-shape-to-text:t">
                  <w:txbxContent>
                    <w:p w:rsidR="005A192D" w:rsidRPr="00087B77" w:rsidRDefault="005A192D" w:rsidP="000E4BC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32"/>
                          <w:szCs w:val="4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476885</wp:posOffset>
                </wp:positionV>
                <wp:extent cx="309880" cy="267335"/>
                <wp:effectExtent l="0" t="0" r="13970" b="1841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880" cy="267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E5832" id="Rectangle 7" o:spid="_x0000_s1026" style="position:absolute;margin-left:-.6pt;margin-top:37.55pt;width:24.4pt;height:2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" fillcolor="window" strokecolor="window" strokeweight="2pt">
                <v:path arrowok="t"/>
              </v:rect>
            </w:pict>
          </mc:Fallback>
        </mc:AlternateContent>
      </w:r>
    </w:p>
    <w:p w:rsidR="000E4BCE" w:rsidRPr="00E141D6" w:rsidRDefault="00A41A7E" w:rsidP="000E4BCE">
      <w:pPr>
        <w:suppressLineNumbers/>
        <w:rPr>
          <w:rFonts w:cs="Arial"/>
          <w:sz w:val="18"/>
          <w:vertAlign w:val="superscript"/>
          <w:lang w:val="en-GB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5074390</wp:posOffset>
                </wp:positionH>
                <wp:positionV relativeFrom="paragraph">
                  <wp:posOffset>138591</wp:posOffset>
                </wp:positionV>
                <wp:extent cx="953770" cy="922020"/>
                <wp:effectExtent l="0" t="0" r="17780" b="1143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3770" cy="9220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A3CD5" id="Rectangle 9" o:spid="_x0000_s1026" style="position:absolute;margin-left:399.55pt;margin-top:10.9pt;width:75.1pt;height:7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" filled="f" strokecolor="red" strokeweight="1.5pt">
                <v:path arrowok="t"/>
              </v:rect>
            </w:pict>
          </mc:Fallback>
        </mc:AlternateContent>
      </w:r>
      <w:r>
        <w:rPr>
          <w:rFonts w:cs="Arial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5069878</wp:posOffset>
            </wp:positionH>
            <wp:positionV relativeFrom="paragraph">
              <wp:posOffset>137634</wp:posOffset>
            </wp:positionV>
            <wp:extent cx="953770" cy="919480"/>
            <wp:effectExtent l="0" t="0" r="0" b="0"/>
            <wp:wrapSquare wrapText="bothSides"/>
            <wp:docPr id="4" name="Picture 4" descr="W:\ASG\DDW_HAP\Work\Research\Personal\Natasja Costermans\Labbook\Litter uniformity\Ovaries\Caspase staining\inser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ASG\DDW_HAP\Work\Research\Personal\Natasja Costermans\Labbook\Litter uniformity\Ovaries\Caspase staining\insert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7" t="36462" r="30743" b="1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3202154</wp:posOffset>
                </wp:positionH>
                <wp:positionV relativeFrom="paragraph">
                  <wp:posOffset>96055</wp:posOffset>
                </wp:positionV>
                <wp:extent cx="495300" cy="339725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A192D" w:rsidRPr="00087B77" w:rsidRDefault="005A192D" w:rsidP="000E4BC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2347DF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27" type="#_x0000_t202" style="position:absolute;margin-left:252.15pt;margin-top:7.55pt;width:39pt;height:2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" filled="f" stroked="f">
                <v:path arrowok="t"/>
                <v:textbox style="mso-fit-shape-to-text:t">
                  <w:txbxContent>
                    <w:p w:rsidR="005A192D" w:rsidRPr="00087B77" w:rsidRDefault="005A192D" w:rsidP="000E4BC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6"/>
                        </w:rPr>
                      </w:pPr>
                      <w:r w:rsidRPr="002347DF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32"/>
                          <w:szCs w:val="4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3193415</wp:posOffset>
                </wp:positionH>
                <wp:positionV relativeFrom="paragraph">
                  <wp:posOffset>144306</wp:posOffset>
                </wp:positionV>
                <wp:extent cx="309880" cy="267335"/>
                <wp:effectExtent l="0" t="0" r="13970" b="1841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880" cy="267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60615" id="Rectangle 6" o:spid="_x0000_s1026" style="position:absolute;margin-left:251.45pt;margin-top:11.35pt;width:24.4pt;height:2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" fillcolor="window" strokecolor="window" strokeweight="2pt">
                <v:path arrowok="t"/>
              </v:rect>
            </w:pict>
          </mc:Fallback>
        </mc:AlternateContent>
      </w:r>
      <w:r>
        <w:rPr>
          <w:rFonts w:cs="Arial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136686</wp:posOffset>
            </wp:positionV>
            <wp:extent cx="2842895" cy="2440940"/>
            <wp:effectExtent l="0" t="0" r="0" b="0"/>
            <wp:wrapSquare wrapText="bothSides"/>
            <wp:docPr id="3" name="Picture 3" descr="W:\ASG\DDW_HAP\Work\Research\Personal\Natasja Costermans\Labbook\Litter uniformity\Ovaries\Caspase staining\SNAP-160050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ASG\DDW_HAP\Work\Research\Personal\Natasja Costermans\Labbook\Litter uniformity\Ovaries\Caspase staining\SNAP-160050-001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4" r="28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BCE">
        <w:rPr>
          <w:rFonts w:cs="Arial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2846070" cy="2458720"/>
            <wp:effectExtent l="0" t="0" r="0" b="0"/>
            <wp:wrapSquare wrapText="bothSides"/>
            <wp:docPr id="2" name="Picture 2" descr="W:\ASG\DDW_HAP\Work\Research\Personal\Natasja Costermans\Labbook\Litter uniformity\Ovaries\Caspase staining\IP-MergeImage-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ASG\DDW_HAP\Work\Research\Personal\Natasja Costermans\Labbook\Litter uniformity\Ovaries\Caspase staining\IP-MergeImage-0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5" r="2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A70" w:rsidRDefault="003B5A70" w:rsidP="000E4BCE">
      <w:pPr>
        <w:suppressLineNumbers/>
        <w:spacing w:line="480" w:lineRule="auto"/>
        <w:rPr>
          <w:rFonts w:cs="Arial"/>
          <w:b/>
          <w:lang w:val="en-GB"/>
        </w:rPr>
      </w:pPr>
    </w:p>
    <w:p w:rsidR="000E4BCE" w:rsidRPr="006D26C2" w:rsidRDefault="000E4BCE" w:rsidP="000E4BCE">
      <w:pPr>
        <w:suppressLineNumbers/>
        <w:spacing w:line="480" w:lineRule="auto"/>
        <w:rPr>
          <w:i/>
          <w:lang w:val="en-GB" w:eastAsia="fr-FR"/>
        </w:rPr>
      </w:pPr>
      <w:r w:rsidRPr="006D26C2">
        <w:rPr>
          <w:rStyle w:val="ANMheading1Car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-3016250</wp:posOffset>
                </wp:positionH>
                <wp:positionV relativeFrom="paragraph">
                  <wp:posOffset>139700</wp:posOffset>
                </wp:positionV>
                <wp:extent cx="495300" cy="46164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A192D" w:rsidRPr="00087B77" w:rsidRDefault="005A192D" w:rsidP="000E4BC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2347DF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237.5pt;margin-top:11pt;width:39pt;height:3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" filled="f" stroked="f">
                <v:path arrowok="t"/>
                <v:textbox>
                  <w:txbxContent>
                    <w:p w:rsidR="005A192D" w:rsidRPr="00087B77" w:rsidRDefault="005A192D" w:rsidP="000E4BC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6"/>
                        </w:rPr>
                      </w:pPr>
                      <w:r w:rsidRPr="002347DF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32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D26C2">
        <w:rPr>
          <w:rStyle w:val="ANMheading1Car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-3016250</wp:posOffset>
                </wp:positionH>
                <wp:positionV relativeFrom="paragraph">
                  <wp:posOffset>190500</wp:posOffset>
                </wp:positionV>
                <wp:extent cx="309880" cy="267335"/>
                <wp:effectExtent l="0" t="0" r="13970" b="1841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880" cy="267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E31E7" id="Rectangle 1" o:spid="_x0000_s1026" style="position:absolute;margin-left:-237.5pt;margin-top:15pt;width:24.4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" fillcolor="window" strokecolor="window" strokeweight="2pt">
                <v:path arrowok="t"/>
              </v:rect>
            </w:pict>
          </mc:Fallback>
        </mc:AlternateContent>
      </w:r>
      <w:r w:rsidR="006802E0" w:rsidRPr="002A4E54">
        <w:rPr>
          <w:rStyle w:val="ANMheading1Car"/>
          <w:lang w:val="en-GB"/>
        </w:rPr>
        <w:t>Supplemental Figure S1</w:t>
      </w:r>
      <w:r w:rsidRPr="00CD21E3">
        <w:rPr>
          <w:rFonts w:cs="Arial"/>
          <w:lang w:val="en-GB"/>
        </w:rPr>
        <w:t xml:space="preserve"> </w:t>
      </w:r>
      <w:r w:rsidRPr="006D26C2">
        <w:rPr>
          <w:i/>
          <w:lang w:val="en-GB" w:eastAsia="fr-FR"/>
        </w:rPr>
        <w:t>Immunostaining for cleaved-caspase 3 as a marker of cells in apoptosis and used to determine percentage healthy follicles</w:t>
      </w:r>
      <w:r w:rsidR="006F2B15" w:rsidRPr="006D26C2">
        <w:rPr>
          <w:i/>
          <w:lang w:val="en-GB" w:eastAsia="fr-FR"/>
        </w:rPr>
        <w:t xml:space="preserve"> in sows</w:t>
      </w:r>
      <w:r w:rsidRPr="006D26C2">
        <w:rPr>
          <w:i/>
          <w:lang w:val="en-GB" w:eastAsia="fr-FR"/>
        </w:rPr>
        <w:t xml:space="preserve">. Representative staining of </w:t>
      </w:r>
      <w:r w:rsidR="006D26C2">
        <w:rPr>
          <w:i/>
          <w:lang w:val="en-GB" w:eastAsia="fr-FR"/>
        </w:rPr>
        <w:t xml:space="preserve">A </w:t>
      </w:r>
      <w:r w:rsidRPr="006D26C2">
        <w:rPr>
          <w:i/>
          <w:lang w:val="en-GB" w:eastAsia="fr-FR"/>
        </w:rPr>
        <w:t xml:space="preserve">healthy </w:t>
      </w:r>
      <w:r w:rsidR="006D26C2">
        <w:rPr>
          <w:i/>
          <w:lang w:val="en-GB" w:eastAsia="fr-FR"/>
        </w:rPr>
        <w:t xml:space="preserve">and B unhealthy </w:t>
      </w:r>
      <w:r w:rsidRPr="006D26C2">
        <w:rPr>
          <w:i/>
          <w:lang w:val="en-GB" w:eastAsia="fr-FR"/>
        </w:rPr>
        <w:t>follicles under 20x magnification (insert 40 x magnification)</w:t>
      </w:r>
      <w:r w:rsidR="00A24A3D">
        <w:rPr>
          <w:i/>
          <w:lang w:val="en-GB" w:eastAsia="fr-FR"/>
        </w:rPr>
        <w:t xml:space="preserve"> using </w:t>
      </w:r>
      <w:r w:rsidR="00DE7E0A">
        <w:rPr>
          <w:i/>
          <w:lang w:val="en-GB" w:eastAsia="fr-FR"/>
        </w:rPr>
        <w:t>light microscopy (</w:t>
      </w:r>
      <w:proofErr w:type="spellStart"/>
      <w:r w:rsidR="00DE7E0A">
        <w:rPr>
          <w:i/>
          <w:lang w:val="en-GB" w:eastAsia="fr-FR"/>
        </w:rPr>
        <w:t>Axioskop</w:t>
      </w:r>
      <w:proofErr w:type="spellEnd"/>
      <w:r w:rsidR="00DE7E0A">
        <w:rPr>
          <w:i/>
          <w:lang w:val="en-GB" w:eastAsia="fr-FR"/>
        </w:rPr>
        <w:t xml:space="preserve"> 2, Carl Zeiss Microscopy, </w:t>
      </w:r>
      <w:r w:rsidR="00F02913">
        <w:rPr>
          <w:i/>
          <w:lang w:val="en-GB" w:eastAsia="fr-FR"/>
        </w:rPr>
        <w:t xml:space="preserve">Thornwood, </w:t>
      </w:r>
      <w:r w:rsidR="00DE7E0A">
        <w:rPr>
          <w:i/>
          <w:lang w:val="en-GB" w:eastAsia="fr-FR"/>
        </w:rPr>
        <w:t xml:space="preserve">NY, US) and imaged </w:t>
      </w:r>
      <w:r w:rsidR="00F02913">
        <w:rPr>
          <w:i/>
          <w:lang w:val="en-GB" w:eastAsia="fr-FR"/>
        </w:rPr>
        <w:t>using</w:t>
      </w:r>
      <w:r w:rsidR="00DE7E0A">
        <w:rPr>
          <w:i/>
          <w:lang w:val="en-GB" w:eastAsia="fr-FR"/>
        </w:rPr>
        <w:t xml:space="preserve"> imaging software (</w:t>
      </w:r>
      <w:proofErr w:type="spellStart"/>
      <w:r w:rsidR="00DE7E0A">
        <w:rPr>
          <w:i/>
          <w:lang w:val="en-GB" w:eastAsia="fr-FR"/>
        </w:rPr>
        <w:t>Axiovision</w:t>
      </w:r>
      <w:proofErr w:type="spellEnd"/>
      <w:r w:rsidR="00DE7E0A">
        <w:rPr>
          <w:i/>
          <w:lang w:val="en-GB" w:eastAsia="fr-FR"/>
        </w:rPr>
        <w:t xml:space="preserve"> 4.8, Carl </w:t>
      </w:r>
      <w:proofErr w:type="spellStart"/>
      <w:r w:rsidR="00DE7E0A">
        <w:rPr>
          <w:i/>
          <w:lang w:val="en-GB" w:eastAsia="fr-FR"/>
        </w:rPr>
        <w:t>Ziess</w:t>
      </w:r>
      <w:proofErr w:type="spellEnd"/>
      <w:r w:rsidR="00DE7E0A">
        <w:rPr>
          <w:i/>
          <w:lang w:val="en-GB" w:eastAsia="fr-FR"/>
        </w:rPr>
        <w:t xml:space="preserve"> Microscopy)</w:t>
      </w:r>
      <w:r w:rsidRPr="006D26C2">
        <w:rPr>
          <w:i/>
          <w:lang w:val="en-GB" w:eastAsia="fr-FR"/>
        </w:rPr>
        <w:t>.</w:t>
      </w:r>
    </w:p>
    <w:p w:rsidR="00363784" w:rsidRDefault="00363784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844AC0" w:rsidRDefault="00844AC0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844AC0" w:rsidRDefault="00844AC0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844AC0" w:rsidRDefault="00844AC0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844AC0" w:rsidRDefault="00844AC0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844AC0" w:rsidRDefault="00844AC0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844AC0" w:rsidRDefault="00844AC0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844AC0" w:rsidRDefault="00844AC0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844AC0" w:rsidRDefault="00844AC0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844AC0" w:rsidRDefault="00844AC0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844AC0" w:rsidRDefault="00844AC0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844AC0" w:rsidRDefault="00844AC0" w:rsidP="00363784">
      <w:pPr>
        <w:suppressLineNumbers/>
        <w:spacing w:line="480" w:lineRule="auto"/>
        <w:rPr>
          <w:rFonts w:cs="Arial"/>
          <w:b/>
          <w:lang w:val="en-GB"/>
        </w:rPr>
      </w:pPr>
    </w:p>
    <w:p w:rsidR="00844AC0" w:rsidRDefault="00844AC0" w:rsidP="00363784">
      <w:pPr>
        <w:suppressLineNumbers/>
        <w:spacing w:line="480" w:lineRule="auto"/>
      </w:pPr>
      <w:r>
        <w:object w:dxaOrig="6963" w:dyaOrig="41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15pt;height:246.2pt" o:ole="">
            <v:imagedata r:id="rId8" o:title=""/>
          </v:shape>
          <o:OLEObject Type="Embed" ProgID="Prism5.Document" ShapeID="_x0000_i1025" DrawAspect="Content" ObjectID="_1589288726" r:id="rId9"/>
        </w:object>
      </w:r>
    </w:p>
    <w:p w:rsidR="00844AC0" w:rsidRPr="006D26C2" w:rsidRDefault="00844AC0" w:rsidP="00844AC0">
      <w:pPr>
        <w:suppressLineNumbers/>
        <w:spacing w:line="480" w:lineRule="auto"/>
        <w:rPr>
          <w:i/>
          <w:lang w:val="en-GB" w:eastAsia="fr-FR"/>
        </w:rPr>
      </w:pPr>
      <w:r w:rsidRPr="006D26C2">
        <w:rPr>
          <w:rStyle w:val="ANMheading1Car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E559D0" wp14:editId="69B3565A">
                <wp:simplePos x="0" y="0"/>
                <wp:positionH relativeFrom="column">
                  <wp:posOffset>-3016250</wp:posOffset>
                </wp:positionH>
                <wp:positionV relativeFrom="paragraph">
                  <wp:posOffset>139700</wp:posOffset>
                </wp:positionV>
                <wp:extent cx="495300" cy="46164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A192D" w:rsidRPr="00087B77" w:rsidRDefault="005A192D" w:rsidP="00844AC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2347DF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559D0" id="Text Box 8" o:spid="_x0000_s1029" type="#_x0000_t202" style="position:absolute;margin-left:-237.5pt;margin-top:11pt;width:39pt;height:3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" filled="f" stroked="f">
                <v:path arrowok="t"/>
                <v:textbox>
                  <w:txbxContent>
                    <w:p w:rsidR="005A192D" w:rsidRPr="00087B77" w:rsidRDefault="005A192D" w:rsidP="00844AC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6"/>
                        </w:rPr>
                      </w:pPr>
                      <w:r w:rsidRPr="002347DF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32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D26C2">
        <w:rPr>
          <w:rStyle w:val="ANMheading1Car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04BA13" wp14:editId="70633CA5">
                <wp:simplePos x="0" y="0"/>
                <wp:positionH relativeFrom="column">
                  <wp:posOffset>-3016250</wp:posOffset>
                </wp:positionH>
                <wp:positionV relativeFrom="paragraph">
                  <wp:posOffset>190500</wp:posOffset>
                </wp:positionV>
                <wp:extent cx="309880" cy="267335"/>
                <wp:effectExtent l="0" t="0" r="13970" b="1841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880" cy="267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BC994" id="Rectangle 11" o:spid="_x0000_s1026" style="position:absolute;margin-left:-237.5pt;margin-top:15pt;width:24.4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" fillcolor="window" strokecolor="window" strokeweight="2pt">
                <v:path arrowok="t"/>
              </v:rect>
            </w:pict>
          </mc:Fallback>
        </mc:AlternateContent>
      </w:r>
      <w:r w:rsidRPr="002A4E54">
        <w:rPr>
          <w:rStyle w:val="ANMheading1Car"/>
          <w:lang w:val="en-GB"/>
        </w:rPr>
        <w:t>Supplemental Figure S</w:t>
      </w:r>
      <w:r>
        <w:rPr>
          <w:rStyle w:val="ANMheading1Car"/>
          <w:lang w:val="en-GB"/>
        </w:rPr>
        <w:t>2</w:t>
      </w:r>
      <w:r w:rsidRPr="00CD21E3">
        <w:rPr>
          <w:rFonts w:cs="Arial"/>
          <w:lang w:val="en-GB"/>
        </w:rPr>
        <w:t xml:space="preserve"> </w:t>
      </w:r>
      <w:bookmarkStart w:id="1" w:name="OLE_LINK1"/>
      <w:r w:rsidRPr="00844AC0">
        <w:rPr>
          <w:i/>
          <w:lang w:val="en-GB"/>
        </w:rPr>
        <w:t xml:space="preserve">Regression equation (β) for the relation between backfat </w:t>
      </w:r>
      <w:r w:rsidR="009D15EA">
        <w:rPr>
          <w:i/>
          <w:lang w:val="en-GB"/>
        </w:rPr>
        <w:t xml:space="preserve">thickness </w:t>
      </w:r>
      <w:r>
        <w:rPr>
          <w:i/>
          <w:lang w:val="en-GB"/>
        </w:rPr>
        <w:t xml:space="preserve">at parturition </w:t>
      </w:r>
      <w:r w:rsidR="009D15EA">
        <w:rPr>
          <w:i/>
          <w:lang w:val="en-GB"/>
        </w:rPr>
        <w:t xml:space="preserve">(mm) </w:t>
      </w:r>
      <w:r>
        <w:rPr>
          <w:i/>
          <w:lang w:val="en-GB"/>
        </w:rPr>
        <w:t>and backfat loss during lactation</w:t>
      </w:r>
      <w:r w:rsidR="009D15EA">
        <w:rPr>
          <w:i/>
          <w:lang w:val="en-GB"/>
        </w:rPr>
        <w:t xml:space="preserve"> (mm)</w:t>
      </w:r>
      <w:r>
        <w:rPr>
          <w:i/>
          <w:lang w:val="en-GB"/>
        </w:rPr>
        <w:t>.</w:t>
      </w:r>
      <w:r w:rsidR="009D15EA">
        <w:rPr>
          <w:i/>
          <w:lang w:val="en-GB"/>
        </w:rPr>
        <w:t xml:space="preserve"> </w:t>
      </w:r>
      <w:r w:rsidRPr="00844AC0">
        <w:rPr>
          <w:i/>
          <w:lang w:val="en-GB"/>
        </w:rPr>
        <w:t>No interactions with parity class (PAR) have been found.</w:t>
      </w:r>
      <w:bookmarkEnd w:id="1"/>
    </w:p>
    <w:p w:rsidR="00844AC0" w:rsidRPr="00E141D6" w:rsidRDefault="00844AC0" w:rsidP="00363784">
      <w:pPr>
        <w:suppressLineNumbers/>
        <w:spacing w:line="480" w:lineRule="auto"/>
        <w:rPr>
          <w:rFonts w:cs="Arial"/>
          <w:b/>
          <w:lang w:val="en-GB"/>
        </w:rPr>
      </w:pPr>
    </w:p>
    <w:sectPr w:rsidR="00844AC0" w:rsidRPr="00E14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784"/>
    <w:rsid w:val="000A2916"/>
    <w:rsid w:val="000E4BCE"/>
    <w:rsid w:val="00117FC7"/>
    <w:rsid w:val="00174D67"/>
    <w:rsid w:val="00176DEA"/>
    <w:rsid w:val="002160AA"/>
    <w:rsid w:val="00243B6E"/>
    <w:rsid w:val="002A4E54"/>
    <w:rsid w:val="00326396"/>
    <w:rsid w:val="00363392"/>
    <w:rsid w:val="00363784"/>
    <w:rsid w:val="00397074"/>
    <w:rsid w:val="003A6B6A"/>
    <w:rsid w:val="003B5A70"/>
    <w:rsid w:val="00496D10"/>
    <w:rsid w:val="004D04DC"/>
    <w:rsid w:val="005227F3"/>
    <w:rsid w:val="00524630"/>
    <w:rsid w:val="005745B1"/>
    <w:rsid w:val="005A192D"/>
    <w:rsid w:val="005A5E2F"/>
    <w:rsid w:val="005B7042"/>
    <w:rsid w:val="00641B44"/>
    <w:rsid w:val="006802E0"/>
    <w:rsid w:val="006D26C2"/>
    <w:rsid w:val="006D2A46"/>
    <w:rsid w:val="006F2B15"/>
    <w:rsid w:val="007B1810"/>
    <w:rsid w:val="007F4669"/>
    <w:rsid w:val="00844AC0"/>
    <w:rsid w:val="00923C15"/>
    <w:rsid w:val="00931F4E"/>
    <w:rsid w:val="00935549"/>
    <w:rsid w:val="009523AA"/>
    <w:rsid w:val="009C5505"/>
    <w:rsid w:val="009D15EA"/>
    <w:rsid w:val="00A01224"/>
    <w:rsid w:val="00A24A3D"/>
    <w:rsid w:val="00A41A7E"/>
    <w:rsid w:val="00A70F27"/>
    <w:rsid w:val="00AF3C9F"/>
    <w:rsid w:val="00B11579"/>
    <w:rsid w:val="00B41151"/>
    <w:rsid w:val="00BD5C8D"/>
    <w:rsid w:val="00BE4C82"/>
    <w:rsid w:val="00C2340F"/>
    <w:rsid w:val="00C505B8"/>
    <w:rsid w:val="00C92F42"/>
    <w:rsid w:val="00C97758"/>
    <w:rsid w:val="00CD21E3"/>
    <w:rsid w:val="00DE7E0A"/>
    <w:rsid w:val="00DF3810"/>
    <w:rsid w:val="00E25AA8"/>
    <w:rsid w:val="00E82182"/>
    <w:rsid w:val="00E90BDD"/>
    <w:rsid w:val="00F02913"/>
    <w:rsid w:val="00F9533E"/>
    <w:rsid w:val="00FC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D6FF115"/>
  <w15:chartTrackingRefBased/>
  <w15:docId w15:val="{1D8B1747-D587-48F9-9046-25B19808A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78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4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Mapapertitle">
    <w:name w:val="ANM a paper title"/>
    <w:next w:val="ANMauthorname"/>
    <w:link w:val="ANMapapertitleCar"/>
    <w:uiPriority w:val="99"/>
    <w:qFormat/>
    <w:rsid w:val="000E4BCE"/>
    <w:pPr>
      <w:spacing w:after="0" w:line="480" w:lineRule="auto"/>
    </w:pPr>
    <w:rPr>
      <w:rFonts w:ascii="Arial" w:eastAsia="Times New Roman" w:hAnsi="Arial" w:cs="Times New Roman"/>
      <w:b/>
      <w:sz w:val="24"/>
      <w:szCs w:val="24"/>
      <w:lang w:eastAsia="fr-FR"/>
    </w:rPr>
  </w:style>
  <w:style w:type="paragraph" w:customStyle="1" w:styleId="ANMauthorname">
    <w:name w:val="ANM author name"/>
    <w:uiPriority w:val="99"/>
    <w:qFormat/>
    <w:rsid w:val="000E4BCE"/>
    <w:pPr>
      <w:spacing w:after="0" w:line="480" w:lineRule="auto"/>
    </w:pPr>
    <w:rPr>
      <w:rFonts w:ascii="Arial" w:eastAsia="Times New Roman" w:hAnsi="Arial" w:cs="Times New Roman"/>
      <w:sz w:val="24"/>
      <w:szCs w:val="24"/>
      <w:lang w:eastAsia="fr-FR"/>
    </w:rPr>
  </w:style>
  <w:style w:type="paragraph" w:customStyle="1" w:styleId="ANMmaintext">
    <w:name w:val="ANM main text"/>
    <w:link w:val="ANMmaintextCarCar"/>
    <w:uiPriority w:val="99"/>
    <w:qFormat/>
    <w:rsid w:val="000E4BCE"/>
    <w:pPr>
      <w:spacing w:after="0" w:line="480" w:lineRule="auto"/>
    </w:pPr>
    <w:rPr>
      <w:rFonts w:ascii="Arial" w:eastAsia="Times New Roman" w:hAnsi="Arial" w:cs="Times New Roman"/>
      <w:sz w:val="24"/>
      <w:szCs w:val="24"/>
      <w:lang w:eastAsia="fr-FR"/>
    </w:rPr>
  </w:style>
  <w:style w:type="character" w:customStyle="1" w:styleId="ANMmaintextCarCar">
    <w:name w:val="ANM main text Car Car"/>
    <w:link w:val="ANMmaintext"/>
    <w:uiPriority w:val="99"/>
    <w:locked/>
    <w:rsid w:val="000E4BCE"/>
    <w:rPr>
      <w:rFonts w:ascii="Arial" w:eastAsia="Times New Roman" w:hAnsi="Arial" w:cs="Times New Roman"/>
      <w:sz w:val="24"/>
      <w:szCs w:val="24"/>
      <w:lang w:eastAsia="fr-FR"/>
    </w:rPr>
  </w:style>
  <w:style w:type="paragraph" w:customStyle="1" w:styleId="ANMauthorsaddress">
    <w:name w:val="ANM authors address"/>
    <w:next w:val="ANMsuperscript"/>
    <w:link w:val="ANMauthorsaddressCarCar"/>
    <w:uiPriority w:val="99"/>
    <w:qFormat/>
    <w:rsid w:val="000E4BCE"/>
    <w:pPr>
      <w:spacing w:after="0" w:line="480" w:lineRule="auto"/>
    </w:pPr>
    <w:rPr>
      <w:rFonts w:ascii="Arial" w:eastAsia="Times New Roman" w:hAnsi="Arial" w:cs="Times New Roman"/>
      <w:i/>
      <w:sz w:val="24"/>
      <w:szCs w:val="24"/>
      <w:lang w:eastAsia="fr-FR"/>
    </w:rPr>
  </w:style>
  <w:style w:type="character" w:customStyle="1" w:styleId="ANMauthorsaddressCarCar">
    <w:name w:val="ANM authors address Car Car"/>
    <w:link w:val="ANMauthorsaddress"/>
    <w:uiPriority w:val="99"/>
    <w:locked/>
    <w:rsid w:val="000E4BCE"/>
    <w:rPr>
      <w:rFonts w:ascii="Arial" w:eastAsia="Times New Roman" w:hAnsi="Arial" w:cs="Times New Roman"/>
      <w:i/>
      <w:sz w:val="24"/>
      <w:szCs w:val="24"/>
      <w:lang w:eastAsia="fr-FR"/>
    </w:rPr>
  </w:style>
  <w:style w:type="character" w:customStyle="1" w:styleId="ANMapapertitleCar">
    <w:name w:val="ANM a paper title Car"/>
    <w:link w:val="ANMapapertitle"/>
    <w:uiPriority w:val="99"/>
    <w:locked/>
    <w:rsid w:val="000E4BCE"/>
    <w:rPr>
      <w:rFonts w:ascii="Arial" w:eastAsia="Times New Roman" w:hAnsi="Arial" w:cs="Times New Roman"/>
      <w:b/>
      <w:sz w:val="24"/>
      <w:szCs w:val="24"/>
      <w:lang w:eastAsia="fr-FR"/>
    </w:rPr>
  </w:style>
  <w:style w:type="paragraph" w:customStyle="1" w:styleId="ANMsuperscript">
    <w:name w:val="ANM superscript"/>
    <w:next w:val="ANMmaintext"/>
    <w:link w:val="ANMsuperscriptCar"/>
    <w:uiPriority w:val="99"/>
    <w:qFormat/>
    <w:rsid w:val="000E4BCE"/>
    <w:pPr>
      <w:spacing w:after="0" w:line="480" w:lineRule="auto"/>
    </w:pPr>
    <w:rPr>
      <w:rFonts w:ascii="Arial" w:eastAsia="Times New Roman" w:hAnsi="Arial" w:cs="Times New Roman"/>
      <w:sz w:val="24"/>
      <w:szCs w:val="24"/>
      <w:vertAlign w:val="superscript"/>
      <w:lang w:eastAsia="fr-FR"/>
    </w:rPr>
  </w:style>
  <w:style w:type="character" w:customStyle="1" w:styleId="ANMsuperscriptCar">
    <w:name w:val="ANM superscript Car"/>
    <w:link w:val="ANMsuperscript"/>
    <w:uiPriority w:val="99"/>
    <w:locked/>
    <w:rsid w:val="000E4BCE"/>
    <w:rPr>
      <w:rFonts w:ascii="Arial" w:eastAsia="Times New Roman" w:hAnsi="Arial" w:cs="Times New Roman"/>
      <w:sz w:val="24"/>
      <w:szCs w:val="24"/>
      <w:vertAlign w:val="superscript"/>
      <w:lang w:eastAsia="fr-FR"/>
    </w:rPr>
  </w:style>
  <w:style w:type="character" w:styleId="Hyperlink">
    <w:name w:val="Hyperlink"/>
    <w:uiPriority w:val="99"/>
    <w:unhideWhenUsed/>
    <w:rsid w:val="000E4BCE"/>
    <w:rPr>
      <w:color w:val="0000FF"/>
      <w:u w:val="single"/>
    </w:rPr>
  </w:style>
  <w:style w:type="character" w:customStyle="1" w:styleId="sa8294f4d">
    <w:name w:val="s_a8294f4d"/>
    <w:basedOn w:val="DefaultParagraphFont"/>
    <w:semiHidden/>
    <w:rsid w:val="000E4BCE"/>
  </w:style>
  <w:style w:type="paragraph" w:styleId="NormalWeb">
    <w:name w:val="Normal (Web)"/>
    <w:basedOn w:val="Normal"/>
    <w:uiPriority w:val="99"/>
    <w:semiHidden/>
    <w:unhideWhenUsed/>
    <w:rsid w:val="000E4BC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F9533E"/>
    <w:pPr>
      <w:ind w:left="720"/>
      <w:contextualSpacing/>
    </w:pPr>
  </w:style>
  <w:style w:type="character" w:customStyle="1" w:styleId="ANMheading1Car">
    <w:name w:val="ANM heading 1 Car"/>
    <w:link w:val="ANMheading1"/>
    <w:uiPriority w:val="99"/>
    <w:locked/>
    <w:rsid w:val="007B1810"/>
    <w:rPr>
      <w:rFonts w:ascii="Arial" w:hAnsi="Arial"/>
      <w:b/>
      <w:sz w:val="24"/>
      <w:szCs w:val="24"/>
      <w:lang w:eastAsia="fr-FR"/>
    </w:rPr>
  </w:style>
  <w:style w:type="paragraph" w:customStyle="1" w:styleId="ANMheading1">
    <w:name w:val="ANM heading 1"/>
    <w:next w:val="ANMmaintext"/>
    <w:link w:val="ANMheading1Car"/>
    <w:uiPriority w:val="99"/>
    <w:qFormat/>
    <w:rsid w:val="007B1810"/>
    <w:pPr>
      <w:spacing w:after="0" w:line="480" w:lineRule="auto"/>
    </w:pPr>
    <w:rPr>
      <w:rFonts w:ascii="Arial" w:hAnsi="Arial"/>
      <w:b/>
      <w:sz w:val="24"/>
      <w:szCs w:val="24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A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AC0"/>
    <w:rPr>
      <w:rFonts w:ascii="Segoe UI" w:eastAsia="Times New Roman" w:hAnsi="Segoe UI" w:cs="Segoe UI"/>
      <w:sz w:val="18"/>
      <w:szCs w:val="18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8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natasja.costermans@wur.nl" TargetMode="Externa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2BA6DF40.dotm</Template>
  <TotalTime>278</TotalTime>
  <Pages>6</Pages>
  <Words>844</Words>
  <Characters>4644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Wageningen University and Research</Company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Costermans, Natasja</dc:creator>
  <cp:keywords/>
  <dc:description/>
  <cp:lastModifiedBy>Costermans, Natasja</cp:lastModifiedBy>
  <cp:revision>45</cp:revision>
  <dcterms:created xsi:type="dcterms:W3CDTF">2017-08-30T09:19:00Z</dcterms:created>
  <dcterms:modified xsi:type="dcterms:W3CDTF">2018-05-31T14:19:00Z</dcterms:modified>
</cp:coreProperties>
</file>