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89" w:rsidRPr="00E34185" w:rsidRDefault="00DB3989" w:rsidP="00DB3989">
      <w:pPr>
        <w:rPr>
          <w:rFonts w:ascii="Arial" w:hAnsi="Arial" w:cs="Arial"/>
          <w:b/>
          <w:sz w:val="24"/>
        </w:rPr>
      </w:pPr>
      <w:r w:rsidRPr="00E34185">
        <w:rPr>
          <w:rFonts w:ascii="Arial" w:hAnsi="Arial" w:cs="Arial"/>
          <w:b/>
          <w:sz w:val="24"/>
        </w:rPr>
        <w:t xml:space="preserve">Supplementary material </w:t>
      </w:r>
    </w:p>
    <w:p w:rsidR="00DB3989" w:rsidRPr="00E34185" w:rsidRDefault="00DB3989" w:rsidP="00DB3989">
      <w:pPr>
        <w:rPr>
          <w:rFonts w:ascii="Arial" w:hAnsi="Arial" w:cs="Arial"/>
          <w:b/>
        </w:rPr>
      </w:pPr>
    </w:p>
    <w:p w:rsidR="00DB3989" w:rsidRPr="00E34185" w:rsidRDefault="00DB3989" w:rsidP="00DB3989">
      <w:pPr>
        <w:rPr>
          <w:rFonts w:ascii="Arial" w:hAnsi="Arial" w:cs="Arial"/>
          <w:b/>
        </w:rPr>
      </w:pPr>
      <w:r w:rsidRPr="00E34185">
        <w:rPr>
          <w:rFonts w:ascii="Arial" w:hAnsi="Arial" w:cs="Arial"/>
          <w:b/>
        </w:rPr>
        <w:t>Analysis of pre-weaning feeding policies and other risk fac</w:t>
      </w:r>
      <w:r w:rsidR="00810B85" w:rsidRPr="00E34185">
        <w:rPr>
          <w:rFonts w:ascii="Arial" w:hAnsi="Arial" w:cs="Arial"/>
          <w:b/>
        </w:rPr>
        <w:t>tors influencing growth rates of</w:t>
      </w:r>
      <w:r w:rsidRPr="00E34185">
        <w:rPr>
          <w:rFonts w:ascii="Arial" w:hAnsi="Arial" w:cs="Arial"/>
          <w:b/>
        </w:rPr>
        <w:t xml:space="preserve"> calves on eleven commercial dairy farms </w:t>
      </w:r>
    </w:p>
    <w:p w:rsidR="00DB3989" w:rsidRPr="00E34185" w:rsidRDefault="00DB3989" w:rsidP="00DB3989">
      <w:pPr>
        <w:rPr>
          <w:rFonts w:ascii="Arial" w:hAnsi="Arial" w:cs="Arial"/>
          <w:b/>
        </w:rPr>
      </w:pPr>
      <w:r w:rsidRPr="00E34185">
        <w:rPr>
          <w:rFonts w:ascii="Arial" w:hAnsi="Arial" w:cs="Arial"/>
          <w:b/>
        </w:rPr>
        <w:t>K.</w:t>
      </w:r>
      <w:r w:rsidR="00810B85" w:rsidRPr="00E34185">
        <w:rPr>
          <w:rFonts w:ascii="Arial" w:hAnsi="Arial" w:cs="Arial"/>
          <w:b/>
        </w:rPr>
        <w:t xml:space="preserve"> </w:t>
      </w:r>
      <w:r w:rsidRPr="00E34185">
        <w:rPr>
          <w:rFonts w:ascii="Arial" w:hAnsi="Arial" w:cs="Arial"/>
          <w:b/>
        </w:rPr>
        <w:t>F. Johnson, N. Chancellor, C.</w:t>
      </w:r>
      <w:r w:rsidR="00810B85" w:rsidRPr="00E34185">
        <w:rPr>
          <w:rFonts w:ascii="Arial" w:hAnsi="Arial" w:cs="Arial"/>
          <w:b/>
        </w:rPr>
        <w:t xml:space="preserve"> </w:t>
      </w:r>
      <w:r w:rsidRPr="00E34185">
        <w:rPr>
          <w:rFonts w:ascii="Arial" w:hAnsi="Arial" w:cs="Arial"/>
          <w:b/>
        </w:rPr>
        <w:t>C. Burn and D.</w:t>
      </w:r>
      <w:r w:rsidR="00810B85" w:rsidRPr="00E34185">
        <w:rPr>
          <w:rFonts w:ascii="Arial" w:hAnsi="Arial" w:cs="Arial"/>
          <w:b/>
        </w:rPr>
        <w:t xml:space="preserve"> </w:t>
      </w:r>
      <w:r w:rsidRPr="00E34185">
        <w:rPr>
          <w:rFonts w:ascii="Arial" w:hAnsi="Arial" w:cs="Arial"/>
          <w:b/>
        </w:rPr>
        <w:t>C. Wathes</w:t>
      </w:r>
    </w:p>
    <w:p w:rsidR="00DB3989" w:rsidRPr="00E34185" w:rsidRDefault="00DB3989" w:rsidP="00DB3989">
      <w:pPr>
        <w:rPr>
          <w:rFonts w:ascii="Arial" w:hAnsi="Arial" w:cs="Arial"/>
          <w:b/>
          <w:i/>
        </w:rPr>
      </w:pPr>
      <w:r w:rsidRPr="00E34185">
        <w:rPr>
          <w:rFonts w:ascii="Arial" w:hAnsi="Arial" w:cs="Arial"/>
          <w:b/>
          <w:i/>
        </w:rPr>
        <w:t xml:space="preserve">Department of Pathobiology and Population Sciences, Royal Veterinary College, Hawkshead Lane, North </w:t>
      </w:r>
      <w:proofErr w:type="spellStart"/>
      <w:r w:rsidRPr="00E34185">
        <w:rPr>
          <w:rFonts w:ascii="Arial" w:hAnsi="Arial" w:cs="Arial"/>
          <w:b/>
          <w:i/>
        </w:rPr>
        <w:t>Mymms</w:t>
      </w:r>
      <w:proofErr w:type="spellEnd"/>
      <w:r w:rsidRPr="00E34185">
        <w:rPr>
          <w:rFonts w:ascii="Arial" w:hAnsi="Arial" w:cs="Arial"/>
          <w:b/>
          <w:i/>
        </w:rPr>
        <w:t>, Hatfield, Herts, AL9 7TA, UK</w:t>
      </w:r>
    </w:p>
    <w:p w:rsidR="00DB3989" w:rsidRPr="00E34185" w:rsidRDefault="00DB3989" w:rsidP="00525572">
      <w:pPr>
        <w:rPr>
          <w:rFonts w:ascii="Arial" w:hAnsi="Arial" w:cs="Arial"/>
          <w:b/>
        </w:rPr>
      </w:pPr>
    </w:p>
    <w:p w:rsidR="00DB3989" w:rsidRPr="00E34185" w:rsidRDefault="00DB3989" w:rsidP="00525572">
      <w:pPr>
        <w:rPr>
          <w:rFonts w:ascii="Arial" w:hAnsi="Arial" w:cs="Arial"/>
          <w:b/>
        </w:rPr>
      </w:pPr>
    </w:p>
    <w:p w:rsidR="00DB3989" w:rsidRPr="00E34185" w:rsidRDefault="00DB3989" w:rsidP="00525572">
      <w:pPr>
        <w:rPr>
          <w:rFonts w:ascii="Arial" w:hAnsi="Arial" w:cs="Arial"/>
          <w:b/>
        </w:rPr>
      </w:pPr>
    </w:p>
    <w:p w:rsidR="00525572" w:rsidRPr="00E34185" w:rsidRDefault="00525572" w:rsidP="00525572">
      <w:pPr>
        <w:rPr>
          <w:rFonts w:ascii="Arial" w:hAnsi="Arial" w:cs="Arial"/>
          <w:i/>
          <w:sz w:val="24"/>
        </w:rPr>
      </w:pPr>
      <w:r w:rsidRPr="00E34185">
        <w:rPr>
          <w:rFonts w:ascii="Arial" w:hAnsi="Arial" w:cs="Arial"/>
          <w:b/>
          <w:sz w:val="24"/>
        </w:rPr>
        <w:t>Supplementary Table S1</w:t>
      </w:r>
      <w:r w:rsidRPr="00E34185">
        <w:rPr>
          <w:rFonts w:ascii="Arial" w:hAnsi="Arial" w:cs="Arial"/>
          <w:sz w:val="24"/>
        </w:rPr>
        <w:t xml:space="preserve"> </w:t>
      </w:r>
      <w:r w:rsidRPr="00E34185">
        <w:rPr>
          <w:rFonts w:ascii="Arial" w:hAnsi="Arial" w:cs="Arial"/>
          <w:i/>
          <w:sz w:val="24"/>
        </w:rPr>
        <w:t>Milk powder and typical whole milk composition (dry), fed to calves in the study</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54"/>
        <w:gridCol w:w="932"/>
        <w:gridCol w:w="711"/>
        <w:gridCol w:w="723"/>
        <w:gridCol w:w="718"/>
        <w:gridCol w:w="992"/>
        <w:gridCol w:w="899"/>
      </w:tblGrid>
      <w:tr w:rsidR="00525572" w:rsidRPr="00E34185" w:rsidTr="003878FF">
        <w:trPr>
          <w:trHeight w:val="915"/>
          <w:jc w:val="center"/>
        </w:trPr>
        <w:tc>
          <w:tcPr>
            <w:tcW w:w="2871" w:type="dxa"/>
            <w:tcBorders>
              <w:left w:val="nil"/>
              <w:bottom w:val="single" w:sz="4" w:space="0" w:color="auto"/>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 xml:space="preserve">Milks fed </w:t>
            </w:r>
          </w:p>
        </w:tc>
        <w:tc>
          <w:tcPr>
            <w:tcW w:w="654" w:type="dxa"/>
            <w:tcBorders>
              <w:left w:val="nil"/>
              <w:bottom w:val="single" w:sz="4" w:space="0" w:color="auto"/>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p>
        </w:tc>
        <w:tc>
          <w:tcPr>
            <w:tcW w:w="932" w:type="dxa"/>
            <w:tcBorders>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Protein</w:t>
            </w:r>
          </w:p>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w:t>
            </w:r>
          </w:p>
        </w:tc>
        <w:tc>
          <w:tcPr>
            <w:tcW w:w="711" w:type="dxa"/>
            <w:tcBorders>
              <w:left w:val="nil"/>
              <w:bottom w:val="single" w:sz="4" w:space="0" w:color="auto"/>
              <w:right w:val="nil"/>
            </w:tcBorders>
            <w:shd w:val="clear" w:color="auto" w:fill="auto"/>
            <w:vAlign w:val="center"/>
            <w:hideMark/>
          </w:tcPr>
          <w:p w:rsidR="00525572" w:rsidRPr="00E34185" w:rsidRDefault="00525572" w:rsidP="003878FF">
            <w:pPr>
              <w:spacing w:after="0" w:line="240" w:lineRule="auto"/>
              <w:ind w:left="-324" w:firstLine="324"/>
              <w:jc w:val="center"/>
              <w:rPr>
                <w:rFonts w:ascii="Arial" w:eastAsia="Times New Roman" w:hAnsi="Arial" w:cs="Arial"/>
                <w:color w:val="000000"/>
                <w:lang w:eastAsia="en-GB"/>
              </w:rPr>
            </w:pPr>
            <w:r w:rsidRPr="00E34185">
              <w:rPr>
                <w:rFonts w:ascii="Arial" w:eastAsia="Times New Roman" w:hAnsi="Arial" w:cs="Arial"/>
                <w:color w:val="000000"/>
                <w:lang w:eastAsia="en-GB"/>
              </w:rPr>
              <w:t>Oil</w:t>
            </w:r>
          </w:p>
          <w:p w:rsidR="00525572" w:rsidRPr="00E34185" w:rsidRDefault="00525572" w:rsidP="003878FF">
            <w:pPr>
              <w:spacing w:after="0" w:line="240" w:lineRule="auto"/>
              <w:ind w:left="-324" w:firstLine="324"/>
              <w:jc w:val="center"/>
              <w:rPr>
                <w:rFonts w:ascii="Arial" w:eastAsia="Times New Roman" w:hAnsi="Arial" w:cs="Arial"/>
                <w:color w:val="000000"/>
                <w:lang w:eastAsia="en-GB"/>
              </w:rPr>
            </w:pPr>
            <w:r w:rsidRPr="00E34185">
              <w:rPr>
                <w:rFonts w:ascii="Arial" w:eastAsia="Times New Roman" w:hAnsi="Arial" w:cs="Arial"/>
                <w:color w:val="000000"/>
                <w:lang w:eastAsia="en-GB"/>
              </w:rPr>
              <w:t>(%)</w:t>
            </w:r>
          </w:p>
        </w:tc>
        <w:tc>
          <w:tcPr>
            <w:tcW w:w="723" w:type="dxa"/>
            <w:tcBorders>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Ash</w:t>
            </w:r>
          </w:p>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w:t>
            </w:r>
          </w:p>
        </w:tc>
        <w:tc>
          <w:tcPr>
            <w:tcW w:w="718" w:type="dxa"/>
            <w:tcBorders>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Fibre</w:t>
            </w:r>
          </w:p>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w:t>
            </w:r>
          </w:p>
        </w:tc>
        <w:tc>
          <w:tcPr>
            <w:tcW w:w="992" w:type="dxa"/>
            <w:tcBorders>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Lactose</w:t>
            </w:r>
          </w:p>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w:t>
            </w:r>
          </w:p>
        </w:tc>
        <w:tc>
          <w:tcPr>
            <w:tcW w:w="899" w:type="dxa"/>
            <w:tcBorders>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Total Solids</w:t>
            </w:r>
          </w:p>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w:t>
            </w:r>
          </w:p>
        </w:tc>
      </w:tr>
      <w:tr w:rsidR="00525572" w:rsidRPr="00E34185" w:rsidTr="003878FF">
        <w:trPr>
          <w:trHeight w:val="315"/>
          <w:jc w:val="center"/>
        </w:trPr>
        <w:tc>
          <w:tcPr>
            <w:tcW w:w="2871" w:type="dxa"/>
            <w:vMerge w:val="restart"/>
            <w:tcBorders>
              <w:left w:val="nil"/>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Milk Powders</w:t>
            </w:r>
            <w:r w:rsidRPr="00E34185">
              <w:rPr>
                <w:rFonts w:ascii="Arial" w:eastAsia="Times New Roman" w:hAnsi="Arial" w:cs="Arial"/>
                <w:color w:val="000000"/>
                <w:vertAlign w:val="superscript"/>
                <w:lang w:eastAsia="en-GB"/>
              </w:rPr>
              <w:t>1</w:t>
            </w:r>
            <w:r w:rsidRPr="00E34185">
              <w:rPr>
                <w:rFonts w:ascii="Arial" w:eastAsia="Times New Roman" w:hAnsi="Arial" w:cs="Arial"/>
                <w:color w:val="000000"/>
                <w:lang w:eastAsia="en-GB"/>
              </w:rPr>
              <w:t xml:space="preserve"> </w:t>
            </w:r>
          </w:p>
        </w:tc>
        <w:tc>
          <w:tcPr>
            <w:tcW w:w="654" w:type="dxa"/>
            <w:tcBorders>
              <w:left w:val="nil"/>
              <w:bottom w:val="nil"/>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A</w:t>
            </w:r>
          </w:p>
        </w:tc>
        <w:tc>
          <w:tcPr>
            <w:tcW w:w="932" w:type="dxa"/>
            <w:tcBorders>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20.6</w:t>
            </w:r>
          </w:p>
        </w:tc>
        <w:tc>
          <w:tcPr>
            <w:tcW w:w="711" w:type="dxa"/>
            <w:tcBorders>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17.5</w:t>
            </w:r>
          </w:p>
        </w:tc>
        <w:tc>
          <w:tcPr>
            <w:tcW w:w="723" w:type="dxa"/>
            <w:tcBorders>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7.7</w:t>
            </w:r>
          </w:p>
        </w:tc>
        <w:tc>
          <w:tcPr>
            <w:tcW w:w="718" w:type="dxa"/>
            <w:tcBorders>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0.5</w:t>
            </w:r>
          </w:p>
        </w:tc>
        <w:tc>
          <w:tcPr>
            <w:tcW w:w="992" w:type="dxa"/>
            <w:tcBorders>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53.6</w:t>
            </w:r>
          </w:p>
        </w:tc>
        <w:tc>
          <w:tcPr>
            <w:tcW w:w="899" w:type="dxa"/>
            <w:vMerge w:val="restart"/>
            <w:tcBorders>
              <w:left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Mixing rates of 10 -15% used</w:t>
            </w:r>
          </w:p>
        </w:tc>
      </w:tr>
      <w:tr w:rsidR="00525572" w:rsidRPr="00E34185" w:rsidTr="003878FF">
        <w:trPr>
          <w:trHeight w:val="315"/>
          <w:jc w:val="center"/>
        </w:trPr>
        <w:tc>
          <w:tcPr>
            <w:tcW w:w="2871" w:type="dxa"/>
            <w:vMerge/>
            <w:tcBorders>
              <w:left w:val="nil"/>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p>
        </w:tc>
        <w:tc>
          <w:tcPr>
            <w:tcW w:w="654" w:type="dxa"/>
            <w:tcBorders>
              <w:top w:val="nil"/>
              <w:left w:val="nil"/>
              <w:bottom w:val="nil"/>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B</w:t>
            </w:r>
          </w:p>
        </w:tc>
        <w:tc>
          <w:tcPr>
            <w:tcW w:w="932"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23.2</w:t>
            </w:r>
          </w:p>
        </w:tc>
        <w:tc>
          <w:tcPr>
            <w:tcW w:w="711"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17.9</w:t>
            </w:r>
          </w:p>
        </w:tc>
        <w:tc>
          <w:tcPr>
            <w:tcW w:w="723"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7.4</w:t>
            </w:r>
          </w:p>
        </w:tc>
        <w:tc>
          <w:tcPr>
            <w:tcW w:w="718"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0</w:t>
            </w:r>
          </w:p>
        </w:tc>
        <w:tc>
          <w:tcPr>
            <w:tcW w:w="992"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51.6</w:t>
            </w:r>
          </w:p>
        </w:tc>
        <w:tc>
          <w:tcPr>
            <w:tcW w:w="899" w:type="dxa"/>
            <w:vMerge/>
            <w:tcBorders>
              <w:left w:val="nil"/>
              <w:right w:val="nil"/>
            </w:tcBorders>
            <w:vAlign w:val="center"/>
            <w:hideMark/>
          </w:tcPr>
          <w:p w:rsidR="00525572" w:rsidRPr="00E34185" w:rsidRDefault="00525572" w:rsidP="003878FF">
            <w:pPr>
              <w:spacing w:after="0" w:line="240" w:lineRule="auto"/>
              <w:rPr>
                <w:rFonts w:ascii="Arial" w:eastAsia="Times New Roman" w:hAnsi="Arial" w:cs="Arial"/>
                <w:color w:val="000000"/>
                <w:lang w:eastAsia="en-GB"/>
              </w:rPr>
            </w:pPr>
          </w:p>
        </w:tc>
      </w:tr>
      <w:tr w:rsidR="00525572" w:rsidRPr="00E34185" w:rsidTr="003878FF">
        <w:trPr>
          <w:trHeight w:val="315"/>
          <w:jc w:val="center"/>
        </w:trPr>
        <w:tc>
          <w:tcPr>
            <w:tcW w:w="2871" w:type="dxa"/>
            <w:vMerge/>
            <w:tcBorders>
              <w:left w:val="nil"/>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p>
        </w:tc>
        <w:tc>
          <w:tcPr>
            <w:tcW w:w="654" w:type="dxa"/>
            <w:tcBorders>
              <w:top w:val="nil"/>
              <w:left w:val="nil"/>
              <w:bottom w:val="nil"/>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C</w:t>
            </w:r>
          </w:p>
        </w:tc>
        <w:tc>
          <w:tcPr>
            <w:tcW w:w="932"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24</w:t>
            </w:r>
          </w:p>
        </w:tc>
        <w:tc>
          <w:tcPr>
            <w:tcW w:w="711"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18.8</w:t>
            </w:r>
          </w:p>
        </w:tc>
        <w:tc>
          <w:tcPr>
            <w:tcW w:w="723"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7.3</w:t>
            </w:r>
          </w:p>
        </w:tc>
        <w:tc>
          <w:tcPr>
            <w:tcW w:w="718"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0</w:t>
            </w:r>
          </w:p>
        </w:tc>
        <w:tc>
          <w:tcPr>
            <w:tcW w:w="992" w:type="dxa"/>
            <w:tcBorders>
              <w:top w:val="nil"/>
              <w:left w:val="nil"/>
              <w:bottom w:val="nil"/>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50</w:t>
            </w:r>
          </w:p>
        </w:tc>
        <w:tc>
          <w:tcPr>
            <w:tcW w:w="899" w:type="dxa"/>
            <w:vMerge/>
            <w:tcBorders>
              <w:left w:val="nil"/>
              <w:right w:val="nil"/>
            </w:tcBorders>
            <w:vAlign w:val="center"/>
            <w:hideMark/>
          </w:tcPr>
          <w:p w:rsidR="00525572" w:rsidRPr="00E34185" w:rsidRDefault="00525572" w:rsidP="003878FF">
            <w:pPr>
              <w:spacing w:after="0" w:line="240" w:lineRule="auto"/>
              <w:rPr>
                <w:rFonts w:ascii="Arial" w:eastAsia="Times New Roman" w:hAnsi="Arial" w:cs="Arial"/>
                <w:color w:val="000000"/>
                <w:lang w:eastAsia="en-GB"/>
              </w:rPr>
            </w:pPr>
          </w:p>
        </w:tc>
      </w:tr>
      <w:tr w:rsidR="00525572" w:rsidRPr="00E34185" w:rsidTr="003878FF">
        <w:trPr>
          <w:trHeight w:val="315"/>
          <w:jc w:val="center"/>
        </w:trPr>
        <w:tc>
          <w:tcPr>
            <w:tcW w:w="2871" w:type="dxa"/>
            <w:vMerge/>
            <w:tcBorders>
              <w:left w:val="nil"/>
              <w:bottom w:val="single" w:sz="4" w:space="0" w:color="auto"/>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p>
        </w:tc>
        <w:tc>
          <w:tcPr>
            <w:tcW w:w="654" w:type="dxa"/>
            <w:tcBorders>
              <w:top w:val="nil"/>
              <w:left w:val="nil"/>
              <w:bottom w:val="single" w:sz="4" w:space="0" w:color="auto"/>
              <w:right w:val="nil"/>
            </w:tcBorders>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D</w:t>
            </w:r>
          </w:p>
        </w:tc>
        <w:tc>
          <w:tcPr>
            <w:tcW w:w="932"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27.1</w:t>
            </w:r>
          </w:p>
        </w:tc>
        <w:tc>
          <w:tcPr>
            <w:tcW w:w="711"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16.7</w:t>
            </w:r>
          </w:p>
        </w:tc>
        <w:tc>
          <w:tcPr>
            <w:tcW w:w="723"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7.3</w:t>
            </w:r>
          </w:p>
        </w:tc>
        <w:tc>
          <w:tcPr>
            <w:tcW w:w="718"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0</w:t>
            </w:r>
          </w:p>
        </w:tc>
        <w:tc>
          <w:tcPr>
            <w:tcW w:w="992"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49</w:t>
            </w:r>
          </w:p>
        </w:tc>
        <w:tc>
          <w:tcPr>
            <w:tcW w:w="899" w:type="dxa"/>
            <w:vMerge/>
            <w:tcBorders>
              <w:left w:val="nil"/>
              <w:bottom w:val="single" w:sz="4" w:space="0" w:color="auto"/>
              <w:right w:val="nil"/>
            </w:tcBorders>
            <w:vAlign w:val="center"/>
            <w:hideMark/>
          </w:tcPr>
          <w:p w:rsidR="00525572" w:rsidRPr="00E34185" w:rsidRDefault="00525572" w:rsidP="003878FF">
            <w:pPr>
              <w:spacing w:after="0" w:line="240" w:lineRule="auto"/>
              <w:rPr>
                <w:rFonts w:ascii="Arial" w:eastAsia="Times New Roman" w:hAnsi="Arial" w:cs="Arial"/>
                <w:color w:val="000000"/>
                <w:lang w:eastAsia="en-GB"/>
              </w:rPr>
            </w:pPr>
          </w:p>
        </w:tc>
      </w:tr>
      <w:tr w:rsidR="00525572" w:rsidRPr="00E34185" w:rsidTr="001E09E4">
        <w:trPr>
          <w:trHeight w:val="275"/>
          <w:jc w:val="center"/>
        </w:trPr>
        <w:tc>
          <w:tcPr>
            <w:tcW w:w="2871" w:type="dxa"/>
            <w:tcBorders>
              <w:left w:val="nil"/>
              <w:bottom w:val="nil"/>
              <w:right w:val="nil"/>
            </w:tcBorders>
          </w:tcPr>
          <w:p w:rsidR="00525572" w:rsidRPr="00E34185" w:rsidRDefault="00525572" w:rsidP="003878FF">
            <w:pPr>
              <w:spacing w:after="0"/>
              <w:jc w:val="center"/>
              <w:rPr>
                <w:rFonts w:ascii="Arial" w:hAnsi="Arial" w:cs="Arial"/>
                <w:color w:val="000000"/>
              </w:rPr>
            </w:pPr>
            <w:r w:rsidRPr="00E34185">
              <w:rPr>
                <w:rFonts w:ascii="Arial" w:eastAsia="Times New Roman" w:hAnsi="Arial" w:cs="Arial"/>
                <w:color w:val="000000"/>
                <w:lang w:eastAsia="en-GB"/>
              </w:rPr>
              <w:t>Typical Holstein milk</w:t>
            </w:r>
            <w:r w:rsidRPr="00E34185">
              <w:rPr>
                <w:rFonts w:ascii="Arial" w:eastAsia="Times New Roman" w:hAnsi="Arial" w:cs="Arial"/>
                <w:color w:val="000000"/>
                <w:vertAlign w:val="superscript"/>
                <w:lang w:eastAsia="en-GB"/>
              </w:rPr>
              <w:t>1</w:t>
            </w:r>
            <w:r w:rsidRPr="00E34185">
              <w:rPr>
                <w:rFonts w:ascii="Arial" w:eastAsia="Times New Roman" w:hAnsi="Arial" w:cs="Arial"/>
                <w:color w:val="000000"/>
                <w:lang w:eastAsia="en-GB"/>
              </w:rPr>
              <w:t xml:space="preserve"> </w:t>
            </w:r>
          </w:p>
        </w:tc>
        <w:tc>
          <w:tcPr>
            <w:tcW w:w="654" w:type="dxa"/>
            <w:tcBorders>
              <w:top w:val="nil"/>
              <w:left w:val="nil"/>
              <w:bottom w:val="nil"/>
              <w:right w:val="nil"/>
            </w:tcBorders>
          </w:tcPr>
          <w:p w:rsidR="00525572" w:rsidRPr="00E34185" w:rsidRDefault="00525572" w:rsidP="003878FF">
            <w:pPr>
              <w:spacing w:after="0"/>
              <w:jc w:val="center"/>
              <w:rPr>
                <w:rFonts w:ascii="Arial" w:hAnsi="Arial" w:cs="Arial"/>
                <w:color w:val="000000"/>
              </w:rPr>
            </w:pPr>
          </w:p>
        </w:tc>
        <w:tc>
          <w:tcPr>
            <w:tcW w:w="932" w:type="dxa"/>
            <w:tcBorders>
              <w:left w:val="nil"/>
              <w:bottom w:val="nil"/>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24.1</w:t>
            </w:r>
          </w:p>
        </w:tc>
        <w:tc>
          <w:tcPr>
            <w:tcW w:w="711" w:type="dxa"/>
            <w:tcBorders>
              <w:left w:val="nil"/>
              <w:bottom w:val="nil"/>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28.3</w:t>
            </w:r>
          </w:p>
        </w:tc>
        <w:tc>
          <w:tcPr>
            <w:tcW w:w="723" w:type="dxa"/>
            <w:tcBorders>
              <w:left w:val="nil"/>
              <w:bottom w:val="nil"/>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6.3</w:t>
            </w:r>
          </w:p>
        </w:tc>
        <w:tc>
          <w:tcPr>
            <w:tcW w:w="718" w:type="dxa"/>
            <w:tcBorders>
              <w:left w:val="nil"/>
              <w:bottom w:val="nil"/>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0</w:t>
            </w:r>
          </w:p>
        </w:tc>
        <w:tc>
          <w:tcPr>
            <w:tcW w:w="992" w:type="dxa"/>
            <w:tcBorders>
              <w:left w:val="nil"/>
              <w:bottom w:val="nil"/>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41.3</w:t>
            </w:r>
          </w:p>
        </w:tc>
        <w:tc>
          <w:tcPr>
            <w:tcW w:w="899" w:type="dxa"/>
            <w:tcBorders>
              <w:left w:val="nil"/>
              <w:bottom w:val="nil"/>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12.7</w:t>
            </w:r>
          </w:p>
        </w:tc>
      </w:tr>
      <w:tr w:rsidR="00525572" w:rsidRPr="00E34185" w:rsidTr="001E09E4">
        <w:trPr>
          <w:trHeight w:val="315"/>
          <w:jc w:val="center"/>
        </w:trPr>
        <w:tc>
          <w:tcPr>
            <w:tcW w:w="2871" w:type="dxa"/>
            <w:tcBorders>
              <w:top w:val="nil"/>
              <w:left w:val="nil"/>
              <w:bottom w:val="single" w:sz="4" w:space="0" w:color="auto"/>
              <w:right w:val="nil"/>
            </w:tcBorders>
          </w:tcPr>
          <w:p w:rsidR="00525572" w:rsidRPr="00E34185" w:rsidRDefault="00525572" w:rsidP="003878FF">
            <w:pPr>
              <w:spacing w:after="0"/>
              <w:jc w:val="center"/>
              <w:rPr>
                <w:rFonts w:ascii="Arial" w:hAnsi="Arial" w:cs="Arial"/>
                <w:color w:val="000000"/>
              </w:rPr>
            </w:pPr>
            <w:r w:rsidRPr="00E34185">
              <w:rPr>
                <w:rFonts w:ascii="Arial" w:eastAsia="Times New Roman" w:hAnsi="Arial" w:cs="Arial"/>
                <w:color w:val="000000"/>
                <w:lang w:eastAsia="en-GB"/>
              </w:rPr>
              <w:t>Typical Holstein colostrum</w:t>
            </w:r>
            <w:r w:rsidRPr="00E34185">
              <w:rPr>
                <w:rFonts w:ascii="Arial" w:eastAsia="Times New Roman" w:hAnsi="Arial" w:cs="Arial"/>
                <w:color w:val="000000"/>
                <w:vertAlign w:val="superscript"/>
                <w:lang w:eastAsia="en-GB"/>
              </w:rPr>
              <w:t>2</w:t>
            </w:r>
            <w:r w:rsidRPr="00E34185">
              <w:rPr>
                <w:rFonts w:ascii="Arial" w:eastAsia="Times New Roman" w:hAnsi="Arial" w:cs="Arial"/>
                <w:color w:val="000000"/>
                <w:lang w:eastAsia="en-GB"/>
              </w:rPr>
              <w:t xml:space="preserve"> </w:t>
            </w:r>
          </w:p>
        </w:tc>
        <w:tc>
          <w:tcPr>
            <w:tcW w:w="654" w:type="dxa"/>
            <w:tcBorders>
              <w:top w:val="nil"/>
              <w:left w:val="nil"/>
              <w:bottom w:val="single" w:sz="4" w:space="0" w:color="auto"/>
              <w:right w:val="nil"/>
            </w:tcBorders>
          </w:tcPr>
          <w:p w:rsidR="00525572" w:rsidRPr="00E34185" w:rsidRDefault="00525572" w:rsidP="003878FF">
            <w:pPr>
              <w:spacing w:after="0"/>
              <w:jc w:val="center"/>
              <w:rPr>
                <w:rFonts w:ascii="Arial" w:hAnsi="Arial" w:cs="Arial"/>
                <w:color w:val="000000"/>
              </w:rPr>
            </w:pPr>
          </w:p>
        </w:tc>
        <w:tc>
          <w:tcPr>
            <w:tcW w:w="932"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54</w:t>
            </w:r>
          </w:p>
        </w:tc>
        <w:tc>
          <w:tcPr>
            <w:tcW w:w="711"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24.2</w:t>
            </w:r>
          </w:p>
        </w:tc>
        <w:tc>
          <w:tcPr>
            <w:tcW w:w="723"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0.2</w:t>
            </w:r>
          </w:p>
        </w:tc>
        <w:tc>
          <w:tcPr>
            <w:tcW w:w="718"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0</w:t>
            </w:r>
          </w:p>
        </w:tc>
        <w:tc>
          <w:tcPr>
            <w:tcW w:w="992"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21.6</w:t>
            </w:r>
          </w:p>
        </w:tc>
        <w:tc>
          <w:tcPr>
            <w:tcW w:w="899" w:type="dxa"/>
            <w:tcBorders>
              <w:top w:val="nil"/>
              <w:left w:val="nil"/>
              <w:bottom w:val="single" w:sz="4" w:space="0" w:color="auto"/>
              <w:right w:val="nil"/>
            </w:tcBorders>
            <w:shd w:val="clear" w:color="auto" w:fill="auto"/>
            <w:vAlign w:val="center"/>
            <w:hideMark/>
          </w:tcPr>
          <w:p w:rsidR="00525572" w:rsidRPr="00E34185" w:rsidRDefault="00525572" w:rsidP="003878FF">
            <w:pPr>
              <w:spacing w:after="0"/>
              <w:jc w:val="center"/>
              <w:rPr>
                <w:rFonts w:ascii="Arial" w:hAnsi="Arial" w:cs="Arial"/>
                <w:color w:val="000000"/>
              </w:rPr>
            </w:pPr>
            <w:r w:rsidRPr="00E34185">
              <w:rPr>
                <w:rFonts w:ascii="Arial" w:hAnsi="Arial" w:cs="Arial"/>
                <w:color w:val="000000"/>
              </w:rPr>
              <w:t>27.6</w:t>
            </w:r>
          </w:p>
        </w:tc>
      </w:tr>
    </w:tbl>
    <w:p w:rsidR="00525572" w:rsidRPr="00E34185" w:rsidRDefault="00525572" w:rsidP="00525572">
      <w:pPr>
        <w:rPr>
          <w:rFonts w:ascii="Arial" w:hAnsi="Arial" w:cs="Arial"/>
        </w:rPr>
      </w:pPr>
    </w:p>
    <w:p w:rsidR="00525572" w:rsidRPr="00E34185" w:rsidRDefault="00525572" w:rsidP="00525572">
      <w:pPr>
        <w:rPr>
          <w:rFonts w:ascii="Arial" w:hAnsi="Arial" w:cs="Arial"/>
          <w:sz w:val="20"/>
        </w:rPr>
      </w:pPr>
      <w:r w:rsidRPr="00E34185">
        <w:rPr>
          <w:rFonts w:ascii="Arial" w:hAnsi="Arial" w:cs="Arial"/>
          <w:sz w:val="20"/>
          <w:vertAlign w:val="superscript"/>
        </w:rPr>
        <w:t>1</w:t>
      </w:r>
      <w:r w:rsidR="00991C82" w:rsidRPr="00E34185">
        <w:rPr>
          <w:rFonts w:ascii="Arial" w:hAnsi="Arial" w:cs="Arial"/>
          <w:sz w:val="20"/>
        </w:rPr>
        <w:t>Milk powders</w:t>
      </w:r>
      <w:r w:rsidRPr="00E34185">
        <w:rPr>
          <w:rFonts w:ascii="Arial" w:hAnsi="Arial" w:cs="Arial"/>
          <w:sz w:val="20"/>
        </w:rPr>
        <w:t xml:space="preserve">: A, Shine Once a day (Bonanza Calf Nutrition Ltd, Dundalk IE); B, Mole Valley </w:t>
      </w:r>
      <w:proofErr w:type="spellStart"/>
      <w:r w:rsidRPr="00E34185">
        <w:rPr>
          <w:rFonts w:ascii="Arial" w:hAnsi="Arial" w:cs="Arial"/>
          <w:sz w:val="20"/>
        </w:rPr>
        <w:t>Multistart</w:t>
      </w:r>
      <w:proofErr w:type="spellEnd"/>
      <w:r w:rsidRPr="00E34185">
        <w:rPr>
          <w:rFonts w:ascii="Arial" w:hAnsi="Arial" w:cs="Arial"/>
          <w:sz w:val="20"/>
        </w:rPr>
        <w:t xml:space="preserve"> (Mole Valley Farmers Ltd, South </w:t>
      </w:r>
      <w:proofErr w:type="spellStart"/>
      <w:r w:rsidRPr="00E34185">
        <w:rPr>
          <w:rFonts w:ascii="Arial" w:hAnsi="Arial" w:cs="Arial"/>
          <w:sz w:val="20"/>
        </w:rPr>
        <w:t>Molton</w:t>
      </w:r>
      <w:proofErr w:type="spellEnd"/>
      <w:r w:rsidRPr="00E34185">
        <w:rPr>
          <w:rFonts w:ascii="Arial" w:hAnsi="Arial" w:cs="Arial"/>
          <w:sz w:val="20"/>
        </w:rPr>
        <w:t xml:space="preserve">, UK). C and D, Blossom and </w:t>
      </w:r>
      <w:proofErr w:type="spellStart"/>
      <w:r w:rsidRPr="00E34185">
        <w:rPr>
          <w:rFonts w:ascii="Arial" w:hAnsi="Arial" w:cs="Arial"/>
          <w:sz w:val="20"/>
        </w:rPr>
        <w:t>Heiferlac</w:t>
      </w:r>
      <w:proofErr w:type="spellEnd"/>
      <w:r w:rsidRPr="00E34185">
        <w:rPr>
          <w:rFonts w:ascii="Arial" w:hAnsi="Arial" w:cs="Arial"/>
          <w:sz w:val="20"/>
        </w:rPr>
        <w:t xml:space="preserve"> (</w:t>
      </w:r>
      <w:proofErr w:type="spellStart"/>
      <w:r w:rsidRPr="00E34185">
        <w:rPr>
          <w:rFonts w:ascii="Arial" w:hAnsi="Arial" w:cs="Arial"/>
          <w:sz w:val="20"/>
        </w:rPr>
        <w:t>Volac</w:t>
      </w:r>
      <w:proofErr w:type="spellEnd"/>
      <w:r w:rsidRPr="00E34185">
        <w:rPr>
          <w:rFonts w:ascii="Arial" w:hAnsi="Arial" w:cs="Arial"/>
          <w:sz w:val="20"/>
        </w:rPr>
        <w:t xml:space="preserve"> Ltd, Royston, UK). Gross analysis </w:t>
      </w:r>
      <w:proofErr w:type="gramStart"/>
      <w:r w:rsidRPr="00E34185">
        <w:rPr>
          <w:rFonts w:ascii="Arial" w:hAnsi="Arial" w:cs="Arial"/>
          <w:sz w:val="20"/>
        </w:rPr>
        <w:t>was provided</w:t>
      </w:r>
      <w:proofErr w:type="gramEnd"/>
      <w:r w:rsidRPr="00E34185">
        <w:rPr>
          <w:rFonts w:ascii="Arial" w:hAnsi="Arial" w:cs="Arial"/>
          <w:sz w:val="20"/>
        </w:rPr>
        <w:t xml:space="preserve"> in the product t</w:t>
      </w:r>
      <w:r w:rsidR="00991C82" w:rsidRPr="00E34185">
        <w:rPr>
          <w:rFonts w:ascii="Arial" w:hAnsi="Arial" w:cs="Arial"/>
          <w:sz w:val="20"/>
        </w:rPr>
        <w:t xml:space="preserve">echnical materials. The </w:t>
      </w:r>
      <w:proofErr w:type="gramStart"/>
      <w:r w:rsidR="00991C82" w:rsidRPr="00E34185">
        <w:rPr>
          <w:rFonts w:ascii="Arial" w:hAnsi="Arial" w:cs="Arial"/>
          <w:sz w:val="20"/>
        </w:rPr>
        <w:t>lactose%</w:t>
      </w:r>
      <w:proofErr w:type="gramEnd"/>
      <w:r w:rsidR="00991C82" w:rsidRPr="00E34185">
        <w:rPr>
          <w:rFonts w:ascii="Arial" w:hAnsi="Arial" w:cs="Arial"/>
          <w:sz w:val="20"/>
        </w:rPr>
        <w:t xml:space="preserve"> </w:t>
      </w:r>
      <w:r w:rsidRPr="00E34185">
        <w:rPr>
          <w:rFonts w:ascii="Arial" w:hAnsi="Arial" w:cs="Arial"/>
          <w:sz w:val="20"/>
        </w:rPr>
        <w:t xml:space="preserve">for milk powder was estimated by subtracting other components from 100% of dry matter. </w:t>
      </w:r>
    </w:p>
    <w:p w:rsidR="00525572" w:rsidRPr="00E34185" w:rsidRDefault="00525572" w:rsidP="00525572">
      <w:pPr>
        <w:rPr>
          <w:rFonts w:ascii="Arial" w:hAnsi="Arial" w:cs="Arial"/>
          <w:sz w:val="20"/>
        </w:rPr>
      </w:pPr>
      <w:r w:rsidRPr="00E34185">
        <w:rPr>
          <w:rFonts w:ascii="Arial" w:hAnsi="Arial" w:cs="Arial"/>
          <w:sz w:val="20"/>
          <w:vertAlign w:val="superscript"/>
        </w:rPr>
        <w:t>2</w:t>
      </w:r>
      <w:r w:rsidRPr="00E34185">
        <w:rPr>
          <w:rFonts w:ascii="Arial" w:hAnsi="Arial" w:cs="Arial"/>
          <w:sz w:val="20"/>
        </w:rPr>
        <w:t xml:space="preserve">Mature milk data </w:t>
      </w:r>
      <w:proofErr w:type="gramStart"/>
      <w:r w:rsidRPr="00E34185">
        <w:rPr>
          <w:rFonts w:ascii="Arial" w:hAnsi="Arial" w:cs="Arial"/>
          <w:sz w:val="20"/>
        </w:rPr>
        <w:t>were taken</w:t>
      </w:r>
      <w:proofErr w:type="gramEnd"/>
      <w:r w:rsidRPr="00E34185">
        <w:rPr>
          <w:rFonts w:ascii="Arial" w:hAnsi="Arial" w:cs="Arial"/>
          <w:sz w:val="20"/>
        </w:rPr>
        <w:t xml:space="preserve"> from the USDA (2016) annual survey data. </w:t>
      </w:r>
    </w:p>
    <w:p w:rsidR="00525572" w:rsidRPr="00E34185" w:rsidRDefault="00525572" w:rsidP="00525572">
      <w:pPr>
        <w:rPr>
          <w:rFonts w:ascii="Arial" w:hAnsi="Arial" w:cs="Arial"/>
          <w:sz w:val="20"/>
        </w:rPr>
      </w:pPr>
      <w:r w:rsidRPr="00E34185">
        <w:rPr>
          <w:rFonts w:ascii="Arial" w:hAnsi="Arial" w:cs="Arial"/>
          <w:sz w:val="20"/>
          <w:vertAlign w:val="superscript"/>
        </w:rPr>
        <w:t>3</w:t>
      </w:r>
      <w:r w:rsidRPr="00E34185">
        <w:rPr>
          <w:rFonts w:ascii="Arial" w:hAnsi="Arial" w:cs="Arial"/>
          <w:sz w:val="20"/>
        </w:rPr>
        <w:t xml:space="preserve">Holstein colostrum data was taken from a survey by Kehoe et al. </w:t>
      </w:r>
      <w:r w:rsidRPr="00E34185">
        <w:rPr>
          <w:rFonts w:ascii="Arial" w:hAnsi="Arial" w:cs="Arial"/>
          <w:sz w:val="20"/>
        </w:rPr>
        <w:fldChar w:fldCharType="begin" w:fldLock="1"/>
      </w:r>
      <w:r w:rsidRPr="00E34185">
        <w:rPr>
          <w:rFonts w:ascii="Arial" w:hAnsi="Arial" w:cs="Arial"/>
          <w:sz w:val="20"/>
        </w:rPr>
        <w:instrText>ADDIN CSL_CITATION { "citationItems" : [ { "id" : "ITEM-1", "itemData" : { "DOI" : "10.3168/jds.2007-0040", "ISSN" : "0022-0302", "author" : [ { "dropping-particle" : "", "family" : "Kehoe", "given" : "S I", "non-dropping-particle" : "", "parse-names" : false, "suffix" : "" }, { "dropping-particle" : "", "family" : "Jayarao", "given" : "B M", "non-dropping-particle" : "", "parse-names" : false, "suffix" : "" }, { "dropping-particle" : "", "family" : "Heinrichs", "given" : "A J", "non-dropping-particle" : "", "parse-names" : false, "suffix" : "" } ], "container-title" : "Journal of Dairy Science", "id" : "ITEM-1", "issue" : "9", "issued" : { "date-parts" : [ [ "2007" ] ] }, "page" : "4108-4116", "publisher" : "Elsevier", "title" : "A Survey of Bovine Colostrum Composition and Colostrum Management Practices on Pennsylvania Dairy Farms 1", "type" : "article-journal", "volume" : "90" }, "uris" : [ "http://www.mendeley.com/documents/?uuid=a77537c1-a242-417a-b13c-bf616ea17bfa" ] } ], "mendeley" : { "formattedCitation" : "(Kehoe et al., 2007)", "manualFormatting" : "(2007)", "plainTextFormattedCitation" : "(Kehoe et al., 2007)", "previouslyFormattedCitation" : "(Kehoe et al., 2007)" }, "properties" : { "noteIndex" : 0 }, "schema" : "https://github.com/citation-style-language/schema/raw/master/csl-citation.json" }</w:instrText>
      </w:r>
      <w:r w:rsidRPr="00E34185">
        <w:rPr>
          <w:rFonts w:ascii="Arial" w:hAnsi="Arial" w:cs="Arial"/>
          <w:sz w:val="20"/>
        </w:rPr>
        <w:fldChar w:fldCharType="separate"/>
      </w:r>
      <w:r w:rsidRPr="00E34185">
        <w:rPr>
          <w:rFonts w:ascii="Arial" w:hAnsi="Arial" w:cs="Arial"/>
          <w:sz w:val="20"/>
        </w:rPr>
        <w:t>(2007)</w:t>
      </w:r>
      <w:r w:rsidRPr="00E34185">
        <w:rPr>
          <w:rFonts w:ascii="Arial" w:hAnsi="Arial" w:cs="Arial"/>
          <w:sz w:val="20"/>
        </w:rPr>
        <w:fldChar w:fldCharType="end"/>
      </w:r>
      <w:r w:rsidRPr="00E34185">
        <w:rPr>
          <w:rFonts w:ascii="Arial" w:hAnsi="Arial" w:cs="Arial"/>
          <w:sz w:val="20"/>
        </w:rPr>
        <w:t xml:space="preserve">. </w:t>
      </w:r>
      <w:r w:rsidR="0074674C" w:rsidRPr="00E34185">
        <w:rPr>
          <w:rFonts w:ascii="Arial" w:hAnsi="Arial" w:cs="Arial"/>
          <w:sz w:val="20"/>
        </w:rPr>
        <w:t>Transition milk will have a composition intermediate between milk and colostrum.</w:t>
      </w:r>
    </w:p>
    <w:p w:rsidR="00525572" w:rsidRPr="00E34185" w:rsidRDefault="00525572" w:rsidP="00525572">
      <w:pPr>
        <w:rPr>
          <w:rFonts w:ascii="Arial" w:hAnsi="Arial" w:cs="Arial"/>
          <w:b/>
          <w:sz w:val="24"/>
        </w:rPr>
      </w:pPr>
      <w:r w:rsidRPr="00E34185">
        <w:rPr>
          <w:rFonts w:ascii="Arial" w:hAnsi="Arial" w:cs="Arial"/>
          <w:b/>
          <w:sz w:val="24"/>
        </w:rPr>
        <w:t>References</w:t>
      </w:r>
    </w:p>
    <w:p w:rsidR="00525572" w:rsidRPr="00E34185" w:rsidRDefault="00525572" w:rsidP="00525572">
      <w:pPr>
        <w:rPr>
          <w:rFonts w:ascii="Arial" w:hAnsi="Arial" w:cs="Arial"/>
        </w:rPr>
      </w:pPr>
      <w:r w:rsidRPr="00E34185">
        <w:rPr>
          <w:rFonts w:ascii="Arial" w:hAnsi="Arial" w:cs="Arial"/>
        </w:rPr>
        <w:fldChar w:fldCharType="begin" w:fldLock="1"/>
      </w:r>
      <w:r w:rsidRPr="00E34185">
        <w:rPr>
          <w:rFonts w:ascii="Arial" w:hAnsi="Arial" w:cs="Arial"/>
        </w:rPr>
        <w:instrText xml:space="preserve">ADDIN Mendeley Bibliography CSL_BIBLIOGRAPHY </w:instrText>
      </w:r>
      <w:r w:rsidRPr="00E34185">
        <w:rPr>
          <w:rFonts w:ascii="Arial" w:hAnsi="Arial" w:cs="Arial"/>
        </w:rPr>
        <w:fldChar w:fldCharType="separate"/>
      </w:r>
      <w:r w:rsidRPr="00E34185">
        <w:rPr>
          <w:rFonts w:ascii="Arial" w:hAnsi="Arial" w:cs="Arial"/>
        </w:rPr>
        <w:t xml:space="preserve">Kehoe SI, Jayarao BM and Heinrichs AJ 2007. A survey of bovine colostrum composition and colostrum management practices on Pennsylvania dairy farms 1. Journal of Dairy Science 90, 4108–4116. </w:t>
      </w:r>
    </w:p>
    <w:p w:rsidR="00DB3989" w:rsidRPr="00E34185" w:rsidRDefault="00525572" w:rsidP="00525572">
      <w:pPr>
        <w:rPr>
          <w:rFonts w:ascii="Arial" w:hAnsi="Arial" w:cs="Arial"/>
        </w:rPr>
        <w:sectPr w:rsidR="00DB3989" w:rsidRPr="00E34185">
          <w:pgSz w:w="11906" w:h="16838"/>
          <w:pgMar w:top="1440" w:right="1440" w:bottom="1440" w:left="1440" w:header="708" w:footer="708" w:gutter="0"/>
          <w:cols w:space="708"/>
          <w:docGrid w:linePitch="360"/>
        </w:sectPr>
      </w:pPr>
      <w:r w:rsidRPr="00E34185">
        <w:rPr>
          <w:rFonts w:ascii="Arial" w:hAnsi="Arial" w:cs="Arial"/>
        </w:rPr>
        <w:fldChar w:fldCharType="end"/>
      </w:r>
      <w:r w:rsidRPr="00E34185">
        <w:rPr>
          <w:rFonts w:ascii="Arial" w:hAnsi="Arial" w:cs="Arial"/>
        </w:rPr>
        <w:t>USDA. Summary of 2016 DHI herd averages DHI Report K-3. Retrieved on 1 March 2017 from https://www.uscdcb.com/publish/dhi/current/hax.html</w:t>
      </w:r>
    </w:p>
    <w:p w:rsidR="00DB3989" w:rsidRPr="00E34185" w:rsidRDefault="00810B85" w:rsidP="00DB3989">
      <w:pPr>
        <w:rPr>
          <w:rFonts w:ascii="Arial" w:hAnsi="Arial" w:cs="Arial"/>
          <w:sz w:val="24"/>
        </w:rPr>
      </w:pPr>
      <w:r w:rsidRPr="00E34185">
        <w:rPr>
          <w:rFonts w:ascii="Arial" w:hAnsi="Arial" w:cs="Arial"/>
          <w:b/>
          <w:sz w:val="24"/>
        </w:rPr>
        <w:lastRenderedPageBreak/>
        <w:t>Supplementary Table S2</w:t>
      </w:r>
      <w:r w:rsidR="00DB3989" w:rsidRPr="00E34185">
        <w:rPr>
          <w:rFonts w:ascii="Arial" w:hAnsi="Arial" w:cs="Arial"/>
          <w:sz w:val="24"/>
        </w:rPr>
        <w:t xml:space="preserve"> Summary of </w:t>
      </w:r>
      <w:r w:rsidR="00DB3989" w:rsidRPr="00E34185">
        <w:rPr>
          <w:rFonts w:ascii="Arial" w:hAnsi="Arial" w:cs="Arial"/>
          <w:bCs/>
          <w:sz w:val="24"/>
        </w:rPr>
        <w:t>potential explanatory variables</w:t>
      </w:r>
      <w:r w:rsidR="00DB3989" w:rsidRPr="00E34185">
        <w:rPr>
          <w:rFonts w:ascii="Arial" w:hAnsi="Arial" w:cs="Arial"/>
          <w:sz w:val="24"/>
        </w:rPr>
        <w:t xml:space="preserve"> tested in the models for growth rates and size for 492 dairy heifer calves on 11 farms recruited to the study in their first week of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096"/>
        <w:gridCol w:w="3965"/>
        <w:gridCol w:w="2922"/>
        <w:gridCol w:w="1566"/>
        <w:gridCol w:w="2222"/>
      </w:tblGrid>
      <w:tr w:rsidR="00DB3989" w:rsidRPr="00E34185" w:rsidTr="00E45710">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Variable</w:t>
            </w:r>
            <w:r w:rsidRPr="00E34185">
              <w:rPr>
                <w:rFonts w:ascii="Arial" w:hAnsi="Arial" w:cs="Arial"/>
                <w:vertAlign w:val="superscript"/>
              </w:rPr>
              <w:t>1</w:t>
            </w: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Description</w:t>
            </w: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Incidence (n, %)</w:t>
            </w:r>
            <w:r w:rsidRPr="00E34185">
              <w:rPr>
                <w:rFonts w:ascii="Arial" w:hAnsi="Arial" w:cs="Arial"/>
                <w:vertAlign w:val="superscript"/>
              </w:rPr>
              <w:t>2</w:t>
            </w: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 xml:space="preserve">Mean </w:t>
            </w:r>
            <w:r w:rsidRPr="00E34185">
              <w:rPr>
                <w:rFonts w:ascii="Arial" w:hAnsi="Arial" w:cs="Arial"/>
                <w:iCs/>
              </w:rPr>
              <w:t>± SD or range and median</w:t>
            </w:r>
            <w:r w:rsidRPr="00E34185">
              <w:rPr>
                <w:rFonts w:ascii="Arial" w:hAnsi="Arial" w:cs="Arial"/>
                <w:vertAlign w:val="superscript"/>
              </w:rPr>
              <w:t>2</w:t>
            </w: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Final variable tested for inclusion in model</w:t>
            </w:r>
          </w:p>
        </w:tc>
      </w:tr>
      <w:tr w:rsidR="00DB3989" w:rsidRPr="00E34185" w:rsidTr="00E45710">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iCs/>
              </w:rPr>
            </w:pPr>
            <w:r w:rsidRPr="00E34185">
              <w:rPr>
                <w:rFonts w:ascii="Arial" w:hAnsi="Arial" w:cs="Arial"/>
                <w:iCs/>
              </w:rPr>
              <w:t>Farm</w:t>
            </w: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iCs/>
              </w:rPr>
            </w:pP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 xml:space="preserve">11 farms </w:t>
            </w: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Random factor, included in all models</w:t>
            </w:r>
          </w:p>
        </w:tc>
      </w:tr>
      <w:tr w:rsidR="00DB3989" w:rsidRPr="00E34185" w:rsidTr="00E45710">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iCs/>
              </w:rPr>
              <w:t>Dam and calving related</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Dam perinatal disease</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 xml:space="preserve">Milk fever, mastitis, metritis, retained </w:t>
            </w:r>
            <w:proofErr w:type="spellStart"/>
            <w:r w:rsidRPr="00E34185">
              <w:rPr>
                <w:rFonts w:ascii="Arial" w:hAnsi="Arial" w:cs="Arial"/>
              </w:rPr>
              <w:t>fetal</w:t>
            </w:r>
            <w:proofErr w:type="spellEnd"/>
            <w:r w:rsidRPr="00E34185">
              <w:rPr>
                <w:rFonts w:ascii="Arial" w:hAnsi="Arial" w:cs="Arial"/>
              </w:rPr>
              <w:t xml:space="preserve"> membranes </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34 (6.9%) cows</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Binary Y/N</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Dystocia</w:t>
            </w:r>
          </w:p>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Unassisted, manual assistance, traction, uterine torsion</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 xml:space="preserve">68 (13.8%) assisted </w:t>
            </w:r>
            <w:proofErr w:type="spellStart"/>
            <w:r w:rsidRPr="00E34185">
              <w:rPr>
                <w:rFonts w:ascii="Arial" w:hAnsi="Arial" w:cs="Arial"/>
              </w:rPr>
              <w:t>calvings</w:t>
            </w:r>
            <w:proofErr w:type="spellEnd"/>
            <w:r w:rsidRPr="00E34185">
              <w:rPr>
                <w:rFonts w:ascii="Arial" w:hAnsi="Arial" w:cs="Arial"/>
              </w:rPr>
              <w:t xml:space="preserve"> </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Binary Y/N</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Supplementary colostrum feeding</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Calves given supplementary colostrum by bottle or tube</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173 (35.2%) calves supplemented</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Binary Y/N</w:t>
            </w:r>
          </w:p>
          <w:p w:rsidR="00DB3989" w:rsidRPr="00E34185" w:rsidRDefault="00DB3989" w:rsidP="00E45710">
            <w:pPr>
              <w:rPr>
                <w:rFonts w:ascii="Arial" w:hAnsi="Arial" w:cs="Arial"/>
              </w:rPr>
            </w:pPr>
          </w:p>
        </w:tc>
      </w:tr>
      <w:tr w:rsidR="00DB3989" w:rsidRPr="00E34185" w:rsidTr="00E45710">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Calf breed</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Holstein, Friesian, Jersey Ayrshire, Crossbred</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H 351 (71.3%); F 37 (7.5 %); J 24 (4.9%); A 9 (1.8 %);C 71, (14.4%) calves</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Categorical and </w:t>
            </w:r>
          </w:p>
          <w:p w:rsidR="00DB3989" w:rsidRPr="00E34185" w:rsidRDefault="00DB3989" w:rsidP="00E45710">
            <w:pPr>
              <w:rPr>
                <w:rFonts w:ascii="Arial" w:hAnsi="Arial" w:cs="Arial"/>
              </w:rPr>
            </w:pPr>
            <w:r w:rsidRPr="00E34185">
              <w:rPr>
                <w:rFonts w:ascii="Arial" w:hAnsi="Arial" w:cs="Arial"/>
              </w:rPr>
              <w:t>Binary Holstein/Other</w:t>
            </w:r>
          </w:p>
        </w:tc>
      </w:tr>
      <w:tr w:rsidR="00DB3989" w:rsidRPr="00E34185" w:rsidTr="00E45710">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Calf husbandry</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Calving pattern</w:t>
            </w:r>
            <w:r w:rsidRPr="00E34185">
              <w:rPr>
                <w:rFonts w:ascii="Arial" w:hAnsi="Arial" w:cs="Arial"/>
                <w:vertAlign w:val="superscript"/>
              </w:rPr>
              <w:t>3</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Autumn block or all-year-round</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AB 153 (31.1%), AYR 339 (68.9%) calves</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 xml:space="preserve">Categorical </w:t>
            </w:r>
          </w:p>
          <w:p w:rsidR="00DB3989" w:rsidRPr="00E34185" w:rsidRDefault="00DB3989" w:rsidP="00E45710">
            <w:pPr>
              <w:rPr>
                <w:rFonts w:ascii="Arial" w:hAnsi="Arial" w:cs="Arial"/>
              </w:rPr>
            </w:pPr>
          </w:p>
        </w:tc>
      </w:tr>
      <w:tr w:rsidR="00DB3989" w:rsidRPr="00E34185" w:rsidTr="00E45710">
        <w:trPr>
          <w:trHeight w:val="567"/>
        </w:trPr>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Calving intensity</w:t>
            </w:r>
            <w:r w:rsidRPr="00E34185">
              <w:rPr>
                <w:rFonts w:ascii="Arial" w:hAnsi="Arial" w:cs="Arial"/>
                <w:vertAlign w:val="superscript"/>
              </w:rPr>
              <w:t>3</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 xml:space="preserve">No. of calves born on that farm in the week of recruitment  </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Range 1 - 21, median 6</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Log transformation of continuous data</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Environmental temperature</w:t>
            </w:r>
            <w:r w:rsidRPr="00E34185">
              <w:rPr>
                <w:rFonts w:ascii="Arial" w:hAnsi="Arial" w:cs="Arial"/>
                <w:vertAlign w:val="superscript"/>
              </w:rPr>
              <w:t>3</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Mean temperature in the month of birth</w:t>
            </w:r>
            <w:r w:rsidRPr="00E34185">
              <w:rPr>
                <w:rFonts w:ascii="Arial" w:hAnsi="Arial" w:cs="Arial"/>
                <w:vertAlign w:val="superscript"/>
              </w:rPr>
              <w:t xml:space="preserve"> </w:t>
            </w:r>
            <w:proofErr w:type="spellStart"/>
            <w:r w:rsidRPr="00E34185">
              <w:rPr>
                <w:rFonts w:ascii="Arial" w:hAnsi="Arial" w:cs="Arial"/>
                <w:vertAlign w:val="superscript"/>
              </w:rPr>
              <w:t>o</w:t>
            </w:r>
            <w:r w:rsidRPr="00E34185">
              <w:rPr>
                <w:rFonts w:ascii="Arial" w:hAnsi="Arial" w:cs="Arial"/>
              </w:rPr>
              <w:t>C</w:t>
            </w:r>
            <w:proofErr w:type="spellEnd"/>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Range 4.4 -16.6, median 9.5  </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Log transformation of continuous data</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Movement</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Pre-weaning movement of calves to another farm</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288 (58.5%) calves did not move</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Binary Y/N</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Group size</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Single pens, small group (&lt;7 calves), medium group (7-12 calves), large group (&gt; 12 calves)</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S 62 (12.6%); SG 131 (26.6%); MG 135 (27.4 %); LG 164 (33.3 %) calves</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 xml:space="preserve">Categorical </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Group mixing</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Pre-weaned calves moved between groups</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 xml:space="preserve">155/492 (31.5 %) calves were mixed </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Binary Y/N</w:t>
            </w:r>
          </w:p>
        </w:tc>
      </w:tr>
      <w:tr w:rsidR="00DB3989" w:rsidRPr="00E34185" w:rsidTr="00E45710">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Age at disbudding</w:t>
            </w: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&lt;3 weeks, 3-6 weeks, &gt;6 weeks</w:t>
            </w: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&lt;3 14 (2.8%); 3-6 237 (48.2%0; &gt;6 241 (49.0%) calves</w:t>
            </w:r>
          </w:p>
        </w:tc>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Categorical</w:t>
            </w:r>
          </w:p>
        </w:tc>
      </w:tr>
      <w:tr w:rsidR="00DB3989" w:rsidRPr="00E34185" w:rsidTr="00E45710">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lastRenderedPageBreak/>
              <w:t>Calf feeding</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Feeding Frequency</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3 feeds/day on automated feeders,  bucket twice daily, bucket once daily (from 3 weeks), continuous supply of waste milk</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 xml:space="preserve">x3 206 (41.9%); x2 200 (40.7%); x1 86 (17.4%); </w:t>
            </w:r>
            <w:proofErr w:type="spellStart"/>
            <w:r w:rsidRPr="00E34185">
              <w:rPr>
                <w:rFonts w:ascii="Arial" w:hAnsi="Arial" w:cs="Arial"/>
              </w:rPr>
              <w:t>cont</w:t>
            </w:r>
            <w:proofErr w:type="spellEnd"/>
            <w:r w:rsidRPr="00E34185">
              <w:rPr>
                <w:rFonts w:ascii="Arial" w:hAnsi="Arial" w:cs="Arial"/>
              </w:rPr>
              <w:t xml:space="preserve"> 96 (19.5%) calves</w:t>
            </w:r>
          </w:p>
          <w:p w:rsidR="00DB3989" w:rsidRPr="00E34185" w:rsidRDefault="00DB3989" w:rsidP="00E45710">
            <w:pPr>
              <w:rPr>
                <w:rFonts w:ascii="Arial" w:hAnsi="Arial" w:cs="Arial"/>
              </w:rPr>
            </w:pPr>
          </w:p>
        </w:tc>
        <w:tc>
          <w:tcPr>
            <w:tcW w:w="0" w:type="auto"/>
            <w:tcBorders>
              <w:top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Categorical</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Age at weaning</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Days</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64.3 ± 9.4</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Milk solids fed days 1-35</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Kg</w:t>
            </w:r>
            <w:r w:rsidRPr="00E34185">
              <w:rPr>
                <w:rFonts w:ascii="Arial" w:hAnsi="Arial" w:cs="Arial"/>
                <w:vertAlign w:val="superscript"/>
              </w:rPr>
              <w:t>4</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 xml:space="preserve">20.5 ± 5.0 </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Milk solids fed days 1-63</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Kg</w:t>
            </w:r>
            <w:r w:rsidRPr="00E34185">
              <w:rPr>
                <w:rFonts w:ascii="Arial" w:hAnsi="Arial" w:cs="Arial"/>
                <w:vertAlign w:val="superscript"/>
              </w:rPr>
              <w:t>4</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34.5 ± 10.8 </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Calf size and growth</w:t>
            </w:r>
          </w:p>
        </w:tc>
        <w:tc>
          <w:tcPr>
            <w:tcW w:w="0" w:type="auto"/>
            <w:tcBorders>
              <w:top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Weight at recruitment</w:t>
            </w:r>
          </w:p>
        </w:tc>
        <w:tc>
          <w:tcPr>
            <w:tcW w:w="0" w:type="auto"/>
            <w:tcBorders>
              <w:top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Kg</w:t>
            </w:r>
          </w:p>
        </w:tc>
        <w:tc>
          <w:tcPr>
            <w:tcW w:w="0" w:type="auto"/>
            <w:tcBorders>
              <w:top w:val="single" w:sz="4" w:space="0" w:color="auto"/>
            </w:tcBorders>
            <w:shd w:val="clear" w:color="auto" w:fill="D0CECE" w:themeFill="background2" w:themeFillShade="E6"/>
          </w:tcPr>
          <w:p w:rsidR="00DB3989" w:rsidRPr="00E34185" w:rsidRDefault="00DB3989" w:rsidP="00E45710">
            <w:pPr>
              <w:rPr>
                <w:rFonts w:ascii="Arial" w:hAnsi="Arial" w:cs="Arial"/>
              </w:rPr>
            </w:pPr>
          </w:p>
        </w:tc>
        <w:tc>
          <w:tcPr>
            <w:tcW w:w="0" w:type="auto"/>
            <w:tcBorders>
              <w:top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39.6 ± 8.8 </w:t>
            </w:r>
          </w:p>
        </w:tc>
        <w:tc>
          <w:tcPr>
            <w:tcW w:w="0" w:type="auto"/>
            <w:tcBorders>
              <w:top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Height at recruitment</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Cm</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76.4 ± 4.1 </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Length at recruitment</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Cm</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61.9 ± 4.6 </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proofErr w:type="spellStart"/>
            <w:r w:rsidRPr="00E34185">
              <w:rPr>
                <w:rFonts w:ascii="Arial" w:hAnsi="Arial" w:cs="Arial"/>
              </w:rPr>
              <w:t>Ponderal</w:t>
            </w:r>
            <w:proofErr w:type="spellEnd"/>
            <w:r w:rsidRPr="00E34185">
              <w:rPr>
                <w:rFonts w:ascii="Arial" w:hAnsi="Arial" w:cs="Arial"/>
              </w:rPr>
              <w:t xml:space="preserve"> index at recruitment</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Kg/m</w:t>
            </w:r>
            <w:r w:rsidRPr="00E34185">
              <w:rPr>
                <w:rFonts w:ascii="Arial" w:hAnsi="Arial" w:cs="Arial"/>
                <w:vertAlign w:val="superscript"/>
              </w:rPr>
              <w:t>3</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14.8 ± 2.4 </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rPr>
          <w:trHeight w:val="340"/>
        </w:trPr>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Age at recruitment</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Days</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4.5 ± 2.9</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rPr>
          <w:trHeight w:val="340"/>
        </w:trPr>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ADG days 1-63</w:t>
            </w:r>
            <w:r w:rsidRPr="00E34185">
              <w:rPr>
                <w:rFonts w:ascii="Arial" w:hAnsi="Arial" w:cs="Arial"/>
                <w:vertAlign w:val="superscript"/>
              </w:rPr>
              <w:t>5</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Kg/day</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0.62 ± 0.174</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Height increase days 1-63</w:t>
            </w:r>
            <w:r w:rsidRPr="00E34185">
              <w:rPr>
                <w:rFonts w:ascii="Arial" w:hAnsi="Arial" w:cs="Arial"/>
                <w:vertAlign w:val="superscript"/>
              </w:rPr>
              <w:t>5</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Cm/day </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0.21 ± 0.081</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Estimated weight at 63 days</w:t>
            </w:r>
            <w:r w:rsidRPr="00E34185">
              <w:rPr>
                <w:rFonts w:ascii="Arial" w:hAnsi="Arial" w:cs="Arial"/>
                <w:vertAlign w:val="superscript"/>
              </w:rPr>
              <w:t>5</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Kg</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74.6 ± 10.9</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Estimated height at 63 days</w:t>
            </w:r>
            <w:r w:rsidRPr="00E34185">
              <w:rPr>
                <w:rFonts w:ascii="Arial" w:hAnsi="Arial" w:cs="Arial"/>
                <w:vertAlign w:val="superscript"/>
              </w:rPr>
              <w:t>5</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Cm</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88.9 ± 5.0</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rPr>
          <w:trHeight w:val="624"/>
        </w:trPr>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Calf blood measurements</w:t>
            </w:r>
          </w:p>
        </w:tc>
        <w:tc>
          <w:tcPr>
            <w:tcW w:w="0" w:type="auto"/>
            <w:tcBorders>
              <w:top w:val="single" w:sz="4" w:space="0" w:color="auto"/>
            </w:tcBorders>
            <w:shd w:val="clear" w:color="auto" w:fill="auto"/>
          </w:tcPr>
          <w:p w:rsidR="00DB3989" w:rsidRPr="00E34185" w:rsidRDefault="00DB3989" w:rsidP="00E45710">
            <w:pPr>
              <w:spacing w:after="160" w:line="259" w:lineRule="auto"/>
              <w:rPr>
                <w:rFonts w:ascii="Arial" w:hAnsi="Arial" w:cs="Arial"/>
              </w:rPr>
            </w:pPr>
            <w:r w:rsidRPr="00E34185">
              <w:rPr>
                <w:rFonts w:ascii="Arial" w:hAnsi="Arial" w:cs="Arial"/>
              </w:rPr>
              <w:t>Serum total protein at recruitment</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mg/ml</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56.7 ± 10.3</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Continuous</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Serum IgG at recruitment</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mg/ml </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19.0 ± 9.9 </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Continuous</w:t>
            </w:r>
          </w:p>
          <w:p w:rsidR="00DB3989" w:rsidRPr="00E34185" w:rsidRDefault="00DB3989" w:rsidP="00E45710">
            <w:pPr>
              <w:rPr>
                <w:rFonts w:ascii="Arial" w:hAnsi="Arial" w:cs="Arial"/>
              </w:rPr>
            </w:pP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Plasma IGF-1 at recruitment</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ng/ml</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Range &lt;1.8 – 177, median 47.0</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Log transformation of continuous variable</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Plasma IGF-1 week 5</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ng/ml </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Range &lt;1.8 – 560, median 52.4</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Log transformation of continuous variable</w:t>
            </w:r>
          </w:p>
        </w:tc>
      </w:tr>
      <w:tr w:rsidR="00DB3989" w:rsidRPr="00E34185" w:rsidTr="00E45710">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Plasma IGF-1 week 9</w:t>
            </w:r>
            <w:r w:rsidRPr="00E34185">
              <w:rPr>
                <w:rFonts w:ascii="Arial" w:hAnsi="Arial" w:cs="Arial"/>
                <w:vertAlign w:val="superscript"/>
              </w:rPr>
              <w:t>5</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 xml:space="preserve">ng/ml </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Range &lt;1.8 – 303.6, median 57.6</w:t>
            </w:r>
          </w:p>
        </w:tc>
        <w:tc>
          <w:tcPr>
            <w:tcW w:w="0" w:type="auto"/>
            <w:tcBorders>
              <w:bottom w:val="single" w:sz="4" w:space="0" w:color="auto"/>
            </w:tcBorders>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Log transformation of continuous variable</w:t>
            </w:r>
          </w:p>
        </w:tc>
      </w:tr>
      <w:tr w:rsidR="00DB3989" w:rsidRPr="00E34185" w:rsidTr="00E45710">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Calf health weeks 1-9</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BRD</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Any BRD</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226/492 (45.9%) calves</w:t>
            </w:r>
          </w:p>
        </w:tc>
        <w:tc>
          <w:tcPr>
            <w:tcW w:w="0" w:type="auto"/>
            <w:tcBorders>
              <w:top w:val="single" w:sz="4" w:space="0" w:color="auto"/>
            </w:tcBorders>
            <w:shd w:val="clear" w:color="auto" w:fill="auto"/>
          </w:tcPr>
          <w:p w:rsidR="00DB3989" w:rsidRPr="00E34185" w:rsidRDefault="00DB3989" w:rsidP="00E45710">
            <w:pPr>
              <w:rPr>
                <w:rFonts w:ascii="Arial" w:hAnsi="Arial" w:cs="Arial"/>
              </w:rPr>
            </w:pPr>
          </w:p>
        </w:tc>
        <w:tc>
          <w:tcPr>
            <w:tcW w:w="0" w:type="auto"/>
            <w:tcBorders>
              <w:top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Binary Y/N</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BRD</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Total score above the threshold for diagnosis</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Range 0-15, median 0</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Raw data</w:t>
            </w:r>
            <w:r w:rsidRPr="00E34185">
              <w:rPr>
                <w:rFonts w:ascii="Arial" w:hAnsi="Arial" w:cs="Arial"/>
                <w:vertAlign w:val="superscript"/>
              </w:rPr>
              <w:t>6</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BRD</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No. weeks with disease</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Range 1-6, median 0</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Raw data</w:t>
            </w:r>
            <w:r w:rsidRPr="00E34185">
              <w:rPr>
                <w:rFonts w:ascii="Arial" w:hAnsi="Arial" w:cs="Arial"/>
                <w:vertAlign w:val="superscript"/>
              </w:rPr>
              <w:t>6</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Diarrhoea</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Any diarrhoea</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237/492 (48.2%) calves</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Binary Y/N</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Diarrhoea</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Total score above the threshold for diagnosis</w:t>
            </w:r>
          </w:p>
        </w:tc>
        <w:tc>
          <w:tcPr>
            <w:tcW w:w="0" w:type="auto"/>
            <w:shd w:val="clear" w:color="auto" w:fill="auto"/>
          </w:tcPr>
          <w:p w:rsidR="00DB3989" w:rsidRPr="00E34185" w:rsidRDefault="00DB3989" w:rsidP="00E45710">
            <w:pPr>
              <w:rPr>
                <w:rFonts w:ascii="Arial" w:hAnsi="Arial" w:cs="Arial"/>
              </w:rPr>
            </w:pP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Range 0-6, median 0</w:t>
            </w:r>
          </w:p>
        </w:tc>
        <w:tc>
          <w:tcPr>
            <w:tcW w:w="0" w:type="auto"/>
            <w:shd w:val="clear" w:color="auto" w:fill="auto"/>
          </w:tcPr>
          <w:p w:rsidR="00DB3989" w:rsidRPr="00E34185" w:rsidRDefault="00DB3989" w:rsidP="00E45710">
            <w:pPr>
              <w:rPr>
                <w:rFonts w:ascii="Arial" w:hAnsi="Arial" w:cs="Arial"/>
              </w:rPr>
            </w:pPr>
            <w:r w:rsidRPr="00E34185">
              <w:rPr>
                <w:rFonts w:ascii="Arial" w:hAnsi="Arial" w:cs="Arial"/>
              </w:rPr>
              <w:t>Raw data</w:t>
            </w:r>
            <w:r w:rsidRPr="00E34185">
              <w:rPr>
                <w:rFonts w:ascii="Arial" w:hAnsi="Arial" w:cs="Arial"/>
                <w:vertAlign w:val="superscript"/>
              </w:rPr>
              <w:t>6</w:t>
            </w:r>
            <w:r w:rsidRPr="00E34185">
              <w:rPr>
                <w:rFonts w:ascii="Arial" w:hAnsi="Arial" w:cs="Arial"/>
              </w:rPr>
              <w:t xml:space="preserve"> </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Diarrhoea</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No. weeks with disease</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Range 0-6, median  0</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Raw data</w:t>
            </w:r>
            <w:r w:rsidRPr="00E34185">
              <w:rPr>
                <w:rFonts w:ascii="Arial" w:hAnsi="Arial" w:cs="Arial"/>
                <w:vertAlign w:val="superscript"/>
              </w:rPr>
              <w:t>6</w:t>
            </w:r>
            <w:r w:rsidRPr="00E34185">
              <w:rPr>
                <w:rFonts w:ascii="Arial" w:hAnsi="Arial" w:cs="Arial"/>
              </w:rPr>
              <w:t xml:space="preserve"> </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Umbilical disease</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Any umbilical disease</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141/492 (28.7%) calves</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Binary Y/N</w:t>
            </w:r>
          </w:p>
        </w:tc>
      </w:tr>
      <w:tr w:rsidR="00DB3989" w:rsidRPr="00E34185" w:rsidTr="00E45710">
        <w:tc>
          <w:tcPr>
            <w:tcW w:w="0" w:type="auto"/>
            <w:shd w:val="clear" w:color="auto" w:fill="auto"/>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Umbilical disease</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Total score above the threshold for diagnosis</w:t>
            </w:r>
          </w:p>
        </w:tc>
        <w:tc>
          <w:tcPr>
            <w:tcW w:w="0" w:type="auto"/>
            <w:shd w:val="clear" w:color="auto" w:fill="D0CECE" w:themeFill="background2" w:themeFillShade="E6"/>
          </w:tcPr>
          <w:p w:rsidR="00DB3989" w:rsidRPr="00E34185" w:rsidRDefault="00DB3989" w:rsidP="00E45710">
            <w:pPr>
              <w:rPr>
                <w:rFonts w:ascii="Arial" w:hAnsi="Arial" w:cs="Arial"/>
              </w:rPr>
            </w:pP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Range 0-11, median 0</w:t>
            </w:r>
          </w:p>
        </w:tc>
        <w:tc>
          <w:tcPr>
            <w:tcW w:w="0" w:type="auto"/>
            <w:shd w:val="clear" w:color="auto" w:fill="D0CECE" w:themeFill="background2" w:themeFillShade="E6"/>
          </w:tcPr>
          <w:p w:rsidR="00DB3989" w:rsidRPr="00E34185" w:rsidRDefault="00DB3989" w:rsidP="00E45710">
            <w:pPr>
              <w:rPr>
                <w:rFonts w:ascii="Arial" w:hAnsi="Arial" w:cs="Arial"/>
              </w:rPr>
            </w:pPr>
            <w:r w:rsidRPr="00E34185">
              <w:rPr>
                <w:rFonts w:ascii="Arial" w:hAnsi="Arial" w:cs="Arial"/>
              </w:rPr>
              <w:t>Raw data</w:t>
            </w:r>
            <w:r w:rsidRPr="00E34185">
              <w:rPr>
                <w:rFonts w:ascii="Arial" w:hAnsi="Arial" w:cs="Arial"/>
                <w:vertAlign w:val="superscript"/>
              </w:rPr>
              <w:t>6</w:t>
            </w:r>
          </w:p>
        </w:tc>
      </w:tr>
      <w:tr w:rsidR="00DB3989" w:rsidRPr="00E34185" w:rsidTr="00E45710">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Umbilical disease</w:t>
            </w: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No. weeks with disease</w:t>
            </w:r>
          </w:p>
        </w:tc>
        <w:tc>
          <w:tcPr>
            <w:tcW w:w="0" w:type="auto"/>
            <w:tcBorders>
              <w:bottom w:val="single" w:sz="4" w:space="0" w:color="auto"/>
            </w:tcBorders>
            <w:shd w:val="clear" w:color="auto" w:fill="auto"/>
          </w:tcPr>
          <w:p w:rsidR="00DB3989" w:rsidRPr="00E34185" w:rsidRDefault="00DB3989" w:rsidP="00E45710">
            <w:pPr>
              <w:rPr>
                <w:rFonts w:ascii="Arial" w:hAnsi="Arial" w:cs="Arial"/>
              </w:rPr>
            </w:pP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Range 0-8, median 0</w:t>
            </w:r>
          </w:p>
        </w:tc>
        <w:tc>
          <w:tcPr>
            <w:tcW w:w="0" w:type="auto"/>
            <w:tcBorders>
              <w:bottom w:val="single" w:sz="4" w:space="0" w:color="auto"/>
            </w:tcBorders>
            <w:shd w:val="clear" w:color="auto" w:fill="auto"/>
          </w:tcPr>
          <w:p w:rsidR="00DB3989" w:rsidRPr="00E34185" w:rsidRDefault="00DB3989" w:rsidP="00E45710">
            <w:pPr>
              <w:rPr>
                <w:rFonts w:ascii="Arial" w:hAnsi="Arial" w:cs="Arial"/>
              </w:rPr>
            </w:pPr>
            <w:r w:rsidRPr="00E34185">
              <w:rPr>
                <w:rFonts w:ascii="Arial" w:hAnsi="Arial" w:cs="Arial"/>
              </w:rPr>
              <w:t>Raw data</w:t>
            </w:r>
            <w:r w:rsidRPr="00E34185">
              <w:rPr>
                <w:rFonts w:ascii="Arial" w:hAnsi="Arial" w:cs="Arial"/>
                <w:vertAlign w:val="superscript"/>
              </w:rPr>
              <w:t>6</w:t>
            </w:r>
          </w:p>
        </w:tc>
      </w:tr>
    </w:tbl>
    <w:p w:rsidR="00DB3989" w:rsidRPr="00E34185" w:rsidRDefault="00DB3989" w:rsidP="00DB3989">
      <w:pPr>
        <w:rPr>
          <w:rFonts w:ascii="Arial" w:hAnsi="Arial" w:cs="Arial"/>
          <w:iCs/>
          <w:sz w:val="20"/>
          <w:szCs w:val="20"/>
        </w:rPr>
      </w:pPr>
      <w:proofErr w:type="gramStart"/>
      <w:r w:rsidRPr="00E34185">
        <w:rPr>
          <w:rFonts w:ascii="Arial" w:hAnsi="Arial" w:cs="Arial"/>
          <w:sz w:val="20"/>
          <w:szCs w:val="20"/>
          <w:vertAlign w:val="superscript"/>
        </w:rPr>
        <w:t>1</w:t>
      </w:r>
      <w:r w:rsidRPr="00E34185">
        <w:rPr>
          <w:rFonts w:ascii="Arial" w:hAnsi="Arial" w:cs="Arial"/>
          <w:iCs/>
          <w:sz w:val="20"/>
          <w:szCs w:val="20"/>
        </w:rPr>
        <w:t>Variables which were remained in at least one of the final models tested</w:t>
      </w:r>
      <w:proofErr w:type="gramEnd"/>
      <w:r w:rsidRPr="00E34185">
        <w:rPr>
          <w:rFonts w:ascii="Arial" w:hAnsi="Arial" w:cs="Arial"/>
          <w:iCs/>
          <w:sz w:val="20"/>
          <w:szCs w:val="20"/>
        </w:rPr>
        <w:t xml:space="preserve"> are shaded. </w:t>
      </w:r>
    </w:p>
    <w:p w:rsidR="00DB3989" w:rsidRPr="00E34185" w:rsidRDefault="00DB3989" w:rsidP="00DB3989">
      <w:pPr>
        <w:rPr>
          <w:rFonts w:ascii="Arial" w:hAnsi="Arial" w:cs="Arial"/>
          <w:iCs/>
          <w:sz w:val="20"/>
          <w:szCs w:val="20"/>
        </w:rPr>
      </w:pPr>
      <w:r w:rsidRPr="00E34185">
        <w:rPr>
          <w:rFonts w:ascii="Arial" w:hAnsi="Arial" w:cs="Arial"/>
          <w:sz w:val="20"/>
          <w:szCs w:val="20"/>
          <w:vertAlign w:val="superscript"/>
        </w:rPr>
        <w:t>2</w:t>
      </w:r>
      <w:r w:rsidRPr="00E34185">
        <w:rPr>
          <w:rFonts w:ascii="Arial" w:hAnsi="Arial" w:cs="Arial"/>
          <w:iCs/>
          <w:sz w:val="20"/>
          <w:szCs w:val="20"/>
        </w:rPr>
        <w:t xml:space="preserve">For categorical data the count and percentage of calves in each group </w:t>
      </w:r>
      <w:proofErr w:type="gramStart"/>
      <w:r w:rsidRPr="00E34185">
        <w:rPr>
          <w:rFonts w:ascii="Arial" w:hAnsi="Arial" w:cs="Arial"/>
          <w:iCs/>
          <w:sz w:val="20"/>
          <w:szCs w:val="20"/>
        </w:rPr>
        <w:t>are shown</w:t>
      </w:r>
      <w:proofErr w:type="gramEnd"/>
      <w:r w:rsidRPr="00E34185">
        <w:rPr>
          <w:rFonts w:ascii="Arial" w:hAnsi="Arial" w:cs="Arial"/>
          <w:iCs/>
          <w:sz w:val="20"/>
          <w:szCs w:val="20"/>
        </w:rPr>
        <w:t xml:space="preserve">. Normally distributed data </w:t>
      </w:r>
      <w:proofErr w:type="gramStart"/>
      <w:r w:rsidRPr="00E34185">
        <w:rPr>
          <w:rFonts w:ascii="Arial" w:hAnsi="Arial" w:cs="Arial"/>
          <w:iCs/>
          <w:sz w:val="20"/>
          <w:szCs w:val="20"/>
        </w:rPr>
        <w:t>are presented</w:t>
      </w:r>
      <w:proofErr w:type="gramEnd"/>
      <w:r w:rsidRPr="00E34185">
        <w:rPr>
          <w:rFonts w:ascii="Arial" w:hAnsi="Arial" w:cs="Arial"/>
          <w:iCs/>
          <w:sz w:val="20"/>
          <w:szCs w:val="20"/>
        </w:rPr>
        <w:t xml:space="preserve"> as mean ± SD. Other continuous data </w:t>
      </w:r>
      <w:proofErr w:type="gramStart"/>
      <w:r w:rsidRPr="00E34185">
        <w:rPr>
          <w:rFonts w:ascii="Arial" w:hAnsi="Arial" w:cs="Arial"/>
          <w:iCs/>
          <w:sz w:val="20"/>
          <w:szCs w:val="20"/>
        </w:rPr>
        <w:t>are given</w:t>
      </w:r>
      <w:proofErr w:type="gramEnd"/>
      <w:r w:rsidRPr="00E34185">
        <w:rPr>
          <w:rFonts w:ascii="Arial" w:hAnsi="Arial" w:cs="Arial"/>
          <w:iCs/>
          <w:sz w:val="20"/>
          <w:szCs w:val="20"/>
        </w:rPr>
        <w:t xml:space="preserve"> as the range and median.  </w:t>
      </w:r>
    </w:p>
    <w:p w:rsidR="00DB3989" w:rsidRPr="00E34185" w:rsidRDefault="00DB3989" w:rsidP="00DB3989">
      <w:pPr>
        <w:rPr>
          <w:rFonts w:ascii="Arial" w:hAnsi="Arial" w:cs="Arial"/>
          <w:sz w:val="20"/>
          <w:szCs w:val="20"/>
        </w:rPr>
      </w:pPr>
      <w:r w:rsidRPr="00E34185">
        <w:rPr>
          <w:rFonts w:ascii="Arial" w:hAnsi="Arial" w:cs="Arial"/>
          <w:sz w:val="20"/>
          <w:szCs w:val="20"/>
          <w:vertAlign w:val="superscript"/>
        </w:rPr>
        <w:t>3</w:t>
      </w:r>
      <w:r w:rsidRPr="00E34185">
        <w:rPr>
          <w:rFonts w:ascii="Arial" w:hAnsi="Arial" w:cs="Arial"/>
          <w:sz w:val="20"/>
          <w:szCs w:val="20"/>
        </w:rPr>
        <w:t xml:space="preserve">The high degree of correlation between the environmental temperature, calving pattern and the heifer calving intensity meant that only one of these variables could be included in any model without convergence errors. </w:t>
      </w:r>
      <w:proofErr w:type="gramStart"/>
      <w:r w:rsidRPr="00E34185">
        <w:rPr>
          <w:rFonts w:ascii="Arial" w:hAnsi="Arial" w:cs="Arial"/>
          <w:sz w:val="20"/>
          <w:szCs w:val="20"/>
        </w:rPr>
        <w:t>Therefore</w:t>
      </w:r>
      <w:proofErr w:type="gramEnd"/>
      <w:r w:rsidRPr="00E34185">
        <w:rPr>
          <w:rFonts w:ascii="Arial" w:hAnsi="Arial" w:cs="Arial"/>
          <w:sz w:val="20"/>
          <w:szCs w:val="20"/>
        </w:rPr>
        <w:t xml:space="preserve"> only the variable which most improved the model was included in the final model.</w:t>
      </w:r>
    </w:p>
    <w:p w:rsidR="00DB3989" w:rsidRPr="00E34185" w:rsidRDefault="00DB3989" w:rsidP="00DB3989">
      <w:pPr>
        <w:rPr>
          <w:rFonts w:ascii="Arial" w:hAnsi="Arial" w:cs="Arial"/>
          <w:sz w:val="20"/>
          <w:szCs w:val="20"/>
        </w:rPr>
      </w:pPr>
      <w:r w:rsidRPr="00E34185">
        <w:rPr>
          <w:rFonts w:ascii="Arial" w:hAnsi="Arial" w:cs="Arial"/>
          <w:sz w:val="20"/>
          <w:szCs w:val="20"/>
          <w:vertAlign w:val="superscript"/>
        </w:rPr>
        <w:t>4</w:t>
      </w:r>
      <w:r w:rsidRPr="00E34185">
        <w:rPr>
          <w:rFonts w:ascii="Arial" w:hAnsi="Arial" w:cs="Arial"/>
          <w:sz w:val="20"/>
          <w:szCs w:val="20"/>
        </w:rPr>
        <w:t>Calculated as described in Materials and methods</w:t>
      </w:r>
    </w:p>
    <w:p w:rsidR="00DB3989" w:rsidRPr="00E34185" w:rsidRDefault="00DB3989" w:rsidP="00DB3989">
      <w:pPr>
        <w:rPr>
          <w:rFonts w:ascii="Arial" w:hAnsi="Arial" w:cs="Arial"/>
          <w:sz w:val="20"/>
          <w:szCs w:val="20"/>
        </w:rPr>
      </w:pPr>
      <w:r w:rsidRPr="00E34185">
        <w:rPr>
          <w:rFonts w:ascii="Arial" w:hAnsi="Arial" w:cs="Arial"/>
          <w:sz w:val="20"/>
          <w:szCs w:val="20"/>
          <w:vertAlign w:val="superscript"/>
        </w:rPr>
        <w:t>5</w:t>
      </w:r>
      <w:r w:rsidRPr="00E34185">
        <w:rPr>
          <w:rFonts w:ascii="Arial" w:hAnsi="Arial" w:cs="Arial"/>
          <w:sz w:val="20"/>
          <w:szCs w:val="20"/>
        </w:rPr>
        <w:t xml:space="preserve">These variables </w:t>
      </w:r>
      <w:proofErr w:type="gramStart"/>
      <w:r w:rsidRPr="00E34185">
        <w:rPr>
          <w:rFonts w:ascii="Arial" w:hAnsi="Arial" w:cs="Arial"/>
          <w:sz w:val="20"/>
          <w:szCs w:val="20"/>
        </w:rPr>
        <w:t>were only tested</w:t>
      </w:r>
      <w:proofErr w:type="gramEnd"/>
      <w:r w:rsidRPr="00E34185">
        <w:rPr>
          <w:rFonts w:ascii="Arial" w:hAnsi="Arial" w:cs="Arial"/>
          <w:sz w:val="20"/>
          <w:szCs w:val="20"/>
        </w:rPr>
        <w:t xml:space="preserve"> for inclusion in size and growth models from 63-229 days.</w:t>
      </w:r>
    </w:p>
    <w:p w:rsidR="00DB3989" w:rsidRPr="00E34185" w:rsidRDefault="00DB3989" w:rsidP="00DB3989">
      <w:pPr>
        <w:rPr>
          <w:rFonts w:ascii="Arial" w:hAnsi="Arial" w:cs="Arial"/>
          <w:sz w:val="20"/>
          <w:szCs w:val="20"/>
        </w:rPr>
      </w:pPr>
      <w:r w:rsidRPr="00E34185">
        <w:rPr>
          <w:rFonts w:ascii="Arial" w:hAnsi="Arial" w:cs="Arial"/>
          <w:sz w:val="20"/>
          <w:szCs w:val="20"/>
          <w:vertAlign w:val="superscript"/>
        </w:rPr>
        <w:t>6</w:t>
      </w:r>
      <w:r w:rsidRPr="00E34185">
        <w:rPr>
          <w:rFonts w:ascii="Arial" w:hAnsi="Arial" w:cs="Arial"/>
          <w:sz w:val="20"/>
          <w:szCs w:val="20"/>
        </w:rPr>
        <w:t>Treating the data as an ordered factor was tested but using the raw data significantly improved the model in all cases.</w:t>
      </w:r>
    </w:p>
    <w:p w:rsidR="00DB3989" w:rsidRPr="00E34185" w:rsidRDefault="00DB3989" w:rsidP="00DB3989">
      <w:pPr>
        <w:rPr>
          <w:rFonts w:ascii="Arial" w:hAnsi="Arial" w:cs="Arial"/>
          <w:sz w:val="20"/>
          <w:szCs w:val="20"/>
        </w:rPr>
        <w:sectPr w:rsidR="00DB3989" w:rsidRPr="00E34185" w:rsidSect="00DB3989">
          <w:pgSz w:w="16838" w:h="11906" w:orient="landscape"/>
          <w:pgMar w:top="1440" w:right="1080" w:bottom="1440" w:left="1080" w:header="708" w:footer="708" w:gutter="0"/>
          <w:cols w:space="708"/>
          <w:docGrid w:linePitch="360"/>
        </w:sectPr>
      </w:pPr>
    </w:p>
    <w:p w:rsidR="00525572" w:rsidRPr="00E34185" w:rsidRDefault="00DB3989" w:rsidP="00525572">
      <w:pPr>
        <w:rPr>
          <w:rFonts w:ascii="Arial" w:hAnsi="Arial" w:cs="Arial"/>
          <w:i/>
          <w:sz w:val="24"/>
        </w:rPr>
      </w:pPr>
      <w:r w:rsidRPr="00E34185">
        <w:rPr>
          <w:rFonts w:ascii="Arial" w:hAnsi="Arial" w:cs="Arial"/>
          <w:b/>
          <w:sz w:val="24"/>
        </w:rPr>
        <w:lastRenderedPageBreak/>
        <w:t>Supplementary Table S3</w:t>
      </w:r>
      <w:r w:rsidR="00525572" w:rsidRPr="00E34185">
        <w:rPr>
          <w:rFonts w:ascii="Arial" w:hAnsi="Arial" w:cs="Arial"/>
          <w:sz w:val="24"/>
        </w:rPr>
        <w:t xml:space="preserve"> </w:t>
      </w:r>
      <w:r w:rsidR="00525572" w:rsidRPr="00E34185">
        <w:rPr>
          <w:rFonts w:ascii="Arial" w:hAnsi="Arial" w:cs="Arial"/>
          <w:i/>
          <w:sz w:val="24"/>
        </w:rPr>
        <w:t>Calf size by breed from recruitment in week 1 to 7.5 months of age</w:t>
      </w:r>
      <w:r w:rsidR="00F34E68" w:rsidRPr="00E34185">
        <w:rPr>
          <w:rFonts w:ascii="Arial" w:hAnsi="Arial" w:cs="Arial"/>
          <w:i/>
          <w:sz w:val="24"/>
          <w:vertAlign w:val="superscript"/>
        </w:rPr>
        <w:t>1</w:t>
      </w:r>
    </w:p>
    <w:tbl>
      <w:tblPr>
        <w:tblW w:w="7159" w:type="dxa"/>
        <w:tblBorders>
          <w:bottom w:val="single" w:sz="4" w:space="0" w:color="auto"/>
          <w:insideH w:val="single" w:sz="4" w:space="0" w:color="auto"/>
        </w:tblBorders>
        <w:tblLayout w:type="fixed"/>
        <w:tblLook w:val="04A0" w:firstRow="1" w:lastRow="0" w:firstColumn="1" w:lastColumn="0" w:noHBand="0" w:noVBand="1"/>
      </w:tblPr>
      <w:tblGrid>
        <w:gridCol w:w="920"/>
        <w:gridCol w:w="640"/>
        <w:gridCol w:w="1866"/>
        <w:gridCol w:w="1866"/>
        <w:gridCol w:w="1867"/>
      </w:tblGrid>
      <w:tr w:rsidR="00E24307" w:rsidRPr="00E34185" w:rsidTr="00E24307">
        <w:trPr>
          <w:trHeight w:val="300"/>
        </w:trPr>
        <w:tc>
          <w:tcPr>
            <w:tcW w:w="920" w:type="dxa"/>
            <w:tcBorders>
              <w:top w:val="single" w:sz="4" w:space="0" w:color="auto"/>
              <w:bottom w:val="single" w:sz="4" w:space="0" w:color="auto"/>
            </w:tcBorders>
            <w:shd w:val="clear" w:color="auto" w:fill="auto"/>
            <w:noWrap/>
            <w:vAlign w:val="center"/>
          </w:tcPr>
          <w:p w:rsidR="00E24307" w:rsidRPr="00E34185" w:rsidRDefault="00E24307" w:rsidP="00F34E68">
            <w:pPr>
              <w:spacing w:after="0" w:line="240" w:lineRule="auto"/>
              <w:jc w:val="center"/>
              <w:rPr>
                <w:rFonts w:ascii="Arial" w:eastAsia="Times New Roman" w:hAnsi="Arial" w:cs="Arial"/>
                <w:lang w:eastAsia="en-GB"/>
              </w:rPr>
            </w:pPr>
            <w:r w:rsidRPr="00E34185">
              <w:rPr>
                <w:rFonts w:ascii="Arial" w:eastAsia="Times New Roman" w:hAnsi="Arial" w:cs="Arial"/>
                <w:lang w:eastAsia="en-GB"/>
              </w:rPr>
              <w:t>Breed</w:t>
            </w:r>
            <w:r w:rsidR="00F34E68" w:rsidRPr="00E34185">
              <w:rPr>
                <w:rFonts w:ascii="Arial" w:eastAsia="Times New Roman" w:hAnsi="Arial" w:cs="Arial"/>
                <w:vertAlign w:val="superscript"/>
                <w:lang w:eastAsia="en-GB"/>
              </w:rPr>
              <w:t>2</w:t>
            </w:r>
          </w:p>
        </w:tc>
        <w:tc>
          <w:tcPr>
            <w:tcW w:w="640" w:type="dxa"/>
            <w:tcBorders>
              <w:top w:val="single" w:sz="4" w:space="0" w:color="auto"/>
              <w:bottom w:val="single" w:sz="4" w:space="0" w:color="auto"/>
            </w:tcBorders>
          </w:tcPr>
          <w:p w:rsidR="00E24307" w:rsidRPr="00E34185" w:rsidRDefault="00E24307"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n</w:t>
            </w:r>
            <w:r w:rsidR="00F34E68" w:rsidRPr="00E34185">
              <w:rPr>
                <w:rFonts w:ascii="Arial" w:eastAsia="Times New Roman" w:hAnsi="Arial" w:cs="Arial"/>
                <w:color w:val="000000"/>
                <w:vertAlign w:val="superscript"/>
                <w:lang w:eastAsia="en-GB"/>
              </w:rPr>
              <w:t>3</w:t>
            </w:r>
          </w:p>
        </w:tc>
        <w:tc>
          <w:tcPr>
            <w:tcW w:w="1866" w:type="dxa"/>
            <w:tcBorders>
              <w:top w:val="single" w:sz="4" w:space="0" w:color="auto"/>
              <w:bottom w:val="single" w:sz="4" w:space="0" w:color="auto"/>
            </w:tcBorders>
            <w:shd w:val="clear" w:color="auto" w:fill="auto"/>
            <w:noWrap/>
            <w:vAlign w:val="center"/>
          </w:tcPr>
          <w:p w:rsidR="00E24307" w:rsidRPr="00E34185" w:rsidRDefault="00E24307"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Recruitment</w:t>
            </w:r>
          </w:p>
        </w:tc>
        <w:tc>
          <w:tcPr>
            <w:tcW w:w="1866" w:type="dxa"/>
            <w:tcBorders>
              <w:top w:val="single" w:sz="4" w:space="0" w:color="auto"/>
              <w:bottom w:val="single" w:sz="4" w:space="0" w:color="auto"/>
            </w:tcBorders>
            <w:shd w:val="clear" w:color="auto" w:fill="auto"/>
            <w:noWrap/>
            <w:vAlign w:val="center"/>
          </w:tcPr>
          <w:p w:rsidR="00E24307" w:rsidRPr="00E34185" w:rsidRDefault="00E24307"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63 days</w:t>
            </w:r>
          </w:p>
        </w:tc>
        <w:tc>
          <w:tcPr>
            <w:tcW w:w="1867" w:type="dxa"/>
            <w:tcBorders>
              <w:top w:val="single" w:sz="4" w:space="0" w:color="auto"/>
              <w:bottom w:val="single" w:sz="4" w:space="0" w:color="auto"/>
            </w:tcBorders>
            <w:shd w:val="clear" w:color="auto" w:fill="auto"/>
            <w:noWrap/>
            <w:vAlign w:val="center"/>
          </w:tcPr>
          <w:p w:rsidR="00E24307" w:rsidRPr="00E34185" w:rsidRDefault="00E24307" w:rsidP="003878FF">
            <w:pPr>
              <w:spacing w:after="0" w:line="240" w:lineRule="auto"/>
              <w:jc w:val="center"/>
              <w:rPr>
                <w:rFonts w:ascii="Arial" w:eastAsia="Times New Roman" w:hAnsi="Arial" w:cs="Arial"/>
                <w:color w:val="000000"/>
                <w:lang w:eastAsia="en-GB"/>
              </w:rPr>
            </w:pPr>
            <w:r w:rsidRPr="00E34185">
              <w:rPr>
                <w:rFonts w:ascii="Arial" w:eastAsia="Times New Roman" w:hAnsi="Arial" w:cs="Arial"/>
                <w:color w:val="000000"/>
                <w:lang w:eastAsia="en-GB"/>
              </w:rPr>
              <w:t>229 days</w:t>
            </w:r>
          </w:p>
        </w:tc>
      </w:tr>
      <w:tr w:rsidR="00E24307" w:rsidRPr="00E34185" w:rsidTr="00AD783D">
        <w:trPr>
          <w:gridAfter w:val="3"/>
          <w:wAfter w:w="5599" w:type="dxa"/>
          <w:trHeight w:val="300"/>
        </w:trPr>
        <w:tc>
          <w:tcPr>
            <w:tcW w:w="1560" w:type="dxa"/>
            <w:gridSpan w:val="2"/>
            <w:tcBorders>
              <w:top w:val="single" w:sz="4" w:space="0" w:color="auto"/>
              <w:bottom w:val="nil"/>
            </w:tcBorders>
            <w:shd w:val="clear" w:color="auto" w:fill="auto"/>
            <w:noWrap/>
            <w:vAlign w:val="center"/>
          </w:tcPr>
          <w:p w:rsidR="00E24307" w:rsidRPr="00E34185" w:rsidRDefault="00E24307" w:rsidP="00F34E68">
            <w:pPr>
              <w:spacing w:after="0" w:line="240" w:lineRule="auto"/>
              <w:rPr>
                <w:rFonts w:ascii="Arial" w:eastAsia="Times New Roman" w:hAnsi="Arial" w:cs="Arial"/>
                <w:color w:val="000000"/>
                <w:lang w:eastAsia="en-GB"/>
              </w:rPr>
            </w:pPr>
            <w:r w:rsidRPr="00E34185">
              <w:rPr>
                <w:rFonts w:ascii="Arial" w:eastAsia="Times New Roman" w:hAnsi="Arial" w:cs="Arial"/>
                <w:lang w:eastAsia="en-GB"/>
              </w:rPr>
              <w:t>Weight (kg)</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H</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351</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41.2 ± 7.7</w:t>
            </w:r>
            <w:r w:rsidRPr="00E34185">
              <w:rPr>
                <w:rFonts w:ascii="Arial" w:eastAsia="Times New Roman" w:hAnsi="Arial" w:cs="Arial"/>
                <w:color w:val="000000"/>
                <w:vertAlign w:val="superscript"/>
                <w:lang w:eastAsia="en-GB"/>
              </w:rPr>
              <w:t>a</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77.4 ± 10.5</w:t>
            </w:r>
            <w:r w:rsidRPr="00E34185">
              <w:rPr>
                <w:rFonts w:ascii="Arial" w:eastAsia="Times New Roman" w:hAnsi="Arial" w:cs="Arial"/>
                <w:color w:val="000000"/>
                <w:vertAlign w:val="superscript"/>
                <w:lang w:eastAsia="en-GB"/>
              </w:rPr>
              <w:t>a</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220 ± 24.5</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A</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9</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41.8 ± 8.7</w:t>
            </w:r>
            <w:r w:rsidRPr="00E34185">
              <w:rPr>
                <w:rFonts w:ascii="Arial" w:eastAsia="Times New Roman" w:hAnsi="Arial" w:cs="Arial"/>
                <w:color w:val="000000"/>
                <w:vertAlign w:val="superscript"/>
                <w:lang w:eastAsia="en-GB"/>
              </w:rPr>
              <w:t>a</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78.6 ± 21.7</w:t>
            </w:r>
            <w:r w:rsidRPr="00E34185">
              <w:rPr>
                <w:rFonts w:ascii="Arial" w:eastAsia="Times New Roman" w:hAnsi="Arial" w:cs="Arial"/>
                <w:color w:val="000000"/>
                <w:vertAlign w:val="superscript"/>
                <w:lang w:eastAsia="en-GB"/>
              </w:rPr>
              <w:t>a</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191.3 ± 29.5</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F</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37</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40.8 ± 6.6</w:t>
            </w:r>
            <w:r w:rsidRPr="00E34185">
              <w:rPr>
                <w:rFonts w:ascii="Arial" w:eastAsia="Times New Roman" w:hAnsi="Arial" w:cs="Arial"/>
                <w:color w:val="000000"/>
                <w:vertAlign w:val="superscript"/>
                <w:lang w:eastAsia="en-GB"/>
              </w:rPr>
              <w:t xml:space="preserve"> a</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72.4 ± 7.3</w:t>
            </w:r>
            <w:r w:rsidRPr="00E34185">
              <w:rPr>
                <w:rFonts w:ascii="Arial" w:eastAsia="Times New Roman" w:hAnsi="Arial" w:cs="Arial"/>
                <w:color w:val="000000"/>
                <w:vertAlign w:val="superscript"/>
                <w:lang w:eastAsia="en-GB"/>
              </w:rPr>
              <w:t>ab</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206.5 ± 19.6</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J</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24</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22 ± 7.1</w:t>
            </w:r>
            <w:r w:rsidRPr="00E34185">
              <w:rPr>
                <w:rFonts w:ascii="Arial" w:eastAsia="Times New Roman" w:hAnsi="Arial" w:cs="Arial"/>
                <w:color w:val="000000"/>
                <w:vertAlign w:val="superscript"/>
                <w:lang w:eastAsia="en-GB"/>
              </w:rPr>
              <w:t>c</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63.6 ± 7.6</w:t>
            </w:r>
            <w:r w:rsidRPr="00E34185">
              <w:rPr>
                <w:rFonts w:ascii="Arial" w:eastAsia="Times New Roman" w:hAnsi="Arial" w:cs="Arial"/>
                <w:color w:val="000000"/>
                <w:vertAlign w:val="superscript"/>
                <w:lang w:eastAsia="en-GB"/>
              </w:rPr>
              <w:t>b</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169 ± 17.7</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SRX</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43</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39.5 ± 5.8</w:t>
            </w:r>
            <w:r w:rsidRPr="00E34185">
              <w:rPr>
                <w:rFonts w:ascii="Arial" w:eastAsia="Times New Roman" w:hAnsi="Arial" w:cs="Arial"/>
                <w:color w:val="000000"/>
                <w:vertAlign w:val="superscript"/>
                <w:lang w:eastAsia="en-GB"/>
              </w:rPr>
              <w:t>a</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74.7 ± 12.3</w:t>
            </w:r>
            <w:r w:rsidRPr="00E34185">
              <w:rPr>
                <w:rFonts w:ascii="Arial" w:eastAsia="Times New Roman" w:hAnsi="Arial" w:cs="Arial"/>
                <w:color w:val="000000"/>
                <w:vertAlign w:val="superscript"/>
                <w:lang w:eastAsia="en-GB"/>
              </w:rPr>
              <w:t>ab</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209.7 ± 33.2</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FXO</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36 ± 7.4</w:t>
            </w:r>
            <w:r w:rsidRPr="00E34185">
              <w:rPr>
                <w:rFonts w:ascii="Arial" w:eastAsia="Times New Roman" w:hAnsi="Arial" w:cs="Arial"/>
                <w:color w:val="000000"/>
                <w:vertAlign w:val="superscript"/>
                <w:lang w:eastAsia="en-GB"/>
              </w:rPr>
              <w:t>ab</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74.8 ± 8.1</w:t>
            </w:r>
            <w:r w:rsidRPr="00E34185">
              <w:rPr>
                <w:rFonts w:ascii="Arial" w:eastAsia="Times New Roman" w:hAnsi="Arial" w:cs="Arial"/>
                <w:color w:val="000000"/>
                <w:vertAlign w:val="superscript"/>
                <w:lang w:eastAsia="en-GB"/>
              </w:rPr>
              <w:t>ab</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195 ± 35.4</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JXO</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34.1 ± 7.7</w:t>
            </w:r>
            <w:r w:rsidRPr="00E34185">
              <w:rPr>
                <w:rFonts w:ascii="Arial" w:eastAsia="Times New Roman" w:hAnsi="Arial" w:cs="Arial"/>
                <w:color w:val="000000"/>
                <w:vertAlign w:val="superscript"/>
                <w:lang w:eastAsia="en-GB"/>
              </w:rPr>
              <w:t>ab</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77.1 ± 7.8</w:t>
            </w:r>
            <w:r w:rsidRPr="00E34185">
              <w:rPr>
                <w:rFonts w:ascii="Arial" w:eastAsia="Times New Roman" w:hAnsi="Arial" w:cs="Arial"/>
                <w:color w:val="000000"/>
                <w:vertAlign w:val="superscript"/>
                <w:lang w:eastAsia="en-GB"/>
              </w:rPr>
              <w:t>a</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206.6 ± 14.7</w:t>
            </w:r>
          </w:p>
        </w:tc>
      </w:tr>
      <w:tr w:rsidR="0014326E" w:rsidRPr="00E34185" w:rsidTr="00F34E68">
        <w:trPr>
          <w:trHeight w:val="300"/>
        </w:trPr>
        <w:tc>
          <w:tcPr>
            <w:tcW w:w="920"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FXJ</w:t>
            </w:r>
          </w:p>
        </w:tc>
        <w:tc>
          <w:tcPr>
            <w:tcW w:w="640" w:type="dxa"/>
            <w:tcBorders>
              <w:top w:val="nil"/>
              <w:bottom w:val="single" w:sz="4" w:space="0" w:color="auto"/>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13</w:t>
            </w:r>
          </w:p>
        </w:tc>
        <w:tc>
          <w:tcPr>
            <w:tcW w:w="1866"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29.1 ± 8.9</w:t>
            </w:r>
            <w:r w:rsidRPr="00E34185">
              <w:rPr>
                <w:rFonts w:ascii="Arial" w:eastAsia="Times New Roman" w:hAnsi="Arial" w:cs="Arial"/>
                <w:color w:val="000000"/>
                <w:vertAlign w:val="superscript"/>
                <w:lang w:eastAsia="en-GB"/>
              </w:rPr>
              <w:t>bc</w:t>
            </w:r>
          </w:p>
        </w:tc>
        <w:tc>
          <w:tcPr>
            <w:tcW w:w="1866"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69 ± 8.4</w:t>
            </w:r>
            <w:r w:rsidRPr="00E34185">
              <w:rPr>
                <w:rFonts w:ascii="Arial" w:eastAsia="Times New Roman" w:hAnsi="Arial" w:cs="Arial"/>
                <w:color w:val="000000"/>
                <w:vertAlign w:val="superscript"/>
                <w:lang w:eastAsia="en-GB"/>
              </w:rPr>
              <w:t>ab</w:t>
            </w:r>
          </w:p>
        </w:tc>
        <w:tc>
          <w:tcPr>
            <w:tcW w:w="1867"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172.5 ± 23.2</w:t>
            </w:r>
          </w:p>
        </w:tc>
      </w:tr>
      <w:tr w:rsidR="0014326E" w:rsidRPr="00E34185" w:rsidTr="00F34E68">
        <w:trPr>
          <w:gridAfter w:val="3"/>
          <w:wAfter w:w="5599" w:type="dxa"/>
          <w:trHeight w:val="300"/>
        </w:trPr>
        <w:tc>
          <w:tcPr>
            <w:tcW w:w="1560" w:type="dxa"/>
            <w:gridSpan w:val="2"/>
            <w:tcBorders>
              <w:top w:val="single" w:sz="4" w:space="0" w:color="auto"/>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lang w:eastAsia="en-GB"/>
              </w:rPr>
              <w:t>Height (cm)</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H</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351</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77.2 ± 3.8</w:t>
            </w:r>
            <w:r w:rsidRPr="00E34185">
              <w:rPr>
                <w:rFonts w:ascii="Arial" w:eastAsia="Times New Roman" w:hAnsi="Arial" w:cs="Arial"/>
                <w:color w:val="000000"/>
                <w:vertAlign w:val="superscript"/>
                <w:lang w:eastAsia="en-GB"/>
              </w:rPr>
              <w:t>a</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90.6 ± 5.2</w:t>
            </w:r>
            <w:r w:rsidRPr="00E34185">
              <w:rPr>
                <w:rFonts w:ascii="Arial" w:eastAsia="Times New Roman" w:hAnsi="Arial" w:cs="Arial"/>
                <w:color w:val="000000"/>
                <w:vertAlign w:val="superscript"/>
                <w:lang w:eastAsia="en-GB"/>
              </w:rPr>
              <w:t>a</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116.2 ± 5.3</w:t>
            </w:r>
            <w:r w:rsidRPr="00E34185">
              <w:rPr>
                <w:rFonts w:ascii="Arial" w:eastAsia="Times New Roman" w:hAnsi="Arial" w:cs="Arial"/>
                <w:color w:val="000000"/>
                <w:vertAlign w:val="superscript"/>
                <w:lang w:eastAsia="en-GB"/>
              </w:rPr>
              <w:t>a</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A</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9</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76.1 ± 3.4</w:t>
            </w:r>
            <w:r w:rsidRPr="00E34185">
              <w:rPr>
                <w:rFonts w:ascii="Arial" w:eastAsia="Times New Roman" w:hAnsi="Arial" w:cs="Arial"/>
                <w:color w:val="000000"/>
                <w:vertAlign w:val="superscript"/>
                <w:lang w:eastAsia="en-GB"/>
              </w:rPr>
              <w:t>abc</w:t>
            </w:r>
          </w:p>
        </w:tc>
        <w:tc>
          <w:tcPr>
            <w:tcW w:w="1866" w:type="dxa"/>
            <w:tcBorders>
              <w:top w:val="nil"/>
              <w:bottom w:val="nil"/>
            </w:tcBorders>
            <w:shd w:val="clear" w:color="auto" w:fill="auto"/>
            <w:noWrap/>
          </w:tcPr>
          <w:p w:rsidR="0014326E" w:rsidRPr="00E34185" w:rsidRDefault="00F34E68"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87.1 ± 2.7</w:t>
            </w:r>
            <w:r w:rsidR="0014326E" w:rsidRPr="00E34185">
              <w:rPr>
                <w:rFonts w:ascii="Arial" w:eastAsia="Times New Roman" w:hAnsi="Arial" w:cs="Arial"/>
                <w:color w:val="000000"/>
                <w:vertAlign w:val="superscript"/>
                <w:lang w:eastAsia="en-GB"/>
              </w:rPr>
              <w:t>bc</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109.1 ± 4.4</w:t>
            </w:r>
            <w:r w:rsidRPr="00E34185">
              <w:rPr>
                <w:rFonts w:ascii="Arial" w:eastAsia="Times New Roman" w:hAnsi="Arial" w:cs="Arial"/>
                <w:color w:val="000000"/>
                <w:vertAlign w:val="superscript"/>
                <w:lang w:eastAsia="en-GB"/>
              </w:rPr>
              <w:t>ab</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F</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37</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74.3 ± 3.4</w:t>
            </w:r>
            <w:r w:rsidRPr="00E34185">
              <w:rPr>
                <w:rFonts w:ascii="Arial" w:eastAsia="Times New Roman" w:hAnsi="Arial" w:cs="Arial"/>
                <w:color w:val="000000"/>
                <w:vertAlign w:val="superscript"/>
                <w:lang w:eastAsia="en-GB"/>
              </w:rPr>
              <w:t>bc</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86.5 ± 3.1</w:t>
            </w:r>
            <w:r w:rsidRPr="00E34185">
              <w:rPr>
                <w:rFonts w:ascii="Arial" w:eastAsia="Times New Roman" w:hAnsi="Arial" w:cs="Arial"/>
                <w:color w:val="000000"/>
                <w:vertAlign w:val="superscript"/>
                <w:lang w:eastAsia="en-GB"/>
              </w:rPr>
              <w:t>bc</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111.5 ± 4.8</w:t>
            </w:r>
            <w:r w:rsidRPr="00E34185">
              <w:rPr>
                <w:rFonts w:ascii="Arial" w:eastAsia="Times New Roman" w:hAnsi="Arial" w:cs="Arial"/>
                <w:color w:val="000000"/>
                <w:vertAlign w:val="superscript"/>
                <w:lang w:eastAsia="en-GB"/>
              </w:rPr>
              <w:t>ab</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J</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24</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70.7 ± 3.8</w:t>
            </w:r>
            <w:r w:rsidRPr="00E34185">
              <w:rPr>
                <w:rFonts w:ascii="Arial" w:eastAsia="Times New Roman" w:hAnsi="Arial" w:cs="Arial"/>
                <w:color w:val="000000"/>
                <w:vertAlign w:val="superscript"/>
                <w:lang w:eastAsia="en-GB"/>
              </w:rPr>
              <w:t>c</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82.3 ± 3.5</w:t>
            </w:r>
            <w:r w:rsidRPr="00E34185">
              <w:rPr>
                <w:rFonts w:ascii="Arial" w:eastAsia="Times New Roman" w:hAnsi="Arial" w:cs="Arial"/>
                <w:color w:val="000000"/>
                <w:vertAlign w:val="superscript"/>
                <w:lang w:eastAsia="en-GB"/>
              </w:rPr>
              <w:t>c</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108.8 ± 5.7</w:t>
            </w:r>
            <w:r w:rsidRPr="00E34185">
              <w:rPr>
                <w:rFonts w:ascii="Arial" w:eastAsia="Times New Roman" w:hAnsi="Arial" w:cs="Arial"/>
                <w:color w:val="000000"/>
                <w:vertAlign w:val="superscript"/>
                <w:lang w:eastAsia="en-GB"/>
              </w:rPr>
              <w:t>b</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SRX</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43</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76.6 ± 3.3</w:t>
            </w:r>
            <w:r w:rsidRPr="00E34185">
              <w:rPr>
                <w:rFonts w:ascii="Arial" w:eastAsia="Times New Roman" w:hAnsi="Arial" w:cs="Arial"/>
                <w:color w:val="000000"/>
                <w:vertAlign w:val="superscript"/>
                <w:lang w:eastAsia="en-GB"/>
              </w:rPr>
              <w:t>ab</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88 ± 4</w:t>
            </w:r>
            <w:r w:rsidRPr="00E34185">
              <w:rPr>
                <w:rFonts w:ascii="Arial" w:eastAsia="Times New Roman" w:hAnsi="Arial" w:cs="Arial"/>
                <w:color w:val="000000"/>
                <w:vertAlign w:val="superscript"/>
                <w:lang w:eastAsia="en-GB"/>
              </w:rPr>
              <w:t>bc</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116.7 ± 5.6</w:t>
            </w:r>
            <w:r w:rsidRPr="00E34185">
              <w:rPr>
                <w:rFonts w:ascii="Arial" w:eastAsia="Times New Roman" w:hAnsi="Arial" w:cs="Arial"/>
                <w:color w:val="000000"/>
                <w:vertAlign w:val="superscript"/>
                <w:lang w:eastAsia="en-GB"/>
              </w:rPr>
              <w:t>ab</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FXO</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4</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76.3 ± 3.6</w:t>
            </w:r>
            <w:r w:rsidRPr="00E34185">
              <w:rPr>
                <w:rFonts w:ascii="Arial" w:eastAsia="Times New Roman" w:hAnsi="Arial" w:cs="Arial"/>
                <w:color w:val="000000"/>
                <w:vertAlign w:val="superscript"/>
                <w:lang w:eastAsia="en-GB"/>
              </w:rPr>
              <w:t>abc</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88.8 ± 2.8</w:t>
            </w:r>
            <w:r w:rsidRPr="00E34185">
              <w:rPr>
                <w:rFonts w:ascii="Arial" w:eastAsia="Times New Roman" w:hAnsi="Arial" w:cs="Arial"/>
                <w:color w:val="000000"/>
                <w:vertAlign w:val="superscript"/>
                <w:lang w:eastAsia="en-GB"/>
              </w:rPr>
              <w:t>abc</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113.8 ± 4.3</w:t>
            </w:r>
            <w:r w:rsidRPr="00E34185">
              <w:rPr>
                <w:rFonts w:ascii="Arial" w:eastAsia="Times New Roman" w:hAnsi="Arial" w:cs="Arial"/>
                <w:color w:val="000000"/>
                <w:vertAlign w:val="superscript"/>
                <w:lang w:eastAsia="en-GB"/>
              </w:rPr>
              <w:t>ab</w:t>
            </w:r>
          </w:p>
        </w:tc>
      </w:tr>
      <w:tr w:rsidR="0014326E" w:rsidRPr="00E34185" w:rsidTr="00F34E68">
        <w:trPr>
          <w:trHeight w:val="300"/>
        </w:trPr>
        <w:tc>
          <w:tcPr>
            <w:tcW w:w="920"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JXO</w:t>
            </w:r>
          </w:p>
        </w:tc>
        <w:tc>
          <w:tcPr>
            <w:tcW w:w="640" w:type="dxa"/>
            <w:tcBorders>
              <w:top w:val="nil"/>
              <w:bottom w:val="nil"/>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74.1 ± 3.9</w:t>
            </w:r>
            <w:r w:rsidRPr="00E34185">
              <w:rPr>
                <w:rFonts w:ascii="Arial" w:eastAsia="Times New Roman" w:hAnsi="Arial" w:cs="Arial"/>
                <w:color w:val="000000"/>
                <w:vertAlign w:val="superscript"/>
                <w:lang w:eastAsia="en-GB"/>
              </w:rPr>
              <w:t>bc</w:t>
            </w:r>
          </w:p>
        </w:tc>
        <w:tc>
          <w:tcPr>
            <w:tcW w:w="1866"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89 ± 5</w:t>
            </w:r>
            <w:r w:rsidRPr="00E34185">
              <w:rPr>
                <w:rFonts w:ascii="Arial" w:eastAsia="Times New Roman" w:hAnsi="Arial" w:cs="Arial"/>
                <w:color w:val="000000"/>
                <w:vertAlign w:val="superscript"/>
                <w:lang w:eastAsia="en-GB"/>
              </w:rPr>
              <w:t>ab</w:t>
            </w:r>
          </w:p>
        </w:tc>
        <w:tc>
          <w:tcPr>
            <w:tcW w:w="1867" w:type="dxa"/>
            <w:tcBorders>
              <w:top w:val="nil"/>
              <w:bottom w:val="nil"/>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113 ± 4.4</w:t>
            </w:r>
            <w:r w:rsidRPr="00E34185">
              <w:rPr>
                <w:rFonts w:ascii="Arial" w:eastAsia="Times New Roman" w:hAnsi="Arial" w:cs="Arial"/>
                <w:color w:val="000000"/>
                <w:vertAlign w:val="superscript"/>
                <w:lang w:eastAsia="en-GB"/>
              </w:rPr>
              <w:t>a</w:t>
            </w:r>
            <w:r w:rsidR="00F34E68" w:rsidRPr="00E34185">
              <w:rPr>
                <w:rFonts w:ascii="Arial" w:eastAsia="Times New Roman" w:hAnsi="Arial" w:cs="Arial"/>
                <w:color w:val="000000"/>
                <w:vertAlign w:val="superscript"/>
                <w:lang w:eastAsia="en-GB"/>
              </w:rPr>
              <w:t>b</w:t>
            </w:r>
          </w:p>
        </w:tc>
      </w:tr>
      <w:tr w:rsidR="0014326E" w:rsidRPr="00E34185" w:rsidTr="00F34E68">
        <w:trPr>
          <w:trHeight w:val="300"/>
        </w:trPr>
        <w:tc>
          <w:tcPr>
            <w:tcW w:w="920"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FXJ</w:t>
            </w:r>
          </w:p>
        </w:tc>
        <w:tc>
          <w:tcPr>
            <w:tcW w:w="640" w:type="dxa"/>
            <w:tcBorders>
              <w:top w:val="nil"/>
              <w:bottom w:val="single" w:sz="4" w:space="0" w:color="auto"/>
            </w:tcBorders>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13</w:t>
            </w:r>
          </w:p>
        </w:tc>
        <w:tc>
          <w:tcPr>
            <w:tcW w:w="1866"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72.7 ± 3.2</w:t>
            </w:r>
            <w:r w:rsidRPr="00E34185">
              <w:rPr>
                <w:rFonts w:ascii="Arial" w:eastAsia="Times New Roman" w:hAnsi="Arial" w:cs="Arial"/>
                <w:color w:val="000000"/>
                <w:vertAlign w:val="superscript"/>
                <w:lang w:eastAsia="en-GB"/>
              </w:rPr>
              <w:t>c</w:t>
            </w:r>
          </w:p>
        </w:tc>
        <w:tc>
          <w:tcPr>
            <w:tcW w:w="1866"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83 ± 4.1</w:t>
            </w:r>
            <w:r w:rsidRPr="00E34185">
              <w:rPr>
                <w:rFonts w:ascii="Arial" w:eastAsia="Times New Roman" w:hAnsi="Arial" w:cs="Arial"/>
                <w:color w:val="000000"/>
                <w:vertAlign w:val="superscript"/>
                <w:lang w:eastAsia="en-GB"/>
              </w:rPr>
              <w:t>bc</w:t>
            </w:r>
          </w:p>
        </w:tc>
        <w:tc>
          <w:tcPr>
            <w:tcW w:w="1867" w:type="dxa"/>
            <w:tcBorders>
              <w:top w:val="nil"/>
              <w:bottom w:val="single" w:sz="4" w:space="0" w:color="auto"/>
            </w:tcBorders>
            <w:shd w:val="clear" w:color="auto" w:fill="auto"/>
            <w:noWrap/>
          </w:tcPr>
          <w:p w:rsidR="0014326E" w:rsidRPr="00E34185" w:rsidRDefault="0014326E" w:rsidP="00F34E68">
            <w:pPr>
              <w:spacing w:after="0" w:line="240" w:lineRule="auto"/>
              <w:rPr>
                <w:rFonts w:ascii="Arial" w:eastAsia="Times New Roman" w:hAnsi="Arial" w:cs="Arial"/>
                <w:color w:val="000000"/>
                <w:lang w:eastAsia="en-GB"/>
              </w:rPr>
            </w:pPr>
            <w:r w:rsidRPr="00E34185">
              <w:rPr>
                <w:rFonts w:ascii="Arial" w:eastAsia="Times New Roman" w:hAnsi="Arial" w:cs="Arial"/>
                <w:color w:val="000000"/>
                <w:lang w:eastAsia="en-GB"/>
              </w:rPr>
              <w:t>110.2 ± 2.6</w:t>
            </w:r>
            <w:r w:rsidRPr="00E34185">
              <w:rPr>
                <w:rFonts w:ascii="Arial" w:eastAsia="Times New Roman" w:hAnsi="Arial" w:cs="Arial"/>
                <w:color w:val="000000"/>
                <w:vertAlign w:val="superscript"/>
                <w:lang w:eastAsia="en-GB"/>
              </w:rPr>
              <w:t>ab</w:t>
            </w:r>
          </w:p>
        </w:tc>
      </w:tr>
    </w:tbl>
    <w:p w:rsidR="00525572" w:rsidRPr="00E34185" w:rsidRDefault="00F34E68" w:rsidP="00525572">
      <w:pPr>
        <w:rPr>
          <w:rFonts w:ascii="Arial" w:hAnsi="Arial" w:cs="Arial"/>
          <w:sz w:val="20"/>
          <w:szCs w:val="20"/>
        </w:rPr>
      </w:pPr>
      <w:r w:rsidRPr="00E34185">
        <w:rPr>
          <w:rFonts w:ascii="Arial" w:eastAsia="Times New Roman" w:hAnsi="Arial" w:cs="Arial"/>
          <w:sz w:val="20"/>
          <w:szCs w:val="20"/>
          <w:vertAlign w:val="superscript"/>
          <w:lang w:eastAsia="en-GB"/>
        </w:rPr>
        <w:t>1</w:t>
      </w:r>
      <w:r w:rsidR="00525572" w:rsidRPr="00E34185">
        <w:rPr>
          <w:rFonts w:ascii="Arial" w:hAnsi="Arial" w:cs="Arial"/>
          <w:sz w:val="20"/>
          <w:szCs w:val="20"/>
        </w:rPr>
        <w:t xml:space="preserve">All results </w:t>
      </w:r>
      <w:proofErr w:type="gramStart"/>
      <w:r w:rsidR="00525572" w:rsidRPr="00E34185">
        <w:rPr>
          <w:rFonts w:ascii="Arial" w:hAnsi="Arial" w:cs="Arial"/>
          <w:sz w:val="20"/>
          <w:szCs w:val="20"/>
        </w:rPr>
        <w:t>are presented</w:t>
      </w:r>
      <w:proofErr w:type="gramEnd"/>
      <w:r w:rsidR="00525572" w:rsidRPr="00E34185">
        <w:rPr>
          <w:rFonts w:ascii="Arial" w:hAnsi="Arial" w:cs="Arial"/>
          <w:sz w:val="20"/>
          <w:szCs w:val="20"/>
        </w:rPr>
        <w:t xml:space="preserve"> as mean </w:t>
      </w:r>
      <w:r w:rsidR="00525572" w:rsidRPr="00E34185">
        <w:rPr>
          <w:rFonts w:ascii="Arial" w:eastAsia="Times New Roman" w:hAnsi="Arial" w:cs="Arial"/>
          <w:color w:val="000000"/>
          <w:sz w:val="20"/>
          <w:szCs w:val="20"/>
          <w:lang w:eastAsia="en-GB"/>
        </w:rPr>
        <w:t xml:space="preserve">± SD. </w:t>
      </w:r>
      <w:r w:rsidRPr="00E34185">
        <w:rPr>
          <w:rFonts w:ascii="Arial" w:eastAsia="Times New Roman" w:hAnsi="Arial" w:cs="Arial"/>
          <w:color w:val="000000"/>
          <w:sz w:val="20"/>
          <w:szCs w:val="20"/>
          <w:lang w:eastAsia="en-GB"/>
        </w:rPr>
        <w:t>Within columns a&gt;b&gt;c, P&lt;0.05</w:t>
      </w:r>
      <w:r w:rsidR="00525572" w:rsidRPr="00E34185">
        <w:rPr>
          <w:rFonts w:ascii="Arial" w:eastAsia="Times New Roman" w:hAnsi="Arial" w:cs="Arial"/>
          <w:color w:val="000000"/>
          <w:sz w:val="20"/>
          <w:szCs w:val="20"/>
          <w:lang w:eastAsia="en-GB"/>
        </w:rPr>
        <w:t xml:space="preserve"> by ANOVA with Tukey post-hoc testing</w:t>
      </w:r>
      <w:r w:rsidRPr="00E34185">
        <w:rPr>
          <w:rFonts w:ascii="Arial" w:eastAsia="Times New Roman" w:hAnsi="Arial" w:cs="Arial"/>
          <w:color w:val="000000"/>
          <w:sz w:val="20"/>
          <w:szCs w:val="20"/>
          <w:lang w:eastAsia="en-GB"/>
        </w:rPr>
        <w:t>.</w:t>
      </w:r>
      <w:r w:rsidR="00525572" w:rsidRPr="00E34185">
        <w:rPr>
          <w:rFonts w:ascii="Arial" w:eastAsia="Times New Roman" w:hAnsi="Arial" w:cs="Arial"/>
          <w:color w:val="000000"/>
          <w:sz w:val="20"/>
          <w:szCs w:val="20"/>
          <w:lang w:eastAsia="en-GB"/>
        </w:rPr>
        <w:t xml:space="preserve"> </w:t>
      </w:r>
    </w:p>
    <w:p w:rsidR="00525572" w:rsidRPr="00E34185" w:rsidRDefault="00F34E68" w:rsidP="00525572">
      <w:pPr>
        <w:rPr>
          <w:rFonts w:ascii="Arial" w:hAnsi="Arial" w:cs="Arial"/>
          <w:sz w:val="20"/>
          <w:szCs w:val="20"/>
        </w:rPr>
      </w:pPr>
      <w:r w:rsidRPr="00E34185">
        <w:rPr>
          <w:rFonts w:ascii="Arial" w:eastAsia="Times New Roman" w:hAnsi="Arial" w:cs="Arial"/>
          <w:sz w:val="20"/>
          <w:szCs w:val="20"/>
          <w:vertAlign w:val="superscript"/>
          <w:lang w:eastAsia="en-GB"/>
        </w:rPr>
        <w:t>2</w:t>
      </w:r>
      <w:r w:rsidR="00525572" w:rsidRPr="00E34185">
        <w:rPr>
          <w:rFonts w:ascii="Arial" w:hAnsi="Arial" w:cs="Arial"/>
          <w:sz w:val="20"/>
          <w:szCs w:val="20"/>
        </w:rPr>
        <w:t xml:space="preserve">A, Ayrshire; F, Friesian; FXJ, Friesian cross Jersey; FXO, Friesian cross other breed; H, Holstein; J, Jersey; JXO, Jersey cross other; SRX, Scandinavian red cross black and white breed. </w:t>
      </w:r>
    </w:p>
    <w:p w:rsidR="00525572" w:rsidRPr="00E34185" w:rsidRDefault="00F34E68" w:rsidP="00525572">
      <w:pPr>
        <w:rPr>
          <w:rFonts w:ascii="Arial" w:hAnsi="Arial" w:cs="Arial"/>
          <w:sz w:val="20"/>
          <w:szCs w:val="20"/>
        </w:rPr>
      </w:pPr>
      <w:proofErr w:type="gramStart"/>
      <w:r w:rsidRPr="00E34185">
        <w:rPr>
          <w:rFonts w:ascii="Arial" w:hAnsi="Arial" w:cs="Arial"/>
          <w:sz w:val="20"/>
          <w:szCs w:val="20"/>
          <w:vertAlign w:val="superscript"/>
        </w:rPr>
        <w:t>3</w:t>
      </w:r>
      <w:proofErr w:type="gramEnd"/>
      <w:r w:rsidR="00525572" w:rsidRPr="00E34185">
        <w:rPr>
          <w:rFonts w:ascii="Arial" w:hAnsi="Arial" w:cs="Arial"/>
          <w:sz w:val="20"/>
          <w:szCs w:val="20"/>
          <w:vertAlign w:val="superscript"/>
        </w:rPr>
        <w:t xml:space="preserve"> </w:t>
      </w:r>
      <w:r w:rsidR="00525572" w:rsidRPr="00E34185">
        <w:rPr>
          <w:rFonts w:ascii="Arial" w:hAnsi="Arial" w:cs="Arial"/>
          <w:sz w:val="20"/>
          <w:szCs w:val="20"/>
        </w:rPr>
        <w:t>Numbe</w:t>
      </w:r>
      <w:r w:rsidRPr="00E34185">
        <w:rPr>
          <w:rFonts w:ascii="Arial" w:hAnsi="Arial" w:cs="Arial"/>
          <w:sz w:val="20"/>
          <w:szCs w:val="20"/>
        </w:rPr>
        <w:t>r of animals recruited at birth. A</w:t>
      </w:r>
      <w:r w:rsidR="00525572" w:rsidRPr="00E34185">
        <w:rPr>
          <w:rFonts w:ascii="Arial" w:hAnsi="Arial" w:cs="Arial"/>
          <w:sz w:val="20"/>
          <w:szCs w:val="20"/>
        </w:rPr>
        <w:t>s there were deaths in the study the number of animals surviving at 63 days and 229 days was lower than the total recruited.</w:t>
      </w:r>
    </w:p>
    <w:p w:rsidR="00525572" w:rsidRPr="00E34185" w:rsidRDefault="00525572" w:rsidP="00525572">
      <w:pPr>
        <w:rPr>
          <w:rFonts w:ascii="Arial" w:hAnsi="Arial" w:cs="Arial"/>
        </w:rPr>
      </w:pPr>
    </w:p>
    <w:p w:rsidR="00DB3989" w:rsidRDefault="00525572" w:rsidP="00DB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E34185">
        <w:rPr>
          <w:rFonts w:ascii="Arial" w:hAnsi="Arial" w:cs="Arial"/>
        </w:rPr>
        <w:br w:type="page"/>
      </w:r>
      <w:r w:rsidR="00DB3989" w:rsidRPr="00E34185">
        <w:rPr>
          <w:rFonts w:ascii="Arial" w:hAnsi="Arial" w:cs="Arial"/>
          <w:noProof/>
          <w:lang w:eastAsia="en-GB"/>
        </w:rPr>
        <w:lastRenderedPageBreak/>
        <w:drawing>
          <wp:inline distT="0" distB="0" distL="0" distR="0" wp14:anchorId="5E899FC9">
            <wp:extent cx="5730875" cy="79133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875" cy="7913370"/>
                    </a:xfrm>
                    <a:prstGeom prst="rect">
                      <a:avLst/>
                    </a:prstGeom>
                    <a:noFill/>
                  </pic:spPr>
                </pic:pic>
              </a:graphicData>
            </a:graphic>
          </wp:inline>
        </w:drawing>
      </w:r>
      <w:r w:rsidR="00DB3989" w:rsidRPr="00E34185">
        <w:rPr>
          <w:rFonts w:ascii="Arial" w:hAnsi="Arial" w:cs="Arial"/>
          <w:b/>
          <w:sz w:val="24"/>
          <w:szCs w:val="24"/>
        </w:rPr>
        <w:t xml:space="preserve"> Supplementary Figure S1</w:t>
      </w:r>
      <w:r w:rsidR="00DB3989" w:rsidRPr="00E34185">
        <w:rPr>
          <w:rFonts w:ascii="Arial" w:hAnsi="Arial" w:cs="Arial"/>
          <w:sz w:val="24"/>
          <w:szCs w:val="24"/>
        </w:rPr>
        <w:t xml:space="preserve"> Box and whisker plots of (a) height, (b) length and (c) weight of all 492 calves in the study, corrected based on individual growth rates to give the estimated values at each of the four time points.</w:t>
      </w:r>
      <w:bookmarkStart w:id="0" w:name="_GoBack"/>
      <w:bookmarkEnd w:id="0"/>
    </w:p>
    <w:p w:rsidR="00DB3989" w:rsidRDefault="00DB3989" w:rsidP="00DB3989"/>
    <w:p w:rsidR="00525572" w:rsidRPr="00833A40" w:rsidRDefault="00525572" w:rsidP="00525572">
      <w:pPr>
        <w:rPr>
          <w:rFonts w:ascii="Arial" w:hAnsi="Arial" w:cs="Arial"/>
        </w:rPr>
      </w:pPr>
    </w:p>
    <w:sectPr w:rsidR="00525572" w:rsidRPr="00833A40" w:rsidSect="00DB3989">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72"/>
    <w:rsid w:val="0014326E"/>
    <w:rsid w:val="001E09E4"/>
    <w:rsid w:val="003C3454"/>
    <w:rsid w:val="0045175E"/>
    <w:rsid w:val="00525572"/>
    <w:rsid w:val="0074674C"/>
    <w:rsid w:val="007F76B1"/>
    <w:rsid w:val="00810B85"/>
    <w:rsid w:val="00991C82"/>
    <w:rsid w:val="00A540A7"/>
    <w:rsid w:val="00CB7F7C"/>
    <w:rsid w:val="00DB3989"/>
    <w:rsid w:val="00E24307"/>
    <w:rsid w:val="00E34185"/>
    <w:rsid w:val="00F3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D8A03-9C53-4985-9511-B305A004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E"/>
    <w:rPr>
      <w:rFonts w:ascii="Segoe UI" w:hAnsi="Segoe UI" w:cs="Segoe UI"/>
      <w:sz w:val="18"/>
      <w:szCs w:val="18"/>
    </w:rPr>
  </w:style>
  <w:style w:type="table" w:styleId="TableGrid">
    <w:name w:val="Table Grid"/>
    <w:basedOn w:val="TableNormal"/>
    <w:uiPriority w:val="39"/>
    <w:rsid w:val="00DB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Wathes, Claire</dc:creator>
  <cp:keywords/>
  <dc:description/>
  <cp:lastModifiedBy>Wathes, Claire</cp:lastModifiedBy>
  <cp:revision>5</cp:revision>
  <cp:lastPrinted>2017-07-26T09:54:00Z</cp:lastPrinted>
  <dcterms:created xsi:type="dcterms:W3CDTF">2017-08-15T10:27:00Z</dcterms:created>
  <dcterms:modified xsi:type="dcterms:W3CDTF">2017-08-15T12:26:00Z</dcterms:modified>
</cp:coreProperties>
</file>