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92" w:rsidRPr="00415EB6" w:rsidRDefault="00376F92" w:rsidP="00376F92">
      <w:pPr>
        <w:pStyle w:val="Titre1"/>
        <w:spacing w:line="480" w:lineRule="auto"/>
        <w:jc w:val="center"/>
        <w:rPr>
          <w:rFonts w:ascii="Arial" w:eastAsiaTheme="minorHAnsi" w:hAnsi="Arial" w:cs="Arial"/>
          <w:bCs w:val="0"/>
          <w:kern w:val="0"/>
          <w:sz w:val="24"/>
          <w:szCs w:val="24"/>
          <w:lang w:val="en-GB" w:eastAsia="en-US"/>
        </w:rPr>
      </w:pPr>
      <w:r w:rsidRPr="00415EB6">
        <w:rPr>
          <w:rFonts w:ascii="Arial" w:eastAsiaTheme="minorHAnsi" w:hAnsi="Arial" w:cs="Arial"/>
          <w:bCs w:val="0"/>
          <w:kern w:val="0"/>
          <w:sz w:val="24"/>
          <w:szCs w:val="24"/>
          <w:lang w:val="en-GB" w:eastAsia="en-US"/>
        </w:rPr>
        <w:t xml:space="preserve">Effects of rapeseed meal </w:t>
      </w:r>
      <w:proofErr w:type="spellStart"/>
      <w:r w:rsidRPr="00415EB6">
        <w:rPr>
          <w:rFonts w:ascii="Arial" w:eastAsiaTheme="minorHAnsi" w:hAnsi="Arial" w:cs="Arial"/>
          <w:bCs w:val="0"/>
          <w:kern w:val="0"/>
          <w:sz w:val="24"/>
          <w:szCs w:val="24"/>
          <w:lang w:val="en-GB" w:eastAsia="en-US"/>
        </w:rPr>
        <w:t>fiber</w:t>
      </w:r>
      <w:proofErr w:type="spellEnd"/>
      <w:r w:rsidRPr="00415EB6">
        <w:rPr>
          <w:rFonts w:ascii="Arial" w:eastAsiaTheme="minorHAnsi" w:hAnsi="Arial" w:cs="Arial"/>
          <w:bCs w:val="0"/>
          <w:kern w:val="0"/>
          <w:sz w:val="24"/>
          <w:szCs w:val="24"/>
          <w:lang w:val="en-GB" w:eastAsia="en-US"/>
        </w:rPr>
        <w:t xml:space="preserve"> content on phosphorus and calcium digestibility in growing pigs fed diets </w:t>
      </w:r>
      <w:r w:rsidR="00476431">
        <w:rPr>
          <w:rFonts w:ascii="Arial" w:eastAsiaTheme="minorHAnsi" w:hAnsi="Arial" w:cs="Arial"/>
          <w:bCs w:val="0"/>
          <w:kern w:val="0"/>
          <w:sz w:val="24"/>
          <w:szCs w:val="24"/>
          <w:lang w:val="en-GB" w:eastAsia="en-US"/>
        </w:rPr>
        <w:t>without or with</w:t>
      </w:r>
      <w:r w:rsidRPr="00415EB6">
        <w:rPr>
          <w:rFonts w:ascii="Arial" w:eastAsiaTheme="minorHAnsi" w:hAnsi="Arial" w:cs="Arial"/>
          <w:bCs w:val="0"/>
          <w:kern w:val="0"/>
          <w:sz w:val="24"/>
          <w:szCs w:val="24"/>
          <w:lang w:val="en-GB" w:eastAsia="en-US"/>
        </w:rPr>
        <w:t xml:space="preserve"> microbial phytase </w:t>
      </w:r>
    </w:p>
    <w:p w:rsidR="00376F92" w:rsidRPr="00415EB6" w:rsidRDefault="00376F92" w:rsidP="00376F92">
      <w:pPr>
        <w:pStyle w:val="Titre1"/>
        <w:spacing w:line="480" w:lineRule="auto"/>
        <w:jc w:val="center"/>
        <w:rPr>
          <w:rFonts w:ascii="Arial" w:eastAsiaTheme="minorHAnsi" w:hAnsi="Arial" w:cs="Arial"/>
          <w:bCs w:val="0"/>
          <w:kern w:val="0"/>
          <w:sz w:val="24"/>
          <w:szCs w:val="24"/>
          <w:lang w:eastAsia="en-US"/>
        </w:rPr>
      </w:pPr>
      <w:r w:rsidRPr="00415EB6">
        <w:rPr>
          <w:rFonts w:ascii="Arial" w:eastAsiaTheme="minorHAnsi" w:hAnsi="Arial" w:cs="Arial"/>
          <w:bCs w:val="0"/>
          <w:kern w:val="0"/>
          <w:sz w:val="24"/>
          <w:szCs w:val="24"/>
          <w:lang w:eastAsia="en-US"/>
        </w:rPr>
        <w:t xml:space="preserve">M. Bournazel, M. Lessire, M.J. Duclos, M. </w:t>
      </w:r>
      <w:proofErr w:type="spellStart"/>
      <w:r w:rsidRPr="00415EB6">
        <w:rPr>
          <w:rFonts w:ascii="Arial" w:eastAsiaTheme="minorHAnsi" w:hAnsi="Arial" w:cs="Arial"/>
          <w:bCs w:val="0"/>
          <w:kern w:val="0"/>
          <w:sz w:val="24"/>
          <w:szCs w:val="24"/>
          <w:lang w:eastAsia="en-US"/>
        </w:rPr>
        <w:t>Magnin</w:t>
      </w:r>
      <w:proofErr w:type="spellEnd"/>
      <w:r w:rsidRPr="00415EB6">
        <w:rPr>
          <w:rFonts w:ascii="Arial" w:eastAsiaTheme="minorHAnsi" w:hAnsi="Arial" w:cs="Arial"/>
          <w:bCs w:val="0"/>
          <w:kern w:val="0"/>
          <w:sz w:val="24"/>
          <w:szCs w:val="24"/>
          <w:lang w:eastAsia="en-US"/>
        </w:rPr>
        <w:t xml:space="preserve">, N. Même, C. Peyronnet, E. Recoules, A. </w:t>
      </w:r>
      <w:proofErr w:type="spellStart"/>
      <w:r w:rsidRPr="00415EB6">
        <w:rPr>
          <w:rFonts w:ascii="Arial" w:eastAsiaTheme="minorHAnsi" w:hAnsi="Arial" w:cs="Arial"/>
          <w:bCs w:val="0"/>
          <w:kern w:val="0"/>
          <w:sz w:val="24"/>
          <w:szCs w:val="24"/>
          <w:lang w:eastAsia="en-US"/>
        </w:rPr>
        <w:t>Quinsac</w:t>
      </w:r>
      <w:proofErr w:type="spellEnd"/>
      <w:r w:rsidRPr="00415EB6">
        <w:rPr>
          <w:rFonts w:ascii="Arial" w:eastAsiaTheme="minorHAnsi" w:hAnsi="Arial" w:cs="Arial"/>
          <w:bCs w:val="0"/>
          <w:kern w:val="0"/>
          <w:sz w:val="24"/>
          <w:szCs w:val="24"/>
          <w:lang w:eastAsia="en-US"/>
        </w:rPr>
        <w:t xml:space="preserve">, E. </w:t>
      </w:r>
      <w:proofErr w:type="spellStart"/>
      <w:r w:rsidRPr="00415EB6">
        <w:rPr>
          <w:rFonts w:ascii="Arial" w:eastAsiaTheme="minorHAnsi" w:hAnsi="Arial" w:cs="Arial"/>
          <w:bCs w:val="0"/>
          <w:kern w:val="0"/>
          <w:sz w:val="24"/>
          <w:szCs w:val="24"/>
          <w:lang w:eastAsia="en-US"/>
        </w:rPr>
        <w:t>Labussière</w:t>
      </w:r>
      <w:proofErr w:type="spellEnd"/>
      <w:r w:rsidRPr="00415EB6">
        <w:rPr>
          <w:rFonts w:ascii="Arial" w:hAnsi="Arial" w:cs="Arial"/>
          <w:sz w:val="24"/>
          <w:szCs w:val="24"/>
        </w:rPr>
        <w:t xml:space="preserve"> </w:t>
      </w:r>
      <w:r w:rsidRPr="00415EB6">
        <w:rPr>
          <w:rFonts w:ascii="Arial" w:eastAsiaTheme="minorHAnsi" w:hAnsi="Arial" w:cs="Arial"/>
          <w:bCs w:val="0"/>
          <w:kern w:val="0"/>
          <w:sz w:val="24"/>
          <w:szCs w:val="24"/>
          <w:lang w:eastAsia="en-US"/>
        </w:rPr>
        <w:t>and A. Narcy</w:t>
      </w:r>
    </w:p>
    <w:p w:rsidR="00376F92" w:rsidRPr="00376F92" w:rsidRDefault="00376F92" w:rsidP="0009152A">
      <w:pPr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</w:p>
    <w:p w:rsidR="00376F92" w:rsidRPr="00376F92" w:rsidRDefault="00376F92" w:rsidP="0009152A">
      <w:pPr>
        <w:jc w:val="center"/>
        <w:rPr>
          <w:rFonts w:ascii="Arial" w:hAnsi="Arial" w:cs="Arial"/>
          <w:b/>
          <w:sz w:val="22"/>
        </w:rPr>
      </w:pPr>
    </w:p>
    <w:p w:rsidR="005B2E49" w:rsidRPr="0009152A" w:rsidRDefault="00425BA2" w:rsidP="0009152A">
      <w:pPr>
        <w:jc w:val="center"/>
        <w:rPr>
          <w:rFonts w:ascii="Arial" w:hAnsi="Arial" w:cs="Arial"/>
          <w:b/>
          <w:sz w:val="22"/>
          <w:lang w:val="en-US"/>
        </w:rPr>
      </w:pPr>
      <w:r w:rsidRPr="0009152A">
        <w:rPr>
          <w:rFonts w:ascii="Arial" w:hAnsi="Arial" w:cs="Arial"/>
          <w:b/>
          <w:sz w:val="22"/>
          <w:lang w:val="en-US"/>
        </w:rPr>
        <w:t>Supplemental data</w:t>
      </w:r>
    </w:p>
    <w:p w:rsidR="00425BA2" w:rsidRPr="00266D97" w:rsidRDefault="00425BA2" w:rsidP="00425BA2">
      <w:pPr>
        <w:keepNext/>
        <w:spacing w:line="240" w:lineRule="auto"/>
        <w:rPr>
          <w:rFonts w:ascii="Arial" w:hAnsi="Arial" w:cs="Arial"/>
          <w:bCs/>
          <w:sz w:val="22"/>
          <w:lang w:val="en-US"/>
        </w:rPr>
      </w:pPr>
      <w:r w:rsidRPr="00266D97">
        <w:rPr>
          <w:rFonts w:ascii="Arial" w:hAnsi="Arial" w:cs="Arial"/>
          <w:b/>
          <w:bCs/>
          <w:sz w:val="22"/>
          <w:lang w:val="en-US"/>
        </w:rPr>
        <w:t xml:space="preserve">Table </w:t>
      </w:r>
      <w:r w:rsidR="000063F1" w:rsidRPr="00266D97">
        <w:rPr>
          <w:rFonts w:ascii="Arial" w:hAnsi="Arial" w:cs="Arial"/>
          <w:b/>
          <w:bCs/>
          <w:sz w:val="22"/>
          <w:lang w:val="en-US"/>
        </w:rPr>
        <w:t>S</w:t>
      </w:r>
      <w:r w:rsidRPr="00266D97">
        <w:rPr>
          <w:rFonts w:ascii="Arial" w:hAnsi="Arial" w:cs="Arial"/>
          <w:b/>
          <w:bCs/>
          <w:sz w:val="22"/>
          <w:lang w:val="en-US"/>
        </w:rPr>
        <w:fldChar w:fldCharType="begin"/>
      </w:r>
      <w:r w:rsidRPr="00266D97">
        <w:rPr>
          <w:rFonts w:ascii="Arial" w:hAnsi="Arial" w:cs="Arial"/>
          <w:b/>
          <w:bCs/>
          <w:sz w:val="22"/>
          <w:lang w:val="en-US"/>
        </w:rPr>
        <w:instrText xml:space="preserve"> SEQ Table \* ARABIC </w:instrText>
      </w:r>
      <w:r w:rsidRPr="00266D97">
        <w:rPr>
          <w:rFonts w:ascii="Arial" w:hAnsi="Arial" w:cs="Arial"/>
          <w:b/>
          <w:bCs/>
          <w:sz w:val="22"/>
          <w:lang w:val="en-US"/>
        </w:rPr>
        <w:fldChar w:fldCharType="separate"/>
      </w:r>
      <w:r w:rsidR="00990764">
        <w:rPr>
          <w:rFonts w:ascii="Arial" w:hAnsi="Arial" w:cs="Arial"/>
          <w:b/>
          <w:bCs/>
          <w:noProof/>
          <w:sz w:val="22"/>
          <w:lang w:val="en-US"/>
        </w:rPr>
        <w:t>1</w:t>
      </w:r>
      <w:r w:rsidRPr="00266D97">
        <w:rPr>
          <w:rFonts w:ascii="Arial" w:hAnsi="Arial" w:cs="Arial"/>
          <w:b/>
          <w:bCs/>
          <w:sz w:val="22"/>
          <w:lang w:val="en-US"/>
        </w:rPr>
        <w:fldChar w:fldCharType="end"/>
      </w:r>
      <w:r w:rsidRPr="00266D97">
        <w:rPr>
          <w:rFonts w:ascii="Arial" w:hAnsi="Arial" w:cs="Arial"/>
          <w:bCs/>
          <w:sz w:val="22"/>
          <w:lang w:val="en-US"/>
        </w:rPr>
        <w:t xml:space="preserve">. </w:t>
      </w:r>
      <w:r w:rsidRPr="0009152A">
        <w:rPr>
          <w:rFonts w:ascii="Arial" w:hAnsi="Arial" w:cs="Arial"/>
          <w:bCs/>
          <w:i/>
          <w:sz w:val="22"/>
          <w:lang w:val="en-US"/>
        </w:rPr>
        <w:t>Analyzed composition of rapeseed, rapeseed meal, dehulled rapeseed meal and hulls (as-fed basis)</w:t>
      </w:r>
    </w:p>
    <w:tbl>
      <w:tblPr>
        <w:tblStyle w:val="Grilledutableau"/>
        <w:tblW w:w="9582" w:type="dxa"/>
        <w:tblBorders>
          <w:top w:val="double" w:sz="4" w:space="0" w:color="auto"/>
          <w:left w:val="none" w:sz="0" w:space="0" w:color="auto"/>
          <w:right w:val="double" w:sz="4" w:space="0" w:color="auto"/>
          <w:insideH w:val="none" w:sz="0" w:space="0" w:color="auto"/>
          <w:insideV w:val="doub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5"/>
        <w:gridCol w:w="1706"/>
        <w:gridCol w:w="1706"/>
        <w:gridCol w:w="1706"/>
        <w:gridCol w:w="1709"/>
      </w:tblGrid>
      <w:tr w:rsidR="00425BA2" w:rsidRPr="00266D97" w:rsidTr="002A61E4">
        <w:trPr>
          <w:trHeight w:val="528"/>
        </w:trPr>
        <w:tc>
          <w:tcPr>
            <w:tcW w:w="275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25BA2" w:rsidRPr="00266D97" w:rsidRDefault="00425BA2" w:rsidP="002A61E4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6827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Feedstuff</w:t>
            </w:r>
          </w:p>
        </w:tc>
      </w:tr>
      <w:tr w:rsidR="00425BA2" w:rsidRPr="00266D97" w:rsidTr="002A61E4">
        <w:trPr>
          <w:trHeight w:val="917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425BA2" w:rsidRPr="00266D97" w:rsidRDefault="00425BA2" w:rsidP="002A61E4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Rapeseed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Rapeseed meal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Dehulled rapeseed meal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Hulls</w:t>
            </w:r>
          </w:p>
        </w:tc>
      </w:tr>
      <w:tr w:rsidR="00425BA2" w:rsidRPr="00266D97" w:rsidTr="002A61E4">
        <w:trPr>
          <w:trHeight w:val="57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Components, %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425BA2" w:rsidRPr="00266D97" w:rsidTr="002A61E4">
        <w:trPr>
          <w:trHeight w:val="57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DM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92.2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85.1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85.8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85.5</w:t>
            </w:r>
          </w:p>
        </w:tc>
      </w:tr>
      <w:tr w:rsidR="00425BA2" w:rsidRPr="00266D97" w:rsidTr="002A61E4">
        <w:trPr>
          <w:trHeight w:val="57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A2" w:rsidRPr="00266D97" w:rsidRDefault="001A7CC4" w:rsidP="002A61E4">
            <w:pPr>
              <w:spacing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CP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19.3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32.9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39.6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16.8</w:t>
            </w:r>
          </w:p>
        </w:tc>
      </w:tr>
      <w:tr w:rsidR="00425BA2" w:rsidRPr="00266D97" w:rsidTr="002A61E4">
        <w:trPr>
          <w:trHeight w:val="57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Fat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45.4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2.3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1.9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1.7</w:t>
            </w:r>
          </w:p>
        </w:tc>
      </w:tr>
      <w:tr w:rsidR="00425BA2" w:rsidRPr="00266D97" w:rsidTr="002A61E4">
        <w:trPr>
          <w:trHeight w:val="57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CF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7.0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13.0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6.5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21.5</w:t>
            </w:r>
          </w:p>
        </w:tc>
      </w:tr>
      <w:tr w:rsidR="00425BA2" w:rsidRPr="00266D97" w:rsidTr="002A61E4">
        <w:trPr>
          <w:trHeight w:val="57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NDF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18.2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27.7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14.6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59.0</w:t>
            </w:r>
          </w:p>
        </w:tc>
      </w:tr>
      <w:tr w:rsidR="00425BA2" w:rsidRPr="00266D97" w:rsidTr="002A61E4">
        <w:trPr>
          <w:trHeight w:val="57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ADF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10.9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17.7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A2" w:rsidRPr="00266D97" w:rsidRDefault="00271968" w:rsidP="00271968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8.2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47.9</w:t>
            </w:r>
          </w:p>
        </w:tc>
      </w:tr>
      <w:tr w:rsidR="00425BA2" w:rsidRPr="00266D97" w:rsidTr="002A61E4">
        <w:trPr>
          <w:trHeight w:val="57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ADL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5.4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8.5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2.0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26.7</w:t>
            </w:r>
          </w:p>
        </w:tc>
      </w:tr>
      <w:tr w:rsidR="00425BA2" w:rsidRPr="00266D97" w:rsidTr="002A61E4">
        <w:trPr>
          <w:trHeight w:val="57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Total P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0.60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0.92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1.24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0.20</w:t>
            </w:r>
          </w:p>
        </w:tc>
      </w:tr>
      <w:tr w:rsidR="00425BA2" w:rsidRPr="00266D97" w:rsidTr="002A61E4">
        <w:trPr>
          <w:trHeight w:val="57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Ca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0.35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0.58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0.40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1.05</w:t>
            </w:r>
          </w:p>
        </w:tc>
      </w:tr>
      <w:tr w:rsidR="00425BA2" w:rsidRPr="00266D97" w:rsidTr="002A61E4">
        <w:trPr>
          <w:trHeight w:val="57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Phytate P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0.41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0.50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0.78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0.11</w:t>
            </w:r>
          </w:p>
        </w:tc>
      </w:tr>
      <w:tr w:rsidR="00425BA2" w:rsidRPr="00266D97" w:rsidTr="002A61E4">
        <w:trPr>
          <w:trHeight w:val="57"/>
        </w:trPr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Glucosinolates</w:t>
            </w:r>
            <w:r w:rsidR="006B0A09">
              <w:rPr>
                <w:rFonts w:ascii="Arial" w:hAnsi="Arial" w:cs="Arial"/>
                <w:sz w:val="22"/>
                <w:lang w:val="en-US"/>
              </w:rPr>
              <w:t>*</w:t>
            </w:r>
            <w:r w:rsidRPr="00266D97">
              <w:rPr>
                <w:rFonts w:ascii="Arial" w:hAnsi="Arial" w:cs="Arial"/>
                <w:sz w:val="22"/>
                <w:lang w:val="en-US"/>
              </w:rPr>
              <w:t>, µ</w:t>
            </w:r>
            <w:proofErr w:type="spellStart"/>
            <w:r w:rsidRPr="00266D97">
              <w:rPr>
                <w:rFonts w:ascii="Arial" w:hAnsi="Arial" w:cs="Arial"/>
                <w:sz w:val="22"/>
                <w:lang w:val="en-US"/>
              </w:rPr>
              <w:t>mol</w:t>
            </w:r>
            <w:proofErr w:type="spellEnd"/>
            <w:r w:rsidRPr="00266D97">
              <w:rPr>
                <w:rFonts w:ascii="Arial" w:hAnsi="Arial" w:cs="Arial"/>
                <w:sz w:val="22"/>
                <w:lang w:val="en-US"/>
              </w:rPr>
              <w:t>/g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13.1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11.3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21.0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5BA2" w:rsidRPr="00266D97" w:rsidRDefault="00425BA2" w:rsidP="002A61E4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1.9</w:t>
            </w:r>
          </w:p>
        </w:tc>
      </w:tr>
    </w:tbl>
    <w:p w:rsidR="00425BA2" w:rsidRPr="00266D97" w:rsidRDefault="006B0A09" w:rsidP="00425BA2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Cs w:val="24"/>
          <w:lang w:val="en-GB"/>
        </w:rPr>
        <w:t>*</w:t>
      </w:r>
      <w:r w:rsidRPr="006B0A09">
        <w:rPr>
          <w:rFonts w:ascii="Arial" w:hAnsi="Arial" w:cs="Arial"/>
          <w:i/>
          <w:szCs w:val="24"/>
          <w:lang w:val="en-GB"/>
        </w:rPr>
        <w:t>Glucosinolates were determined by HPLC (ISO 9167–1:1992)</w:t>
      </w:r>
    </w:p>
    <w:p w:rsidR="000063F1" w:rsidRPr="00266D97" w:rsidRDefault="000063F1" w:rsidP="00425BA2">
      <w:pPr>
        <w:rPr>
          <w:rFonts w:ascii="Arial" w:hAnsi="Arial" w:cs="Arial"/>
          <w:sz w:val="22"/>
          <w:lang w:val="en-US"/>
        </w:rPr>
      </w:pPr>
    </w:p>
    <w:p w:rsidR="000063F1" w:rsidRPr="00266D97" w:rsidRDefault="000063F1" w:rsidP="00425BA2">
      <w:pPr>
        <w:rPr>
          <w:rFonts w:ascii="Arial" w:hAnsi="Arial" w:cs="Arial"/>
          <w:sz w:val="22"/>
          <w:lang w:val="en-US"/>
        </w:rPr>
      </w:pPr>
    </w:p>
    <w:p w:rsidR="000063F1" w:rsidRPr="00266D97" w:rsidRDefault="000063F1" w:rsidP="00425BA2">
      <w:pPr>
        <w:rPr>
          <w:rFonts w:ascii="Arial" w:hAnsi="Arial" w:cs="Arial"/>
          <w:sz w:val="22"/>
          <w:lang w:val="en-US"/>
        </w:rPr>
      </w:pPr>
    </w:p>
    <w:p w:rsidR="000063F1" w:rsidRPr="00266D97" w:rsidRDefault="000063F1" w:rsidP="00425BA2">
      <w:pPr>
        <w:rPr>
          <w:rFonts w:ascii="Arial" w:hAnsi="Arial" w:cs="Arial"/>
          <w:sz w:val="22"/>
          <w:lang w:val="en-US"/>
        </w:rPr>
      </w:pPr>
    </w:p>
    <w:p w:rsidR="000063F1" w:rsidRPr="00266D97" w:rsidRDefault="000063F1" w:rsidP="00425BA2">
      <w:pPr>
        <w:rPr>
          <w:rFonts w:ascii="Arial" w:hAnsi="Arial" w:cs="Arial"/>
          <w:sz w:val="22"/>
          <w:lang w:val="en-US"/>
        </w:rPr>
        <w:sectPr w:rsidR="000063F1" w:rsidRPr="00266D9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63F1" w:rsidRPr="0009152A" w:rsidRDefault="000063F1" w:rsidP="000063F1">
      <w:pPr>
        <w:keepNext/>
        <w:spacing w:line="240" w:lineRule="auto"/>
        <w:rPr>
          <w:rFonts w:ascii="Arial" w:hAnsi="Arial" w:cs="Arial"/>
          <w:bCs/>
          <w:i/>
          <w:sz w:val="22"/>
          <w:lang w:val="en-US"/>
        </w:rPr>
      </w:pPr>
      <w:r w:rsidRPr="00266D97">
        <w:rPr>
          <w:rFonts w:ascii="Arial" w:hAnsi="Arial" w:cs="Arial"/>
          <w:b/>
          <w:bCs/>
          <w:sz w:val="22"/>
          <w:lang w:val="en-US"/>
        </w:rPr>
        <w:lastRenderedPageBreak/>
        <w:t>Table S2.</w:t>
      </w:r>
      <w:r w:rsidRPr="00266D97">
        <w:rPr>
          <w:rFonts w:ascii="Arial" w:hAnsi="Arial" w:cs="Arial"/>
          <w:bCs/>
          <w:sz w:val="22"/>
          <w:lang w:val="en-US"/>
        </w:rPr>
        <w:t xml:space="preserve"> </w:t>
      </w:r>
      <w:r w:rsidR="0009152A" w:rsidRPr="0009152A">
        <w:rPr>
          <w:rFonts w:ascii="Arial" w:hAnsi="Arial" w:cs="Arial"/>
          <w:bCs/>
          <w:i/>
          <w:sz w:val="22"/>
          <w:lang w:val="en-US"/>
        </w:rPr>
        <w:t>Total and soluble p</w:t>
      </w:r>
      <w:r w:rsidRPr="0009152A">
        <w:rPr>
          <w:rFonts w:ascii="Arial" w:hAnsi="Arial" w:cs="Arial"/>
          <w:bCs/>
          <w:i/>
          <w:sz w:val="22"/>
          <w:lang w:val="en-US"/>
        </w:rPr>
        <w:t>hosphorus and calcium in the stomach and cecum of pigs fed experimental diets</w:t>
      </w:r>
      <w:r w:rsidRPr="0009152A">
        <w:rPr>
          <w:rFonts w:ascii="Arial" w:hAnsi="Arial" w:cs="Arial"/>
          <w:bCs/>
          <w:i/>
          <w:sz w:val="22"/>
          <w:vertAlign w:val="superscript"/>
          <w:lang w:val="en-US"/>
        </w:rPr>
        <w:t>1</w:t>
      </w:r>
      <w:r w:rsidRPr="0009152A">
        <w:rPr>
          <w:rFonts w:ascii="Arial" w:hAnsi="Arial" w:cs="Arial"/>
          <w:bCs/>
          <w:i/>
          <w:sz w:val="22"/>
          <w:lang w:val="en-US"/>
        </w:rPr>
        <w:t xml:space="preserve"> (dry matter basis)</w:t>
      </w:r>
    </w:p>
    <w:tbl>
      <w:tblPr>
        <w:tblStyle w:val="Grilledutableau"/>
        <w:tblW w:w="14619" w:type="dxa"/>
        <w:jc w:val="center"/>
        <w:tblInd w:w="-6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794"/>
        <w:gridCol w:w="794"/>
        <w:gridCol w:w="794"/>
        <w:gridCol w:w="794"/>
        <w:gridCol w:w="794"/>
        <w:gridCol w:w="794"/>
        <w:gridCol w:w="794"/>
        <w:gridCol w:w="794"/>
        <w:gridCol w:w="567"/>
        <w:gridCol w:w="1361"/>
        <w:gridCol w:w="794"/>
        <w:gridCol w:w="794"/>
        <w:gridCol w:w="838"/>
        <w:gridCol w:w="794"/>
        <w:gridCol w:w="794"/>
        <w:gridCol w:w="794"/>
      </w:tblGrid>
      <w:tr w:rsidR="0009152A" w:rsidRPr="00266D97" w:rsidTr="0009152A">
        <w:trPr>
          <w:trHeight w:val="340"/>
          <w:jc w:val="center"/>
        </w:trPr>
        <w:tc>
          <w:tcPr>
            <w:tcW w:w="153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6169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09152A">
              <w:rPr>
                <w:rFonts w:ascii="Arial" w:hAnsi="Arial" w:cs="Arial"/>
                <w:i/>
                <w:sz w:val="22"/>
                <w:lang w:val="en-US"/>
              </w:rPr>
              <w:t>P</w:t>
            </w:r>
            <w:r>
              <w:rPr>
                <w:rFonts w:ascii="Arial" w:hAnsi="Arial" w:cs="Arial"/>
                <w:sz w:val="22"/>
                <w:lang w:val="en-US"/>
              </w:rPr>
              <w:t>-value</w:t>
            </w:r>
            <w:r w:rsidRPr="0009152A">
              <w:rPr>
                <w:rFonts w:ascii="Arial" w:hAnsi="Arial" w:cs="Arial"/>
                <w:sz w:val="22"/>
                <w:vertAlign w:val="superscript"/>
                <w:lang w:val="en-US"/>
              </w:rPr>
              <w:t>2</w:t>
            </w:r>
          </w:p>
        </w:tc>
      </w:tr>
      <w:tr w:rsidR="0009152A" w:rsidRPr="00266D97" w:rsidTr="00FB3CAF">
        <w:trPr>
          <w:trHeight w:val="567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 w:rsidP="00630A6E">
            <w:pPr>
              <w:spacing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Description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630A6E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wRSM</w:t>
            </w:r>
            <w:proofErr w:type="spellEnd"/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630A6E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dRSM</w:t>
            </w:r>
            <w:proofErr w:type="spellEnd"/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630A6E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dRSMh1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630A6E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dRSMh2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 w:rsidP="00630A6E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Effect of </w:t>
            </w:r>
            <w:r w:rsidR="00630A6E">
              <w:rPr>
                <w:rFonts w:ascii="Arial" w:hAnsi="Arial" w:cs="Arial"/>
                <w:sz w:val="22"/>
                <w:lang w:val="en-US"/>
              </w:rPr>
              <w:t>microbial phytase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 w:rsidP="00630A6E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Effect of </w:t>
            </w:r>
            <w:proofErr w:type="spellStart"/>
            <w:r w:rsidR="00630A6E">
              <w:rPr>
                <w:rFonts w:ascii="Arial" w:hAnsi="Arial" w:cs="Arial"/>
                <w:sz w:val="22"/>
                <w:lang w:val="en-US"/>
              </w:rPr>
              <w:t>dRSM</w:t>
            </w:r>
            <w:proofErr w:type="spellEnd"/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Effect of hulls content</w:t>
            </w:r>
          </w:p>
        </w:tc>
      </w:tr>
      <w:tr w:rsidR="0009152A" w:rsidRPr="00266D97" w:rsidTr="0009152A">
        <w:trPr>
          <w:trHeight w:val="567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 w:rsidP="00630A6E">
            <w:pPr>
              <w:spacing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MP suppl.</w:t>
            </w:r>
            <w:r w:rsidR="00630A6E">
              <w:rPr>
                <w:rFonts w:ascii="Arial" w:hAnsi="Arial" w:cs="Arial"/>
                <w:sz w:val="22"/>
                <w:vertAlign w:val="superscript"/>
                <w:lang w:val="en-U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+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+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+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1,3,5,7 vs. 2,4,6,8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1 vs. 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2 vs. 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3 vs. 5 vs. 7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4 vs. 6 vs. 8</w:t>
            </w:r>
          </w:p>
        </w:tc>
      </w:tr>
      <w:tr w:rsidR="0009152A" w:rsidRPr="00266D97" w:rsidTr="0009152A">
        <w:trPr>
          <w:trHeight w:val="192"/>
          <w:jc w:val="center"/>
        </w:trPr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Diets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SEM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Lin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Lin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Lin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Lin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Qua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Lin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Qua</w:t>
            </w:r>
          </w:p>
        </w:tc>
      </w:tr>
      <w:tr w:rsidR="0009152A" w:rsidRPr="00266D97" w:rsidTr="0009152A">
        <w:trPr>
          <w:trHeight w:val="156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Stomach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09152A" w:rsidRPr="00266D97" w:rsidTr="0009152A">
        <w:trPr>
          <w:trHeight w:val="311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 xml:space="preserve"> P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09152A" w:rsidRPr="00266D97" w:rsidTr="0009152A">
        <w:trPr>
          <w:trHeight w:val="183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 xml:space="preserve">   Total, mg/g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2.89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2.92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2.69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2.78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3.06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2.96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2.94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3.14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0.64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0.29</w:t>
            </w:r>
          </w:p>
        </w:tc>
      </w:tr>
      <w:tr w:rsidR="0009152A" w:rsidRPr="00266D97" w:rsidTr="0009152A">
        <w:trPr>
          <w:trHeight w:val="183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 xml:space="preserve">   Soluble, mg/g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&lt;0.001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1.00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0.86</w:t>
            </w:r>
          </w:p>
        </w:tc>
      </w:tr>
      <w:tr w:rsidR="0009152A" w:rsidRPr="00266D97" w:rsidTr="0009152A">
        <w:trPr>
          <w:trHeight w:val="192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 xml:space="preserve"> Ca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09152A" w:rsidRPr="00266D97" w:rsidTr="0009152A">
        <w:trPr>
          <w:trHeight w:val="183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 xml:space="preserve">   Total, mg/g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2.74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3.87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2.19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3.20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2.61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3.89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2.74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4.02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&lt;0.001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0.15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0.079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0.23</w:t>
            </w:r>
          </w:p>
        </w:tc>
      </w:tr>
      <w:tr w:rsidR="0009152A" w:rsidRPr="00266D97" w:rsidTr="0009152A">
        <w:trPr>
          <w:trHeight w:val="192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 xml:space="preserve">   Soluble, mg/g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0.067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0.030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0.89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0.091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0.11</w:t>
            </w:r>
          </w:p>
        </w:tc>
      </w:tr>
      <w:tr w:rsidR="0009152A" w:rsidRPr="00266D97" w:rsidTr="0009152A">
        <w:trPr>
          <w:trHeight w:val="183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Cecum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09152A" w:rsidRPr="00266D97" w:rsidTr="0009152A">
        <w:trPr>
          <w:trHeight w:val="192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 xml:space="preserve"> P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09152A" w:rsidRPr="00266D97" w:rsidTr="0009152A">
        <w:trPr>
          <w:trHeight w:val="183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 xml:space="preserve">   Total, mg/g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16.45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10.17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18.68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13.76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15.64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12.22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14.64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10.17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0.53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&lt;0.001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0.014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0.006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0.044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0.015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0.026</w:t>
            </w:r>
          </w:p>
        </w:tc>
      </w:tr>
      <w:tr w:rsidR="0009152A" w:rsidRPr="00266D97" w:rsidTr="0009152A">
        <w:trPr>
          <w:trHeight w:val="183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 xml:space="preserve">   Soluble, mg/g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&lt;0.001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0.075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0.025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0.024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0.67</w:t>
            </w:r>
          </w:p>
        </w:tc>
      </w:tr>
      <w:tr w:rsidR="0009152A" w:rsidRPr="00266D97" w:rsidTr="0009152A">
        <w:trPr>
          <w:trHeight w:val="236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 xml:space="preserve"> Ca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09152A" w:rsidRPr="00266D97" w:rsidTr="0009152A">
        <w:trPr>
          <w:trHeight w:val="183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 xml:space="preserve">   Total, mg/g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13.34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14.33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13.76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17.74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12.57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16.89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11.66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14.14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0.002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0.058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0.046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0.042</w:t>
            </w:r>
          </w:p>
        </w:tc>
      </w:tr>
      <w:tr w:rsidR="0009152A" w:rsidRPr="00266D97" w:rsidTr="0009152A">
        <w:trPr>
          <w:trHeight w:val="183"/>
          <w:jc w:val="center"/>
        </w:trPr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 xml:space="preserve">   Soluble, mg/g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0.006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0.038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0.013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152A" w:rsidRPr="00266D97" w:rsidRDefault="0009152A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66D97">
              <w:rPr>
                <w:rFonts w:ascii="Arial" w:hAnsi="Arial" w:cs="Arial"/>
                <w:sz w:val="22"/>
                <w:lang w:val="en-US"/>
              </w:rPr>
              <w:t>0.071</w:t>
            </w:r>
          </w:p>
        </w:tc>
      </w:tr>
    </w:tbl>
    <w:p w:rsidR="00630A6E" w:rsidRPr="00A307E6" w:rsidRDefault="00630A6E" w:rsidP="00630A6E">
      <w:pPr>
        <w:spacing w:after="0" w:line="240" w:lineRule="auto"/>
        <w:rPr>
          <w:rFonts w:ascii="Arial" w:hAnsi="Arial" w:cs="Arial"/>
          <w:i/>
          <w:sz w:val="22"/>
          <w:lang w:val="en-GB"/>
        </w:rPr>
      </w:pPr>
      <w:r w:rsidRPr="00A307E6">
        <w:rPr>
          <w:rFonts w:ascii="Arial" w:hAnsi="Arial" w:cs="Arial"/>
          <w:i/>
          <w:sz w:val="22"/>
          <w:lang w:val="en-GB"/>
        </w:rPr>
        <w:t xml:space="preserve">Lin= linear; </w:t>
      </w:r>
      <w:proofErr w:type="gramStart"/>
      <w:r w:rsidRPr="00A307E6">
        <w:rPr>
          <w:rFonts w:ascii="Arial" w:hAnsi="Arial" w:cs="Arial"/>
          <w:i/>
          <w:sz w:val="22"/>
          <w:lang w:val="en-GB"/>
        </w:rPr>
        <w:t>Qua</w:t>
      </w:r>
      <w:proofErr w:type="gramEnd"/>
      <w:r w:rsidRPr="00A307E6">
        <w:rPr>
          <w:rFonts w:ascii="Arial" w:hAnsi="Arial" w:cs="Arial"/>
          <w:i/>
          <w:sz w:val="22"/>
          <w:lang w:val="en-GB"/>
        </w:rPr>
        <w:t>= quadratic.</w:t>
      </w:r>
    </w:p>
    <w:p w:rsidR="00630A6E" w:rsidRDefault="00630A6E" w:rsidP="00630A6E">
      <w:pPr>
        <w:spacing w:after="0" w:line="240" w:lineRule="auto"/>
        <w:rPr>
          <w:rFonts w:ascii="Arial" w:hAnsi="Arial" w:cs="Arial"/>
          <w:i/>
          <w:sz w:val="22"/>
          <w:lang w:val="en-GB"/>
        </w:rPr>
      </w:pPr>
      <w:r w:rsidRPr="00A307E6">
        <w:rPr>
          <w:rFonts w:ascii="Arial" w:hAnsi="Arial" w:cs="Arial"/>
          <w:i/>
          <w:sz w:val="22"/>
          <w:vertAlign w:val="superscript"/>
          <w:lang w:val="en-GB"/>
        </w:rPr>
        <w:t>1</w:t>
      </w:r>
      <w:r w:rsidRPr="00A307E6">
        <w:rPr>
          <w:rFonts w:ascii="Arial" w:hAnsi="Arial" w:cs="Arial"/>
          <w:i/>
          <w:sz w:val="22"/>
          <w:lang w:val="en-GB"/>
        </w:rPr>
        <w:t>n = 6 pigs per diet</w:t>
      </w:r>
    </w:p>
    <w:p w:rsidR="00630A6E" w:rsidRPr="00A307E6" w:rsidRDefault="00630A6E" w:rsidP="00630A6E">
      <w:pPr>
        <w:spacing w:after="0" w:line="240" w:lineRule="auto"/>
        <w:rPr>
          <w:rFonts w:ascii="Arial" w:hAnsi="Arial" w:cs="Arial"/>
          <w:i/>
          <w:sz w:val="22"/>
          <w:lang w:val="en-US"/>
        </w:rPr>
      </w:pPr>
      <w:r w:rsidRPr="00116264">
        <w:rPr>
          <w:rFonts w:ascii="Arial" w:hAnsi="Arial" w:cs="Arial"/>
          <w:i/>
          <w:sz w:val="22"/>
          <w:vertAlign w:val="superscript"/>
          <w:lang w:val="en-GB"/>
        </w:rPr>
        <w:t>2</w:t>
      </w:r>
      <w:r w:rsidRPr="00415EB6">
        <w:rPr>
          <w:rFonts w:ascii="Arial" w:hAnsi="Arial" w:cs="Arial"/>
          <w:i/>
          <w:sz w:val="22"/>
          <w:lang w:val="en-GB"/>
        </w:rPr>
        <w:t>Contrast analysis: linear effect of microbial phytase; linear effect of dehulled rapeseed seed without and with microbial phytase; linear and quadratic effects of the inclusion of hulls without and with microbial phytase.</w:t>
      </w:r>
    </w:p>
    <w:p w:rsidR="00630A6E" w:rsidRPr="00A307E6" w:rsidRDefault="00630A6E" w:rsidP="00630A6E">
      <w:pPr>
        <w:spacing w:after="0" w:line="240" w:lineRule="auto"/>
        <w:rPr>
          <w:rFonts w:ascii="Arial" w:hAnsi="Arial" w:cs="Arial"/>
          <w:i/>
          <w:sz w:val="22"/>
          <w:vertAlign w:val="superscript"/>
          <w:lang w:val="en-GB"/>
        </w:rPr>
      </w:pPr>
      <w:r>
        <w:rPr>
          <w:rFonts w:ascii="Arial" w:hAnsi="Arial" w:cs="Arial"/>
          <w:i/>
          <w:sz w:val="22"/>
          <w:vertAlign w:val="superscript"/>
          <w:lang w:val="en-GB"/>
        </w:rPr>
        <w:t>3</w:t>
      </w:r>
      <w:r w:rsidRPr="00457CBC">
        <w:rPr>
          <w:rFonts w:ascii="Arial" w:hAnsi="Arial" w:cs="Arial"/>
          <w:i/>
          <w:sz w:val="22"/>
          <w:lang w:val="en-GB"/>
        </w:rPr>
        <w:t>M</w:t>
      </w:r>
      <w:r w:rsidRPr="008025A3">
        <w:rPr>
          <w:rFonts w:ascii="Arial" w:hAnsi="Arial" w:cs="Arial"/>
          <w:i/>
          <w:sz w:val="22"/>
          <w:lang w:val="en-GB"/>
        </w:rPr>
        <w:t>icrobial phytase</w:t>
      </w:r>
      <w:r w:rsidRPr="00A307E6">
        <w:rPr>
          <w:rFonts w:ascii="Arial" w:hAnsi="Arial" w:cs="Arial"/>
          <w:i/>
          <w:sz w:val="22"/>
          <w:lang w:val="en-US"/>
        </w:rPr>
        <w:t xml:space="preserve"> supplementation: - = without </w:t>
      </w:r>
      <w:r w:rsidRPr="008025A3">
        <w:rPr>
          <w:rFonts w:ascii="Arial" w:hAnsi="Arial" w:cs="Arial"/>
          <w:i/>
          <w:sz w:val="22"/>
          <w:lang w:val="en-US"/>
        </w:rPr>
        <w:t xml:space="preserve">microbial phytase </w:t>
      </w:r>
      <w:r>
        <w:rPr>
          <w:rFonts w:ascii="Arial" w:hAnsi="Arial" w:cs="Arial"/>
          <w:i/>
          <w:sz w:val="22"/>
          <w:lang w:val="en-US"/>
        </w:rPr>
        <w:t>and + = with 500 FTU</w:t>
      </w:r>
      <w:r w:rsidRPr="00A307E6">
        <w:rPr>
          <w:rFonts w:ascii="Arial" w:hAnsi="Arial" w:cs="Arial"/>
          <w:i/>
          <w:sz w:val="22"/>
          <w:lang w:val="en-US"/>
        </w:rPr>
        <w:t>/kg.</w:t>
      </w:r>
    </w:p>
    <w:p w:rsidR="000063F1" w:rsidRPr="00630A6E" w:rsidRDefault="000063F1" w:rsidP="00425BA2">
      <w:pPr>
        <w:rPr>
          <w:rFonts w:ascii="Arial" w:hAnsi="Arial" w:cs="Arial"/>
          <w:sz w:val="22"/>
          <w:lang w:val="en-GB"/>
        </w:rPr>
        <w:sectPr w:rsidR="000063F1" w:rsidRPr="00630A6E" w:rsidSect="000063F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6626F" w:rsidRPr="00266D97" w:rsidRDefault="0086626F" w:rsidP="00425BA2">
      <w:pPr>
        <w:rPr>
          <w:rFonts w:ascii="Arial" w:hAnsi="Arial" w:cs="Arial"/>
          <w:sz w:val="22"/>
          <w:lang w:val="en-US"/>
        </w:rPr>
      </w:pPr>
    </w:p>
    <w:p w:rsidR="0086626F" w:rsidRPr="00266D97" w:rsidRDefault="0086626F" w:rsidP="00425BA2">
      <w:pPr>
        <w:rPr>
          <w:rFonts w:ascii="Arial" w:hAnsi="Arial" w:cs="Arial"/>
          <w:sz w:val="22"/>
          <w:lang w:val="en-US"/>
        </w:rPr>
      </w:pPr>
    </w:p>
    <w:p w:rsidR="00397025" w:rsidRPr="00266D97" w:rsidRDefault="00397025" w:rsidP="00397025">
      <w:pPr>
        <w:jc w:val="center"/>
        <w:rPr>
          <w:rFonts w:ascii="Arial" w:hAnsi="Arial" w:cs="Arial"/>
          <w:sz w:val="22"/>
          <w:lang w:val="en-US"/>
        </w:rPr>
      </w:pPr>
      <w:r w:rsidRPr="00266D97">
        <w:rPr>
          <w:rFonts w:ascii="Arial" w:hAnsi="Arial" w:cs="Arial"/>
          <w:noProof/>
          <w:sz w:val="22"/>
          <w:lang w:eastAsia="fr-FR"/>
        </w:rPr>
        <w:drawing>
          <wp:inline distT="0" distB="0" distL="0" distR="0" wp14:anchorId="0F29BC7E" wp14:editId="4F30DE8D">
            <wp:extent cx="5462546" cy="3832529"/>
            <wp:effectExtent l="0" t="0" r="5080" b="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97025" w:rsidRPr="00266D97" w:rsidRDefault="00397025" w:rsidP="00397025">
      <w:pPr>
        <w:rPr>
          <w:rFonts w:ascii="Arial" w:hAnsi="Arial" w:cs="Arial"/>
          <w:sz w:val="22"/>
          <w:lang w:val="en-US"/>
        </w:rPr>
      </w:pPr>
      <w:r w:rsidRPr="00266D97">
        <w:rPr>
          <w:rFonts w:ascii="Arial" w:hAnsi="Arial" w:cs="Arial"/>
          <w:sz w:val="22"/>
          <w:lang w:val="en-US"/>
        </w:rPr>
        <w:t xml:space="preserve"> </w:t>
      </w:r>
    </w:p>
    <w:p w:rsidR="00397025" w:rsidRPr="00266D97" w:rsidRDefault="00397025" w:rsidP="00397025">
      <w:pPr>
        <w:rPr>
          <w:rFonts w:ascii="Arial" w:hAnsi="Arial" w:cs="Arial"/>
          <w:szCs w:val="24"/>
          <w:lang w:val="en-US"/>
        </w:rPr>
      </w:pPr>
      <w:r w:rsidRPr="00266D97">
        <w:rPr>
          <w:rFonts w:ascii="Arial" w:hAnsi="Arial" w:cs="Arial"/>
          <w:b/>
          <w:szCs w:val="24"/>
          <w:lang w:val="en-US"/>
        </w:rPr>
        <w:t xml:space="preserve">Figure </w:t>
      </w:r>
      <w:r w:rsidR="000063F1" w:rsidRPr="00266D97">
        <w:rPr>
          <w:rFonts w:ascii="Arial" w:hAnsi="Arial" w:cs="Arial"/>
          <w:b/>
          <w:szCs w:val="24"/>
          <w:lang w:val="en-US"/>
        </w:rPr>
        <w:t>S1</w:t>
      </w:r>
      <w:r w:rsidRPr="00266D97">
        <w:rPr>
          <w:rFonts w:ascii="Arial" w:hAnsi="Arial" w:cs="Arial"/>
          <w:b/>
          <w:szCs w:val="24"/>
          <w:lang w:val="en-US"/>
        </w:rPr>
        <w:t>:</w:t>
      </w:r>
      <w:r w:rsidRPr="00266D97">
        <w:rPr>
          <w:rFonts w:ascii="Arial" w:hAnsi="Arial" w:cs="Arial"/>
          <w:szCs w:val="24"/>
          <w:lang w:val="en-US"/>
        </w:rPr>
        <w:t xml:space="preserve"> Relation between stomach solubility of </w:t>
      </w:r>
      <w:proofErr w:type="spellStart"/>
      <w:r w:rsidRPr="00266D97">
        <w:rPr>
          <w:rFonts w:ascii="Arial" w:hAnsi="Arial" w:cs="Arial"/>
          <w:i/>
          <w:szCs w:val="24"/>
          <w:lang w:val="en-US"/>
        </w:rPr>
        <w:t>i</w:t>
      </w:r>
      <w:r w:rsidRPr="00266D97">
        <w:rPr>
          <w:rFonts w:ascii="Arial" w:hAnsi="Arial" w:cs="Arial"/>
          <w:szCs w:val="24"/>
          <w:lang w:val="en-US"/>
        </w:rPr>
        <w:t>P</w:t>
      </w:r>
      <w:proofErr w:type="spellEnd"/>
      <w:r w:rsidRPr="00266D97">
        <w:rPr>
          <w:rFonts w:ascii="Arial" w:hAnsi="Arial" w:cs="Arial"/>
          <w:szCs w:val="24"/>
          <w:lang w:val="en-US"/>
        </w:rPr>
        <w:t xml:space="preserve"> and bone density corresponding to area greater than 250 HU. y = 8.26 + 0.26 (δ – x) if x ≤ δ (δ = 16.68 % total P, asymptotic plateau of y = 8.26 cm², root mean square error (RMSE) = 0.98, R² = 0.39, </w:t>
      </w:r>
      <w:r w:rsidRPr="00266D97">
        <w:rPr>
          <w:rFonts w:ascii="Arial" w:hAnsi="Arial" w:cs="Arial"/>
          <w:i/>
          <w:szCs w:val="24"/>
          <w:lang w:val="en-US"/>
        </w:rPr>
        <w:t>P</w:t>
      </w:r>
      <w:r w:rsidRPr="00266D97">
        <w:rPr>
          <w:rFonts w:ascii="Arial" w:hAnsi="Arial" w:cs="Arial"/>
          <w:szCs w:val="24"/>
          <w:lang w:val="en-US"/>
        </w:rPr>
        <w:t xml:space="preserve"> &lt; 0.001, </w:t>
      </w:r>
      <w:proofErr w:type="spellStart"/>
      <w:r w:rsidRPr="00266D97">
        <w:rPr>
          <w:rFonts w:ascii="Arial" w:hAnsi="Arial" w:cs="Arial"/>
          <w:szCs w:val="24"/>
          <w:lang w:val="en-US"/>
        </w:rPr>
        <w:t>Akaike</w:t>
      </w:r>
      <w:proofErr w:type="spellEnd"/>
      <w:r w:rsidRPr="00266D97">
        <w:rPr>
          <w:rFonts w:ascii="Arial" w:hAnsi="Arial" w:cs="Arial"/>
          <w:szCs w:val="24"/>
          <w:lang w:val="en-US"/>
        </w:rPr>
        <w:t xml:space="preserve"> information criterion (AIC) = 135.9), n = 47. </w:t>
      </w:r>
    </w:p>
    <w:p w:rsidR="00425BA2" w:rsidRPr="00266D97" w:rsidRDefault="00425BA2">
      <w:pPr>
        <w:rPr>
          <w:rFonts w:ascii="Arial" w:hAnsi="Arial" w:cs="Arial"/>
          <w:sz w:val="22"/>
          <w:lang w:val="en-US"/>
        </w:rPr>
      </w:pPr>
    </w:p>
    <w:sectPr w:rsidR="00425BA2" w:rsidRPr="00266D97" w:rsidSect="0000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A2"/>
    <w:rsid w:val="000063F1"/>
    <w:rsid w:val="0009152A"/>
    <w:rsid w:val="001A7CC4"/>
    <w:rsid w:val="00266D97"/>
    <w:rsid w:val="00271968"/>
    <w:rsid w:val="00376F92"/>
    <w:rsid w:val="00397025"/>
    <w:rsid w:val="003E3E25"/>
    <w:rsid w:val="00425BA2"/>
    <w:rsid w:val="00476431"/>
    <w:rsid w:val="005B2E49"/>
    <w:rsid w:val="00630A6E"/>
    <w:rsid w:val="006B0A09"/>
    <w:rsid w:val="007D516A"/>
    <w:rsid w:val="007F0C5F"/>
    <w:rsid w:val="0086626F"/>
    <w:rsid w:val="00990764"/>
    <w:rsid w:val="00A70385"/>
    <w:rsid w:val="00F7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619"/>
    <w:pPr>
      <w:spacing w:line="48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link w:val="Titre1Car"/>
    <w:uiPriority w:val="9"/>
    <w:qFormat/>
    <w:rsid w:val="00376F92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02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76F9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619"/>
    <w:pPr>
      <w:spacing w:line="48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link w:val="Titre1Car"/>
    <w:uiPriority w:val="9"/>
    <w:qFormat/>
    <w:rsid w:val="00376F92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02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76F9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bournazel\Desktop\Articles\Publication%201_2015\relecture%20co-auteurs\versions%20finales%20JAS\boubou_model_AIC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Feuil1!$B$8</c:f>
              <c:strCache>
                <c:ptCount val="1"/>
                <c:pt idx="0">
                  <c:v>DMO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6"/>
            <c:spPr>
              <a:solidFill>
                <a:schemeClr val="tx1"/>
              </a:solidFill>
              <a:ln>
                <a:noFill/>
              </a:ln>
            </c:spPr>
          </c:marker>
          <c:xVal>
            <c:numRef>
              <c:f>Feuil1!$A$9:$A$55</c:f>
              <c:numCache>
                <c:formatCode>0.00</c:formatCode>
                <c:ptCount val="47"/>
                <c:pt idx="0">
                  <c:v>6.253865949152142</c:v>
                </c:pt>
                <c:pt idx="1">
                  <c:v>6.3952411187560472</c:v>
                </c:pt>
                <c:pt idx="2">
                  <c:v>6.5852801745654599</c:v>
                </c:pt>
                <c:pt idx="3">
                  <c:v>6.9535737850657018</c:v>
                </c:pt>
                <c:pt idx="4">
                  <c:v>7.3692481015362601</c:v>
                </c:pt>
                <c:pt idx="5">
                  <c:v>7.664292553890907</c:v>
                </c:pt>
                <c:pt idx="6">
                  <c:v>8.2000383093813696</c:v>
                </c:pt>
                <c:pt idx="7">
                  <c:v>8.2241691426952688</c:v>
                </c:pt>
                <c:pt idx="8">
                  <c:v>8.4034991756153676</c:v>
                </c:pt>
                <c:pt idx="9">
                  <c:v>8.4091861029052613</c:v>
                </c:pt>
                <c:pt idx="10">
                  <c:v>8.44680425759854</c:v>
                </c:pt>
                <c:pt idx="11">
                  <c:v>9.391309599299225</c:v>
                </c:pt>
                <c:pt idx="12">
                  <c:v>9.7430974592197117</c:v>
                </c:pt>
                <c:pt idx="13">
                  <c:v>9.7882736901429652</c:v>
                </c:pt>
                <c:pt idx="14">
                  <c:v>10.150282873550967</c:v>
                </c:pt>
                <c:pt idx="15">
                  <c:v>10.215129872777112</c:v>
                </c:pt>
                <c:pt idx="16">
                  <c:v>10.459464194905403</c:v>
                </c:pt>
                <c:pt idx="17">
                  <c:v>10.693075631450444</c:v>
                </c:pt>
                <c:pt idx="18">
                  <c:v>10.860435220389206</c:v>
                </c:pt>
                <c:pt idx="19">
                  <c:v>11.089727017027631</c:v>
                </c:pt>
                <c:pt idx="20">
                  <c:v>11.383665852092459</c:v>
                </c:pt>
                <c:pt idx="21">
                  <c:v>11.427832428017464</c:v>
                </c:pt>
                <c:pt idx="22">
                  <c:v>11.896333771263338</c:v>
                </c:pt>
                <c:pt idx="23">
                  <c:v>12.08691150428098</c:v>
                </c:pt>
                <c:pt idx="24">
                  <c:v>12.241615671261656</c:v>
                </c:pt>
                <c:pt idx="25">
                  <c:v>12.558446642126952</c:v>
                </c:pt>
                <c:pt idx="26">
                  <c:v>12.644634787315571</c:v>
                </c:pt>
                <c:pt idx="27">
                  <c:v>13.477333682935225</c:v>
                </c:pt>
                <c:pt idx="28">
                  <c:v>15.162160717631748</c:v>
                </c:pt>
                <c:pt idx="29">
                  <c:v>15.932720795739217</c:v>
                </c:pt>
                <c:pt idx="30">
                  <c:v>17.740376388808503</c:v>
                </c:pt>
                <c:pt idx="31">
                  <c:v>17.785725844684784</c:v>
                </c:pt>
                <c:pt idx="32">
                  <c:v>18.223108881140803</c:v>
                </c:pt>
                <c:pt idx="33">
                  <c:v>18.264972556540389</c:v>
                </c:pt>
                <c:pt idx="34">
                  <c:v>18.653329518938033</c:v>
                </c:pt>
                <c:pt idx="35">
                  <c:v>19.024398485651517</c:v>
                </c:pt>
                <c:pt idx="36">
                  <c:v>19.240221733334341</c:v>
                </c:pt>
                <c:pt idx="37">
                  <c:v>19.987025093428432</c:v>
                </c:pt>
                <c:pt idx="38">
                  <c:v>20.984248098254472</c:v>
                </c:pt>
                <c:pt idx="39">
                  <c:v>21.465582403245964</c:v>
                </c:pt>
                <c:pt idx="40">
                  <c:v>21.986095312384148</c:v>
                </c:pt>
                <c:pt idx="41">
                  <c:v>23.104368541886853</c:v>
                </c:pt>
                <c:pt idx="42">
                  <c:v>23.15285995865278</c:v>
                </c:pt>
                <c:pt idx="43">
                  <c:v>25.552569935648833</c:v>
                </c:pt>
                <c:pt idx="44">
                  <c:v>25.7958734396822</c:v>
                </c:pt>
                <c:pt idx="45">
                  <c:v>27.916201585881893</c:v>
                </c:pt>
                <c:pt idx="46">
                  <c:v>29.991128877374134</c:v>
                </c:pt>
              </c:numCache>
            </c:numRef>
          </c:xVal>
          <c:yVal>
            <c:numRef>
              <c:f>Feuil1!$B$9:$B$55</c:f>
              <c:numCache>
                <c:formatCode>0.00</c:formatCode>
                <c:ptCount val="47"/>
                <c:pt idx="0">
                  <c:v>8.6729419699999983</c:v>
                </c:pt>
                <c:pt idx="1">
                  <c:v>5.4732401300000024</c:v>
                </c:pt>
                <c:pt idx="2">
                  <c:v>7.1842790500000007</c:v>
                </c:pt>
                <c:pt idx="3">
                  <c:v>6.2702234399999961</c:v>
                </c:pt>
                <c:pt idx="4">
                  <c:v>5.2872457099999721</c:v>
                </c:pt>
                <c:pt idx="5">
                  <c:v>5.5397218899999769</c:v>
                </c:pt>
                <c:pt idx="6">
                  <c:v>6.1839444399999826</c:v>
                </c:pt>
                <c:pt idx="7">
                  <c:v>7.8063398099999901</c:v>
                </c:pt>
                <c:pt idx="8">
                  <c:v>4.7248799099999887</c:v>
                </c:pt>
                <c:pt idx="9">
                  <c:v>5.84607370999999</c:v>
                </c:pt>
                <c:pt idx="10">
                  <c:v>8.5218959599999948</c:v>
                </c:pt>
                <c:pt idx="11">
                  <c:v>6.5170896799999802</c:v>
                </c:pt>
                <c:pt idx="12">
                  <c:v>6.0650382600000095</c:v>
                </c:pt>
                <c:pt idx="13">
                  <c:v>6.5994590500000445</c:v>
                </c:pt>
                <c:pt idx="14">
                  <c:v>7.114714349999999</c:v>
                </c:pt>
                <c:pt idx="15">
                  <c:v>6.3028975499999706</c:v>
                </c:pt>
                <c:pt idx="16">
                  <c:v>6.1495483599999927</c:v>
                </c:pt>
                <c:pt idx="17">
                  <c:v>6.1560896799999911</c:v>
                </c:pt>
                <c:pt idx="18">
                  <c:v>8.9252123799999623</c:v>
                </c:pt>
                <c:pt idx="19">
                  <c:v>7.2273463499999986</c:v>
                </c:pt>
                <c:pt idx="20">
                  <c:v>7.6629109000000142</c:v>
                </c:pt>
                <c:pt idx="21">
                  <c:v>7.4616317399999783</c:v>
                </c:pt>
                <c:pt idx="22">
                  <c:v>6.3911945399999679</c:v>
                </c:pt>
                <c:pt idx="23">
                  <c:v>7.4083373099999879</c:v>
                </c:pt>
                <c:pt idx="24">
                  <c:v>7.3875617600000014</c:v>
                </c:pt>
                <c:pt idx="25">
                  <c:v>6.6578183100000095</c:v>
                </c:pt>
                <c:pt idx="26">
                  <c:v>5.8710007599999923</c:v>
                </c:pt>
                <c:pt idx="27">
                  <c:v>8.8000284099999746</c:v>
                </c:pt>
                <c:pt idx="28">
                  <c:v>9.8073591999999827</c:v>
                </c:pt>
                <c:pt idx="29">
                  <c:v>7.6955633500000138</c:v>
                </c:pt>
                <c:pt idx="30">
                  <c:v>8.3331976499999865</c:v>
                </c:pt>
                <c:pt idx="31">
                  <c:v>7.9337980799999652</c:v>
                </c:pt>
                <c:pt idx="32">
                  <c:v>8.0346759199999571</c:v>
                </c:pt>
                <c:pt idx="33">
                  <c:v>7.5298824000000142</c:v>
                </c:pt>
                <c:pt idx="34">
                  <c:v>8.911721810000012</c:v>
                </c:pt>
                <c:pt idx="35">
                  <c:v>7.9904100999999708</c:v>
                </c:pt>
                <c:pt idx="36">
                  <c:v>8.56049769</c:v>
                </c:pt>
                <c:pt idx="37">
                  <c:v>9.2642094299999993</c:v>
                </c:pt>
                <c:pt idx="38">
                  <c:v>7.1738678100000177</c:v>
                </c:pt>
                <c:pt idx="39">
                  <c:v>8.7612606200000247</c:v>
                </c:pt>
                <c:pt idx="40">
                  <c:v>8.6486827699999846</c:v>
                </c:pt>
                <c:pt idx="41">
                  <c:v>9.7342747500000026</c:v>
                </c:pt>
                <c:pt idx="42">
                  <c:v>7.9679667300000165</c:v>
                </c:pt>
                <c:pt idx="43">
                  <c:v>7.3127120199999878</c:v>
                </c:pt>
                <c:pt idx="44">
                  <c:v>8.3304035099999805</c:v>
                </c:pt>
                <c:pt idx="45">
                  <c:v>7.7484137500000125</c:v>
                </c:pt>
                <c:pt idx="46">
                  <c:v>8.1378930400000034</c:v>
                </c:pt>
              </c:numCache>
            </c:numRef>
          </c:yVal>
          <c:smooth val="0"/>
        </c:ser>
        <c:ser>
          <c:idx val="3"/>
          <c:order val="1"/>
          <c:tx>
            <c:strRef>
              <c:f>Feuil1!$F$8</c:f>
              <c:strCache>
                <c:ptCount val="1"/>
                <c:pt idx="0">
                  <c:v>LINEAIRE PLATEAU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Feuil1!$C$9:$C$69</c:f>
              <c:numCache>
                <c:formatCode>0.00</c:formatCode>
                <c:ptCount val="61"/>
                <c:pt idx="0">
                  <c:v>5</c:v>
                </c:pt>
                <c:pt idx="1">
                  <c:v>5.5</c:v>
                </c:pt>
                <c:pt idx="2">
                  <c:v>6</c:v>
                </c:pt>
                <c:pt idx="3">
                  <c:v>6.5</c:v>
                </c:pt>
                <c:pt idx="4">
                  <c:v>7</c:v>
                </c:pt>
                <c:pt idx="5">
                  <c:v>7.5</c:v>
                </c:pt>
                <c:pt idx="6">
                  <c:v>8</c:v>
                </c:pt>
                <c:pt idx="7">
                  <c:v>8.5</c:v>
                </c:pt>
                <c:pt idx="8">
                  <c:v>9</c:v>
                </c:pt>
                <c:pt idx="9">
                  <c:v>9.5</c:v>
                </c:pt>
                <c:pt idx="10">
                  <c:v>10</c:v>
                </c:pt>
                <c:pt idx="11">
                  <c:v>10.5</c:v>
                </c:pt>
                <c:pt idx="12">
                  <c:v>11</c:v>
                </c:pt>
                <c:pt idx="13">
                  <c:v>11.5</c:v>
                </c:pt>
                <c:pt idx="14">
                  <c:v>12</c:v>
                </c:pt>
                <c:pt idx="15">
                  <c:v>12.5</c:v>
                </c:pt>
                <c:pt idx="16">
                  <c:v>13</c:v>
                </c:pt>
                <c:pt idx="17">
                  <c:v>13.5</c:v>
                </c:pt>
                <c:pt idx="18">
                  <c:v>14</c:v>
                </c:pt>
                <c:pt idx="19">
                  <c:v>14.5</c:v>
                </c:pt>
                <c:pt idx="20">
                  <c:v>15</c:v>
                </c:pt>
                <c:pt idx="21">
                  <c:v>15.5</c:v>
                </c:pt>
                <c:pt idx="22">
                  <c:v>16</c:v>
                </c:pt>
                <c:pt idx="23">
                  <c:v>16.5</c:v>
                </c:pt>
                <c:pt idx="24">
                  <c:v>17</c:v>
                </c:pt>
                <c:pt idx="25">
                  <c:v>17.5</c:v>
                </c:pt>
                <c:pt idx="26">
                  <c:v>18</c:v>
                </c:pt>
                <c:pt idx="27">
                  <c:v>18.5</c:v>
                </c:pt>
                <c:pt idx="28">
                  <c:v>19</c:v>
                </c:pt>
                <c:pt idx="29">
                  <c:v>19.5</c:v>
                </c:pt>
                <c:pt idx="30">
                  <c:v>20</c:v>
                </c:pt>
                <c:pt idx="31">
                  <c:v>20.5</c:v>
                </c:pt>
                <c:pt idx="32">
                  <c:v>21</c:v>
                </c:pt>
                <c:pt idx="33">
                  <c:v>21.5</c:v>
                </c:pt>
                <c:pt idx="34">
                  <c:v>22</c:v>
                </c:pt>
                <c:pt idx="35">
                  <c:v>22.5</c:v>
                </c:pt>
                <c:pt idx="36">
                  <c:v>23</c:v>
                </c:pt>
                <c:pt idx="37">
                  <c:v>23.5</c:v>
                </c:pt>
                <c:pt idx="38">
                  <c:v>24</c:v>
                </c:pt>
                <c:pt idx="39">
                  <c:v>24.5</c:v>
                </c:pt>
                <c:pt idx="40">
                  <c:v>25</c:v>
                </c:pt>
                <c:pt idx="41">
                  <c:v>25.5</c:v>
                </c:pt>
                <c:pt idx="42">
                  <c:v>26</c:v>
                </c:pt>
                <c:pt idx="43">
                  <c:v>26.5</c:v>
                </c:pt>
                <c:pt idx="44">
                  <c:v>27</c:v>
                </c:pt>
                <c:pt idx="45">
                  <c:v>27.5</c:v>
                </c:pt>
                <c:pt idx="46">
                  <c:v>28</c:v>
                </c:pt>
                <c:pt idx="47">
                  <c:v>28.5</c:v>
                </c:pt>
                <c:pt idx="48">
                  <c:v>29</c:v>
                </c:pt>
                <c:pt idx="49">
                  <c:v>29.5</c:v>
                </c:pt>
                <c:pt idx="50">
                  <c:v>30</c:v>
                </c:pt>
                <c:pt idx="51">
                  <c:v>30.5</c:v>
                </c:pt>
                <c:pt idx="52">
                  <c:v>31</c:v>
                </c:pt>
              </c:numCache>
            </c:numRef>
          </c:xVal>
          <c:yVal>
            <c:numRef>
              <c:f>Feuil1!$F$9:$F$69</c:f>
              <c:numCache>
                <c:formatCode>General</c:formatCode>
                <c:ptCount val="61"/>
                <c:pt idx="0">
                  <c:v>5.8791794759999991</c:v>
                </c:pt>
                <c:pt idx="1">
                  <c:v>5.9808794759999993</c:v>
                </c:pt>
                <c:pt idx="2">
                  <c:v>6.0825794759999994</c:v>
                </c:pt>
                <c:pt idx="3">
                  <c:v>6.1842794759999995</c:v>
                </c:pt>
                <c:pt idx="4">
                  <c:v>6.2859794759999996</c:v>
                </c:pt>
                <c:pt idx="5">
                  <c:v>6.3876794759999989</c:v>
                </c:pt>
                <c:pt idx="6">
                  <c:v>6.4893794759999999</c:v>
                </c:pt>
                <c:pt idx="7">
                  <c:v>6.5910794759999991</c:v>
                </c:pt>
                <c:pt idx="8">
                  <c:v>6.6927794759999992</c:v>
                </c:pt>
                <c:pt idx="9">
                  <c:v>6.7944794759999994</c:v>
                </c:pt>
                <c:pt idx="10">
                  <c:v>6.8961794759999995</c:v>
                </c:pt>
                <c:pt idx="11">
                  <c:v>6.9978794759999996</c:v>
                </c:pt>
                <c:pt idx="12">
                  <c:v>7.0995794759999988</c:v>
                </c:pt>
                <c:pt idx="13">
                  <c:v>7.2012794759999998</c:v>
                </c:pt>
                <c:pt idx="14">
                  <c:v>7.3029794759999991</c:v>
                </c:pt>
                <c:pt idx="15">
                  <c:v>7.4046794759999992</c:v>
                </c:pt>
                <c:pt idx="16">
                  <c:v>7.5063794759999993</c:v>
                </c:pt>
                <c:pt idx="17">
                  <c:v>7.6080794759999995</c:v>
                </c:pt>
                <c:pt idx="18">
                  <c:v>7.7097794759999996</c:v>
                </c:pt>
                <c:pt idx="19">
                  <c:v>7.8114794759999997</c:v>
                </c:pt>
                <c:pt idx="20">
                  <c:v>7.9131794759999989</c:v>
                </c:pt>
                <c:pt idx="21">
                  <c:v>8.0148794759999991</c:v>
                </c:pt>
                <c:pt idx="22">
                  <c:v>8.1165794760000001</c:v>
                </c:pt>
                <c:pt idx="23">
                  <c:v>8.2182794759999993</c:v>
                </c:pt>
                <c:pt idx="24">
                  <c:v>8.2558799999999994</c:v>
                </c:pt>
                <c:pt idx="25">
                  <c:v>8.2558799999999994</c:v>
                </c:pt>
                <c:pt idx="26">
                  <c:v>8.2558799999999994</c:v>
                </c:pt>
                <c:pt idx="27">
                  <c:v>8.2558799999999994</c:v>
                </c:pt>
                <c:pt idx="28">
                  <c:v>8.2558799999999994</c:v>
                </c:pt>
                <c:pt idx="29">
                  <c:v>8.2558799999999994</c:v>
                </c:pt>
                <c:pt idx="30">
                  <c:v>8.2558799999999994</c:v>
                </c:pt>
                <c:pt idx="31">
                  <c:v>8.2558799999999994</c:v>
                </c:pt>
                <c:pt idx="32">
                  <c:v>8.2558799999999994</c:v>
                </c:pt>
                <c:pt idx="33">
                  <c:v>8.2558799999999994</c:v>
                </c:pt>
                <c:pt idx="34">
                  <c:v>8.2558799999999994</c:v>
                </c:pt>
                <c:pt idx="35">
                  <c:v>8.2558799999999994</c:v>
                </c:pt>
                <c:pt idx="36">
                  <c:v>8.2558799999999994</c:v>
                </c:pt>
                <c:pt idx="37">
                  <c:v>8.2558799999999994</c:v>
                </c:pt>
                <c:pt idx="38">
                  <c:v>8.2558799999999994</c:v>
                </c:pt>
                <c:pt idx="39">
                  <c:v>8.2558799999999994</c:v>
                </c:pt>
                <c:pt idx="40">
                  <c:v>8.2558799999999994</c:v>
                </c:pt>
                <c:pt idx="41">
                  <c:v>8.2558799999999994</c:v>
                </c:pt>
                <c:pt idx="42">
                  <c:v>8.2558799999999994</c:v>
                </c:pt>
                <c:pt idx="43">
                  <c:v>8.2558799999999994</c:v>
                </c:pt>
                <c:pt idx="44">
                  <c:v>8.2558799999999994</c:v>
                </c:pt>
                <c:pt idx="45">
                  <c:v>8.2558799999999994</c:v>
                </c:pt>
                <c:pt idx="46">
                  <c:v>8.2558799999999994</c:v>
                </c:pt>
                <c:pt idx="47">
                  <c:v>8.2558799999999994</c:v>
                </c:pt>
                <c:pt idx="48">
                  <c:v>8.2558799999999994</c:v>
                </c:pt>
                <c:pt idx="49">
                  <c:v>8.2558799999999994</c:v>
                </c:pt>
                <c:pt idx="50">
                  <c:v>8.2558799999999994</c:v>
                </c:pt>
                <c:pt idx="51">
                  <c:v>8.2558799999999994</c:v>
                </c:pt>
                <c:pt idx="52">
                  <c:v>8.2558799999999994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0259840"/>
        <c:axId val="203166080"/>
      </c:scatterChart>
      <c:valAx>
        <c:axId val="200259840"/>
        <c:scaling>
          <c:orientation val="minMax"/>
          <c:max val="30"/>
          <c:min val="4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fr-FR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Soluble </a:t>
                </a:r>
                <a:r>
                  <a:rPr lang="fr-FR" sz="1200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i</a:t>
                </a:r>
                <a:r>
                  <a:rPr lang="fr-FR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 in stomach, % of total P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fr-FR"/>
          </a:p>
        </c:txPr>
        <c:crossAx val="203166080"/>
        <c:crosses val="autoZero"/>
        <c:crossBetween val="midCat"/>
      </c:valAx>
      <c:valAx>
        <c:axId val="203166080"/>
        <c:scaling>
          <c:orientation val="minMax"/>
          <c:max val="10"/>
          <c:min val="4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fr-FR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Bone density, cm²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fr-FR"/>
          </a:p>
        </c:txPr>
        <c:crossAx val="200259840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Marion_BOURNAZEL</dc:creator>
  <cp:lastModifiedBy>Anonyme</cp:lastModifiedBy>
  <cp:revision>4</cp:revision>
  <cp:lastPrinted>2016-10-04T07:43:00Z</cp:lastPrinted>
  <dcterms:created xsi:type="dcterms:W3CDTF">2017-01-26T09:51:00Z</dcterms:created>
  <dcterms:modified xsi:type="dcterms:W3CDTF">2017-02-20T16:16:00Z</dcterms:modified>
</cp:coreProperties>
</file>