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29" w:rsidRPr="00EB0418" w:rsidRDefault="00912329" w:rsidP="00D23CA2">
      <w:pPr>
        <w:spacing w:line="240" w:lineRule="auto"/>
        <w:jc w:val="left"/>
        <w:rPr>
          <w:rFonts w:ascii="Arial" w:hAnsi="Arial" w:cs="Arial"/>
          <w:b/>
          <w:bCs/>
        </w:rPr>
      </w:pPr>
      <w:r w:rsidRPr="00EB0418">
        <w:rPr>
          <w:rFonts w:ascii="Arial" w:hAnsi="Arial" w:cs="Arial"/>
          <w:b/>
          <w:bCs/>
        </w:rPr>
        <w:t xml:space="preserve">Restoration of in situ </w:t>
      </w:r>
      <w:proofErr w:type="spellStart"/>
      <w:r w:rsidRPr="00EB0418">
        <w:rPr>
          <w:rFonts w:ascii="Arial" w:hAnsi="Arial" w:cs="Arial"/>
          <w:b/>
          <w:bCs/>
        </w:rPr>
        <w:t>fiber</w:t>
      </w:r>
      <w:proofErr w:type="spellEnd"/>
      <w:r w:rsidRPr="00EB0418">
        <w:rPr>
          <w:rFonts w:ascii="Arial" w:hAnsi="Arial" w:cs="Arial"/>
          <w:b/>
          <w:bCs/>
        </w:rPr>
        <w:t xml:space="preserve"> degradation and the role of </w:t>
      </w:r>
      <w:proofErr w:type="spellStart"/>
      <w:r w:rsidRPr="00EB0418">
        <w:rPr>
          <w:rFonts w:ascii="Arial" w:hAnsi="Arial" w:cs="Arial"/>
          <w:b/>
          <w:bCs/>
        </w:rPr>
        <w:t>fibrolytic</w:t>
      </w:r>
      <w:proofErr w:type="spellEnd"/>
      <w:r w:rsidRPr="00EB0418">
        <w:rPr>
          <w:rFonts w:ascii="Arial" w:hAnsi="Arial" w:cs="Arial"/>
          <w:b/>
          <w:bCs/>
        </w:rPr>
        <w:t xml:space="preserve"> microbes and ruminal pH in cows fed concentrate-rich diets transiently or continuously </w:t>
      </w:r>
    </w:p>
    <w:p w:rsidR="00912329" w:rsidRPr="00EB0418" w:rsidRDefault="00912329" w:rsidP="00D23CA2">
      <w:pPr>
        <w:spacing w:line="240" w:lineRule="auto"/>
        <w:jc w:val="left"/>
        <w:rPr>
          <w:rFonts w:ascii="Arial" w:hAnsi="Arial" w:cs="Arial"/>
          <w:bCs/>
          <w:vertAlign w:val="superscript"/>
        </w:rPr>
      </w:pPr>
      <w:r w:rsidRPr="00EB0418">
        <w:rPr>
          <w:rFonts w:ascii="Arial" w:hAnsi="Arial" w:cs="Arial"/>
          <w:bCs/>
        </w:rPr>
        <w:t>P. Pourazad</w:t>
      </w:r>
      <w:r w:rsidRPr="00EB0418">
        <w:rPr>
          <w:rFonts w:ascii="Arial" w:hAnsi="Arial" w:cs="Arial"/>
          <w:bCs/>
          <w:vertAlign w:val="superscript"/>
        </w:rPr>
        <w:t>1</w:t>
      </w:r>
      <w:proofErr w:type="gramStart"/>
      <w:r w:rsidRPr="00EB0418">
        <w:rPr>
          <w:rFonts w:ascii="Arial" w:hAnsi="Arial" w:cs="Arial"/>
          <w:bCs/>
          <w:vertAlign w:val="superscript"/>
        </w:rPr>
        <w:t>,3,a</w:t>
      </w:r>
      <w:proofErr w:type="gramEnd"/>
      <w:r w:rsidRPr="00EB0418">
        <w:rPr>
          <w:rFonts w:ascii="Arial" w:hAnsi="Arial" w:cs="Arial"/>
          <w:bCs/>
        </w:rPr>
        <w:t>, R. Khiaosa-ard</w:t>
      </w:r>
      <w:r w:rsidRPr="00EB0418">
        <w:rPr>
          <w:rFonts w:ascii="Arial" w:hAnsi="Arial" w:cs="Arial"/>
          <w:bCs/>
          <w:vertAlign w:val="superscript"/>
        </w:rPr>
        <w:t>1,3,a</w:t>
      </w:r>
      <w:r w:rsidRPr="00EB0418">
        <w:rPr>
          <w:rFonts w:ascii="Arial" w:hAnsi="Arial" w:cs="Arial"/>
          <w:bCs/>
        </w:rPr>
        <w:t>, B. U. Metzler-Zebeli</w:t>
      </w:r>
      <w:r w:rsidRPr="00EB0418">
        <w:rPr>
          <w:rFonts w:ascii="Arial" w:hAnsi="Arial" w:cs="Arial"/>
          <w:bCs/>
          <w:vertAlign w:val="superscript"/>
        </w:rPr>
        <w:t>2,3</w:t>
      </w:r>
      <w:r w:rsidRPr="00EB0418">
        <w:rPr>
          <w:rFonts w:ascii="Arial" w:hAnsi="Arial" w:cs="Arial"/>
          <w:bCs/>
        </w:rPr>
        <w:t>, F. Klevenhusen</w:t>
      </w:r>
      <w:r w:rsidRPr="00EB0418">
        <w:rPr>
          <w:rFonts w:ascii="Arial" w:hAnsi="Arial" w:cs="Arial"/>
          <w:bCs/>
          <w:vertAlign w:val="superscript"/>
        </w:rPr>
        <w:t>1,3</w:t>
      </w:r>
      <w:r w:rsidRPr="00EB0418">
        <w:rPr>
          <w:rFonts w:ascii="Arial" w:hAnsi="Arial" w:cs="Arial"/>
          <w:bCs/>
        </w:rPr>
        <w:t xml:space="preserve"> and Q. Zebeli</w:t>
      </w:r>
      <w:r w:rsidRPr="00EB0418">
        <w:rPr>
          <w:rFonts w:ascii="Arial" w:hAnsi="Arial" w:cs="Arial"/>
          <w:bCs/>
          <w:vertAlign w:val="superscript"/>
        </w:rPr>
        <w:t>1,3</w:t>
      </w:r>
      <w:r w:rsidRPr="00EB0418">
        <w:rPr>
          <w:rFonts w:ascii="Arial" w:hAnsi="Arial" w:cs="Arial"/>
          <w:bCs/>
        </w:rPr>
        <w:t xml:space="preserve">  </w:t>
      </w:r>
    </w:p>
    <w:p w:rsidR="00912329" w:rsidRPr="00EB0418" w:rsidRDefault="00912329" w:rsidP="00EB0418">
      <w:pPr>
        <w:spacing w:line="240" w:lineRule="auto"/>
        <w:jc w:val="both"/>
        <w:rPr>
          <w:rFonts w:ascii="Arial" w:hAnsi="Arial" w:cs="Arial"/>
          <w:b/>
          <w:bCs/>
          <w:sz w:val="22"/>
          <w:szCs w:val="22"/>
        </w:rPr>
      </w:pPr>
    </w:p>
    <w:p w:rsidR="00912329" w:rsidRPr="00EB0418" w:rsidRDefault="00912329" w:rsidP="00EB0418">
      <w:pPr>
        <w:spacing w:line="240" w:lineRule="auto"/>
        <w:jc w:val="both"/>
        <w:rPr>
          <w:rFonts w:ascii="Arial" w:hAnsi="Arial" w:cs="Arial"/>
          <w:b/>
          <w:bCs/>
          <w:sz w:val="22"/>
          <w:szCs w:val="22"/>
        </w:rPr>
      </w:pPr>
    </w:p>
    <w:p w:rsidR="00912329" w:rsidRPr="00EB0418" w:rsidRDefault="00912329" w:rsidP="00EB0418">
      <w:pPr>
        <w:spacing w:line="240" w:lineRule="auto"/>
        <w:jc w:val="both"/>
        <w:rPr>
          <w:rFonts w:ascii="Arial" w:hAnsi="Arial" w:cs="Arial"/>
          <w:b/>
          <w:bCs/>
          <w:sz w:val="22"/>
          <w:szCs w:val="22"/>
        </w:rPr>
      </w:pPr>
      <w:r w:rsidRPr="00EB0418">
        <w:rPr>
          <w:rFonts w:ascii="Arial" w:hAnsi="Arial" w:cs="Arial"/>
          <w:b/>
          <w:bCs/>
          <w:noProof/>
          <w:sz w:val="22"/>
          <w:szCs w:val="22"/>
          <w:lang w:eastAsia="en-GB" w:bidi="th-TH"/>
        </w:rPr>
        <w:drawing>
          <wp:inline distT="0" distB="0" distL="0" distR="0">
            <wp:extent cx="5176709" cy="36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176709" cy="3600000"/>
                    </a:xfrm>
                    <a:prstGeom prst="rect">
                      <a:avLst/>
                    </a:prstGeom>
                    <a:noFill/>
                  </pic:spPr>
                </pic:pic>
              </a:graphicData>
            </a:graphic>
          </wp:inline>
        </w:drawing>
      </w:r>
    </w:p>
    <w:p w:rsidR="00EB0418" w:rsidRPr="00EB0418" w:rsidRDefault="00EB0418" w:rsidP="00EB0418">
      <w:pPr>
        <w:spacing w:line="240" w:lineRule="auto"/>
        <w:jc w:val="both"/>
        <w:rPr>
          <w:rFonts w:ascii="Arial" w:hAnsi="Arial" w:cs="Arial"/>
          <w:i/>
          <w:iCs/>
          <w:color w:val="000000" w:themeColor="text1"/>
        </w:rPr>
      </w:pPr>
      <w:r w:rsidRPr="009115F4">
        <w:rPr>
          <w:rFonts w:ascii="Arial" w:hAnsi="Arial" w:cs="Arial"/>
          <w:b/>
          <w:bCs/>
        </w:rPr>
        <w:t xml:space="preserve">Supplementary Figure S1 </w:t>
      </w:r>
      <w:r w:rsidRPr="00EB0418">
        <w:rPr>
          <w:rFonts w:ascii="Arial" w:hAnsi="Arial" w:cs="Arial"/>
          <w:i/>
          <w:iCs/>
          <w:color w:val="000000" w:themeColor="text1"/>
        </w:rPr>
        <w:t>Schematic plans of the transient and continuous concentrate-rich feeding models. Thick short bars represent in situ trials in each feeding model (Transient feeding: baseline (Base) and during the first week of the re-challenge with concentrate (Re-challenge); Continuous feeding: baseline (Base) and after 1 week and 4 weeks of concentrate feeding)</w:t>
      </w:r>
    </w:p>
    <w:p w:rsidR="00912329" w:rsidRPr="00EB0418" w:rsidRDefault="00912329" w:rsidP="00EB0418">
      <w:pPr>
        <w:spacing w:line="240" w:lineRule="auto"/>
        <w:jc w:val="both"/>
        <w:rPr>
          <w:rFonts w:ascii="Arial" w:hAnsi="Arial" w:cs="Arial"/>
          <w:b/>
          <w:bCs/>
          <w:i/>
          <w:iCs/>
          <w:lang w:val="en-US"/>
        </w:rPr>
      </w:pPr>
      <w:r w:rsidRPr="00EB0418">
        <w:rPr>
          <w:rFonts w:ascii="Arial" w:hAnsi="Arial" w:cs="Arial"/>
          <w:b/>
          <w:bCs/>
          <w:sz w:val="22"/>
          <w:szCs w:val="22"/>
        </w:rPr>
        <w:br w:type="page"/>
      </w:r>
      <w:r w:rsidRPr="009115F4">
        <w:rPr>
          <w:rFonts w:ascii="Arial" w:hAnsi="Arial" w:cs="Arial"/>
          <w:b/>
          <w:bCs/>
          <w:lang w:val="en-US"/>
        </w:rPr>
        <w:lastRenderedPageBreak/>
        <w:t>Supplementary Material S1</w:t>
      </w:r>
      <w:r w:rsidRPr="00EB0418">
        <w:rPr>
          <w:rFonts w:ascii="Arial" w:hAnsi="Arial" w:cs="Arial"/>
          <w:b/>
          <w:bCs/>
          <w:i/>
          <w:iCs/>
          <w:lang w:val="en-US"/>
        </w:rPr>
        <w:t xml:space="preserve"> </w:t>
      </w:r>
      <w:r w:rsidRPr="00EB0418">
        <w:rPr>
          <w:rFonts w:ascii="Arial" w:hAnsi="Arial" w:cs="Arial"/>
          <w:i/>
          <w:iCs/>
          <w:lang w:val="en-US"/>
        </w:rPr>
        <w:t>Diets and feeding management</w:t>
      </w:r>
    </w:p>
    <w:p w:rsidR="00912329" w:rsidRPr="00EB0418" w:rsidRDefault="00912329" w:rsidP="00EB0418">
      <w:pPr>
        <w:spacing w:line="240" w:lineRule="auto"/>
        <w:ind w:firstLine="426"/>
        <w:jc w:val="both"/>
        <w:rPr>
          <w:rFonts w:ascii="Arial" w:hAnsi="Arial" w:cs="Arial"/>
          <w:lang w:val="en-US"/>
        </w:rPr>
      </w:pPr>
      <w:r w:rsidRPr="00EB0418">
        <w:rPr>
          <w:rFonts w:ascii="Arial" w:hAnsi="Arial" w:cs="Arial"/>
          <w:lang w:val="en-US"/>
        </w:rPr>
        <w:t>Grass silage and second-cut meadow hay (1:1 DM basis) were the sole diet fed to animals during baseline and concentrate break periods. This forage-only diet contained on diet DM basis 91.6% organic matter (</w:t>
      </w:r>
      <w:r w:rsidRPr="00EB0418">
        <w:rPr>
          <w:rFonts w:ascii="Arial" w:hAnsi="Arial" w:cs="Arial"/>
          <w:bCs/>
          <w:lang w:val="en-US"/>
        </w:rPr>
        <w:t>OM</w:t>
      </w:r>
      <w:r w:rsidRPr="00EB0418">
        <w:rPr>
          <w:rFonts w:ascii="Arial" w:hAnsi="Arial" w:cs="Arial"/>
          <w:lang w:val="en-US"/>
        </w:rPr>
        <w:t>), 12.8% CP, 51.7% NDF, 25.6% NFC and 1.5% ether extract. The DM content of the forage-only diet was 54.4%</w:t>
      </w:r>
      <w:r w:rsidRPr="00EB0418">
        <w:rPr>
          <w:rStyle w:val="CommentReference"/>
          <w:rFonts w:ascii="Arial" w:hAnsi="Arial" w:cs="Arial"/>
        </w:rPr>
        <w:t>.</w:t>
      </w:r>
      <w:r w:rsidRPr="00EB0418">
        <w:rPr>
          <w:rFonts w:ascii="Arial" w:hAnsi="Arial" w:cs="Arial"/>
          <w:lang w:val="en-US"/>
        </w:rPr>
        <w:t xml:space="preserve"> The 60% concentrate challenge diet </w:t>
      </w:r>
      <w:r w:rsidRPr="00EB0418">
        <w:rPr>
          <w:rFonts w:ascii="Arial" w:hAnsi="Arial" w:cs="Arial"/>
        </w:rPr>
        <w:t>was composed of (DM basis) 20.0% grass silage, 20.0% second-cut meadow hay, 19.8% ground barley grain, 18.0% ground wheat, 10.2% ground rapeseed meal, 9.0% ground corn, 1.9% ground dried beet pulp, 0.6% mineral-vitamin premix, 0.3% calcium carbonate, and 0.2% sodium chloride.</w:t>
      </w:r>
      <w:r w:rsidRPr="00EB0418">
        <w:rPr>
          <w:rFonts w:ascii="Arial" w:hAnsi="Arial" w:cs="Arial"/>
          <w:lang w:val="en-US"/>
        </w:rPr>
        <w:t xml:space="preserve"> As intended, the challenge diet was low in NDF (31.2%) and ADF (19.9%) content but high in NFC (45.2%) content. The content of OM, CP and ether extract of the challenge diet was 94.1%, 15.4% and 1.71%, respectively (DM basis) and the DM content was 74.5%.      </w:t>
      </w:r>
    </w:p>
    <w:p w:rsidR="00912329" w:rsidRPr="00EB0418" w:rsidRDefault="00912329" w:rsidP="00EB0418">
      <w:pPr>
        <w:spacing w:line="240" w:lineRule="auto"/>
        <w:ind w:firstLine="426"/>
        <w:jc w:val="both"/>
        <w:rPr>
          <w:rFonts w:ascii="Arial" w:hAnsi="Arial" w:cs="Arial"/>
        </w:rPr>
      </w:pPr>
      <w:r w:rsidRPr="00EB0418">
        <w:rPr>
          <w:rFonts w:ascii="Arial" w:hAnsi="Arial" w:cs="Arial"/>
        </w:rPr>
        <w:t xml:space="preserve">During the baseline, the concentrate break, and until d 4 of the diet transition, the diet was offered at 1.5% of BW, whereas on the last 2 d of diet transition and during the concentrate challenge the diet was offered at 2.0% of BW, in all cases meeting the voluntary feed intake of the cows. Daily intakes of forage, concentrate and water were recorded for the individual cows. In order to keep constant forage to concentrate ratio, the dietary intake was checked twice daily. At each time point, depending on the ingested amount of forage, the unconsumed concentrate portion was administered through the </w:t>
      </w:r>
      <w:proofErr w:type="spellStart"/>
      <w:r w:rsidRPr="00EB0418">
        <w:rPr>
          <w:rFonts w:ascii="Arial" w:hAnsi="Arial" w:cs="Arial"/>
        </w:rPr>
        <w:t>cannula</w:t>
      </w:r>
      <w:proofErr w:type="spellEnd"/>
      <w:r w:rsidRPr="00EB0418">
        <w:rPr>
          <w:rFonts w:ascii="Arial" w:hAnsi="Arial" w:cs="Arial"/>
        </w:rPr>
        <w:t>, accounting approximately for 30% of daily total concentrate intake.</w:t>
      </w:r>
    </w:p>
    <w:p w:rsidR="00912329" w:rsidRPr="00EB0418" w:rsidRDefault="00912329" w:rsidP="00EB0418">
      <w:pPr>
        <w:spacing w:line="240" w:lineRule="auto"/>
        <w:rPr>
          <w:rFonts w:ascii="Arial" w:hAnsi="Arial" w:cs="Arial"/>
        </w:rPr>
      </w:pPr>
      <w:r w:rsidRPr="00EB0418">
        <w:rPr>
          <w:rFonts w:ascii="Arial" w:hAnsi="Arial" w:cs="Arial"/>
        </w:rPr>
        <w:br w:type="page"/>
      </w:r>
    </w:p>
    <w:p w:rsidR="00912329" w:rsidRPr="00EB0418" w:rsidRDefault="00912329" w:rsidP="00EB0418">
      <w:pPr>
        <w:spacing w:line="240" w:lineRule="auto"/>
        <w:jc w:val="both"/>
        <w:rPr>
          <w:rFonts w:ascii="Arial" w:hAnsi="Arial" w:cs="Arial"/>
          <w:i/>
          <w:iCs/>
        </w:rPr>
      </w:pPr>
      <w:r w:rsidRPr="009115F4">
        <w:rPr>
          <w:rFonts w:ascii="Arial" w:hAnsi="Arial" w:cs="Arial"/>
          <w:b/>
          <w:bCs/>
        </w:rPr>
        <w:lastRenderedPageBreak/>
        <w:t>Supplementary Material S2</w:t>
      </w:r>
      <w:r w:rsidR="00216D5B" w:rsidRPr="00EB0418">
        <w:rPr>
          <w:rFonts w:ascii="Arial" w:hAnsi="Arial" w:cs="Arial"/>
          <w:b/>
          <w:bCs/>
          <w:i/>
          <w:iCs/>
        </w:rPr>
        <w:t xml:space="preserve"> </w:t>
      </w:r>
      <w:r w:rsidR="00216D5B" w:rsidRPr="00EB0418">
        <w:rPr>
          <w:rFonts w:ascii="Arial" w:hAnsi="Arial" w:cs="Arial"/>
          <w:i/>
          <w:iCs/>
        </w:rPr>
        <w:t>Quantitative PCR</w:t>
      </w:r>
      <w:r w:rsidRPr="00EB0418">
        <w:rPr>
          <w:rFonts w:ascii="Arial" w:hAnsi="Arial" w:cs="Arial"/>
          <w:b/>
          <w:bCs/>
          <w:i/>
          <w:iCs/>
        </w:rPr>
        <w:t xml:space="preserve"> </w:t>
      </w:r>
      <w:r w:rsidR="00216D5B" w:rsidRPr="00EB0418">
        <w:rPr>
          <w:rFonts w:ascii="Arial" w:hAnsi="Arial" w:cs="Arial"/>
          <w:i/>
          <w:iCs/>
        </w:rPr>
        <w:t>protocol</w:t>
      </w:r>
    </w:p>
    <w:p w:rsidR="00330805" w:rsidRDefault="00330805" w:rsidP="00EB0418">
      <w:pPr>
        <w:autoSpaceDE w:val="0"/>
        <w:autoSpaceDN w:val="0"/>
        <w:adjustRightInd w:val="0"/>
        <w:spacing w:line="240" w:lineRule="auto"/>
        <w:ind w:firstLine="567"/>
        <w:jc w:val="both"/>
        <w:rPr>
          <w:rFonts w:ascii="Arial" w:hAnsi="Arial" w:cs="Arial"/>
          <w:bCs/>
          <w:lang w:val="en-US"/>
        </w:rPr>
      </w:pPr>
      <w:r w:rsidRPr="00EB0418">
        <w:rPr>
          <w:rFonts w:ascii="Arial" w:eastAsia="ComputerModern-Regular" w:hAnsi="Arial" w:cs="Arial"/>
          <w:lang w:val="en-US"/>
        </w:rPr>
        <w:t xml:space="preserve">Primer sets used for quantitative PCR have been described previously and their currently known specificities were checked </w:t>
      </w:r>
      <w:r w:rsidRPr="00EB0418">
        <w:rPr>
          <w:rFonts w:ascii="Arial" w:eastAsia="ComputerModern-Regular" w:hAnsi="Arial" w:cs="Arial"/>
          <w:i/>
          <w:lang w:val="en-US"/>
        </w:rPr>
        <w:t xml:space="preserve">in </w:t>
      </w:r>
      <w:proofErr w:type="spellStart"/>
      <w:r w:rsidRPr="00EB0418">
        <w:rPr>
          <w:rFonts w:ascii="Arial" w:eastAsia="ComputerModern-Regular" w:hAnsi="Arial" w:cs="Arial"/>
          <w:i/>
          <w:lang w:val="en-US"/>
        </w:rPr>
        <w:t>silico</w:t>
      </w:r>
      <w:proofErr w:type="spellEnd"/>
      <w:r w:rsidRPr="00EB0418">
        <w:rPr>
          <w:rFonts w:ascii="Arial" w:eastAsia="ComputerModern-Regular" w:hAnsi="Arial" w:cs="Arial"/>
          <w:lang w:val="en-US"/>
        </w:rPr>
        <w:t xml:space="preserve"> by BLAST search in </w:t>
      </w:r>
      <w:proofErr w:type="spellStart"/>
      <w:r w:rsidRPr="00EB0418">
        <w:rPr>
          <w:rFonts w:ascii="Arial" w:eastAsia="ComputerModern-Regular" w:hAnsi="Arial" w:cs="Arial"/>
          <w:lang w:val="en-US"/>
        </w:rPr>
        <w:t>Genbank</w:t>
      </w:r>
      <w:proofErr w:type="spellEnd"/>
      <w:r w:rsidRPr="00EB0418">
        <w:rPr>
          <w:rFonts w:ascii="Arial" w:eastAsia="ComputerModern-Regular" w:hAnsi="Arial" w:cs="Arial"/>
          <w:color w:val="FF0000"/>
          <w:lang w:val="en-US"/>
        </w:rPr>
        <w:t xml:space="preserve"> </w:t>
      </w:r>
      <w:r w:rsidRPr="00EB0418">
        <w:rPr>
          <w:rFonts w:ascii="Arial" w:eastAsia="ComputerModern-Regular" w:hAnsi="Arial" w:cs="Arial"/>
          <w:lang w:val="en-US"/>
        </w:rPr>
        <w:t xml:space="preserve">(Metzler-Zebeli </w:t>
      </w:r>
      <w:r w:rsidRPr="00EB0418">
        <w:rPr>
          <w:rFonts w:ascii="Arial" w:eastAsia="ComputerModern-Regular" w:hAnsi="Arial" w:cs="Arial"/>
          <w:i/>
          <w:iCs/>
          <w:lang w:val="en-US"/>
        </w:rPr>
        <w:t>et al.</w:t>
      </w:r>
      <w:r w:rsidRPr="00EB0418">
        <w:rPr>
          <w:rFonts w:ascii="Arial" w:eastAsia="ComputerModern-Regular" w:hAnsi="Arial" w:cs="Arial"/>
          <w:lang w:val="en-US"/>
        </w:rPr>
        <w:t>, 2015).</w:t>
      </w:r>
      <w:r w:rsidRPr="00EB0418">
        <w:rPr>
          <w:rFonts w:ascii="Arial" w:eastAsia="ComputerModern-Regular" w:hAnsi="Arial" w:cs="Arial"/>
          <w:color w:val="FF0000"/>
          <w:lang w:val="en-US"/>
        </w:rPr>
        <w:t xml:space="preserve"> </w:t>
      </w:r>
      <w:r w:rsidRPr="00EB0418">
        <w:rPr>
          <w:rFonts w:ascii="Arial" w:hAnsi="Arial" w:cs="Arial"/>
          <w:lang w:val="en-US"/>
        </w:rPr>
        <w:t xml:space="preserve">For primer sets for species amplification that showed not to be completely </w:t>
      </w:r>
      <w:proofErr w:type="spellStart"/>
      <w:r w:rsidRPr="00EB0418">
        <w:rPr>
          <w:rFonts w:ascii="Arial" w:hAnsi="Arial" w:cs="Arial"/>
          <w:lang w:val="en-US"/>
        </w:rPr>
        <w:t>monospecific</w:t>
      </w:r>
      <w:proofErr w:type="spellEnd"/>
      <w:r w:rsidRPr="00EB0418">
        <w:rPr>
          <w:rFonts w:ascii="Arial" w:hAnsi="Arial" w:cs="Arial"/>
          <w:lang w:val="en-US"/>
        </w:rPr>
        <w:t xml:space="preserve">, </w:t>
      </w:r>
      <w:r w:rsidRPr="00EB0418">
        <w:rPr>
          <w:rFonts w:ascii="Arial" w:eastAsia="ComputerModern-Regular" w:hAnsi="Arial" w:cs="Arial"/>
          <w:lang w:val="en-US"/>
        </w:rPr>
        <w:t xml:space="preserve">the assemblage identified by these primer sets will be referred to as bacterial group (i.e. </w:t>
      </w:r>
      <w:proofErr w:type="spellStart"/>
      <w:r w:rsidRPr="00EB0418">
        <w:rPr>
          <w:rFonts w:ascii="Arial" w:eastAsia="ComputerModern-Regular" w:hAnsi="Arial" w:cs="Arial"/>
          <w:i/>
          <w:lang w:val="en-US"/>
        </w:rPr>
        <w:t>Butyrivibrio</w:t>
      </w:r>
      <w:proofErr w:type="spellEnd"/>
      <w:r w:rsidRPr="00EB0418">
        <w:rPr>
          <w:rFonts w:ascii="Arial" w:eastAsia="ComputerModern-Regular" w:hAnsi="Arial" w:cs="Arial"/>
          <w:i/>
          <w:lang w:val="en-US"/>
        </w:rPr>
        <w:t xml:space="preserve"> </w:t>
      </w:r>
      <w:proofErr w:type="spellStart"/>
      <w:r w:rsidRPr="00EB0418">
        <w:rPr>
          <w:rFonts w:ascii="Arial" w:eastAsia="ComputerModern-Regular" w:hAnsi="Arial" w:cs="Arial"/>
          <w:i/>
          <w:lang w:val="en-US"/>
        </w:rPr>
        <w:t>fibrisolvens</w:t>
      </w:r>
      <w:proofErr w:type="spellEnd"/>
      <w:r w:rsidRPr="00EB0418">
        <w:rPr>
          <w:rFonts w:ascii="Arial" w:eastAsia="ComputerModern-Regular" w:hAnsi="Arial" w:cs="Arial"/>
          <w:i/>
          <w:lang w:val="en-US"/>
        </w:rPr>
        <w:t xml:space="preserve"> </w:t>
      </w:r>
      <w:r w:rsidRPr="00EB0418">
        <w:rPr>
          <w:rFonts w:ascii="Arial" w:eastAsia="ComputerModern-Regular" w:hAnsi="Arial" w:cs="Arial"/>
          <w:lang w:val="en-US"/>
        </w:rPr>
        <w:t xml:space="preserve">group and </w:t>
      </w:r>
      <w:proofErr w:type="spellStart"/>
      <w:r w:rsidRPr="00EB0418">
        <w:rPr>
          <w:rFonts w:ascii="Arial" w:eastAsia="ComputerModern-Regular" w:hAnsi="Arial" w:cs="Arial"/>
          <w:i/>
          <w:lang w:val="en-US"/>
        </w:rPr>
        <w:t>Ruminococcus</w:t>
      </w:r>
      <w:proofErr w:type="spellEnd"/>
      <w:r w:rsidRPr="00EB0418">
        <w:rPr>
          <w:rFonts w:ascii="Arial" w:eastAsia="ComputerModern-Regular" w:hAnsi="Arial" w:cs="Arial"/>
          <w:i/>
          <w:lang w:val="en-US"/>
        </w:rPr>
        <w:t xml:space="preserve"> </w:t>
      </w:r>
      <w:proofErr w:type="spellStart"/>
      <w:r w:rsidRPr="00EB0418">
        <w:rPr>
          <w:rFonts w:ascii="Arial" w:eastAsia="ComputerModern-Regular" w:hAnsi="Arial" w:cs="Arial"/>
          <w:i/>
          <w:lang w:val="en-US"/>
        </w:rPr>
        <w:t>flavefaciens</w:t>
      </w:r>
      <w:proofErr w:type="spellEnd"/>
      <w:r w:rsidRPr="00EB0418">
        <w:rPr>
          <w:rFonts w:ascii="Arial" w:eastAsia="ComputerModern-Regular" w:hAnsi="Arial" w:cs="Arial"/>
          <w:lang w:val="en-US"/>
        </w:rPr>
        <w:t xml:space="preserve"> group)</w:t>
      </w:r>
      <w:r w:rsidR="00113D4F" w:rsidRPr="00EB0418">
        <w:rPr>
          <w:rFonts w:ascii="Arial" w:eastAsia="ComputerModern-Regular" w:hAnsi="Arial" w:cs="Arial"/>
          <w:lang w:val="en-US"/>
        </w:rPr>
        <w:t>.</w:t>
      </w:r>
      <w:r w:rsidRPr="00EB0418">
        <w:rPr>
          <w:rFonts w:ascii="Arial" w:eastAsia="ComputerModern-Regular" w:hAnsi="Arial" w:cs="Arial"/>
          <w:lang w:val="en-US"/>
        </w:rPr>
        <w:t xml:space="preserve"> The quantitative PCR analysis was performed on a </w:t>
      </w:r>
      <w:proofErr w:type="spellStart"/>
      <w:r w:rsidRPr="00EB0418">
        <w:rPr>
          <w:rFonts w:ascii="Arial" w:hAnsi="Arial" w:cs="Arial"/>
          <w:lang w:val="en-US"/>
        </w:rPr>
        <w:t>Stratagene</w:t>
      </w:r>
      <w:proofErr w:type="spellEnd"/>
      <w:r w:rsidRPr="00EB0418">
        <w:rPr>
          <w:rFonts w:ascii="Arial" w:hAnsi="Arial" w:cs="Arial"/>
          <w:lang w:val="en-US"/>
        </w:rPr>
        <w:t xml:space="preserve"> Mx3000P QPCR System (Agilent Technologies, Santa Clara, CA) using the Fast-Plus </w:t>
      </w:r>
      <w:proofErr w:type="spellStart"/>
      <w:r w:rsidRPr="00EB0418">
        <w:rPr>
          <w:rFonts w:ascii="Arial" w:hAnsi="Arial" w:cs="Arial"/>
          <w:lang w:val="en-US"/>
        </w:rPr>
        <w:t>EvaGreen</w:t>
      </w:r>
      <w:proofErr w:type="spellEnd"/>
      <w:r w:rsidRPr="00EB0418">
        <w:rPr>
          <w:rFonts w:ascii="Arial" w:hAnsi="Arial" w:cs="Arial"/>
          <w:lang w:val="en-US"/>
        </w:rPr>
        <w:t xml:space="preserve"> Master Mix with Low ROX (</w:t>
      </w:r>
      <w:proofErr w:type="spellStart"/>
      <w:r w:rsidRPr="00EB0418">
        <w:rPr>
          <w:rFonts w:ascii="Arial" w:hAnsi="Arial" w:cs="Arial"/>
          <w:lang w:val="en-US"/>
        </w:rPr>
        <w:t>Biotium</w:t>
      </w:r>
      <w:proofErr w:type="spellEnd"/>
      <w:r w:rsidRPr="00EB0418">
        <w:rPr>
          <w:rFonts w:ascii="Arial" w:hAnsi="Arial" w:cs="Arial"/>
          <w:lang w:val="en-US"/>
        </w:rPr>
        <w:t>, Hayward, CA, USA Technologies) in 20 µl reaction mixtures.</w:t>
      </w:r>
      <w:r w:rsidRPr="00EB0418">
        <w:rPr>
          <w:rFonts w:ascii="Arial" w:hAnsi="Arial" w:cs="Arial"/>
          <w:color w:val="FF0000"/>
          <w:lang w:val="en-US"/>
        </w:rPr>
        <w:t xml:space="preserve"> </w:t>
      </w:r>
      <w:r w:rsidRPr="00EB0418">
        <w:rPr>
          <w:rFonts w:ascii="Arial" w:hAnsi="Arial" w:cs="Arial"/>
          <w:lang w:val="en-US"/>
        </w:rPr>
        <w:t xml:space="preserve">Each standard and sample reaction contained 10 µl of master mix, forward and reverse primers </w:t>
      </w:r>
      <w:r w:rsidRPr="00EB0418">
        <w:rPr>
          <w:rFonts w:ascii="Arial" w:hAnsi="Arial" w:cs="Arial"/>
          <w:bCs/>
          <w:lang w:val="en-US"/>
        </w:rPr>
        <w:t xml:space="preserve">(62.5 </w:t>
      </w:r>
      <w:proofErr w:type="spellStart"/>
      <w:r w:rsidRPr="00EB0418">
        <w:rPr>
          <w:rFonts w:ascii="Arial" w:hAnsi="Arial" w:cs="Arial"/>
          <w:bCs/>
          <w:lang w:val="en-US"/>
        </w:rPr>
        <w:t>pmol</w:t>
      </w:r>
      <w:proofErr w:type="spellEnd"/>
      <w:r w:rsidRPr="00EB0418">
        <w:rPr>
          <w:rFonts w:ascii="Arial" w:hAnsi="Arial" w:cs="Arial"/>
          <w:bCs/>
          <w:lang w:val="en-US"/>
        </w:rPr>
        <w:t xml:space="preserve">) and 2 </w:t>
      </w:r>
      <w:proofErr w:type="spellStart"/>
      <w:r w:rsidRPr="00EB0418">
        <w:rPr>
          <w:rFonts w:ascii="Arial" w:hAnsi="Arial" w:cs="Arial"/>
          <w:bCs/>
          <w:lang w:val="en-US"/>
        </w:rPr>
        <w:t>ng</w:t>
      </w:r>
      <w:proofErr w:type="spellEnd"/>
      <w:r w:rsidRPr="00EB0418">
        <w:rPr>
          <w:rFonts w:ascii="Arial" w:hAnsi="Arial" w:cs="Arial"/>
          <w:bCs/>
          <w:lang w:val="en-US"/>
        </w:rPr>
        <w:t xml:space="preserve"> of DNA template. The amplification program included an initial </w:t>
      </w:r>
      <w:proofErr w:type="spellStart"/>
      <w:r w:rsidRPr="00EB0418">
        <w:rPr>
          <w:rFonts w:ascii="Arial" w:hAnsi="Arial" w:cs="Arial"/>
          <w:bCs/>
          <w:lang w:val="en-US"/>
        </w:rPr>
        <w:t>denaturation</w:t>
      </w:r>
      <w:proofErr w:type="spellEnd"/>
      <w:r w:rsidRPr="00EB0418">
        <w:rPr>
          <w:rFonts w:ascii="Arial" w:hAnsi="Arial" w:cs="Arial"/>
          <w:bCs/>
          <w:lang w:val="en-US"/>
        </w:rPr>
        <w:t xml:space="preserve"> step at 95°C for 10 min, followed by 40 cycles of 95°C for 15 s, primer annealing at 60°C for 30 s, and elongation at 72°C for 30 s.</w:t>
      </w:r>
      <w:r w:rsidRPr="00EB0418">
        <w:rPr>
          <w:rFonts w:ascii="Arial" w:hAnsi="Arial" w:cs="Arial"/>
          <w:bCs/>
          <w:color w:val="FF0000"/>
          <w:lang w:val="en-US"/>
        </w:rPr>
        <w:t xml:space="preserve"> </w:t>
      </w:r>
      <w:r w:rsidRPr="00EB0418">
        <w:rPr>
          <w:rFonts w:ascii="Arial" w:hAnsi="Arial" w:cs="Arial"/>
          <w:lang w:val="en-US"/>
        </w:rPr>
        <w:t xml:space="preserve">Fluorescence was measured at the last step of each cycle. A melting curve analysis was performed to </w:t>
      </w:r>
      <w:r w:rsidRPr="00EB0418">
        <w:rPr>
          <w:rFonts w:ascii="Arial" w:hAnsi="Arial" w:cs="Arial"/>
          <w:bCs/>
          <w:lang w:val="en-US"/>
        </w:rPr>
        <w:t xml:space="preserve">determine the specificity of the amplification. The dissociation of PCR products were monitored by slow heating with an increment of 0.1°C/s from 55 to 95°C, with fluorescence measurement at 0.1°C intervals. </w:t>
      </w:r>
      <w:r w:rsidRPr="00EB0418">
        <w:rPr>
          <w:rFonts w:ascii="Arial" w:hAnsi="Arial" w:cs="Arial"/>
        </w:rPr>
        <w:t>Correct PCR product length was additionally verified by horizontal gel electrophoresis.</w:t>
      </w:r>
      <w:r w:rsidRPr="00EB0418">
        <w:rPr>
          <w:rFonts w:ascii="Arial" w:hAnsi="Arial" w:cs="Arial"/>
          <w:bCs/>
          <w:lang w:val="en-US"/>
        </w:rPr>
        <w:t xml:space="preserve"> Amplification efficiency was calculated as the negative reciprocal of the slope of the line of the standard curve: </w:t>
      </w:r>
      <w:r w:rsidRPr="00EB0418">
        <w:rPr>
          <w:rFonts w:ascii="Arial" w:hAnsi="Arial" w:cs="Arial"/>
          <w:bCs/>
          <w:i/>
          <w:lang w:val="en-US"/>
        </w:rPr>
        <w:t>E</w:t>
      </w:r>
      <w:r w:rsidRPr="00EB0418">
        <w:rPr>
          <w:rFonts w:ascii="Arial" w:hAnsi="Arial" w:cs="Arial"/>
          <w:bCs/>
          <w:lang w:val="en-US"/>
        </w:rPr>
        <w:t xml:space="preserve"> = -1 + 10</w:t>
      </w:r>
      <w:r w:rsidRPr="00EB0418">
        <w:rPr>
          <w:rFonts w:ascii="Arial" w:hAnsi="Arial" w:cs="Arial"/>
          <w:bCs/>
          <w:vertAlign w:val="superscript"/>
          <w:lang w:val="en-US"/>
        </w:rPr>
        <w:t>-1/slope</w:t>
      </w:r>
      <w:r w:rsidRPr="00EB0418">
        <w:rPr>
          <w:rFonts w:ascii="Arial" w:hAnsi="Arial" w:cs="Arial"/>
          <w:bCs/>
          <w:lang w:val="en-US"/>
        </w:rPr>
        <w:t xml:space="preserve">. Standard curves for each primer set were generated using 10-fold serial dilutions </w:t>
      </w:r>
      <w:r w:rsidRPr="00EB0418">
        <w:rPr>
          <w:rFonts w:ascii="Arial" w:hAnsi="Arial" w:cs="Arial"/>
          <w:lang w:val="en-US"/>
        </w:rPr>
        <w:t>(</w:t>
      </w:r>
      <w:r w:rsidRPr="00EB0418">
        <w:rPr>
          <w:rFonts w:ascii="Arial" w:hAnsi="Arial" w:cs="Arial"/>
          <w:bCs/>
          <w:lang w:val="en-US"/>
        </w:rPr>
        <w:t>10</w:t>
      </w:r>
      <w:r w:rsidRPr="00EB0418">
        <w:rPr>
          <w:rFonts w:ascii="Arial" w:hAnsi="Arial" w:cs="Arial"/>
          <w:bCs/>
          <w:vertAlign w:val="superscript"/>
          <w:lang w:val="en-US"/>
        </w:rPr>
        <w:t xml:space="preserve">7 </w:t>
      </w:r>
      <w:r w:rsidRPr="00EB0418">
        <w:rPr>
          <w:rFonts w:ascii="Arial" w:hAnsi="Arial" w:cs="Arial"/>
          <w:bCs/>
          <w:lang w:val="en-US"/>
        </w:rPr>
        <w:t>to 10</w:t>
      </w:r>
      <w:r w:rsidRPr="00EB0418">
        <w:rPr>
          <w:rFonts w:ascii="Arial" w:hAnsi="Arial" w:cs="Arial"/>
          <w:bCs/>
          <w:vertAlign w:val="superscript"/>
          <w:lang w:val="en-US"/>
        </w:rPr>
        <w:t>3</w:t>
      </w:r>
      <w:r w:rsidRPr="00EB0418">
        <w:rPr>
          <w:rFonts w:ascii="Arial" w:hAnsi="Arial" w:cs="Arial"/>
          <w:bCs/>
          <w:lang w:val="en-US"/>
        </w:rPr>
        <w:t xml:space="preserve"> molecules/µl)</w:t>
      </w:r>
      <w:r w:rsidRPr="00EB0418">
        <w:rPr>
          <w:rFonts w:ascii="Arial" w:eastAsia="Calibri" w:hAnsi="Arial" w:cs="Arial"/>
          <w:lang w:val="en-US"/>
        </w:rPr>
        <w:t xml:space="preserve"> </w:t>
      </w:r>
      <w:r w:rsidRPr="00EB0418">
        <w:rPr>
          <w:rFonts w:ascii="Arial" w:hAnsi="Arial" w:cs="Arial"/>
          <w:bCs/>
          <w:lang w:val="en-US"/>
        </w:rPr>
        <w:t xml:space="preserve">of the purified and quantified PCR products generated by standard PCR using DNA from ruminal fluid and </w:t>
      </w:r>
      <w:proofErr w:type="spellStart"/>
      <w:r w:rsidRPr="00EB0418">
        <w:rPr>
          <w:rFonts w:ascii="Arial" w:hAnsi="Arial" w:cs="Arial"/>
          <w:bCs/>
          <w:lang w:val="en-US"/>
        </w:rPr>
        <w:t>digesta</w:t>
      </w:r>
      <w:proofErr w:type="spellEnd"/>
      <w:r w:rsidRPr="00EB0418">
        <w:rPr>
          <w:rFonts w:ascii="Arial" w:hAnsi="Arial" w:cs="Arial"/>
          <w:bCs/>
          <w:lang w:val="en-US"/>
        </w:rPr>
        <w:t xml:space="preserve"> of the present experiment and the corresponding primer sets (</w:t>
      </w:r>
      <w:r w:rsidRPr="00EB0418">
        <w:rPr>
          <w:rFonts w:ascii="Arial" w:eastAsia="ComputerModern-Regular" w:hAnsi="Arial" w:cs="Arial"/>
          <w:lang w:val="en-US"/>
        </w:rPr>
        <w:t xml:space="preserve">Metzler-Zebeli </w:t>
      </w:r>
      <w:r w:rsidRPr="00EB0418">
        <w:rPr>
          <w:rFonts w:ascii="Arial" w:eastAsia="ComputerModern-Regular" w:hAnsi="Arial" w:cs="Arial"/>
          <w:i/>
          <w:iCs/>
          <w:lang w:val="en-US"/>
        </w:rPr>
        <w:t>et al</w:t>
      </w:r>
      <w:r w:rsidRPr="00EB0418">
        <w:rPr>
          <w:rFonts w:ascii="Arial" w:eastAsia="ComputerModern-Regular" w:hAnsi="Arial" w:cs="Arial"/>
          <w:lang w:val="en-US"/>
        </w:rPr>
        <w:t>., 2015)</w:t>
      </w:r>
      <w:r w:rsidRPr="00EB0418">
        <w:rPr>
          <w:rFonts w:ascii="Arial" w:hAnsi="Arial" w:cs="Arial"/>
          <w:bCs/>
          <w:lang w:val="en-US"/>
        </w:rPr>
        <w:t xml:space="preserve">. To minimize errors of DNA quantification from ruminal fluid and solid samples, relative quantification method for </w:t>
      </w:r>
      <w:proofErr w:type="spellStart"/>
      <w:r w:rsidRPr="00EB0418">
        <w:rPr>
          <w:rFonts w:ascii="Arial" w:hAnsi="Arial" w:cs="Arial"/>
          <w:bCs/>
          <w:lang w:val="en-US"/>
        </w:rPr>
        <w:t>fibrolytic</w:t>
      </w:r>
      <w:proofErr w:type="spellEnd"/>
      <w:r w:rsidRPr="00EB0418">
        <w:rPr>
          <w:rFonts w:ascii="Arial" w:hAnsi="Arial" w:cs="Arial"/>
          <w:bCs/>
          <w:lang w:val="en-US"/>
        </w:rPr>
        <w:t xml:space="preserve"> bacteria was used by expressing the amplification of target bacterial groups and species relative to the amplification of total bacteria and by utilizing experimentally derived amplification efficiency. </w:t>
      </w:r>
    </w:p>
    <w:p w:rsidR="00EB0418" w:rsidRPr="00EB0418" w:rsidRDefault="00EB0418" w:rsidP="00EB0418">
      <w:pPr>
        <w:autoSpaceDE w:val="0"/>
        <w:autoSpaceDN w:val="0"/>
        <w:adjustRightInd w:val="0"/>
        <w:spacing w:line="240" w:lineRule="auto"/>
        <w:ind w:firstLine="567"/>
        <w:jc w:val="both"/>
        <w:rPr>
          <w:rFonts w:ascii="Arial" w:eastAsiaTheme="minorEastAsia" w:hAnsi="Arial" w:cs="Arial"/>
          <w:b/>
          <w:bCs/>
        </w:rPr>
      </w:pPr>
    </w:p>
    <w:p w:rsidR="00330805" w:rsidRPr="00EB0418" w:rsidRDefault="00EB0418" w:rsidP="00EB0418">
      <w:pPr>
        <w:spacing w:line="240" w:lineRule="auto"/>
        <w:jc w:val="both"/>
        <w:rPr>
          <w:rFonts w:ascii="Arial" w:hAnsi="Arial" w:cs="Arial"/>
          <w:b/>
          <w:bCs/>
          <w:lang w:val="en-US"/>
        </w:rPr>
      </w:pPr>
      <w:r w:rsidRPr="00EB0418">
        <w:rPr>
          <w:rFonts w:ascii="Arial" w:hAnsi="Arial" w:cs="Arial"/>
          <w:b/>
          <w:bCs/>
          <w:lang w:val="en-US"/>
        </w:rPr>
        <w:t xml:space="preserve">Reference </w:t>
      </w:r>
    </w:p>
    <w:p w:rsidR="00EB0418" w:rsidRPr="00EB0418" w:rsidRDefault="00EB0418" w:rsidP="00EB0418">
      <w:pPr>
        <w:spacing w:line="240" w:lineRule="auto"/>
        <w:ind w:left="426" w:hanging="426"/>
        <w:jc w:val="both"/>
        <w:rPr>
          <w:rFonts w:ascii="Arial" w:hAnsi="Arial" w:cs="Arial"/>
          <w:color w:val="000000" w:themeColor="text1"/>
          <w:sz w:val="22"/>
          <w:szCs w:val="22"/>
          <w:lang w:val="en-US"/>
        </w:rPr>
      </w:pPr>
      <w:proofErr w:type="gramStart"/>
      <w:r w:rsidRPr="00EB0418">
        <w:rPr>
          <w:rFonts w:ascii="Arial" w:hAnsi="Arial" w:cs="Arial"/>
          <w:color w:val="000000" w:themeColor="text1"/>
          <w:sz w:val="22"/>
          <w:szCs w:val="22"/>
          <w:lang w:val="en-CA"/>
        </w:rPr>
        <w:t xml:space="preserve">Metzler-Zebeli BU, Khol-Parisini A, Gruber L and Zebeli Q </w:t>
      </w:r>
      <w:r w:rsidRPr="00EB0418">
        <w:rPr>
          <w:rFonts w:ascii="Arial" w:hAnsi="Arial" w:cs="Arial"/>
          <w:color w:val="000000" w:themeColor="text1"/>
          <w:sz w:val="22"/>
          <w:szCs w:val="22"/>
          <w:lang w:val="en-US"/>
        </w:rPr>
        <w:t>2015.</w:t>
      </w:r>
      <w:proofErr w:type="gramEnd"/>
      <w:r w:rsidRPr="00EB0418">
        <w:rPr>
          <w:rFonts w:ascii="Arial" w:hAnsi="Arial" w:cs="Arial"/>
          <w:color w:val="000000" w:themeColor="text1"/>
          <w:sz w:val="22"/>
          <w:szCs w:val="22"/>
          <w:lang w:val="en-US"/>
        </w:rPr>
        <w:t xml:space="preserve"> Microbial populations and fermentation profiles in rumen liquid and solids of Holstein cows respond differently to dietary barley processing. Journal of Applied Microbiology 119, 1502</w:t>
      </w:r>
      <w:r w:rsidRPr="00EB0418">
        <w:rPr>
          <w:rFonts w:ascii="Arial" w:hAnsi="Arial" w:cs="Arial"/>
          <w:color w:val="000000" w:themeColor="text1"/>
          <w:sz w:val="22"/>
          <w:szCs w:val="22"/>
        </w:rPr>
        <w:t>–</w:t>
      </w:r>
      <w:r w:rsidRPr="00EB0418">
        <w:rPr>
          <w:rFonts w:ascii="Arial" w:hAnsi="Arial" w:cs="Arial"/>
          <w:color w:val="000000" w:themeColor="text1"/>
          <w:sz w:val="22"/>
          <w:szCs w:val="22"/>
          <w:lang w:val="en-US"/>
        </w:rPr>
        <w:t xml:space="preserve">1514. </w:t>
      </w:r>
    </w:p>
    <w:p w:rsidR="00EB0418" w:rsidRPr="00EB0418" w:rsidRDefault="00EB0418" w:rsidP="00EB0418">
      <w:pPr>
        <w:spacing w:line="240" w:lineRule="auto"/>
        <w:jc w:val="both"/>
        <w:rPr>
          <w:rFonts w:ascii="Arial" w:hAnsi="Arial" w:cs="Arial"/>
          <w:b/>
          <w:bCs/>
          <w:lang w:val="en-US"/>
        </w:rPr>
      </w:pPr>
    </w:p>
    <w:p w:rsidR="00912329" w:rsidRPr="00EB0418" w:rsidRDefault="00912329" w:rsidP="00EB0418">
      <w:pPr>
        <w:spacing w:line="240" w:lineRule="auto"/>
        <w:rPr>
          <w:rFonts w:ascii="Arial" w:hAnsi="Arial" w:cs="Arial"/>
          <w:b/>
          <w:bCs/>
          <w:sz w:val="22"/>
          <w:szCs w:val="22"/>
        </w:rPr>
      </w:pPr>
    </w:p>
    <w:p w:rsidR="00912329" w:rsidRPr="00EB0418" w:rsidRDefault="00912329" w:rsidP="00EB0418">
      <w:pPr>
        <w:spacing w:line="240" w:lineRule="auto"/>
        <w:jc w:val="both"/>
        <w:rPr>
          <w:rFonts w:ascii="Arial" w:hAnsi="Arial" w:cs="Arial"/>
          <w:b/>
          <w:bCs/>
          <w:sz w:val="22"/>
          <w:szCs w:val="22"/>
        </w:rPr>
        <w:sectPr w:rsidR="00912329" w:rsidRPr="00EB0418" w:rsidSect="00912329">
          <w:pgSz w:w="11906" w:h="16838"/>
          <w:pgMar w:top="1418" w:right="1418" w:bottom="1418" w:left="1418" w:header="709" w:footer="709" w:gutter="0"/>
          <w:cols w:space="708"/>
          <w:docGrid w:linePitch="360"/>
        </w:sectPr>
      </w:pPr>
    </w:p>
    <w:p w:rsidR="00912329" w:rsidRPr="00EB0418" w:rsidRDefault="00912329" w:rsidP="00EB0418">
      <w:pPr>
        <w:spacing w:line="240" w:lineRule="auto"/>
        <w:jc w:val="both"/>
        <w:rPr>
          <w:rFonts w:ascii="Arial" w:hAnsi="Arial" w:cs="Arial"/>
          <w:i/>
          <w:iCs/>
          <w:sz w:val="22"/>
          <w:szCs w:val="22"/>
        </w:rPr>
      </w:pPr>
      <w:r w:rsidRPr="009115F4">
        <w:rPr>
          <w:rFonts w:ascii="Arial" w:hAnsi="Arial" w:cs="Arial"/>
          <w:b/>
          <w:bCs/>
          <w:sz w:val="22"/>
          <w:szCs w:val="22"/>
        </w:rPr>
        <w:lastRenderedPageBreak/>
        <w:t>Supplementary Table S</w:t>
      </w:r>
      <w:r w:rsidR="006B6DFF" w:rsidRPr="009115F4">
        <w:rPr>
          <w:rFonts w:ascii="Arial" w:hAnsi="Arial" w:cs="Arial"/>
          <w:b/>
          <w:bCs/>
          <w:sz w:val="22"/>
          <w:szCs w:val="22"/>
        </w:rPr>
        <w:t>1</w:t>
      </w:r>
      <w:r w:rsidRPr="00EB0418">
        <w:rPr>
          <w:rFonts w:ascii="Arial" w:hAnsi="Arial" w:cs="Arial"/>
          <w:i/>
          <w:iCs/>
          <w:sz w:val="22"/>
          <w:szCs w:val="22"/>
        </w:rPr>
        <w:t xml:space="preserve"> Primers used for quantification of total bacteria, </w:t>
      </w:r>
      <w:proofErr w:type="spellStart"/>
      <w:r w:rsidRPr="00EB0418">
        <w:rPr>
          <w:rFonts w:ascii="Arial" w:hAnsi="Arial" w:cs="Arial"/>
          <w:i/>
          <w:iCs/>
          <w:sz w:val="22"/>
          <w:szCs w:val="22"/>
        </w:rPr>
        <w:t>fibrolytic</w:t>
      </w:r>
      <w:proofErr w:type="spellEnd"/>
      <w:r w:rsidRPr="00EB0418">
        <w:rPr>
          <w:rFonts w:ascii="Arial" w:hAnsi="Arial" w:cs="Arial"/>
          <w:i/>
          <w:iCs/>
          <w:sz w:val="22"/>
          <w:szCs w:val="22"/>
        </w:rPr>
        <w:t xml:space="preserve"> bacteria and fungi</w:t>
      </w:r>
    </w:p>
    <w:tbl>
      <w:tblPr>
        <w:tblStyle w:val="TableGrid"/>
        <w:tblW w:w="5102" w:type="pct"/>
        <w:tblInd w:w="-68" w:type="dxa"/>
        <w:tblBorders>
          <w:left w:val="none" w:sz="0" w:space="0" w:color="auto"/>
          <w:right w:val="none" w:sz="0" w:space="0" w:color="auto"/>
          <w:insideH w:val="none" w:sz="0" w:space="0" w:color="auto"/>
          <w:insideV w:val="none" w:sz="0" w:space="0" w:color="auto"/>
        </w:tblBorders>
        <w:tblLook w:val="04A0"/>
      </w:tblPr>
      <w:tblGrid>
        <w:gridCol w:w="3153"/>
        <w:gridCol w:w="5139"/>
        <w:gridCol w:w="1155"/>
        <w:gridCol w:w="630"/>
        <w:gridCol w:w="1193"/>
        <w:gridCol w:w="3238"/>
      </w:tblGrid>
      <w:tr w:rsidR="00912329" w:rsidRPr="00EB0418" w:rsidTr="002E6A58">
        <w:tc>
          <w:tcPr>
            <w:tcW w:w="1087" w:type="pct"/>
            <w:tcBorders>
              <w:top w:val="single" w:sz="4" w:space="0" w:color="auto"/>
              <w:bottom w:val="single" w:sz="4" w:space="0" w:color="auto"/>
            </w:tcBorders>
            <w:vAlign w:val="center"/>
          </w:tcPr>
          <w:p w:rsidR="00912329" w:rsidRPr="00EB0418" w:rsidRDefault="00912329" w:rsidP="00EB0418">
            <w:pPr>
              <w:jc w:val="left"/>
              <w:rPr>
                <w:rFonts w:ascii="Arial" w:hAnsi="Arial" w:cs="Arial"/>
                <w:sz w:val="22"/>
                <w:szCs w:val="22"/>
              </w:rPr>
            </w:pPr>
            <w:r w:rsidRPr="00EB0418">
              <w:rPr>
                <w:rFonts w:ascii="Arial" w:hAnsi="Arial" w:cs="Arial"/>
                <w:sz w:val="22"/>
                <w:szCs w:val="22"/>
              </w:rPr>
              <w:t>Target</w:t>
            </w:r>
          </w:p>
        </w:tc>
        <w:tc>
          <w:tcPr>
            <w:tcW w:w="1771" w:type="pct"/>
            <w:tcBorders>
              <w:top w:val="single" w:sz="4" w:space="0" w:color="auto"/>
              <w:bottom w:val="single" w:sz="4" w:space="0" w:color="auto"/>
            </w:tcBorders>
            <w:vAlign w:val="center"/>
          </w:tcPr>
          <w:p w:rsidR="00912329" w:rsidRPr="00EB0418" w:rsidRDefault="00912329" w:rsidP="00EB0418">
            <w:pPr>
              <w:jc w:val="left"/>
              <w:rPr>
                <w:rFonts w:ascii="Arial" w:hAnsi="Arial" w:cs="Arial"/>
                <w:sz w:val="22"/>
                <w:szCs w:val="22"/>
                <w:lang w:val="en-CA"/>
              </w:rPr>
            </w:pPr>
            <w:r w:rsidRPr="00EB0418">
              <w:rPr>
                <w:rFonts w:ascii="Arial" w:hAnsi="Arial" w:cs="Arial"/>
                <w:sz w:val="22"/>
                <w:szCs w:val="22"/>
                <w:lang w:val="en-CA"/>
              </w:rPr>
              <w:t>Forward (top) and reverse (bottom) primer (5’-3’)</w:t>
            </w:r>
          </w:p>
        </w:tc>
        <w:tc>
          <w:tcPr>
            <w:tcW w:w="398" w:type="pct"/>
            <w:tcBorders>
              <w:top w:val="single" w:sz="4" w:space="0" w:color="auto"/>
              <w:bottom w:val="single" w:sz="4" w:space="0" w:color="auto"/>
            </w:tcBorders>
            <w:vAlign w:val="center"/>
          </w:tcPr>
          <w:p w:rsidR="00912329" w:rsidRPr="00EB0418" w:rsidRDefault="00912329" w:rsidP="00EB0418">
            <w:pPr>
              <w:rPr>
                <w:rFonts w:ascii="Arial" w:hAnsi="Arial" w:cs="Arial"/>
                <w:sz w:val="22"/>
                <w:szCs w:val="22"/>
              </w:rPr>
            </w:pPr>
            <w:proofErr w:type="spellStart"/>
            <w:r w:rsidRPr="00EB0418">
              <w:rPr>
                <w:rFonts w:ascii="Arial" w:hAnsi="Arial" w:cs="Arial"/>
                <w:sz w:val="22"/>
                <w:szCs w:val="22"/>
              </w:rPr>
              <w:t>Amplicon</w:t>
            </w:r>
            <w:proofErr w:type="spellEnd"/>
            <w:r w:rsidRPr="00EB0418">
              <w:rPr>
                <w:rFonts w:ascii="Arial" w:hAnsi="Arial" w:cs="Arial"/>
                <w:sz w:val="22"/>
                <w:szCs w:val="22"/>
              </w:rPr>
              <w:t xml:space="preserve"> size (</w:t>
            </w:r>
            <w:proofErr w:type="spellStart"/>
            <w:r w:rsidRPr="00EB0418">
              <w:rPr>
                <w:rFonts w:ascii="Arial" w:hAnsi="Arial" w:cs="Arial"/>
                <w:sz w:val="22"/>
                <w:szCs w:val="22"/>
              </w:rPr>
              <w:t>bp</w:t>
            </w:r>
            <w:proofErr w:type="spellEnd"/>
            <w:r w:rsidRPr="00EB0418">
              <w:rPr>
                <w:rFonts w:ascii="Arial" w:hAnsi="Arial" w:cs="Arial"/>
                <w:sz w:val="22"/>
                <w:szCs w:val="22"/>
              </w:rPr>
              <w:t>)</w:t>
            </w:r>
          </w:p>
        </w:tc>
        <w:tc>
          <w:tcPr>
            <w:tcW w:w="217" w:type="pct"/>
            <w:tcBorders>
              <w:top w:val="single" w:sz="4" w:space="0" w:color="auto"/>
              <w:bottom w:val="single" w:sz="4" w:space="0" w:color="auto"/>
            </w:tcBorders>
            <w:vAlign w:val="center"/>
          </w:tcPr>
          <w:p w:rsidR="00912329" w:rsidRPr="00EB0418" w:rsidRDefault="00912329" w:rsidP="00EB0418">
            <w:pPr>
              <w:rPr>
                <w:rFonts w:ascii="Arial" w:hAnsi="Arial" w:cs="Arial"/>
                <w:sz w:val="22"/>
                <w:szCs w:val="22"/>
              </w:rPr>
            </w:pPr>
            <w:r w:rsidRPr="00EB0418">
              <w:rPr>
                <w:rFonts w:ascii="Arial" w:hAnsi="Arial" w:cs="Arial"/>
                <w:sz w:val="22"/>
                <w:szCs w:val="22"/>
              </w:rPr>
              <w:t>A</w:t>
            </w:r>
            <w:r w:rsidRPr="00EB0418">
              <w:rPr>
                <w:rFonts w:ascii="Arial" w:hAnsi="Arial" w:cs="Arial"/>
                <w:sz w:val="22"/>
                <w:szCs w:val="22"/>
                <w:vertAlign w:val="subscript"/>
              </w:rPr>
              <w:t xml:space="preserve">T </w:t>
            </w:r>
            <w:r w:rsidRPr="00EB0418">
              <w:rPr>
                <w:rFonts w:ascii="Arial" w:hAnsi="Arial" w:cs="Arial"/>
                <w:sz w:val="22"/>
                <w:szCs w:val="22"/>
              </w:rPr>
              <w:t>(°C)</w:t>
            </w:r>
          </w:p>
        </w:tc>
        <w:tc>
          <w:tcPr>
            <w:tcW w:w="411" w:type="pct"/>
            <w:tcBorders>
              <w:top w:val="single" w:sz="4" w:space="0" w:color="auto"/>
              <w:bottom w:val="single" w:sz="4" w:space="0" w:color="auto"/>
            </w:tcBorders>
            <w:vAlign w:val="center"/>
          </w:tcPr>
          <w:p w:rsidR="00912329" w:rsidRPr="00EB0418" w:rsidRDefault="00912329" w:rsidP="00EB0418">
            <w:pPr>
              <w:rPr>
                <w:rFonts w:ascii="Arial" w:hAnsi="Arial" w:cs="Arial"/>
                <w:sz w:val="22"/>
                <w:szCs w:val="22"/>
              </w:rPr>
            </w:pPr>
            <w:r w:rsidRPr="00EB0418">
              <w:rPr>
                <w:rFonts w:ascii="Arial" w:hAnsi="Arial" w:cs="Arial"/>
                <w:sz w:val="22"/>
                <w:szCs w:val="22"/>
              </w:rPr>
              <w:t>Efficiency (%)</w:t>
            </w:r>
          </w:p>
        </w:tc>
        <w:tc>
          <w:tcPr>
            <w:tcW w:w="1117" w:type="pct"/>
            <w:tcBorders>
              <w:top w:val="single" w:sz="4" w:space="0" w:color="auto"/>
              <w:bottom w:val="single" w:sz="4" w:space="0" w:color="auto"/>
            </w:tcBorders>
            <w:vAlign w:val="center"/>
          </w:tcPr>
          <w:p w:rsidR="00912329" w:rsidRPr="00EB0418" w:rsidRDefault="00912329" w:rsidP="00EB0418">
            <w:pPr>
              <w:jc w:val="left"/>
              <w:rPr>
                <w:rFonts w:ascii="Arial" w:hAnsi="Arial" w:cs="Arial"/>
                <w:sz w:val="22"/>
                <w:szCs w:val="22"/>
              </w:rPr>
            </w:pPr>
            <w:r w:rsidRPr="00EB0418">
              <w:rPr>
                <w:rFonts w:ascii="Arial" w:hAnsi="Arial" w:cs="Arial"/>
                <w:sz w:val="22"/>
                <w:szCs w:val="22"/>
              </w:rPr>
              <w:t>Reference</w:t>
            </w:r>
          </w:p>
        </w:tc>
      </w:tr>
      <w:tr w:rsidR="00912329" w:rsidRPr="00EB0418" w:rsidTr="002E6A58">
        <w:tc>
          <w:tcPr>
            <w:tcW w:w="1087" w:type="pct"/>
            <w:tcBorders>
              <w:top w:val="single" w:sz="4" w:space="0" w:color="auto"/>
            </w:tcBorders>
            <w:vAlign w:val="center"/>
          </w:tcPr>
          <w:p w:rsidR="00912329" w:rsidRPr="00EB0418" w:rsidRDefault="00912329" w:rsidP="00EB0418">
            <w:pPr>
              <w:jc w:val="left"/>
              <w:rPr>
                <w:rFonts w:ascii="Arial" w:hAnsi="Arial" w:cs="Arial"/>
                <w:sz w:val="22"/>
                <w:szCs w:val="22"/>
              </w:rPr>
            </w:pPr>
            <w:r w:rsidRPr="00EB0418">
              <w:rPr>
                <w:rFonts w:ascii="Arial" w:hAnsi="Arial" w:cs="Arial"/>
                <w:sz w:val="22"/>
                <w:szCs w:val="22"/>
              </w:rPr>
              <w:t>Universal bacteria</w:t>
            </w:r>
          </w:p>
        </w:tc>
        <w:tc>
          <w:tcPr>
            <w:tcW w:w="1771" w:type="pct"/>
            <w:tcBorders>
              <w:top w:val="single" w:sz="4" w:space="0" w:color="auto"/>
            </w:tcBorders>
            <w:vAlign w:val="center"/>
          </w:tcPr>
          <w:p w:rsidR="00912329" w:rsidRPr="00EB0418" w:rsidRDefault="00912329" w:rsidP="00EB0418">
            <w:pPr>
              <w:jc w:val="left"/>
              <w:rPr>
                <w:rFonts w:ascii="Arial" w:hAnsi="Arial" w:cs="Arial"/>
                <w:sz w:val="22"/>
                <w:szCs w:val="22"/>
              </w:rPr>
            </w:pPr>
            <w:r w:rsidRPr="00EB0418">
              <w:rPr>
                <w:rFonts w:ascii="Arial" w:hAnsi="Arial" w:cs="Arial"/>
                <w:sz w:val="22"/>
                <w:szCs w:val="22"/>
              </w:rPr>
              <w:t>CCTACGGGAGGCAGCAG</w:t>
            </w:r>
          </w:p>
        </w:tc>
        <w:tc>
          <w:tcPr>
            <w:tcW w:w="398" w:type="pct"/>
            <w:tcBorders>
              <w:top w:val="single" w:sz="4" w:space="0" w:color="auto"/>
            </w:tcBorders>
            <w:vAlign w:val="center"/>
          </w:tcPr>
          <w:p w:rsidR="00912329" w:rsidRPr="00EB0418" w:rsidRDefault="00912329" w:rsidP="00EB0418">
            <w:pPr>
              <w:rPr>
                <w:rFonts w:ascii="Arial" w:hAnsi="Arial" w:cs="Arial"/>
                <w:sz w:val="22"/>
                <w:szCs w:val="22"/>
              </w:rPr>
            </w:pPr>
            <w:r w:rsidRPr="00EB0418">
              <w:rPr>
                <w:rFonts w:ascii="Arial" w:hAnsi="Arial" w:cs="Arial"/>
                <w:sz w:val="22"/>
                <w:szCs w:val="22"/>
              </w:rPr>
              <w:t>189</w:t>
            </w:r>
          </w:p>
        </w:tc>
        <w:tc>
          <w:tcPr>
            <w:tcW w:w="217" w:type="pct"/>
            <w:tcBorders>
              <w:top w:val="single" w:sz="4" w:space="0" w:color="auto"/>
            </w:tcBorders>
            <w:vAlign w:val="center"/>
          </w:tcPr>
          <w:p w:rsidR="00912329" w:rsidRPr="00EB0418" w:rsidRDefault="00912329" w:rsidP="00EB0418">
            <w:pPr>
              <w:rPr>
                <w:rFonts w:ascii="Arial" w:hAnsi="Arial" w:cs="Arial"/>
                <w:sz w:val="22"/>
                <w:szCs w:val="22"/>
              </w:rPr>
            </w:pPr>
            <w:r w:rsidRPr="00EB0418">
              <w:rPr>
                <w:rFonts w:ascii="Arial" w:hAnsi="Arial" w:cs="Arial"/>
                <w:sz w:val="22"/>
                <w:szCs w:val="22"/>
              </w:rPr>
              <w:t>55</w:t>
            </w:r>
          </w:p>
        </w:tc>
        <w:tc>
          <w:tcPr>
            <w:tcW w:w="411" w:type="pct"/>
            <w:tcBorders>
              <w:top w:val="single" w:sz="4" w:space="0" w:color="auto"/>
            </w:tcBorders>
            <w:vAlign w:val="center"/>
          </w:tcPr>
          <w:p w:rsidR="00912329" w:rsidRPr="00EB0418" w:rsidRDefault="00912329" w:rsidP="00EB0418">
            <w:pPr>
              <w:rPr>
                <w:rFonts w:ascii="Arial" w:hAnsi="Arial" w:cs="Arial"/>
                <w:sz w:val="22"/>
                <w:szCs w:val="22"/>
              </w:rPr>
            </w:pPr>
            <w:r w:rsidRPr="00EB0418">
              <w:rPr>
                <w:rFonts w:ascii="Arial" w:hAnsi="Arial" w:cs="Arial"/>
                <w:sz w:val="22"/>
                <w:szCs w:val="22"/>
              </w:rPr>
              <w:t>94.6</w:t>
            </w:r>
          </w:p>
        </w:tc>
        <w:tc>
          <w:tcPr>
            <w:tcW w:w="1117" w:type="pct"/>
            <w:tcBorders>
              <w:top w:val="single" w:sz="4" w:space="0" w:color="auto"/>
            </w:tcBorders>
            <w:vAlign w:val="center"/>
          </w:tcPr>
          <w:p w:rsidR="00912329" w:rsidRPr="00EB0418" w:rsidRDefault="00912329" w:rsidP="00EB0418">
            <w:pPr>
              <w:jc w:val="left"/>
              <w:rPr>
                <w:rFonts w:ascii="Arial" w:hAnsi="Arial" w:cs="Arial"/>
                <w:sz w:val="22"/>
                <w:szCs w:val="22"/>
              </w:rPr>
            </w:pPr>
            <w:proofErr w:type="spellStart"/>
            <w:r w:rsidRPr="00EB0418">
              <w:rPr>
                <w:rFonts w:ascii="Arial" w:hAnsi="Arial" w:cs="Arial"/>
                <w:sz w:val="22"/>
                <w:szCs w:val="22"/>
              </w:rPr>
              <w:t>Muyzer</w:t>
            </w:r>
            <w:proofErr w:type="spellEnd"/>
            <w:r w:rsidRPr="00EB0418">
              <w:rPr>
                <w:rFonts w:ascii="Arial" w:hAnsi="Arial" w:cs="Arial"/>
                <w:sz w:val="22"/>
                <w:szCs w:val="22"/>
              </w:rPr>
              <w:t xml:space="preserve"> </w:t>
            </w:r>
            <w:r w:rsidRPr="00EB0418">
              <w:rPr>
                <w:rFonts w:ascii="Arial" w:hAnsi="Arial" w:cs="Arial"/>
                <w:i/>
                <w:iCs/>
                <w:sz w:val="22"/>
                <w:szCs w:val="22"/>
              </w:rPr>
              <w:t>et al.</w:t>
            </w:r>
            <w:r w:rsidRPr="00EB0418">
              <w:rPr>
                <w:rFonts w:ascii="Arial" w:hAnsi="Arial" w:cs="Arial"/>
                <w:sz w:val="22"/>
                <w:szCs w:val="22"/>
              </w:rPr>
              <w:t xml:space="preserve"> (1993)</w:t>
            </w:r>
          </w:p>
        </w:tc>
      </w:tr>
      <w:tr w:rsidR="00912329" w:rsidRPr="00EB0418" w:rsidTr="002E6A58">
        <w:tc>
          <w:tcPr>
            <w:tcW w:w="1087" w:type="pct"/>
            <w:vAlign w:val="center"/>
          </w:tcPr>
          <w:p w:rsidR="00912329" w:rsidRPr="00EB0418" w:rsidRDefault="00912329" w:rsidP="00EB0418">
            <w:pPr>
              <w:jc w:val="left"/>
              <w:rPr>
                <w:rFonts w:ascii="Arial" w:hAnsi="Arial" w:cs="Arial"/>
                <w:sz w:val="22"/>
                <w:szCs w:val="22"/>
              </w:rPr>
            </w:pPr>
          </w:p>
        </w:tc>
        <w:tc>
          <w:tcPr>
            <w:tcW w:w="1771" w:type="pct"/>
            <w:vAlign w:val="center"/>
          </w:tcPr>
          <w:p w:rsidR="00912329" w:rsidRPr="00EB0418" w:rsidRDefault="00912329" w:rsidP="00EB0418">
            <w:pPr>
              <w:jc w:val="left"/>
              <w:rPr>
                <w:rFonts w:ascii="Arial" w:hAnsi="Arial" w:cs="Arial"/>
                <w:sz w:val="22"/>
                <w:szCs w:val="22"/>
              </w:rPr>
            </w:pPr>
            <w:r w:rsidRPr="00EB0418">
              <w:rPr>
                <w:rFonts w:ascii="Arial" w:hAnsi="Arial" w:cs="Arial"/>
                <w:sz w:val="22"/>
                <w:szCs w:val="22"/>
              </w:rPr>
              <w:t>ATTACCGCGGCTGCTGG</w:t>
            </w:r>
          </w:p>
        </w:tc>
        <w:tc>
          <w:tcPr>
            <w:tcW w:w="398" w:type="pct"/>
            <w:vAlign w:val="center"/>
          </w:tcPr>
          <w:p w:rsidR="00912329" w:rsidRPr="00EB0418" w:rsidRDefault="00912329" w:rsidP="00EB0418">
            <w:pPr>
              <w:rPr>
                <w:rFonts w:ascii="Arial" w:hAnsi="Arial" w:cs="Arial"/>
                <w:sz w:val="22"/>
                <w:szCs w:val="22"/>
              </w:rPr>
            </w:pPr>
          </w:p>
        </w:tc>
        <w:tc>
          <w:tcPr>
            <w:tcW w:w="217" w:type="pct"/>
            <w:vAlign w:val="center"/>
          </w:tcPr>
          <w:p w:rsidR="00912329" w:rsidRPr="00EB0418" w:rsidRDefault="00912329" w:rsidP="00EB0418">
            <w:pPr>
              <w:rPr>
                <w:rFonts w:ascii="Arial" w:hAnsi="Arial" w:cs="Arial"/>
                <w:sz w:val="22"/>
                <w:szCs w:val="22"/>
              </w:rPr>
            </w:pPr>
          </w:p>
        </w:tc>
        <w:tc>
          <w:tcPr>
            <w:tcW w:w="411" w:type="pct"/>
            <w:vAlign w:val="center"/>
          </w:tcPr>
          <w:p w:rsidR="00912329" w:rsidRPr="00EB0418" w:rsidRDefault="00912329" w:rsidP="00EB0418">
            <w:pPr>
              <w:rPr>
                <w:rFonts w:ascii="Arial" w:hAnsi="Arial" w:cs="Arial"/>
                <w:sz w:val="22"/>
                <w:szCs w:val="22"/>
              </w:rPr>
            </w:pPr>
          </w:p>
        </w:tc>
        <w:tc>
          <w:tcPr>
            <w:tcW w:w="1117" w:type="pct"/>
            <w:vAlign w:val="center"/>
          </w:tcPr>
          <w:p w:rsidR="00912329" w:rsidRPr="00EB0418" w:rsidRDefault="00912329" w:rsidP="00EB0418">
            <w:pPr>
              <w:jc w:val="left"/>
              <w:rPr>
                <w:rFonts w:ascii="Arial" w:hAnsi="Arial" w:cs="Arial"/>
                <w:sz w:val="22"/>
                <w:szCs w:val="22"/>
              </w:rPr>
            </w:pPr>
          </w:p>
        </w:tc>
      </w:tr>
      <w:tr w:rsidR="00912329" w:rsidRPr="00EB0418" w:rsidTr="002E6A58">
        <w:trPr>
          <w:trHeight w:val="281"/>
        </w:trPr>
        <w:tc>
          <w:tcPr>
            <w:tcW w:w="1087" w:type="pct"/>
            <w:vAlign w:val="center"/>
          </w:tcPr>
          <w:p w:rsidR="00912329" w:rsidRPr="00EB0418" w:rsidRDefault="00912329" w:rsidP="00EB0418">
            <w:pPr>
              <w:jc w:val="left"/>
              <w:rPr>
                <w:rFonts w:ascii="Arial" w:hAnsi="Arial" w:cs="Arial"/>
                <w:sz w:val="22"/>
                <w:szCs w:val="22"/>
              </w:rPr>
            </w:pPr>
            <w:proofErr w:type="spellStart"/>
            <w:r w:rsidRPr="00EB0418">
              <w:rPr>
                <w:rFonts w:ascii="Arial" w:hAnsi="Arial" w:cs="Arial"/>
                <w:i/>
                <w:sz w:val="22"/>
                <w:szCs w:val="22"/>
              </w:rPr>
              <w:t>Butyrivibrio</w:t>
            </w:r>
            <w:proofErr w:type="spellEnd"/>
            <w:r w:rsidRPr="00EB0418">
              <w:rPr>
                <w:rFonts w:ascii="Arial" w:hAnsi="Arial" w:cs="Arial"/>
                <w:i/>
                <w:sz w:val="22"/>
                <w:szCs w:val="22"/>
              </w:rPr>
              <w:t xml:space="preserve"> </w:t>
            </w:r>
            <w:proofErr w:type="spellStart"/>
            <w:r w:rsidRPr="00EB0418">
              <w:rPr>
                <w:rFonts w:ascii="Arial" w:hAnsi="Arial" w:cs="Arial"/>
                <w:i/>
                <w:sz w:val="22"/>
                <w:szCs w:val="22"/>
              </w:rPr>
              <w:t>fibrisolvens</w:t>
            </w:r>
            <w:proofErr w:type="spellEnd"/>
            <w:r w:rsidRPr="00EB0418">
              <w:rPr>
                <w:rFonts w:ascii="Arial" w:hAnsi="Arial" w:cs="Arial"/>
                <w:sz w:val="22"/>
                <w:szCs w:val="22"/>
              </w:rPr>
              <w:t xml:space="preserve"> group</w:t>
            </w:r>
          </w:p>
        </w:tc>
        <w:tc>
          <w:tcPr>
            <w:tcW w:w="1771" w:type="pct"/>
            <w:vAlign w:val="center"/>
          </w:tcPr>
          <w:p w:rsidR="00912329" w:rsidRPr="00EB0418" w:rsidRDefault="00912329" w:rsidP="00EB0418">
            <w:pPr>
              <w:jc w:val="left"/>
              <w:rPr>
                <w:rFonts w:ascii="Arial" w:hAnsi="Arial" w:cs="Arial"/>
                <w:sz w:val="22"/>
                <w:szCs w:val="22"/>
              </w:rPr>
            </w:pPr>
            <w:r w:rsidRPr="00EB0418">
              <w:rPr>
                <w:rFonts w:ascii="Arial" w:hAnsi="Arial" w:cs="Arial"/>
                <w:sz w:val="22"/>
                <w:szCs w:val="22"/>
              </w:rPr>
              <w:t>ACCGCATAAGCGCACGGA</w:t>
            </w:r>
          </w:p>
        </w:tc>
        <w:tc>
          <w:tcPr>
            <w:tcW w:w="398" w:type="pct"/>
            <w:vAlign w:val="center"/>
          </w:tcPr>
          <w:p w:rsidR="00912329" w:rsidRPr="00EB0418" w:rsidRDefault="00912329" w:rsidP="00EB0418">
            <w:pPr>
              <w:rPr>
                <w:rFonts w:ascii="Arial" w:hAnsi="Arial" w:cs="Arial"/>
                <w:sz w:val="22"/>
                <w:szCs w:val="22"/>
              </w:rPr>
            </w:pPr>
            <w:r w:rsidRPr="00EB0418">
              <w:rPr>
                <w:rFonts w:ascii="Arial" w:hAnsi="Arial" w:cs="Arial"/>
                <w:sz w:val="22"/>
                <w:szCs w:val="22"/>
              </w:rPr>
              <w:t>65</w:t>
            </w:r>
          </w:p>
        </w:tc>
        <w:tc>
          <w:tcPr>
            <w:tcW w:w="217" w:type="pct"/>
            <w:vAlign w:val="center"/>
          </w:tcPr>
          <w:p w:rsidR="00912329" w:rsidRPr="00EB0418" w:rsidRDefault="00912329" w:rsidP="00EB0418">
            <w:pPr>
              <w:rPr>
                <w:rFonts w:ascii="Arial" w:hAnsi="Arial" w:cs="Arial"/>
                <w:sz w:val="22"/>
                <w:szCs w:val="22"/>
              </w:rPr>
            </w:pPr>
            <w:r w:rsidRPr="00EB0418">
              <w:rPr>
                <w:rFonts w:ascii="Arial" w:hAnsi="Arial" w:cs="Arial"/>
                <w:sz w:val="22"/>
                <w:szCs w:val="22"/>
              </w:rPr>
              <w:t>60</w:t>
            </w:r>
          </w:p>
        </w:tc>
        <w:tc>
          <w:tcPr>
            <w:tcW w:w="411" w:type="pct"/>
            <w:vAlign w:val="center"/>
          </w:tcPr>
          <w:p w:rsidR="00912329" w:rsidRPr="00EB0418" w:rsidRDefault="00912329" w:rsidP="00EB0418">
            <w:pPr>
              <w:rPr>
                <w:rFonts w:ascii="Arial" w:hAnsi="Arial" w:cs="Arial"/>
                <w:sz w:val="22"/>
                <w:szCs w:val="22"/>
              </w:rPr>
            </w:pPr>
            <w:r w:rsidRPr="00EB0418">
              <w:rPr>
                <w:rFonts w:ascii="Arial" w:hAnsi="Arial" w:cs="Arial"/>
                <w:sz w:val="22"/>
                <w:szCs w:val="22"/>
              </w:rPr>
              <w:t>98.3</w:t>
            </w:r>
          </w:p>
        </w:tc>
        <w:tc>
          <w:tcPr>
            <w:tcW w:w="1117" w:type="pct"/>
            <w:vAlign w:val="center"/>
          </w:tcPr>
          <w:p w:rsidR="00912329" w:rsidRPr="00EB0418" w:rsidRDefault="00912329" w:rsidP="00EB0418">
            <w:pPr>
              <w:jc w:val="left"/>
              <w:rPr>
                <w:rFonts w:ascii="Arial" w:hAnsi="Arial" w:cs="Arial"/>
                <w:sz w:val="22"/>
                <w:szCs w:val="22"/>
              </w:rPr>
            </w:pPr>
            <w:r w:rsidRPr="00EB0418">
              <w:rPr>
                <w:rFonts w:ascii="Arial" w:hAnsi="Arial" w:cs="Arial"/>
                <w:sz w:val="22"/>
                <w:szCs w:val="22"/>
              </w:rPr>
              <w:t>Stevenson and Weimer (2007)</w:t>
            </w:r>
          </w:p>
        </w:tc>
      </w:tr>
      <w:tr w:rsidR="00912329" w:rsidRPr="00EB0418" w:rsidTr="002E6A58">
        <w:tc>
          <w:tcPr>
            <w:tcW w:w="1087" w:type="pct"/>
            <w:vAlign w:val="center"/>
          </w:tcPr>
          <w:p w:rsidR="00912329" w:rsidRPr="00EB0418" w:rsidRDefault="00912329" w:rsidP="00EB0418">
            <w:pPr>
              <w:jc w:val="left"/>
              <w:rPr>
                <w:rFonts w:ascii="Arial" w:hAnsi="Arial" w:cs="Arial"/>
                <w:sz w:val="22"/>
                <w:szCs w:val="22"/>
              </w:rPr>
            </w:pPr>
          </w:p>
        </w:tc>
        <w:tc>
          <w:tcPr>
            <w:tcW w:w="1771" w:type="pct"/>
            <w:vAlign w:val="center"/>
          </w:tcPr>
          <w:p w:rsidR="00912329" w:rsidRPr="00EB0418" w:rsidRDefault="00912329" w:rsidP="00EB0418">
            <w:pPr>
              <w:jc w:val="left"/>
              <w:rPr>
                <w:rFonts w:ascii="Arial" w:hAnsi="Arial" w:cs="Arial"/>
                <w:sz w:val="22"/>
                <w:szCs w:val="22"/>
              </w:rPr>
            </w:pPr>
            <w:r w:rsidRPr="00EB0418">
              <w:rPr>
                <w:rFonts w:ascii="Arial" w:hAnsi="Arial" w:cs="Arial"/>
                <w:sz w:val="22"/>
                <w:szCs w:val="22"/>
              </w:rPr>
              <w:t>CGGGTCCATCTTGTACCGATAAAT</w:t>
            </w:r>
          </w:p>
        </w:tc>
        <w:tc>
          <w:tcPr>
            <w:tcW w:w="398" w:type="pct"/>
            <w:vAlign w:val="center"/>
          </w:tcPr>
          <w:p w:rsidR="00912329" w:rsidRPr="00EB0418" w:rsidRDefault="00912329" w:rsidP="00EB0418">
            <w:pPr>
              <w:rPr>
                <w:rFonts w:ascii="Arial" w:hAnsi="Arial" w:cs="Arial"/>
                <w:sz w:val="22"/>
                <w:szCs w:val="22"/>
              </w:rPr>
            </w:pPr>
          </w:p>
        </w:tc>
        <w:tc>
          <w:tcPr>
            <w:tcW w:w="217" w:type="pct"/>
            <w:vAlign w:val="center"/>
          </w:tcPr>
          <w:p w:rsidR="00912329" w:rsidRPr="00EB0418" w:rsidRDefault="00912329" w:rsidP="00EB0418">
            <w:pPr>
              <w:rPr>
                <w:rFonts w:ascii="Arial" w:hAnsi="Arial" w:cs="Arial"/>
                <w:sz w:val="22"/>
                <w:szCs w:val="22"/>
              </w:rPr>
            </w:pPr>
          </w:p>
        </w:tc>
        <w:tc>
          <w:tcPr>
            <w:tcW w:w="411" w:type="pct"/>
            <w:vAlign w:val="center"/>
          </w:tcPr>
          <w:p w:rsidR="00912329" w:rsidRPr="00EB0418" w:rsidRDefault="00912329" w:rsidP="00EB0418">
            <w:pPr>
              <w:rPr>
                <w:rFonts w:ascii="Arial" w:hAnsi="Arial" w:cs="Arial"/>
                <w:sz w:val="22"/>
                <w:szCs w:val="22"/>
              </w:rPr>
            </w:pPr>
          </w:p>
        </w:tc>
        <w:tc>
          <w:tcPr>
            <w:tcW w:w="1117" w:type="pct"/>
            <w:vAlign w:val="center"/>
          </w:tcPr>
          <w:p w:rsidR="00912329" w:rsidRPr="00EB0418" w:rsidRDefault="00912329" w:rsidP="00EB0418">
            <w:pPr>
              <w:jc w:val="left"/>
              <w:rPr>
                <w:rFonts w:ascii="Arial" w:hAnsi="Arial" w:cs="Arial"/>
                <w:sz w:val="22"/>
                <w:szCs w:val="22"/>
              </w:rPr>
            </w:pPr>
          </w:p>
        </w:tc>
      </w:tr>
      <w:tr w:rsidR="00912329" w:rsidRPr="00EB0418" w:rsidTr="002E6A58">
        <w:tc>
          <w:tcPr>
            <w:tcW w:w="1087" w:type="pct"/>
            <w:vAlign w:val="center"/>
          </w:tcPr>
          <w:p w:rsidR="00912329" w:rsidRPr="00EB0418" w:rsidRDefault="00912329" w:rsidP="00EB0418">
            <w:pPr>
              <w:jc w:val="left"/>
              <w:rPr>
                <w:rFonts w:ascii="Arial" w:hAnsi="Arial" w:cs="Arial"/>
                <w:i/>
                <w:sz w:val="22"/>
                <w:szCs w:val="22"/>
              </w:rPr>
            </w:pPr>
            <w:proofErr w:type="spellStart"/>
            <w:r w:rsidRPr="00EB0418">
              <w:rPr>
                <w:rFonts w:ascii="Arial" w:hAnsi="Arial" w:cs="Arial"/>
                <w:i/>
                <w:sz w:val="22"/>
                <w:szCs w:val="22"/>
              </w:rPr>
              <w:t>Ruminococcus</w:t>
            </w:r>
            <w:proofErr w:type="spellEnd"/>
            <w:r w:rsidRPr="00EB0418">
              <w:rPr>
                <w:rFonts w:ascii="Arial" w:hAnsi="Arial" w:cs="Arial"/>
                <w:i/>
                <w:sz w:val="22"/>
                <w:szCs w:val="22"/>
              </w:rPr>
              <w:t xml:space="preserve"> </w:t>
            </w:r>
            <w:proofErr w:type="spellStart"/>
            <w:r w:rsidRPr="00EB0418">
              <w:rPr>
                <w:rFonts w:ascii="Arial" w:hAnsi="Arial" w:cs="Arial"/>
                <w:i/>
                <w:sz w:val="22"/>
                <w:szCs w:val="22"/>
              </w:rPr>
              <w:t>albus</w:t>
            </w:r>
            <w:proofErr w:type="spellEnd"/>
          </w:p>
        </w:tc>
        <w:tc>
          <w:tcPr>
            <w:tcW w:w="1771" w:type="pct"/>
            <w:vAlign w:val="center"/>
          </w:tcPr>
          <w:p w:rsidR="00912329" w:rsidRPr="00EB0418" w:rsidRDefault="00912329" w:rsidP="00EB0418">
            <w:pPr>
              <w:jc w:val="left"/>
              <w:rPr>
                <w:rFonts w:ascii="Arial" w:hAnsi="Arial" w:cs="Arial"/>
                <w:sz w:val="22"/>
                <w:szCs w:val="22"/>
              </w:rPr>
            </w:pPr>
            <w:r w:rsidRPr="00EB0418">
              <w:rPr>
                <w:rFonts w:ascii="Arial" w:hAnsi="Arial" w:cs="Arial"/>
                <w:sz w:val="22"/>
                <w:szCs w:val="22"/>
              </w:rPr>
              <w:t>TGTTAACAGAGGGAAGCAAAGCA</w:t>
            </w:r>
          </w:p>
        </w:tc>
        <w:tc>
          <w:tcPr>
            <w:tcW w:w="398" w:type="pct"/>
            <w:vAlign w:val="center"/>
          </w:tcPr>
          <w:p w:rsidR="00912329" w:rsidRPr="00EB0418" w:rsidRDefault="00912329" w:rsidP="00EB0418">
            <w:pPr>
              <w:rPr>
                <w:rFonts w:ascii="Arial" w:hAnsi="Arial" w:cs="Arial"/>
                <w:sz w:val="22"/>
                <w:szCs w:val="22"/>
              </w:rPr>
            </w:pPr>
            <w:r w:rsidRPr="00EB0418">
              <w:rPr>
                <w:rFonts w:ascii="Arial" w:hAnsi="Arial" w:cs="Arial"/>
                <w:sz w:val="22"/>
                <w:szCs w:val="22"/>
              </w:rPr>
              <w:t>75</w:t>
            </w:r>
          </w:p>
        </w:tc>
        <w:tc>
          <w:tcPr>
            <w:tcW w:w="217" w:type="pct"/>
            <w:vAlign w:val="center"/>
          </w:tcPr>
          <w:p w:rsidR="00912329" w:rsidRPr="00EB0418" w:rsidRDefault="00912329" w:rsidP="00EB0418">
            <w:pPr>
              <w:rPr>
                <w:rFonts w:ascii="Arial" w:hAnsi="Arial" w:cs="Arial"/>
                <w:sz w:val="22"/>
                <w:szCs w:val="22"/>
              </w:rPr>
            </w:pPr>
            <w:r w:rsidRPr="00EB0418">
              <w:rPr>
                <w:rFonts w:ascii="Arial" w:hAnsi="Arial" w:cs="Arial"/>
                <w:sz w:val="22"/>
                <w:szCs w:val="22"/>
              </w:rPr>
              <w:t>60</w:t>
            </w:r>
          </w:p>
        </w:tc>
        <w:tc>
          <w:tcPr>
            <w:tcW w:w="411" w:type="pct"/>
            <w:vAlign w:val="center"/>
          </w:tcPr>
          <w:p w:rsidR="00912329" w:rsidRPr="00EB0418" w:rsidRDefault="00912329" w:rsidP="00EB0418">
            <w:pPr>
              <w:rPr>
                <w:rFonts w:ascii="Arial" w:hAnsi="Arial" w:cs="Arial"/>
                <w:sz w:val="22"/>
                <w:szCs w:val="22"/>
              </w:rPr>
            </w:pPr>
            <w:r w:rsidRPr="00EB0418">
              <w:rPr>
                <w:rFonts w:ascii="Arial" w:hAnsi="Arial" w:cs="Arial"/>
                <w:sz w:val="22"/>
                <w:szCs w:val="22"/>
              </w:rPr>
              <w:t>94.0</w:t>
            </w:r>
          </w:p>
        </w:tc>
        <w:tc>
          <w:tcPr>
            <w:tcW w:w="1117" w:type="pct"/>
            <w:vAlign w:val="center"/>
          </w:tcPr>
          <w:p w:rsidR="00912329" w:rsidRPr="00EB0418" w:rsidRDefault="00912329" w:rsidP="00EB0418">
            <w:pPr>
              <w:jc w:val="left"/>
              <w:rPr>
                <w:rFonts w:ascii="Arial" w:hAnsi="Arial" w:cs="Arial"/>
                <w:sz w:val="22"/>
                <w:szCs w:val="22"/>
              </w:rPr>
            </w:pPr>
            <w:r w:rsidRPr="00EB0418">
              <w:rPr>
                <w:rFonts w:ascii="Arial" w:hAnsi="Arial" w:cs="Arial"/>
                <w:sz w:val="22"/>
                <w:szCs w:val="22"/>
              </w:rPr>
              <w:t>Stevenson and Weimer (2007)</w:t>
            </w:r>
          </w:p>
        </w:tc>
      </w:tr>
      <w:tr w:rsidR="00912329" w:rsidRPr="00EB0418" w:rsidTr="002E6A58">
        <w:tc>
          <w:tcPr>
            <w:tcW w:w="1087" w:type="pct"/>
            <w:vAlign w:val="center"/>
          </w:tcPr>
          <w:p w:rsidR="00912329" w:rsidRPr="00EB0418" w:rsidRDefault="00912329" w:rsidP="00EB0418">
            <w:pPr>
              <w:jc w:val="left"/>
              <w:rPr>
                <w:rFonts w:ascii="Arial" w:hAnsi="Arial" w:cs="Arial"/>
                <w:i/>
                <w:sz w:val="22"/>
                <w:szCs w:val="22"/>
              </w:rPr>
            </w:pPr>
          </w:p>
        </w:tc>
        <w:tc>
          <w:tcPr>
            <w:tcW w:w="1771" w:type="pct"/>
            <w:vAlign w:val="center"/>
          </w:tcPr>
          <w:p w:rsidR="00912329" w:rsidRPr="00EB0418" w:rsidRDefault="00912329" w:rsidP="00EB0418">
            <w:pPr>
              <w:autoSpaceDE w:val="0"/>
              <w:autoSpaceDN w:val="0"/>
              <w:adjustRightInd w:val="0"/>
              <w:jc w:val="left"/>
              <w:rPr>
                <w:rFonts w:ascii="Arial" w:hAnsi="Arial" w:cs="Arial"/>
                <w:sz w:val="22"/>
                <w:szCs w:val="22"/>
              </w:rPr>
            </w:pPr>
            <w:r w:rsidRPr="00EB0418">
              <w:rPr>
                <w:rFonts w:ascii="Arial" w:hAnsi="Arial" w:cs="Arial"/>
                <w:sz w:val="22"/>
                <w:szCs w:val="22"/>
              </w:rPr>
              <w:t>TGCAGCCTACAATCCGAACTAA</w:t>
            </w:r>
          </w:p>
        </w:tc>
        <w:tc>
          <w:tcPr>
            <w:tcW w:w="398" w:type="pct"/>
            <w:vAlign w:val="center"/>
          </w:tcPr>
          <w:p w:rsidR="00912329" w:rsidRPr="00EB0418" w:rsidRDefault="00912329" w:rsidP="00EB0418">
            <w:pPr>
              <w:rPr>
                <w:rFonts w:ascii="Arial" w:hAnsi="Arial" w:cs="Arial"/>
                <w:sz w:val="22"/>
                <w:szCs w:val="22"/>
              </w:rPr>
            </w:pPr>
          </w:p>
        </w:tc>
        <w:tc>
          <w:tcPr>
            <w:tcW w:w="217" w:type="pct"/>
            <w:vAlign w:val="center"/>
          </w:tcPr>
          <w:p w:rsidR="00912329" w:rsidRPr="00EB0418" w:rsidRDefault="00912329" w:rsidP="00EB0418">
            <w:pPr>
              <w:rPr>
                <w:rFonts w:ascii="Arial" w:hAnsi="Arial" w:cs="Arial"/>
                <w:sz w:val="22"/>
                <w:szCs w:val="22"/>
              </w:rPr>
            </w:pPr>
          </w:p>
        </w:tc>
        <w:tc>
          <w:tcPr>
            <w:tcW w:w="411" w:type="pct"/>
            <w:vAlign w:val="center"/>
          </w:tcPr>
          <w:p w:rsidR="00912329" w:rsidRPr="00EB0418" w:rsidRDefault="00912329" w:rsidP="00EB0418">
            <w:pPr>
              <w:rPr>
                <w:rFonts w:ascii="Arial" w:hAnsi="Arial" w:cs="Arial"/>
                <w:sz w:val="22"/>
                <w:szCs w:val="22"/>
              </w:rPr>
            </w:pPr>
          </w:p>
        </w:tc>
        <w:tc>
          <w:tcPr>
            <w:tcW w:w="1117" w:type="pct"/>
            <w:vAlign w:val="center"/>
          </w:tcPr>
          <w:p w:rsidR="00912329" w:rsidRPr="00EB0418" w:rsidRDefault="00912329" w:rsidP="00EB0418">
            <w:pPr>
              <w:jc w:val="left"/>
              <w:rPr>
                <w:rFonts w:ascii="Arial" w:hAnsi="Arial" w:cs="Arial"/>
                <w:sz w:val="22"/>
                <w:szCs w:val="22"/>
              </w:rPr>
            </w:pPr>
          </w:p>
        </w:tc>
      </w:tr>
      <w:tr w:rsidR="00912329" w:rsidRPr="00EB0418" w:rsidTr="002E6A58">
        <w:tc>
          <w:tcPr>
            <w:tcW w:w="1087" w:type="pct"/>
            <w:vAlign w:val="center"/>
          </w:tcPr>
          <w:p w:rsidR="00912329" w:rsidRPr="00EB0418" w:rsidRDefault="00912329" w:rsidP="00EB0418">
            <w:pPr>
              <w:jc w:val="left"/>
              <w:rPr>
                <w:rFonts w:ascii="Arial" w:hAnsi="Arial" w:cs="Arial"/>
                <w:sz w:val="22"/>
                <w:szCs w:val="22"/>
              </w:rPr>
            </w:pPr>
            <w:proofErr w:type="spellStart"/>
            <w:r w:rsidRPr="00EB0418">
              <w:rPr>
                <w:rFonts w:ascii="Arial" w:hAnsi="Arial" w:cs="Arial"/>
                <w:i/>
                <w:sz w:val="22"/>
                <w:szCs w:val="22"/>
              </w:rPr>
              <w:t>Ruminococcus</w:t>
            </w:r>
            <w:proofErr w:type="spellEnd"/>
            <w:r w:rsidRPr="00EB0418">
              <w:rPr>
                <w:rFonts w:ascii="Arial" w:hAnsi="Arial" w:cs="Arial"/>
                <w:i/>
                <w:sz w:val="22"/>
                <w:szCs w:val="22"/>
              </w:rPr>
              <w:t xml:space="preserve"> </w:t>
            </w:r>
            <w:proofErr w:type="spellStart"/>
            <w:r w:rsidRPr="00EB0418">
              <w:rPr>
                <w:rFonts w:ascii="Arial" w:hAnsi="Arial" w:cs="Arial"/>
                <w:i/>
                <w:sz w:val="22"/>
                <w:szCs w:val="22"/>
              </w:rPr>
              <w:t>flavefaciens</w:t>
            </w:r>
            <w:proofErr w:type="spellEnd"/>
            <w:r w:rsidRPr="00EB0418">
              <w:rPr>
                <w:rFonts w:ascii="Arial" w:hAnsi="Arial" w:cs="Arial"/>
                <w:sz w:val="22"/>
                <w:szCs w:val="22"/>
              </w:rPr>
              <w:t xml:space="preserve"> group</w:t>
            </w:r>
          </w:p>
        </w:tc>
        <w:tc>
          <w:tcPr>
            <w:tcW w:w="1771" w:type="pct"/>
            <w:vAlign w:val="center"/>
          </w:tcPr>
          <w:p w:rsidR="00912329" w:rsidRPr="00EB0418" w:rsidRDefault="00912329" w:rsidP="00EB0418">
            <w:pPr>
              <w:autoSpaceDE w:val="0"/>
              <w:autoSpaceDN w:val="0"/>
              <w:adjustRightInd w:val="0"/>
              <w:jc w:val="left"/>
              <w:rPr>
                <w:rFonts w:ascii="Arial" w:hAnsi="Arial" w:cs="Arial"/>
                <w:sz w:val="22"/>
                <w:szCs w:val="22"/>
              </w:rPr>
            </w:pPr>
            <w:r w:rsidRPr="00EB0418">
              <w:rPr>
                <w:rFonts w:ascii="Arial" w:hAnsi="Arial" w:cs="Arial"/>
                <w:sz w:val="22"/>
                <w:szCs w:val="22"/>
              </w:rPr>
              <w:t>CGAACGGAGATAATTTGAGTTTACTTAGG</w:t>
            </w:r>
          </w:p>
        </w:tc>
        <w:tc>
          <w:tcPr>
            <w:tcW w:w="398" w:type="pct"/>
            <w:vAlign w:val="center"/>
          </w:tcPr>
          <w:p w:rsidR="00912329" w:rsidRPr="00EB0418" w:rsidRDefault="00912329" w:rsidP="00EB0418">
            <w:pPr>
              <w:rPr>
                <w:rFonts w:ascii="Arial" w:hAnsi="Arial" w:cs="Arial"/>
                <w:sz w:val="22"/>
                <w:szCs w:val="22"/>
              </w:rPr>
            </w:pPr>
            <w:r w:rsidRPr="00EB0418">
              <w:rPr>
                <w:rFonts w:ascii="Arial" w:hAnsi="Arial" w:cs="Arial"/>
                <w:sz w:val="22"/>
                <w:szCs w:val="22"/>
              </w:rPr>
              <w:t>132</w:t>
            </w:r>
          </w:p>
        </w:tc>
        <w:tc>
          <w:tcPr>
            <w:tcW w:w="217" w:type="pct"/>
            <w:vAlign w:val="center"/>
          </w:tcPr>
          <w:p w:rsidR="00912329" w:rsidRPr="00EB0418" w:rsidRDefault="00912329" w:rsidP="00EB0418">
            <w:pPr>
              <w:rPr>
                <w:rFonts w:ascii="Arial" w:hAnsi="Arial" w:cs="Arial"/>
                <w:sz w:val="22"/>
                <w:szCs w:val="22"/>
              </w:rPr>
            </w:pPr>
            <w:r w:rsidRPr="00EB0418">
              <w:rPr>
                <w:rFonts w:ascii="Arial" w:hAnsi="Arial" w:cs="Arial"/>
                <w:sz w:val="22"/>
                <w:szCs w:val="22"/>
              </w:rPr>
              <w:t>60</w:t>
            </w:r>
          </w:p>
        </w:tc>
        <w:tc>
          <w:tcPr>
            <w:tcW w:w="411" w:type="pct"/>
            <w:vAlign w:val="center"/>
          </w:tcPr>
          <w:p w:rsidR="00912329" w:rsidRPr="00EB0418" w:rsidRDefault="00912329" w:rsidP="00EB0418">
            <w:pPr>
              <w:rPr>
                <w:rFonts w:ascii="Arial" w:hAnsi="Arial" w:cs="Arial"/>
                <w:sz w:val="22"/>
                <w:szCs w:val="22"/>
              </w:rPr>
            </w:pPr>
            <w:r w:rsidRPr="00EB0418">
              <w:rPr>
                <w:rFonts w:ascii="Arial" w:hAnsi="Arial" w:cs="Arial"/>
                <w:sz w:val="22"/>
                <w:szCs w:val="22"/>
              </w:rPr>
              <w:t>94.0</w:t>
            </w:r>
          </w:p>
        </w:tc>
        <w:tc>
          <w:tcPr>
            <w:tcW w:w="1117" w:type="pct"/>
            <w:vAlign w:val="center"/>
          </w:tcPr>
          <w:p w:rsidR="00912329" w:rsidRPr="00EB0418" w:rsidRDefault="00912329" w:rsidP="00EB0418">
            <w:pPr>
              <w:jc w:val="left"/>
              <w:rPr>
                <w:rFonts w:ascii="Arial" w:hAnsi="Arial" w:cs="Arial"/>
                <w:sz w:val="22"/>
                <w:szCs w:val="22"/>
              </w:rPr>
            </w:pPr>
            <w:r w:rsidRPr="00EB0418">
              <w:rPr>
                <w:rFonts w:ascii="Arial" w:hAnsi="Arial" w:cs="Arial"/>
                <w:sz w:val="22"/>
                <w:szCs w:val="22"/>
              </w:rPr>
              <w:t xml:space="preserve">Denman and </w:t>
            </w:r>
            <w:proofErr w:type="spellStart"/>
            <w:r w:rsidRPr="00EB0418">
              <w:rPr>
                <w:rFonts w:ascii="Arial" w:hAnsi="Arial" w:cs="Arial"/>
                <w:sz w:val="22"/>
                <w:szCs w:val="22"/>
              </w:rPr>
              <w:t>McSweeney</w:t>
            </w:r>
            <w:proofErr w:type="spellEnd"/>
            <w:r w:rsidRPr="00EB0418">
              <w:rPr>
                <w:rFonts w:ascii="Arial" w:hAnsi="Arial" w:cs="Arial"/>
                <w:sz w:val="22"/>
                <w:szCs w:val="22"/>
              </w:rPr>
              <w:t xml:space="preserve"> (2006)</w:t>
            </w:r>
          </w:p>
        </w:tc>
      </w:tr>
      <w:tr w:rsidR="00912329" w:rsidRPr="00EB0418" w:rsidTr="002E6A58">
        <w:tc>
          <w:tcPr>
            <w:tcW w:w="1087" w:type="pct"/>
            <w:vAlign w:val="center"/>
          </w:tcPr>
          <w:p w:rsidR="00912329" w:rsidRPr="00EB0418" w:rsidRDefault="00912329" w:rsidP="00EB0418">
            <w:pPr>
              <w:jc w:val="left"/>
              <w:rPr>
                <w:rFonts w:ascii="Arial" w:hAnsi="Arial" w:cs="Arial"/>
                <w:i/>
                <w:sz w:val="22"/>
                <w:szCs w:val="22"/>
              </w:rPr>
            </w:pPr>
          </w:p>
        </w:tc>
        <w:tc>
          <w:tcPr>
            <w:tcW w:w="1771" w:type="pct"/>
            <w:vAlign w:val="center"/>
          </w:tcPr>
          <w:p w:rsidR="00912329" w:rsidRPr="00EB0418" w:rsidRDefault="00912329" w:rsidP="00EB0418">
            <w:pPr>
              <w:autoSpaceDE w:val="0"/>
              <w:autoSpaceDN w:val="0"/>
              <w:adjustRightInd w:val="0"/>
              <w:jc w:val="left"/>
              <w:rPr>
                <w:rFonts w:ascii="Arial" w:hAnsi="Arial" w:cs="Arial"/>
                <w:sz w:val="22"/>
                <w:szCs w:val="22"/>
              </w:rPr>
            </w:pPr>
            <w:r w:rsidRPr="00EB0418">
              <w:rPr>
                <w:rFonts w:ascii="Arial" w:hAnsi="Arial" w:cs="Arial"/>
                <w:sz w:val="22"/>
                <w:szCs w:val="22"/>
              </w:rPr>
              <w:t>CGGTCTCTGTATGTTATGAGGTATTACC</w:t>
            </w:r>
          </w:p>
        </w:tc>
        <w:tc>
          <w:tcPr>
            <w:tcW w:w="398" w:type="pct"/>
            <w:vAlign w:val="center"/>
          </w:tcPr>
          <w:p w:rsidR="00912329" w:rsidRPr="00EB0418" w:rsidRDefault="00912329" w:rsidP="00EB0418">
            <w:pPr>
              <w:rPr>
                <w:rFonts w:ascii="Arial" w:hAnsi="Arial" w:cs="Arial"/>
                <w:sz w:val="22"/>
                <w:szCs w:val="22"/>
              </w:rPr>
            </w:pPr>
          </w:p>
        </w:tc>
        <w:tc>
          <w:tcPr>
            <w:tcW w:w="217" w:type="pct"/>
            <w:vAlign w:val="center"/>
          </w:tcPr>
          <w:p w:rsidR="00912329" w:rsidRPr="00EB0418" w:rsidRDefault="00912329" w:rsidP="00EB0418">
            <w:pPr>
              <w:rPr>
                <w:rFonts w:ascii="Arial" w:hAnsi="Arial" w:cs="Arial"/>
                <w:sz w:val="22"/>
                <w:szCs w:val="22"/>
              </w:rPr>
            </w:pPr>
          </w:p>
        </w:tc>
        <w:tc>
          <w:tcPr>
            <w:tcW w:w="411" w:type="pct"/>
            <w:vAlign w:val="center"/>
          </w:tcPr>
          <w:p w:rsidR="00912329" w:rsidRPr="00EB0418" w:rsidRDefault="00912329" w:rsidP="00EB0418">
            <w:pPr>
              <w:rPr>
                <w:rFonts w:ascii="Arial" w:hAnsi="Arial" w:cs="Arial"/>
                <w:sz w:val="22"/>
                <w:szCs w:val="22"/>
              </w:rPr>
            </w:pPr>
          </w:p>
        </w:tc>
        <w:tc>
          <w:tcPr>
            <w:tcW w:w="1117" w:type="pct"/>
            <w:vAlign w:val="center"/>
          </w:tcPr>
          <w:p w:rsidR="00912329" w:rsidRPr="00EB0418" w:rsidRDefault="00912329" w:rsidP="00EB0418">
            <w:pPr>
              <w:jc w:val="left"/>
              <w:rPr>
                <w:rFonts w:ascii="Arial" w:hAnsi="Arial" w:cs="Arial"/>
                <w:sz w:val="22"/>
                <w:szCs w:val="22"/>
              </w:rPr>
            </w:pPr>
          </w:p>
        </w:tc>
      </w:tr>
      <w:tr w:rsidR="00912329" w:rsidRPr="00EB0418" w:rsidTr="002E6A58">
        <w:tc>
          <w:tcPr>
            <w:tcW w:w="1087" w:type="pct"/>
            <w:shd w:val="clear" w:color="auto" w:fill="auto"/>
            <w:vAlign w:val="center"/>
          </w:tcPr>
          <w:p w:rsidR="00912329" w:rsidRPr="00EB0418" w:rsidRDefault="00912329" w:rsidP="00EB0418">
            <w:pPr>
              <w:jc w:val="left"/>
              <w:rPr>
                <w:rFonts w:ascii="Arial" w:hAnsi="Arial" w:cs="Arial"/>
                <w:sz w:val="22"/>
                <w:szCs w:val="22"/>
              </w:rPr>
            </w:pPr>
            <w:proofErr w:type="spellStart"/>
            <w:r w:rsidRPr="00EB0418">
              <w:rPr>
                <w:rFonts w:ascii="Arial" w:hAnsi="Arial" w:cs="Arial"/>
                <w:i/>
                <w:iCs/>
                <w:sz w:val="22"/>
                <w:szCs w:val="22"/>
              </w:rPr>
              <w:t>Fibrobacter</w:t>
            </w:r>
            <w:proofErr w:type="spellEnd"/>
            <w:r w:rsidRPr="00EB0418">
              <w:rPr>
                <w:rFonts w:ascii="Arial" w:hAnsi="Arial" w:cs="Arial"/>
                <w:i/>
                <w:iCs/>
                <w:sz w:val="22"/>
                <w:szCs w:val="22"/>
              </w:rPr>
              <w:t xml:space="preserve"> </w:t>
            </w:r>
            <w:proofErr w:type="spellStart"/>
            <w:r w:rsidRPr="00EB0418">
              <w:rPr>
                <w:rFonts w:ascii="Arial" w:hAnsi="Arial" w:cs="Arial"/>
                <w:i/>
                <w:iCs/>
                <w:sz w:val="22"/>
                <w:szCs w:val="22"/>
              </w:rPr>
              <w:t>succinogenes</w:t>
            </w:r>
            <w:proofErr w:type="spellEnd"/>
          </w:p>
        </w:tc>
        <w:tc>
          <w:tcPr>
            <w:tcW w:w="1771" w:type="pct"/>
            <w:shd w:val="clear" w:color="auto" w:fill="auto"/>
            <w:vAlign w:val="center"/>
          </w:tcPr>
          <w:p w:rsidR="00912329" w:rsidRPr="00EB0418" w:rsidRDefault="00912329" w:rsidP="00EB0418">
            <w:pPr>
              <w:jc w:val="left"/>
              <w:rPr>
                <w:rFonts w:ascii="Arial" w:hAnsi="Arial" w:cs="Arial"/>
                <w:sz w:val="22"/>
                <w:szCs w:val="22"/>
              </w:rPr>
            </w:pPr>
            <w:r w:rsidRPr="00EB0418">
              <w:rPr>
                <w:rFonts w:ascii="Arial" w:hAnsi="Arial" w:cs="Arial"/>
                <w:sz w:val="22"/>
                <w:szCs w:val="22"/>
              </w:rPr>
              <w:t>GGTATGGGATGAGCTTGC</w:t>
            </w:r>
          </w:p>
        </w:tc>
        <w:tc>
          <w:tcPr>
            <w:tcW w:w="398" w:type="pct"/>
            <w:shd w:val="clear" w:color="auto" w:fill="auto"/>
            <w:vAlign w:val="center"/>
          </w:tcPr>
          <w:p w:rsidR="00912329" w:rsidRPr="00EB0418" w:rsidRDefault="00912329" w:rsidP="00EB0418">
            <w:pPr>
              <w:rPr>
                <w:rFonts w:ascii="Arial" w:hAnsi="Arial" w:cs="Arial"/>
                <w:sz w:val="22"/>
                <w:szCs w:val="22"/>
              </w:rPr>
            </w:pPr>
            <w:r w:rsidRPr="00EB0418">
              <w:rPr>
                <w:rFonts w:ascii="Arial" w:hAnsi="Arial" w:cs="Arial"/>
                <w:sz w:val="22"/>
                <w:szCs w:val="22"/>
              </w:rPr>
              <w:t>446</w:t>
            </w:r>
          </w:p>
        </w:tc>
        <w:tc>
          <w:tcPr>
            <w:tcW w:w="217" w:type="pct"/>
            <w:shd w:val="clear" w:color="auto" w:fill="auto"/>
            <w:vAlign w:val="center"/>
          </w:tcPr>
          <w:p w:rsidR="00912329" w:rsidRPr="00EB0418" w:rsidRDefault="00912329" w:rsidP="00EB0418">
            <w:pPr>
              <w:rPr>
                <w:rFonts w:ascii="Arial" w:hAnsi="Arial" w:cs="Arial"/>
                <w:sz w:val="22"/>
                <w:szCs w:val="22"/>
              </w:rPr>
            </w:pPr>
            <w:r w:rsidRPr="00EB0418">
              <w:rPr>
                <w:rFonts w:ascii="Arial" w:hAnsi="Arial" w:cs="Arial"/>
                <w:sz w:val="22"/>
                <w:szCs w:val="22"/>
              </w:rPr>
              <w:t>62</w:t>
            </w:r>
          </w:p>
        </w:tc>
        <w:tc>
          <w:tcPr>
            <w:tcW w:w="411" w:type="pct"/>
            <w:vAlign w:val="center"/>
          </w:tcPr>
          <w:p w:rsidR="00912329" w:rsidRPr="00EB0418" w:rsidRDefault="00912329" w:rsidP="00EB0418">
            <w:pPr>
              <w:rPr>
                <w:rFonts w:ascii="Arial" w:hAnsi="Arial" w:cs="Arial"/>
                <w:sz w:val="22"/>
                <w:szCs w:val="22"/>
              </w:rPr>
            </w:pPr>
            <w:r w:rsidRPr="00EB0418">
              <w:rPr>
                <w:rFonts w:ascii="Arial" w:hAnsi="Arial" w:cs="Arial"/>
                <w:sz w:val="22"/>
                <w:szCs w:val="22"/>
              </w:rPr>
              <w:t>91.5</w:t>
            </w:r>
          </w:p>
        </w:tc>
        <w:tc>
          <w:tcPr>
            <w:tcW w:w="1117" w:type="pct"/>
            <w:shd w:val="clear" w:color="auto" w:fill="auto"/>
            <w:vAlign w:val="center"/>
          </w:tcPr>
          <w:p w:rsidR="00912329" w:rsidRPr="00EB0418" w:rsidRDefault="00912329" w:rsidP="00EB0418">
            <w:pPr>
              <w:jc w:val="left"/>
              <w:rPr>
                <w:rFonts w:ascii="Arial" w:hAnsi="Arial" w:cs="Arial"/>
                <w:sz w:val="22"/>
                <w:szCs w:val="22"/>
              </w:rPr>
            </w:pPr>
            <w:r w:rsidRPr="00EB0418">
              <w:rPr>
                <w:rFonts w:ascii="Arial" w:hAnsi="Arial" w:cs="Arial"/>
                <w:sz w:val="22"/>
                <w:szCs w:val="22"/>
              </w:rPr>
              <w:t xml:space="preserve">Tajima </w:t>
            </w:r>
            <w:r w:rsidRPr="00EB0418">
              <w:rPr>
                <w:rFonts w:ascii="Arial" w:hAnsi="Arial" w:cs="Arial"/>
                <w:i/>
                <w:iCs/>
                <w:sz w:val="22"/>
                <w:szCs w:val="22"/>
              </w:rPr>
              <w:t>et al.</w:t>
            </w:r>
            <w:r w:rsidRPr="00EB0418">
              <w:rPr>
                <w:rFonts w:ascii="Arial" w:hAnsi="Arial" w:cs="Arial"/>
                <w:sz w:val="22"/>
                <w:szCs w:val="22"/>
              </w:rPr>
              <w:t xml:space="preserve"> (2001)</w:t>
            </w:r>
          </w:p>
        </w:tc>
      </w:tr>
      <w:tr w:rsidR="00912329" w:rsidRPr="00EB0418" w:rsidTr="002E6A58">
        <w:tc>
          <w:tcPr>
            <w:tcW w:w="1087" w:type="pct"/>
            <w:shd w:val="clear" w:color="auto" w:fill="auto"/>
            <w:vAlign w:val="center"/>
          </w:tcPr>
          <w:p w:rsidR="00912329" w:rsidRPr="00EB0418" w:rsidRDefault="00912329" w:rsidP="00EB0418">
            <w:pPr>
              <w:jc w:val="left"/>
              <w:rPr>
                <w:rFonts w:ascii="Arial" w:hAnsi="Arial" w:cs="Arial"/>
                <w:sz w:val="22"/>
                <w:szCs w:val="22"/>
              </w:rPr>
            </w:pPr>
          </w:p>
        </w:tc>
        <w:tc>
          <w:tcPr>
            <w:tcW w:w="1771" w:type="pct"/>
            <w:shd w:val="clear" w:color="auto" w:fill="auto"/>
            <w:vAlign w:val="center"/>
          </w:tcPr>
          <w:p w:rsidR="00912329" w:rsidRPr="00EB0418" w:rsidRDefault="00912329" w:rsidP="00EB0418">
            <w:pPr>
              <w:jc w:val="left"/>
              <w:rPr>
                <w:rFonts w:ascii="Arial" w:hAnsi="Arial" w:cs="Arial"/>
                <w:sz w:val="22"/>
                <w:szCs w:val="22"/>
              </w:rPr>
            </w:pPr>
            <w:r w:rsidRPr="00EB0418">
              <w:rPr>
                <w:rFonts w:ascii="Arial" w:hAnsi="Arial" w:cs="Arial"/>
                <w:sz w:val="22"/>
                <w:szCs w:val="22"/>
              </w:rPr>
              <w:t>GCCTGCCCCTGAACTATC</w:t>
            </w:r>
          </w:p>
        </w:tc>
        <w:tc>
          <w:tcPr>
            <w:tcW w:w="398" w:type="pct"/>
            <w:shd w:val="clear" w:color="auto" w:fill="auto"/>
            <w:vAlign w:val="center"/>
          </w:tcPr>
          <w:p w:rsidR="00912329" w:rsidRPr="00EB0418" w:rsidRDefault="00912329" w:rsidP="00EB0418">
            <w:pPr>
              <w:rPr>
                <w:rFonts w:ascii="Arial" w:hAnsi="Arial" w:cs="Arial"/>
                <w:sz w:val="22"/>
                <w:szCs w:val="22"/>
              </w:rPr>
            </w:pPr>
          </w:p>
        </w:tc>
        <w:tc>
          <w:tcPr>
            <w:tcW w:w="217" w:type="pct"/>
            <w:shd w:val="clear" w:color="auto" w:fill="auto"/>
            <w:vAlign w:val="center"/>
          </w:tcPr>
          <w:p w:rsidR="00912329" w:rsidRPr="00EB0418" w:rsidRDefault="00912329" w:rsidP="00EB0418">
            <w:pPr>
              <w:rPr>
                <w:rFonts w:ascii="Arial" w:hAnsi="Arial" w:cs="Arial"/>
                <w:sz w:val="22"/>
                <w:szCs w:val="22"/>
              </w:rPr>
            </w:pPr>
          </w:p>
        </w:tc>
        <w:tc>
          <w:tcPr>
            <w:tcW w:w="411" w:type="pct"/>
            <w:vAlign w:val="center"/>
          </w:tcPr>
          <w:p w:rsidR="00912329" w:rsidRPr="00EB0418" w:rsidRDefault="00912329" w:rsidP="00EB0418">
            <w:pPr>
              <w:rPr>
                <w:rFonts w:ascii="Arial" w:hAnsi="Arial" w:cs="Arial"/>
                <w:sz w:val="22"/>
                <w:szCs w:val="22"/>
              </w:rPr>
            </w:pPr>
          </w:p>
        </w:tc>
        <w:tc>
          <w:tcPr>
            <w:tcW w:w="1117" w:type="pct"/>
            <w:shd w:val="clear" w:color="auto" w:fill="auto"/>
            <w:vAlign w:val="center"/>
          </w:tcPr>
          <w:p w:rsidR="00912329" w:rsidRPr="00EB0418" w:rsidRDefault="00912329" w:rsidP="00EB0418">
            <w:pPr>
              <w:jc w:val="left"/>
              <w:rPr>
                <w:rFonts w:ascii="Arial" w:hAnsi="Arial" w:cs="Arial"/>
                <w:sz w:val="22"/>
                <w:szCs w:val="22"/>
              </w:rPr>
            </w:pPr>
          </w:p>
        </w:tc>
      </w:tr>
      <w:tr w:rsidR="00912329" w:rsidRPr="00EB0418" w:rsidTr="002E6A58">
        <w:tc>
          <w:tcPr>
            <w:tcW w:w="1087" w:type="pct"/>
            <w:vAlign w:val="center"/>
          </w:tcPr>
          <w:p w:rsidR="00912329" w:rsidRPr="00EB0418" w:rsidRDefault="00912329" w:rsidP="00EB0418">
            <w:pPr>
              <w:jc w:val="left"/>
              <w:rPr>
                <w:rFonts w:ascii="Arial" w:hAnsi="Arial" w:cs="Arial"/>
                <w:sz w:val="22"/>
                <w:szCs w:val="22"/>
              </w:rPr>
            </w:pPr>
            <w:r w:rsidRPr="00EB0418">
              <w:rPr>
                <w:rFonts w:ascii="Arial" w:hAnsi="Arial" w:cs="Arial"/>
                <w:sz w:val="22"/>
                <w:szCs w:val="22"/>
              </w:rPr>
              <w:t>General anaerobic fungi</w:t>
            </w:r>
          </w:p>
        </w:tc>
        <w:tc>
          <w:tcPr>
            <w:tcW w:w="1771" w:type="pct"/>
            <w:vAlign w:val="center"/>
          </w:tcPr>
          <w:p w:rsidR="00912329" w:rsidRPr="00EB0418" w:rsidRDefault="00912329" w:rsidP="00EB0418">
            <w:pPr>
              <w:autoSpaceDE w:val="0"/>
              <w:autoSpaceDN w:val="0"/>
              <w:adjustRightInd w:val="0"/>
              <w:jc w:val="left"/>
              <w:rPr>
                <w:rFonts w:ascii="Arial" w:hAnsi="Arial" w:cs="Arial"/>
                <w:sz w:val="22"/>
                <w:szCs w:val="22"/>
              </w:rPr>
            </w:pPr>
            <w:r w:rsidRPr="00EB0418">
              <w:rPr>
                <w:rFonts w:ascii="Arial" w:hAnsi="Arial" w:cs="Arial"/>
                <w:sz w:val="22"/>
                <w:szCs w:val="22"/>
              </w:rPr>
              <w:t>GAGGAAGTAAAAGTCGTAACAAGGTTTC</w:t>
            </w:r>
          </w:p>
        </w:tc>
        <w:tc>
          <w:tcPr>
            <w:tcW w:w="398" w:type="pct"/>
            <w:vAlign w:val="center"/>
          </w:tcPr>
          <w:p w:rsidR="00912329" w:rsidRPr="00EB0418" w:rsidRDefault="00912329" w:rsidP="00EB0418">
            <w:pPr>
              <w:rPr>
                <w:rFonts w:ascii="Arial" w:hAnsi="Arial" w:cs="Arial"/>
                <w:sz w:val="22"/>
                <w:szCs w:val="22"/>
              </w:rPr>
            </w:pPr>
            <w:r w:rsidRPr="00EB0418">
              <w:rPr>
                <w:rFonts w:ascii="Arial" w:hAnsi="Arial" w:cs="Arial"/>
                <w:sz w:val="22"/>
                <w:szCs w:val="22"/>
              </w:rPr>
              <w:t>110-115</w:t>
            </w:r>
          </w:p>
        </w:tc>
        <w:tc>
          <w:tcPr>
            <w:tcW w:w="217" w:type="pct"/>
            <w:vAlign w:val="center"/>
          </w:tcPr>
          <w:p w:rsidR="00912329" w:rsidRPr="00EB0418" w:rsidRDefault="00912329" w:rsidP="00EB0418">
            <w:pPr>
              <w:rPr>
                <w:rFonts w:ascii="Arial" w:hAnsi="Arial" w:cs="Arial"/>
                <w:sz w:val="22"/>
                <w:szCs w:val="22"/>
              </w:rPr>
            </w:pPr>
            <w:r w:rsidRPr="00EB0418">
              <w:rPr>
                <w:rFonts w:ascii="Arial" w:hAnsi="Arial" w:cs="Arial"/>
                <w:sz w:val="22"/>
                <w:szCs w:val="22"/>
              </w:rPr>
              <w:t>60</w:t>
            </w:r>
          </w:p>
        </w:tc>
        <w:tc>
          <w:tcPr>
            <w:tcW w:w="411" w:type="pct"/>
            <w:vAlign w:val="center"/>
          </w:tcPr>
          <w:p w:rsidR="00912329" w:rsidRPr="00EB0418" w:rsidRDefault="00912329" w:rsidP="00EB0418">
            <w:pPr>
              <w:rPr>
                <w:rFonts w:ascii="Arial" w:hAnsi="Arial" w:cs="Arial"/>
                <w:sz w:val="22"/>
                <w:szCs w:val="22"/>
              </w:rPr>
            </w:pPr>
            <w:r w:rsidRPr="00EB0418">
              <w:rPr>
                <w:rFonts w:ascii="Arial" w:hAnsi="Arial" w:cs="Arial"/>
                <w:sz w:val="22"/>
                <w:szCs w:val="22"/>
              </w:rPr>
              <w:t>93.1</w:t>
            </w:r>
          </w:p>
        </w:tc>
        <w:tc>
          <w:tcPr>
            <w:tcW w:w="1117" w:type="pct"/>
            <w:vAlign w:val="center"/>
          </w:tcPr>
          <w:p w:rsidR="00912329" w:rsidRPr="00EB0418" w:rsidRDefault="00912329" w:rsidP="00EB0418">
            <w:pPr>
              <w:jc w:val="left"/>
              <w:rPr>
                <w:rFonts w:ascii="Arial" w:hAnsi="Arial" w:cs="Arial"/>
                <w:sz w:val="22"/>
                <w:szCs w:val="22"/>
              </w:rPr>
            </w:pPr>
            <w:r w:rsidRPr="00EB0418">
              <w:rPr>
                <w:rFonts w:ascii="Arial" w:hAnsi="Arial" w:cs="Arial"/>
                <w:sz w:val="22"/>
                <w:szCs w:val="22"/>
              </w:rPr>
              <w:t xml:space="preserve">Denman and </w:t>
            </w:r>
            <w:proofErr w:type="spellStart"/>
            <w:r w:rsidRPr="00EB0418">
              <w:rPr>
                <w:rFonts w:ascii="Arial" w:hAnsi="Arial" w:cs="Arial"/>
                <w:sz w:val="22"/>
                <w:szCs w:val="22"/>
              </w:rPr>
              <w:t>McSweeney</w:t>
            </w:r>
            <w:proofErr w:type="spellEnd"/>
            <w:r w:rsidRPr="00EB0418">
              <w:rPr>
                <w:rFonts w:ascii="Arial" w:hAnsi="Arial" w:cs="Arial"/>
                <w:sz w:val="22"/>
                <w:szCs w:val="22"/>
              </w:rPr>
              <w:t xml:space="preserve"> (2006)</w:t>
            </w:r>
          </w:p>
        </w:tc>
      </w:tr>
      <w:tr w:rsidR="00912329" w:rsidRPr="00EB0418" w:rsidTr="002E6A58">
        <w:tc>
          <w:tcPr>
            <w:tcW w:w="1087" w:type="pct"/>
            <w:vAlign w:val="center"/>
          </w:tcPr>
          <w:p w:rsidR="00912329" w:rsidRPr="00EB0418" w:rsidRDefault="00912329" w:rsidP="00EB0418">
            <w:pPr>
              <w:jc w:val="left"/>
              <w:rPr>
                <w:rFonts w:ascii="Arial" w:hAnsi="Arial" w:cs="Arial"/>
                <w:sz w:val="22"/>
                <w:szCs w:val="22"/>
              </w:rPr>
            </w:pPr>
          </w:p>
        </w:tc>
        <w:tc>
          <w:tcPr>
            <w:tcW w:w="1771" w:type="pct"/>
            <w:vAlign w:val="center"/>
          </w:tcPr>
          <w:p w:rsidR="00912329" w:rsidRPr="00EB0418" w:rsidRDefault="00912329" w:rsidP="00EB0418">
            <w:pPr>
              <w:autoSpaceDE w:val="0"/>
              <w:autoSpaceDN w:val="0"/>
              <w:adjustRightInd w:val="0"/>
              <w:jc w:val="left"/>
              <w:rPr>
                <w:rFonts w:ascii="Arial" w:hAnsi="Arial" w:cs="Arial"/>
                <w:sz w:val="22"/>
                <w:szCs w:val="22"/>
              </w:rPr>
            </w:pPr>
            <w:r w:rsidRPr="00EB0418">
              <w:rPr>
                <w:rFonts w:ascii="Arial" w:hAnsi="Arial" w:cs="Arial"/>
                <w:sz w:val="22"/>
                <w:szCs w:val="22"/>
              </w:rPr>
              <w:t>CAAATTCACAAAGGGTAGGATGATT</w:t>
            </w:r>
          </w:p>
        </w:tc>
        <w:tc>
          <w:tcPr>
            <w:tcW w:w="398" w:type="pct"/>
            <w:vAlign w:val="center"/>
          </w:tcPr>
          <w:p w:rsidR="00912329" w:rsidRPr="00EB0418" w:rsidRDefault="00912329" w:rsidP="00EB0418">
            <w:pPr>
              <w:rPr>
                <w:rFonts w:ascii="Arial" w:hAnsi="Arial" w:cs="Arial"/>
                <w:sz w:val="22"/>
                <w:szCs w:val="22"/>
              </w:rPr>
            </w:pPr>
          </w:p>
        </w:tc>
        <w:tc>
          <w:tcPr>
            <w:tcW w:w="217" w:type="pct"/>
            <w:vAlign w:val="center"/>
          </w:tcPr>
          <w:p w:rsidR="00912329" w:rsidRPr="00EB0418" w:rsidRDefault="00912329" w:rsidP="00EB0418">
            <w:pPr>
              <w:rPr>
                <w:rFonts w:ascii="Arial" w:hAnsi="Arial" w:cs="Arial"/>
                <w:sz w:val="22"/>
                <w:szCs w:val="22"/>
              </w:rPr>
            </w:pPr>
          </w:p>
        </w:tc>
        <w:tc>
          <w:tcPr>
            <w:tcW w:w="411" w:type="pct"/>
            <w:vAlign w:val="center"/>
          </w:tcPr>
          <w:p w:rsidR="00912329" w:rsidRPr="00EB0418" w:rsidRDefault="00912329" w:rsidP="00EB0418">
            <w:pPr>
              <w:rPr>
                <w:rFonts w:ascii="Arial" w:hAnsi="Arial" w:cs="Arial"/>
                <w:sz w:val="22"/>
                <w:szCs w:val="22"/>
              </w:rPr>
            </w:pPr>
          </w:p>
        </w:tc>
        <w:tc>
          <w:tcPr>
            <w:tcW w:w="1117" w:type="pct"/>
            <w:vAlign w:val="center"/>
          </w:tcPr>
          <w:p w:rsidR="00912329" w:rsidRPr="00EB0418" w:rsidRDefault="00912329" w:rsidP="00EB0418">
            <w:pPr>
              <w:jc w:val="left"/>
              <w:rPr>
                <w:rFonts w:ascii="Arial" w:hAnsi="Arial" w:cs="Arial"/>
                <w:sz w:val="22"/>
                <w:szCs w:val="22"/>
              </w:rPr>
            </w:pPr>
          </w:p>
        </w:tc>
      </w:tr>
    </w:tbl>
    <w:p w:rsidR="00912329" w:rsidRPr="00EB0418" w:rsidRDefault="00912329" w:rsidP="00EB0418">
      <w:pPr>
        <w:pStyle w:val="Datumszeile2"/>
        <w:spacing w:before="120" w:after="120"/>
        <w:jc w:val="both"/>
        <w:rPr>
          <w:rFonts w:cs="Arial"/>
          <w:sz w:val="22"/>
          <w:szCs w:val="22"/>
          <w:lang w:val="en-US"/>
        </w:rPr>
      </w:pPr>
      <w:r w:rsidRPr="00EB0418">
        <w:rPr>
          <w:rFonts w:cs="Arial"/>
          <w:sz w:val="22"/>
          <w:szCs w:val="22"/>
          <w:lang w:val="en-US"/>
        </w:rPr>
        <w:t>A</w:t>
      </w:r>
      <w:r w:rsidRPr="00EB0418">
        <w:rPr>
          <w:rFonts w:cs="Arial"/>
          <w:sz w:val="22"/>
          <w:szCs w:val="22"/>
          <w:vertAlign w:val="subscript"/>
          <w:lang w:val="en-US"/>
        </w:rPr>
        <w:t>T</w:t>
      </w:r>
      <w:r w:rsidRPr="00EB0418">
        <w:rPr>
          <w:rFonts w:cs="Arial"/>
          <w:sz w:val="22"/>
          <w:szCs w:val="22"/>
          <w:lang w:val="en-US"/>
        </w:rPr>
        <w:t>, annealing temperature</w:t>
      </w:r>
    </w:p>
    <w:p w:rsidR="00D23CA2" w:rsidRDefault="00D23CA2" w:rsidP="00EB0418">
      <w:pPr>
        <w:spacing w:line="240" w:lineRule="auto"/>
        <w:jc w:val="left"/>
        <w:rPr>
          <w:rFonts w:ascii="Arial" w:hAnsi="Arial" w:cs="Arial"/>
          <w:b/>
          <w:sz w:val="22"/>
          <w:szCs w:val="22"/>
        </w:rPr>
      </w:pPr>
    </w:p>
    <w:p w:rsidR="00912329" w:rsidRPr="00EB0418" w:rsidRDefault="00912329" w:rsidP="00EB0418">
      <w:pPr>
        <w:spacing w:line="240" w:lineRule="auto"/>
        <w:jc w:val="left"/>
        <w:rPr>
          <w:rFonts w:ascii="Arial" w:hAnsi="Arial" w:cs="Arial"/>
          <w:b/>
          <w:sz w:val="22"/>
          <w:szCs w:val="22"/>
        </w:rPr>
      </w:pPr>
      <w:r w:rsidRPr="00EB0418">
        <w:rPr>
          <w:rFonts w:ascii="Arial" w:hAnsi="Arial" w:cs="Arial"/>
          <w:b/>
          <w:sz w:val="22"/>
          <w:szCs w:val="22"/>
        </w:rPr>
        <w:t>References</w:t>
      </w:r>
    </w:p>
    <w:p w:rsidR="00912329" w:rsidRPr="00EB0418" w:rsidRDefault="00912329" w:rsidP="00EB0418">
      <w:pPr>
        <w:spacing w:line="240" w:lineRule="auto"/>
        <w:ind w:left="567" w:hanging="567"/>
        <w:jc w:val="both"/>
        <w:rPr>
          <w:rFonts w:ascii="Arial" w:eastAsia="Times New Roman" w:hAnsi="Arial" w:cs="Arial"/>
          <w:sz w:val="22"/>
          <w:szCs w:val="22"/>
        </w:rPr>
      </w:pPr>
      <w:proofErr w:type="gramStart"/>
      <w:r w:rsidRPr="00EB0418">
        <w:rPr>
          <w:rFonts w:ascii="Arial" w:eastAsia="Times New Roman" w:hAnsi="Arial" w:cs="Arial"/>
          <w:sz w:val="22"/>
          <w:szCs w:val="22"/>
          <w:lang w:val="en-US"/>
        </w:rPr>
        <w:t xml:space="preserve">Denman SE and </w:t>
      </w:r>
      <w:proofErr w:type="spellStart"/>
      <w:r w:rsidRPr="00EB0418">
        <w:rPr>
          <w:rFonts w:ascii="Arial" w:eastAsia="Times New Roman" w:hAnsi="Arial" w:cs="Arial"/>
          <w:sz w:val="22"/>
          <w:szCs w:val="22"/>
          <w:lang w:val="en-US"/>
        </w:rPr>
        <w:t>McSweeney</w:t>
      </w:r>
      <w:proofErr w:type="spellEnd"/>
      <w:r w:rsidRPr="00EB0418">
        <w:rPr>
          <w:rFonts w:ascii="Arial" w:eastAsia="Times New Roman" w:hAnsi="Arial" w:cs="Arial"/>
          <w:sz w:val="22"/>
          <w:szCs w:val="22"/>
          <w:lang w:val="en-US"/>
        </w:rPr>
        <w:t xml:space="preserve"> CS 2006.</w:t>
      </w:r>
      <w:proofErr w:type="gramEnd"/>
      <w:r w:rsidRPr="00EB0418">
        <w:rPr>
          <w:rFonts w:ascii="Arial" w:eastAsia="Times New Roman" w:hAnsi="Arial" w:cs="Arial"/>
          <w:sz w:val="22"/>
          <w:szCs w:val="22"/>
          <w:lang w:val="en-US"/>
        </w:rPr>
        <w:t xml:space="preserve"> </w:t>
      </w:r>
      <w:proofErr w:type="gramStart"/>
      <w:r w:rsidRPr="00EB0418">
        <w:rPr>
          <w:rFonts w:ascii="Arial" w:eastAsia="Times New Roman" w:hAnsi="Arial" w:cs="Arial"/>
          <w:sz w:val="22"/>
          <w:szCs w:val="22"/>
          <w:lang w:val="en-US"/>
        </w:rPr>
        <w:t xml:space="preserve">Development of a real-time PCR assay for monitoring anaerobic fungal and </w:t>
      </w:r>
      <w:proofErr w:type="spellStart"/>
      <w:r w:rsidRPr="00EB0418">
        <w:rPr>
          <w:rFonts w:ascii="Arial" w:eastAsia="Times New Roman" w:hAnsi="Arial" w:cs="Arial"/>
          <w:sz w:val="22"/>
          <w:szCs w:val="22"/>
          <w:lang w:val="en-US"/>
        </w:rPr>
        <w:t>cellulolytic</w:t>
      </w:r>
      <w:proofErr w:type="spellEnd"/>
      <w:r w:rsidRPr="00EB0418">
        <w:rPr>
          <w:rFonts w:ascii="Arial" w:eastAsia="Times New Roman" w:hAnsi="Arial" w:cs="Arial"/>
          <w:sz w:val="22"/>
          <w:szCs w:val="22"/>
          <w:lang w:val="en-US"/>
        </w:rPr>
        <w:t xml:space="preserve"> bacterial populations within the rumen.</w:t>
      </w:r>
      <w:proofErr w:type="gramEnd"/>
      <w:r w:rsidRPr="00EB0418">
        <w:rPr>
          <w:rFonts w:ascii="Arial" w:eastAsia="Times New Roman" w:hAnsi="Arial" w:cs="Arial"/>
          <w:sz w:val="22"/>
          <w:szCs w:val="22"/>
          <w:lang w:val="en-US"/>
        </w:rPr>
        <w:t xml:space="preserve"> </w:t>
      </w:r>
      <w:r w:rsidRPr="00EB0418">
        <w:rPr>
          <w:rFonts w:ascii="Arial" w:eastAsia="Times New Roman" w:hAnsi="Arial" w:cs="Arial"/>
          <w:sz w:val="22"/>
          <w:szCs w:val="22"/>
        </w:rPr>
        <w:t xml:space="preserve">FEMS Microbiology Ecology 58, 572–582. </w:t>
      </w:r>
    </w:p>
    <w:p w:rsidR="00912329" w:rsidRPr="00EB0418" w:rsidRDefault="00912329" w:rsidP="00EB0418">
      <w:pPr>
        <w:spacing w:line="240" w:lineRule="auto"/>
        <w:ind w:left="567" w:hanging="567"/>
        <w:jc w:val="both"/>
        <w:rPr>
          <w:rFonts w:ascii="Arial" w:eastAsia="Times New Roman" w:hAnsi="Arial" w:cs="Arial"/>
          <w:sz w:val="22"/>
          <w:szCs w:val="22"/>
          <w:lang w:val="en-US"/>
        </w:rPr>
      </w:pPr>
      <w:proofErr w:type="spellStart"/>
      <w:r w:rsidRPr="00EB0418">
        <w:rPr>
          <w:rFonts w:ascii="Arial" w:eastAsia="Times New Roman" w:hAnsi="Arial" w:cs="Arial"/>
          <w:sz w:val="22"/>
          <w:szCs w:val="22"/>
          <w:lang w:val="de-CH"/>
        </w:rPr>
        <w:t>Muyzer</w:t>
      </w:r>
      <w:proofErr w:type="spellEnd"/>
      <w:r w:rsidRPr="00EB0418">
        <w:rPr>
          <w:rFonts w:ascii="Arial" w:eastAsia="Times New Roman" w:hAnsi="Arial" w:cs="Arial"/>
          <w:sz w:val="22"/>
          <w:szCs w:val="22"/>
          <w:lang w:val="de-CH"/>
        </w:rPr>
        <w:t xml:space="preserve"> G, de Waal EC </w:t>
      </w:r>
      <w:proofErr w:type="spellStart"/>
      <w:r w:rsidRPr="00EB0418">
        <w:rPr>
          <w:rFonts w:ascii="Arial" w:eastAsia="Times New Roman" w:hAnsi="Arial" w:cs="Arial"/>
          <w:sz w:val="22"/>
          <w:szCs w:val="22"/>
          <w:lang w:val="de-CH"/>
        </w:rPr>
        <w:t>and</w:t>
      </w:r>
      <w:proofErr w:type="spellEnd"/>
      <w:r w:rsidRPr="00EB0418">
        <w:rPr>
          <w:rFonts w:ascii="Arial" w:eastAsia="Times New Roman" w:hAnsi="Arial" w:cs="Arial"/>
          <w:sz w:val="22"/>
          <w:szCs w:val="22"/>
          <w:lang w:val="de-CH"/>
        </w:rPr>
        <w:t xml:space="preserve"> </w:t>
      </w:r>
      <w:proofErr w:type="spellStart"/>
      <w:r w:rsidRPr="00EB0418">
        <w:rPr>
          <w:rFonts w:ascii="Arial" w:eastAsia="Times New Roman" w:hAnsi="Arial" w:cs="Arial"/>
          <w:sz w:val="22"/>
          <w:szCs w:val="22"/>
          <w:lang w:val="de-CH"/>
        </w:rPr>
        <w:t>Uitterlinden</w:t>
      </w:r>
      <w:proofErr w:type="spellEnd"/>
      <w:r w:rsidRPr="00EB0418">
        <w:rPr>
          <w:rFonts w:ascii="Arial" w:eastAsia="Times New Roman" w:hAnsi="Arial" w:cs="Arial"/>
          <w:sz w:val="22"/>
          <w:szCs w:val="22"/>
          <w:lang w:val="de-CH"/>
        </w:rPr>
        <w:t xml:space="preserve"> AG 1993. </w:t>
      </w:r>
      <w:proofErr w:type="gramStart"/>
      <w:r w:rsidRPr="00EB0418">
        <w:rPr>
          <w:rFonts w:ascii="Arial" w:eastAsia="Times New Roman" w:hAnsi="Arial" w:cs="Arial"/>
          <w:sz w:val="22"/>
          <w:szCs w:val="22"/>
          <w:lang w:val="en-US"/>
        </w:rPr>
        <w:t xml:space="preserve">Profiling of complex microbial populations by denaturing gradient gel electrophoresis analysis of polymerase chain reaction-amplified genes coding for 16S </w:t>
      </w:r>
      <w:proofErr w:type="spellStart"/>
      <w:r w:rsidRPr="00EB0418">
        <w:rPr>
          <w:rFonts w:ascii="Arial" w:eastAsia="Times New Roman" w:hAnsi="Arial" w:cs="Arial"/>
          <w:sz w:val="22"/>
          <w:szCs w:val="22"/>
          <w:lang w:val="en-US"/>
        </w:rPr>
        <w:t>rRNA</w:t>
      </w:r>
      <w:proofErr w:type="spellEnd"/>
      <w:r w:rsidRPr="00EB0418">
        <w:rPr>
          <w:rFonts w:ascii="Arial" w:eastAsia="Times New Roman" w:hAnsi="Arial" w:cs="Arial"/>
          <w:sz w:val="22"/>
          <w:szCs w:val="22"/>
          <w:lang w:val="en-US"/>
        </w:rPr>
        <w:t>.</w:t>
      </w:r>
      <w:proofErr w:type="gramEnd"/>
      <w:r w:rsidRPr="00EB0418">
        <w:rPr>
          <w:rFonts w:ascii="Arial" w:eastAsia="Times New Roman" w:hAnsi="Arial" w:cs="Arial"/>
          <w:sz w:val="22"/>
          <w:szCs w:val="22"/>
          <w:lang w:val="en-US"/>
        </w:rPr>
        <w:t xml:space="preserve"> Applied and Environmental Microbiology 59, 695–700.</w:t>
      </w:r>
    </w:p>
    <w:p w:rsidR="00912329" w:rsidRPr="00EB0418" w:rsidRDefault="00912329" w:rsidP="00EB0418">
      <w:pPr>
        <w:spacing w:line="240" w:lineRule="auto"/>
        <w:ind w:left="567" w:hanging="567"/>
        <w:jc w:val="both"/>
        <w:rPr>
          <w:rFonts w:ascii="Arial" w:eastAsia="Times New Roman" w:hAnsi="Arial" w:cs="Arial"/>
          <w:sz w:val="22"/>
          <w:szCs w:val="22"/>
          <w:lang w:val="en-US"/>
        </w:rPr>
      </w:pPr>
      <w:r w:rsidRPr="00112A1C">
        <w:rPr>
          <w:rFonts w:ascii="Arial" w:eastAsia="Times New Roman" w:hAnsi="Arial" w:cs="Arial"/>
          <w:sz w:val="22"/>
          <w:szCs w:val="22"/>
          <w:lang w:val="de-CH"/>
        </w:rPr>
        <w:t xml:space="preserve">Stevenson DM </w:t>
      </w:r>
      <w:proofErr w:type="spellStart"/>
      <w:r w:rsidRPr="00112A1C">
        <w:rPr>
          <w:rFonts w:ascii="Arial" w:eastAsia="Times New Roman" w:hAnsi="Arial" w:cs="Arial"/>
          <w:sz w:val="22"/>
          <w:szCs w:val="22"/>
          <w:lang w:val="de-CH"/>
        </w:rPr>
        <w:t>and</w:t>
      </w:r>
      <w:proofErr w:type="spellEnd"/>
      <w:r w:rsidRPr="00112A1C">
        <w:rPr>
          <w:rFonts w:ascii="Arial" w:eastAsia="Times New Roman" w:hAnsi="Arial" w:cs="Arial"/>
          <w:sz w:val="22"/>
          <w:szCs w:val="22"/>
          <w:lang w:val="de-CH"/>
        </w:rPr>
        <w:t xml:space="preserve"> Weimer PJ 2007. </w:t>
      </w:r>
      <w:r w:rsidRPr="00EB0418">
        <w:rPr>
          <w:rFonts w:ascii="Arial" w:eastAsia="Times New Roman" w:hAnsi="Arial" w:cs="Arial"/>
          <w:sz w:val="22"/>
          <w:szCs w:val="22"/>
          <w:lang w:val="en-US"/>
        </w:rPr>
        <w:t xml:space="preserve">Dominance of </w:t>
      </w:r>
      <w:proofErr w:type="spellStart"/>
      <w:r w:rsidRPr="00EB0418">
        <w:rPr>
          <w:rFonts w:ascii="Arial" w:eastAsia="Times New Roman" w:hAnsi="Arial" w:cs="Arial"/>
          <w:i/>
          <w:iCs/>
          <w:sz w:val="22"/>
          <w:szCs w:val="22"/>
          <w:lang w:val="en-US"/>
        </w:rPr>
        <w:t>Prevotella</w:t>
      </w:r>
      <w:proofErr w:type="spellEnd"/>
      <w:r w:rsidRPr="00EB0418">
        <w:rPr>
          <w:rFonts w:ascii="Arial" w:eastAsia="Times New Roman" w:hAnsi="Arial" w:cs="Arial"/>
          <w:sz w:val="22"/>
          <w:szCs w:val="22"/>
          <w:lang w:val="en-US"/>
        </w:rPr>
        <w:t xml:space="preserve"> and low abundance of classical ruminal bacterial species in the bovine rumen revealed by relative quantification real-time PCR. Applied Microbiology and Biotechnology 75, 165–174</w:t>
      </w:r>
    </w:p>
    <w:p w:rsidR="00912329" w:rsidRPr="00EB0418" w:rsidRDefault="00912329" w:rsidP="00EB0418">
      <w:pPr>
        <w:spacing w:line="240" w:lineRule="auto"/>
        <w:ind w:left="567" w:hanging="567"/>
        <w:jc w:val="both"/>
        <w:rPr>
          <w:rFonts w:ascii="Arial" w:hAnsi="Arial" w:cs="Arial"/>
          <w:color w:val="000000" w:themeColor="text1"/>
          <w:sz w:val="22"/>
          <w:szCs w:val="22"/>
        </w:rPr>
      </w:pPr>
      <w:r w:rsidRPr="00EB0418">
        <w:rPr>
          <w:rFonts w:ascii="Arial" w:hAnsi="Arial" w:cs="Arial"/>
          <w:color w:val="000000" w:themeColor="text1"/>
          <w:sz w:val="22"/>
          <w:szCs w:val="22"/>
        </w:rPr>
        <w:t xml:space="preserve">Tajima K, </w:t>
      </w:r>
      <w:proofErr w:type="spellStart"/>
      <w:r w:rsidRPr="00EB0418">
        <w:rPr>
          <w:rFonts w:ascii="Arial" w:hAnsi="Arial" w:cs="Arial"/>
          <w:color w:val="000000" w:themeColor="text1"/>
          <w:sz w:val="22"/>
          <w:szCs w:val="22"/>
        </w:rPr>
        <w:t>Aminov</w:t>
      </w:r>
      <w:proofErr w:type="spellEnd"/>
      <w:r w:rsidRPr="00EB0418">
        <w:rPr>
          <w:rFonts w:ascii="Arial" w:hAnsi="Arial" w:cs="Arial"/>
          <w:color w:val="000000" w:themeColor="text1"/>
          <w:sz w:val="22"/>
          <w:szCs w:val="22"/>
        </w:rPr>
        <w:t xml:space="preserve"> RI, </w:t>
      </w:r>
      <w:proofErr w:type="spellStart"/>
      <w:r w:rsidRPr="00EB0418">
        <w:rPr>
          <w:rFonts w:ascii="Arial" w:hAnsi="Arial" w:cs="Arial"/>
          <w:color w:val="000000" w:themeColor="text1"/>
          <w:sz w:val="22"/>
          <w:szCs w:val="22"/>
        </w:rPr>
        <w:t>Nagamine</w:t>
      </w:r>
      <w:proofErr w:type="spellEnd"/>
      <w:r w:rsidRPr="00EB0418">
        <w:rPr>
          <w:rFonts w:ascii="Arial" w:hAnsi="Arial" w:cs="Arial"/>
          <w:color w:val="000000" w:themeColor="text1"/>
          <w:sz w:val="22"/>
          <w:szCs w:val="22"/>
        </w:rPr>
        <w:t xml:space="preserve"> T, Matsui H, Nakamura M and </w:t>
      </w:r>
      <w:proofErr w:type="spellStart"/>
      <w:r w:rsidRPr="00EB0418">
        <w:rPr>
          <w:rFonts w:ascii="Arial" w:hAnsi="Arial" w:cs="Arial"/>
          <w:color w:val="000000" w:themeColor="text1"/>
          <w:sz w:val="22"/>
          <w:szCs w:val="22"/>
        </w:rPr>
        <w:t>Benno</w:t>
      </w:r>
      <w:proofErr w:type="spellEnd"/>
      <w:r w:rsidRPr="00EB0418">
        <w:rPr>
          <w:rFonts w:ascii="Arial" w:hAnsi="Arial" w:cs="Arial"/>
          <w:color w:val="000000" w:themeColor="text1"/>
          <w:sz w:val="22"/>
          <w:szCs w:val="22"/>
        </w:rPr>
        <w:t xml:space="preserve"> Y 2001. Diet-dependent shifts in the bacterial population of the rumen revealed with real-time PCR. </w:t>
      </w:r>
      <w:proofErr w:type="gramStart"/>
      <w:r w:rsidRPr="00EB0418">
        <w:rPr>
          <w:rFonts w:ascii="Arial" w:hAnsi="Arial" w:cs="Arial"/>
          <w:color w:val="000000" w:themeColor="text1"/>
          <w:sz w:val="22"/>
          <w:szCs w:val="22"/>
        </w:rPr>
        <w:t>Applied and Environmental Microbiology 67, 2766–2774.</w:t>
      </w:r>
      <w:proofErr w:type="gramEnd"/>
      <w:r w:rsidRPr="00EB0418">
        <w:rPr>
          <w:rFonts w:ascii="Arial" w:hAnsi="Arial" w:cs="Arial"/>
          <w:color w:val="000000" w:themeColor="text1"/>
          <w:sz w:val="22"/>
          <w:szCs w:val="22"/>
        </w:rPr>
        <w:t xml:space="preserve"> </w:t>
      </w:r>
    </w:p>
    <w:p w:rsidR="00330805" w:rsidRPr="00EB0418" w:rsidRDefault="00330805" w:rsidP="00EB0418">
      <w:pPr>
        <w:spacing w:line="240" w:lineRule="auto"/>
        <w:rPr>
          <w:rFonts w:ascii="Arial" w:hAnsi="Arial" w:cs="Arial"/>
          <w:color w:val="000000" w:themeColor="text1"/>
          <w:sz w:val="22"/>
          <w:szCs w:val="22"/>
        </w:rPr>
      </w:pPr>
      <w:r w:rsidRPr="00EB0418">
        <w:rPr>
          <w:rFonts w:ascii="Arial" w:hAnsi="Arial" w:cs="Arial"/>
          <w:color w:val="000000" w:themeColor="text1"/>
          <w:sz w:val="22"/>
          <w:szCs w:val="22"/>
        </w:rPr>
        <w:br w:type="page"/>
      </w:r>
    </w:p>
    <w:p w:rsidR="00330805" w:rsidRPr="00EB0418" w:rsidRDefault="00330805" w:rsidP="00EB0418">
      <w:pPr>
        <w:spacing w:line="240" w:lineRule="auto"/>
        <w:jc w:val="both"/>
        <w:rPr>
          <w:rFonts w:ascii="Arial" w:hAnsi="Arial" w:cs="Arial"/>
          <w:i/>
          <w:iCs/>
          <w:sz w:val="22"/>
          <w:szCs w:val="22"/>
        </w:rPr>
      </w:pPr>
      <w:r w:rsidRPr="009115F4">
        <w:rPr>
          <w:rFonts w:ascii="Arial" w:hAnsi="Arial" w:cs="Arial"/>
          <w:b/>
          <w:bCs/>
          <w:sz w:val="22"/>
          <w:szCs w:val="22"/>
        </w:rPr>
        <w:lastRenderedPageBreak/>
        <w:t>Supplementary Table S</w:t>
      </w:r>
      <w:r w:rsidR="006B6DFF" w:rsidRPr="009115F4">
        <w:rPr>
          <w:rFonts w:ascii="Arial" w:hAnsi="Arial" w:cs="Arial"/>
          <w:b/>
          <w:bCs/>
          <w:sz w:val="22"/>
          <w:szCs w:val="22"/>
        </w:rPr>
        <w:t>2</w:t>
      </w:r>
      <w:r w:rsidRPr="00EB0418">
        <w:rPr>
          <w:rFonts w:ascii="Arial" w:hAnsi="Arial" w:cs="Arial"/>
          <w:i/>
          <w:iCs/>
          <w:sz w:val="22"/>
          <w:szCs w:val="22"/>
        </w:rPr>
        <w:t xml:space="preserve"> Ruminal pH and temperature profile relative to in situ incubation time as affected by transient or continuous concentrate-rich feeding and incubation time (n = 4 cows/treatment)</w:t>
      </w:r>
    </w:p>
    <w:tbl>
      <w:tblPr>
        <w:tblW w:w="13613" w:type="dxa"/>
        <w:tblInd w:w="103" w:type="dxa"/>
        <w:tblLayout w:type="fixed"/>
        <w:tblLook w:val="04A0"/>
      </w:tblPr>
      <w:tblGrid>
        <w:gridCol w:w="2982"/>
        <w:gridCol w:w="992"/>
        <w:gridCol w:w="1276"/>
        <w:gridCol w:w="992"/>
        <w:gridCol w:w="1276"/>
        <w:gridCol w:w="236"/>
        <w:gridCol w:w="1028"/>
        <w:gridCol w:w="1134"/>
        <w:gridCol w:w="1134"/>
        <w:gridCol w:w="1020"/>
        <w:gridCol w:w="1543"/>
      </w:tblGrid>
      <w:tr w:rsidR="00330805" w:rsidRPr="00EB0418" w:rsidTr="009115F4">
        <w:trPr>
          <w:trHeight w:val="300"/>
        </w:trPr>
        <w:tc>
          <w:tcPr>
            <w:tcW w:w="2982" w:type="dxa"/>
            <w:vMerge w:val="restart"/>
            <w:tcBorders>
              <w:top w:val="single" w:sz="4" w:space="0" w:color="auto"/>
              <w:bottom w:val="single" w:sz="4" w:space="0" w:color="auto"/>
            </w:tcBorders>
            <w:shd w:val="clear" w:color="auto" w:fill="auto"/>
            <w:noWrap/>
            <w:vAlign w:val="center"/>
            <w:hideMark/>
          </w:tcPr>
          <w:p w:rsidR="00330805" w:rsidRPr="00EB0418" w:rsidRDefault="00330805" w:rsidP="00EB0418">
            <w:pPr>
              <w:spacing w:line="240" w:lineRule="auto"/>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Item</w:t>
            </w:r>
          </w:p>
        </w:tc>
        <w:tc>
          <w:tcPr>
            <w:tcW w:w="2268" w:type="dxa"/>
            <w:gridSpan w:val="2"/>
            <w:tcBorders>
              <w:top w:val="single" w:sz="4" w:space="0" w:color="auto"/>
              <w:bottom w:val="single" w:sz="4" w:space="0" w:color="auto"/>
            </w:tcBorders>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Transient feeding</w:t>
            </w:r>
            <w:r w:rsidRPr="00EB0418">
              <w:rPr>
                <w:rFonts w:ascii="Arial" w:hAnsi="Arial" w:cs="Arial"/>
                <w:sz w:val="22"/>
                <w:szCs w:val="22"/>
                <w:vertAlign w:val="superscript"/>
              </w:rPr>
              <w:t>1</w:t>
            </w:r>
          </w:p>
        </w:tc>
        <w:tc>
          <w:tcPr>
            <w:tcW w:w="992" w:type="dxa"/>
            <w:vMerge w:val="restart"/>
            <w:tcBorders>
              <w:top w:val="single" w:sz="4" w:space="0" w:color="auto"/>
              <w:bottom w:val="single" w:sz="4" w:space="0" w:color="auto"/>
            </w:tcBorders>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SEM</w:t>
            </w:r>
          </w:p>
        </w:tc>
        <w:tc>
          <w:tcPr>
            <w:tcW w:w="1276" w:type="dxa"/>
            <w:tcBorders>
              <w:top w:val="single" w:sz="4" w:space="0" w:color="auto"/>
              <w:bottom w:val="single" w:sz="4" w:space="0" w:color="auto"/>
            </w:tcBorders>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i/>
                <w:color w:val="000000"/>
                <w:sz w:val="22"/>
                <w:szCs w:val="22"/>
                <w:lang w:eastAsia="en-GB" w:bidi="th-TH"/>
              </w:rPr>
              <w:t>P</w:t>
            </w:r>
            <w:r w:rsidRPr="00EB0418">
              <w:rPr>
                <w:rFonts w:ascii="Arial" w:eastAsia="Times New Roman" w:hAnsi="Arial" w:cs="Arial"/>
                <w:color w:val="000000"/>
                <w:sz w:val="22"/>
                <w:szCs w:val="22"/>
                <w:lang w:eastAsia="en-GB" w:bidi="th-TH"/>
              </w:rPr>
              <w:t>-value</w:t>
            </w:r>
            <w:r w:rsidRPr="00EB0418">
              <w:rPr>
                <w:rFonts w:ascii="Arial" w:eastAsia="Times New Roman" w:hAnsi="Arial" w:cs="Arial"/>
                <w:color w:val="000000"/>
                <w:sz w:val="22"/>
                <w:szCs w:val="22"/>
                <w:vertAlign w:val="superscript"/>
                <w:lang w:eastAsia="en-GB" w:bidi="th-TH"/>
              </w:rPr>
              <w:t>3</w:t>
            </w:r>
          </w:p>
        </w:tc>
        <w:tc>
          <w:tcPr>
            <w:tcW w:w="236" w:type="dxa"/>
            <w:tcBorders>
              <w:top w:val="single" w:sz="4" w:space="0" w:color="auto"/>
            </w:tcBorders>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3296" w:type="dxa"/>
            <w:gridSpan w:val="3"/>
            <w:tcBorders>
              <w:top w:val="single" w:sz="4" w:space="0" w:color="auto"/>
              <w:bottom w:val="single" w:sz="4" w:space="0" w:color="auto"/>
            </w:tcBorders>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Continuous feeding</w:t>
            </w:r>
            <w:r w:rsidRPr="00EB0418">
              <w:rPr>
                <w:rFonts w:ascii="Arial" w:hAnsi="Arial" w:cs="Arial"/>
                <w:sz w:val="22"/>
                <w:szCs w:val="22"/>
                <w:vertAlign w:val="superscript"/>
              </w:rPr>
              <w:t>2</w:t>
            </w:r>
          </w:p>
        </w:tc>
        <w:tc>
          <w:tcPr>
            <w:tcW w:w="1020" w:type="dxa"/>
            <w:vMerge w:val="restart"/>
            <w:tcBorders>
              <w:top w:val="single" w:sz="4" w:space="0" w:color="auto"/>
              <w:bottom w:val="single" w:sz="4" w:space="0" w:color="auto"/>
            </w:tcBorders>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SEM</w:t>
            </w:r>
          </w:p>
        </w:tc>
        <w:tc>
          <w:tcPr>
            <w:tcW w:w="1543" w:type="dxa"/>
            <w:tcBorders>
              <w:top w:val="single" w:sz="4" w:space="0" w:color="auto"/>
              <w:bottom w:val="single" w:sz="4" w:space="0" w:color="auto"/>
            </w:tcBorders>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i/>
                <w:color w:val="000000"/>
                <w:sz w:val="22"/>
                <w:szCs w:val="22"/>
                <w:lang w:eastAsia="en-GB" w:bidi="th-TH"/>
              </w:rPr>
              <w:t>P</w:t>
            </w:r>
            <w:r w:rsidRPr="00EB0418">
              <w:rPr>
                <w:rFonts w:ascii="Arial" w:eastAsia="Times New Roman" w:hAnsi="Arial" w:cs="Arial"/>
                <w:color w:val="000000"/>
                <w:sz w:val="22"/>
                <w:szCs w:val="22"/>
                <w:lang w:eastAsia="en-GB" w:bidi="th-TH"/>
              </w:rPr>
              <w:t>-value</w:t>
            </w:r>
            <w:r w:rsidRPr="00EB0418">
              <w:rPr>
                <w:rFonts w:ascii="Arial" w:eastAsia="Times New Roman" w:hAnsi="Arial" w:cs="Arial"/>
                <w:color w:val="000000"/>
                <w:sz w:val="22"/>
                <w:szCs w:val="22"/>
                <w:vertAlign w:val="superscript"/>
                <w:lang w:eastAsia="en-GB" w:bidi="th-TH"/>
              </w:rPr>
              <w:t>3</w:t>
            </w:r>
          </w:p>
        </w:tc>
      </w:tr>
      <w:tr w:rsidR="00330805" w:rsidRPr="00EB0418" w:rsidTr="009115F4">
        <w:trPr>
          <w:trHeight w:val="300"/>
        </w:trPr>
        <w:tc>
          <w:tcPr>
            <w:tcW w:w="2982" w:type="dxa"/>
            <w:vMerge/>
            <w:tcBorders>
              <w:top w:val="single" w:sz="4" w:space="0" w:color="auto"/>
              <w:bottom w:val="single" w:sz="4" w:space="0" w:color="auto"/>
            </w:tcBorders>
            <w:shd w:val="clear" w:color="auto" w:fill="auto"/>
            <w:noWrap/>
            <w:vAlign w:val="center"/>
            <w:hideMark/>
          </w:tcPr>
          <w:p w:rsidR="00330805" w:rsidRPr="00EB0418" w:rsidRDefault="00330805" w:rsidP="00EB0418">
            <w:pPr>
              <w:spacing w:line="240" w:lineRule="auto"/>
              <w:jc w:val="left"/>
              <w:rPr>
                <w:rFonts w:ascii="Arial" w:eastAsia="Times New Roman" w:hAnsi="Arial" w:cs="Arial"/>
                <w:color w:val="000000"/>
                <w:sz w:val="22"/>
                <w:szCs w:val="22"/>
                <w:lang w:eastAsia="en-GB" w:bidi="th-TH"/>
              </w:rPr>
            </w:pPr>
          </w:p>
        </w:tc>
        <w:tc>
          <w:tcPr>
            <w:tcW w:w="992" w:type="dxa"/>
            <w:tcBorders>
              <w:top w:val="single" w:sz="4" w:space="0" w:color="auto"/>
              <w:bottom w:val="single" w:sz="4" w:space="0" w:color="auto"/>
            </w:tcBorders>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Base</w:t>
            </w:r>
          </w:p>
        </w:tc>
        <w:tc>
          <w:tcPr>
            <w:tcW w:w="1276" w:type="dxa"/>
            <w:tcBorders>
              <w:top w:val="single" w:sz="4" w:space="0" w:color="auto"/>
              <w:bottom w:val="single" w:sz="4" w:space="0" w:color="auto"/>
            </w:tcBorders>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Re-challenge</w:t>
            </w:r>
          </w:p>
        </w:tc>
        <w:tc>
          <w:tcPr>
            <w:tcW w:w="992" w:type="dxa"/>
            <w:vMerge/>
            <w:tcBorders>
              <w:top w:val="single" w:sz="4" w:space="0" w:color="auto"/>
              <w:bottom w:val="single" w:sz="4" w:space="0" w:color="auto"/>
            </w:tcBorders>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tcBorders>
              <w:top w:val="single" w:sz="4" w:space="0" w:color="auto"/>
              <w:bottom w:val="single" w:sz="4" w:space="0" w:color="auto"/>
            </w:tcBorders>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Feeding × Time</w:t>
            </w:r>
          </w:p>
        </w:tc>
        <w:tc>
          <w:tcPr>
            <w:tcW w:w="236" w:type="dxa"/>
            <w:tcBorders>
              <w:bottom w:val="single" w:sz="4" w:space="0" w:color="auto"/>
            </w:tcBorders>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028" w:type="dxa"/>
            <w:tcBorders>
              <w:top w:val="single" w:sz="4" w:space="0" w:color="auto"/>
              <w:bottom w:val="single" w:sz="4" w:space="0" w:color="auto"/>
            </w:tcBorders>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Base</w:t>
            </w:r>
          </w:p>
        </w:tc>
        <w:tc>
          <w:tcPr>
            <w:tcW w:w="1134" w:type="dxa"/>
            <w:tcBorders>
              <w:top w:val="single" w:sz="4" w:space="0" w:color="auto"/>
              <w:bottom w:val="single" w:sz="4" w:space="0" w:color="auto"/>
            </w:tcBorders>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Week-1</w:t>
            </w:r>
          </w:p>
        </w:tc>
        <w:tc>
          <w:tcPr>
            <w:tcW w:w="1134" w:type="dxa"/>
            <w:tcBorders>
              <w:top w:val="single" w:sz="4" w:space="0" w:color="auto"/>
              <w:bottom w:val="single" w:sz="4" w:space="0" w:color="auto"/>
            </w:tcBorders>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Week-4</w:t>
            </w:r>
          </w:p>
        </w:tc>
        <w:tc>
          <w:tcPr>
            <w:tcW w:w="1020" w:type="dxa"/>
            <w:vMerge/>
            <w:tcBorders>
              <w:top w:val="single" w:sz="4" w:space="0" w:color="auto"/>
              <w:bottom w:val="single" w:sz="4" w:space="0" w:color="auto"/>
            </w:tcBorders>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tcBorders>
              <w:top w:val="single" w:sz="4" w:space="0" w:color="auto"/>
              <w:bottom w:val="single" w:sz="4" w:space="0" w:color="auto"/>
            </w:tcBorders>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Feeding × Time</w:t>
            </w:r>
          </w:p>
        </w:tc>
      </w:tr>
      <w:tr w:rsidR="00330805" w:rsidRPr="00EB0418" w:rsidTr="009115F4">
        <w:trPr>
          <w:trHeight w:val="300"/>
        </w:trPr>
        <w:tc>
          <w:tcPr>
            <w:tcW w:w="2982" w:type="dxa"/>
            <w:tcBorders>
              <w:top w:val="single" w:sz="4" w:space="0" w:color="auto"/>
            </w:tcBorders>
            <w:shd w:val="clear" w:color="auto" w:fill="auto"/>
            <w:noWrap/>
            <w:vAlign w:val="center"/>
            <w:hideMark/>
          </w:tcPr>
          <w:p w:rsidR="00330805" w:rsidRPr="00EB0418" w:rsidRDefault="00330805" w:rsidP="00EB0418">
            <w:pPr>
              <w:spacing w:line="240" w:lineRule="auto"/>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Mean pH</w:t>
            </w:r>
          </w:p>
        </w:tc>
        <w:tc>
          <w:tcPr>
            <w:tcW w:w="992" w:type="dxa"/>
            <w:tcBorders>
              <w:top w:val="single" w:sz="4" w:space="0" w:color="auto"/>
            </w:tcBorders>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val="en-US" w:eastAsia="en-GB" w:bidi="th-TH"/>
              </w:rPr>
            </w:pPr>
          </w:p>
        </w:tc>
        <w:tc>
          <w:tcPr>
            <w:tcW w:w="1276" w:type="dxa"/>
            <w:tcBorders>
              <w:top w:val="single" w:sz="4" w:space="0" w:color="auto"/>
            </w:tcBorders>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992" w:type="dxa"/>
            <w:tcBorders>
              <w:top w:val="single" w:sz="4" w:space="0" w:color="auto"/>
            </w:tcBorders>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0.09</w:t>
            </w:r>
          </w:p>
        </w:tc>
        <w:tc>
          <w:tcPr>
            <w:tcW w:w="1276" w:type="dxa"/>
            <w:tcBorders>
              <w:top w:val="single" w:sz="4" w:space="0" w:color="auto"/>
            </w:tcBorders>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0.085</w:t>
            </w:r>
          </w:p>
        </w:tc>
        <w:tc>
          <w:tcPr>
            <w:tcW w:w="236" w:type="dxa"/>
            <w:tcBorders>
              <w:top w:val="single" w:sz="4" w:space="0" w:color="auto"/>
            </w:tcBorders>
            <w:shd w:val="clear" w:color="auto" w:fill="auto"/>
            <w:vAlign w:val="center"/>
          </w:tcPr>
          <w:p w:rsidR="00330805" w:rsidRPr="00EB0418" w:rsidRDefault="00330805" w:rsidP="00EB0418">
            <w:pPr>
              <w:tabs>
                <w:tab w:val="decimal" w:pos="600"/>
              </w:tabs>
              <w:spacing w:line="240" w:lineRule="auto"/>
              <w:rPr>
                <w:rFonts w:ascii="Arial" w:eastAsia="Times New Roman" w:hAnsi="Arial" w:cs="Arial"/>
                <w:color w:val="000000"/>
                <w:sz w:val="22"/>
                <w:szCs w:val="22"/>
                <w:lang w:eastAsia="en-GB" w:bidi="th-TH"/>
              </w:rPr>
            </w:pPr>
          </w:p>
        </w:tc>
        <w:tc>
          <w:tcPr>
            <w:tcW w:w="1028" w:type="dxa"/>
            <w:tcBorders>
              <w:top w:val="single" w:sz="4" w:space="0" w:color="auto"/>
            </w:tcBorders>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134" w:type="dxa"/>
            <w:tcBorders>
              <w:top w:val="single" w:sz="4" w:space="0" w:color="auto"/>
            </w:tcBorders>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134" w:type="dxa"/>
            <w:tcBorders>
              <w:top w:val="single" w:sz="4" w:space="0" w:color="auto"/>
            </w:tcBorders>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020" w:type="dxa"/>
            <w:tcBorders>
              <w:top w:val="single" w:sz="4" w:space="0" w:color="auto"/>
            </w:tcBorders>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0.11</w:t>
            </w:r>
          </w:p>
        </w:tc>
        <w:tc>
          <w:tcPr>
            <w:tcW w:w="1543" w:type="dxa"/>
            <w:tcBorders>
              <w:top w:val="single" w:sz="4" w:space="0" w:color="auto"/>
            </w:tcBorders>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0.484</w:t>
            </w: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 h (before incubation)</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val="en-US" w:eastAsia="en-GB" w:bidi="th-TH"/>
              </w:rPr>
            </w:pPr>
            <w:r w:rsidRPr="00EB0418">
              <w:rPr>
                <w:rFonts w:ascii="Arial" w:eastAsia="Times New Roman" w:hAnsi="Arial" w:cs="Arial"/>
                <w:color w:val="000000"/>
                <w:sz w:val="22"/>
                <w:szCs w:val="22"/>
                <w:lang w:val="en-US" w:eastAsia="en-GB" w:bidi="th-TH"/>
              </w:rPr>
              <w:t>6.66</w:t>
            </w:r>
            <w:r w:rsidRPr="00EB0418">
              <w:rPr>
                <w:rFonts w:ascii="Arial" w:eastAsia="Times New Roman" w:hAnsi="Arial" w:cs="Arial"/>
                <w:color w:val="000000"/>
                <w:sz w:val="22"/>
                <w:szCs w:val="22"/>
                <w:vertAlign w:val="superscript"/>
                <w:lang w:val="en-US" w:eastAsia="en-GB" w:bidi="th-TH"/>
              </w:rPr>
              <w:t>a</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6.28</w:t>
            </w:r>
            <w:r w:rsidRPr="00EB0418">
              <w:rPr>
                <w:rFonts w:ascii="Arial" w:eastAsia="Times New Roman" w:hAnsi="Arial" w:cs="Arial"/>
                <w:color w:val="000000"/>
                <w:sz w:val="22"/>
                <w:szCs w:val="22"/>
                <w:vertAlign w:val="superscript"/>
                <w:lang w:eastAsia="en-GB" w:bidi="th-TH"/>
              </w:rPr>
              <w:t>b</w:t>
            </w:r>
          </w:p>
        </w:tc>
        <w:tc>
          <w:tcPr>
            <w:tcW w:w="992" w:type="dxa"/>
            <w:vAlign w:val="center"/>
          </w:tcPr>
          <w:p w:rsidR="00330805" w:rsidRPr="00EB0418" w:rsidRDefault="00330805" w:rsidP="00EB0418">
            <w:pPr>
              <w:tabs>
                <w:tab w:val="decimal" w:pos="537"/>
              </w:tabs>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6.55</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val="en-US" w:eastAsia="en-GB" w:bidi="th-TH"/>
              </w:rPr>
            </w:pPr>
            <w:r w:rsidRPr="00EB0418">
              <w:rPr>
                <w:rFonts w:ascii="Arial" w:eastAsia="Times New Roman" w:hAnsi="Arial" w:cs="Arial"/>
                <w:color w:val="000000"/>
                <w:sz w:val="22"/>
                <w:szCs w:val="22"/>
                <w:lang w:val="en-US" w:eastAsia="en-GB" w:bidi="th-TH"/>
              </w:rPr>
              <w:t>6.56</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6.51</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0-4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val="en-US" w:eastAsia="en-GB" w:bidi="th-TH"/>
              </w:rPr>
            </w:pPr>
            <w:r w:rsidRPr="00EB0418">
              <w:rPr>
                <w:rFonts w:ascii="Arial" w:eastAsia="Times New Roman" w:hAnsi="Arial" w:cs="Arial"/>
                <w:color w:val="000000"/>
                <w:sz w:val="22"/>
                <w:szCs w:val="22"/>
                <w:lang w:val="en-US" w:eastAsia="en-GB" w:bidi="th-TH"/>
              </w:rPr>
              <w:t>6.54</w:t>
            </w:r>
            <w:r w:rsidRPr="00EB0418">
              <w:rPr>
                <w:rFonts w:ascii="Arial" w:eastAsia="Times New Roman" w:hAnsi="Arial" w:cs="Arial"/>
                <w:color w:val="000000"/>
                <w:sz w:val="22"/>
                <w:szCs w:val="22"/>
                <w:vertAlign w:val="superscript"/>
                <w:lang w:val="en-US" w:eastAsia="en-GB" w:bidi="th-TH"/>
              </w:rPr>
              <w:t>a</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6.32</w:t>
            </w:r>
            <w:r w:rsidRPr="00EB0418">
              <w:rPr>
                <w:rFonts w:ascii="Arial" w:eastAsia="Times New Roman" w:hAnsi="Arial" w:cs="Arial"/>
                <w:color w:val="000000"/>
                <w:sz w:val="22"/>
                <w:szCs w:val="22"/>
                <w:vertAlign w:val="superscript"/>
                <w:lang w:eastAsia="en-GB" w:bidi="th-TH"/>
              </w:rPr>
              <w:t>b</w:t>
            </w:r>
          </w:p>
        </w:tc>
        <w:tc>
          <w:tcPr>
            <w:tcW w:w="992" w:type="dxa"/>
            <w:vAlign w:val="center"/>
          </w:tcPr>
          <w:p w:rsidR="00330805" w:rsidRPr="00EB0418" w:rsidRDefault="00330805" w:rsidP="00EB0418">
            <w:pPr>
              <w:tabs>
                <w:tab w:val="decimal" w:pos="537"/>
              </w:tabs>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6.55</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val="en-US" w:eastAsia="en-GB" w:bidi="th-TH"/>
              </w:rPr>
            </w:pPr>
            <w:r w:rsidRPr="00EB0418">
              <w:rPr>
                <w:rFonts w:ascii="Arial" w:eastAsia="Times New Roman" w:hAnsi="Arial" w:cs="Arial"/>
                <w:color w:val="000000"/>
                <w:sz w:val="22"/>
                <w:szCs w:val="22"/>
                <w:lang w:val="en-US" w:eastAsia="en-GB" w:bidi="th-TH"/>
              </w:rPr>
              <w:t>6.48</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6.58</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4-8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val="en-US" w:eastAsia="en-GB" w:bidi="th-TH"/>
              </w:rPr>
            </w:pPr>
            <w:r w:rsidRPr="00EB0418">
              <w:rPr>
                <w:rFonts w:ascii="Arial" w:eastAsia="Times New Roman" w:hAnsi="Arial" w:cs="Arial"/>
                <w:color w:val="000000"/>
                <w:sz w:val="22"/>
                <w:szCs w:val="22"/>
                <w:lang w:val="en-US" w:eastAsia="en-GB" w:bidi="th-TH"/>
              </w:rPr>
              <w:t>6.45</w:t>
            </w:r>
            <w:r w:rsidRPr="00EB0418">
              <w:rPr>
                <w:rFonts w:ascii="Arial" w:eastAsia="Times New Roman" w:hAnsi="Arial" w:cs="Arial"/>
                <w:color w:val="000000"/>
                <w:sz w:val="22"/>
                <w:szCs w:val="22"/>
                <w:vertAlign w:val="superscript"/>
                <w:lang w:val="en-US" w:eastAsia="en-GB" w:bidi="th-TH"/>
              </w:rPr>
              <w:t>a</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6.15</w:t>
            </w:r>
            <w:r w:rsidRPr="00EB0418">
              <w:rPr>
                <w:rFonts w:ascii="Arial" w:eastAsia="Times New Roman" w:hAnsi="Arial" w:cs="Arial"/>
                <w:color w:val="000000"/>
                <w:sz w:val="22"/>
                <w:szCs w:val="22"/>
                <w:vertAlign w:val="superscript"/>
                <w:lang w:eastAsia="en-GB" w:bidi="th-TH"/>
              </w:rPr>
              <w:t>b</w:t>
            </w:r>
          </w:p>
        </w:tc>
        <w:tc>
          <w:tcPr>
            <w:tcW w:w="992" w:type="dxa"/>
            <w:vAlign w:val="center"/>
          </w:tcPr>
          <w:p w:rsidR="00330805" w:rsidRPr="00EB0418" w:rsidRDefault="00330805" w:rsidP="00EB0418">
            <w:pPr>
              <w:tabs>
                <w:tab w:val="decimal" w:pos="537"/>
              </w:tabs>
              <w:spacing w:line="240" w:lineRule="auto"/>
              <w:rPr>
                <w:rFonts w:ascii="Arial" w:eastAsia="Times New Roman" w:hAnsi="Arial" w:cs="Arial"/>
                <w:color w:val="000000"/>
                <w:sz w:val="22"/>
                <w:szCs w:val="22"/>
                <w:lang w:val="en-US"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val="en-US"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val="en-US"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val="en-US" w:eastAsia="en-GB" w:bidi="th-TH"/>
              </w:rPr>
            </w:pPr>
            <w:r w:rsidRPr="00EB0418">
              <w:rPr>
                <w:rFonts w:ascii="Arial" w:eastAsia="Times New Roman" w:hAnsi="Arial" w:cs="Arial"/>
                <w:color w:val="000000"/>
                <w:sz w:val="22"/>
                <w:szCs w:val="22"/>
                <w:lang w:val="en-US" w:eastAsia="en-GB" w:bidi="th-TH"/>
              </w:rPr>
              <w:t>6.45</w:t>
            </w:r>
            <w:r w:rsidRPr="00EB0418">
              <w:rPr>
                <w:rFonts w:ascii="Arial" w:eastAsia="Times New Roman" w:hAnsi="Arial" w:cs="Arial"/>
                <w:color w:val="000000"/>
                <w:sz w:val="22"/>
                <w:szCs w:val="22"/>
                <w:vertAlign w:val="superscript"/>
                <w:lang w:val="en-US" w:eastAsia="en-GB" w:bidi="th-TH"/>
              </w:rPr>
              <w:t>x</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6.19</w:t>
            </w:r>
            <w:r w:rsidRPr="00EB0418">
              <w:rPr>
                <w:rFonts w:ascii="Arial" w:eastAsia="Times New Roman" w:hAnsi="Arial" w:cs="Arial"/>
                <w:color w:val="000000"/>
                <w:sz w:val="22"/>
                <w:szCs w:val="22"/>
                <w:vertAlign w:val="superscript"/>
                <w:lang w:eastAsia="en-GB" w:bidi="th-TH"/>
              </w:rPr>
              <w:t>y</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6.25</w:t>
            </w:r>
            <w:r w:rsidRPr="00EB0418">
              <w:rPr>
                <w:rFonts w:ascii="Arial" w:eastAsia="Times New Roman" w:hAnsi="Arial" w:cs="Arial"/>
                <w:color w:val="000000"/>
                <w:sz w:val="22"/>
                <w:szCs w:val="22"/>
                <w:vertAlign w:val="superscript"/>
                <w:lang w:eastAsia="en-GB" w:bidi="th-TH"/>
              </w:rPr>
              <w:t>xy</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8-24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6.51</w:t>
            </w:r>
            <w:r w:rsidRPr="00EB0418">
              <w:rPr>
                <w:rFonts w:ascii="Arial" w:eastAsia="Times New Roman" w:hAnsi="Arial" w:cs="Arial"/>
                <w:color w:val="000000"/>
                <w:sz w:val="22"/>
                <w:szCs w:val="22"/>
                <w:vertAlign w:val="superscript"/>
                <w:lang w:eastAsia="en-GB" w:bidi="th-TH"/>
              </w:rPr>
              <w:t>a</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6.00</w:t>
            </w:r>
            <w:r w:rsidRPr="00EB0418">
              <w:rPr>
                <w:rFonts w:ascii="Arial" w:eastAsia="Times New Roman" w:hAnsi="Arial" w:cs="Arial"/>
                <w:color w:val="000000"/>
                <w:sz w:val="22"/>
                <w:szCs w:val="22"/>
                <w:vertAlign w:val="superscript"/>
                <w:lang w:eastAsia="en-GB" w:bidi="th-TH"/>
              </w:rPr>
              <w:t>b</w:t>
            </w:r>
          </w:p>
        </w:tc>
        <w:tc>
          <w:tcPr>
            <w:tcW w:w="992" w:type="dxa"/>
            <w:vAlign w:val="center"/>
          </w:tcPr>
          <w:p w:rsidR="00330805" w:rsidRPr="00EB0418" w:rsidRDefault="00330805" w:rsidP="00EB0418">
            <w:pPr>
              <w:tabs>
                <w:tab w:val="decimal" w:pos="537"/>
              </w:tabs>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6.48</w:t>
            </w:r>
            <w:r w:rsidRPr="00EB0418">
              <w:rPr>
                <w:rFonts w:ascii="Arial" w:eastAsia="Times New Roman" w:hAnsi="Arial" w:cs="Arial"/>
                <w:color w:val="000000"/>
                <w:sz w:val="22"/>
                <w:szCs w:val="22"/>
                <w:vertAlign w:val="superscript"/>
                <w:lang w:eastAsia="en-GB" w:bidi="th-TH"/>
              </w:rPr>
              <w:t>a</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6.12</w:t>
            </w:r>
            <w:r w:rsidRPr="00EB0418">
              <w:rPr>
                <w:rFonts w:ascii="Arial" w:eastAsia="Times New Roman" w:hAnsi="Arial" w:cs="Arial"/>
                <w:color w:val="000000"/>
                <w:sz w:val="22"/>
                <w:szCs w:val="22"/>
                <w:vertAlign w:val="superscript"/>
                <w:lang w:eastAsia="en-GB" w:bidi="th-TH"/>
              </w:rPr>
              <w:t>b</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6.10</w:t>
            </w:r>
            <w:r w:rsidRPr="00EB0418">
              <w:rPr>
                <w:rFonts w:ascii="Arial" w:eastAsia="Times New Roman" w:hAnsi="Arial" w:cs="Arial"/>
                <w:color w:val="000000"/>
                <w:sz w:val="22"/>
                <w:szCs w:val="22"/>
                <w:vertAlign w:val="superscript"/>
                <w:lang w:eastAsia="en-GB" w:bidi="th-TH"/>
              </w:rPr>
              <w:t>b</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24-48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6.56</w:t>
            </w:r>
            <w:r w:rsidRPr="00EB0418">
              <w:rPr>
                <w:rFonts w:ascii="Arial" w:eastAsia="Times New Roman" w:hAnsi="Arial" w:cs="Arial"/>
                <w:color w:val="000000"/>
                <w:sz w:val="22"/>
                <w:szCs w:val="22"/>
                <w:vertAlign w:val="superscript"/>
                <w:lang w:eastAsia="en-GB" w:bidi="th-TH"/>
              </w:rPr>
              <w:t>a</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5.99</w:t>
            </w:r>
            <w:r w:rsidRPr="00EB0418">
              <w:rPr>
                <w:rFonts w:ascii="Arial" w:eastAsia="Times New Roman" w:hAnsi="Arial" w:cs="Arial"/>
                <w:color w:val="000000"/>
                <w:sz w:val="22"/>
                <w:szCs w:val="22"/>
                <w:vertAlign w:val="superscript"/>
                <w:lang w:eastAsia="en-GB" w:bidi="th-TH"/>
              </w:rPr>
              <w:t>b</w:t>
            </w:r>
          </w:p>
        </w:tc>
        <w:tc>
          <w:tcPr>
            <w:tcW w:w="992" w:type="dxa"/>
            <w:vAlign w:val="center"/>
          </w:tcPr>
          <w:p w:rsidR="00330805" w:rsidRPr="00EB0418" w:rsidRDefault="00330805" w:rsidP="00EB0418">
            <w:pPr>
              <w:tabs>
                <w:tab w:val="decimal" w:pos="537"/>
              </w:tabs>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6.48</w:t>
            </w:r>
            <w:r w:rsidRPr="00EB0418">
              <w:rPr>
                <w:rFonts w:ascii="Arial" w:eastAsia="Times New Roman" w:hAnsi="Arial" w:cs="Arial"/>
                <w:color w:val="000000"/>
                <w:sz w:val="22"/>
                <w:szCs w:val="22"/>
                <w:vertAlign w:val="superscript"/>
                <w:lang w:eastAsia="en-GB" w:bidi="th-TH"/>
              </w:rPr>
              <w:t>x</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6.18</w:t>
            </w:r>
            <w:r w:rsidRPr="00EB0418">
              <w:rPr>
                <w:rFonts w:ascii="Arial" w:eastAsia="Times New Roman" w:hAnsi="Arial" w:cs="Arial"/>
                <w:color w:val="000000"/>
                <w:sz w:val="22"/>
                <w:szCs w:val="22"/>
                <w:vertAlign w:val="superscript"/>
                <w:lang w:eastAsia="en-GB" w:bidi="th-TH"/>
              </w:rPr>
              <w:t>y</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6.25</w:t>
            </w:r>
            <w:r w:rsidRPr="00EB0418">
              <w:rPr>
                <w:rFonts w:ascii="Arial" w:eastAsia="Times New Roman" w:hAnsi="Arial" w:cs="Arial"/>
                <w:color w:val="000000"/>
                <w:sz w:val="22"/>
                <w:szCs w:val="22"/>
                <w:vertAlign w:val="superscript"/>
                <w:lang w:eastAsia="en-GB" w:bidi="th-TH"/>
              </w:rPr>
              <w:t>xy</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Minimum pH</w:t>
            </w:r>
          </w:p>
        </w:tc>
        <w:tc>
          <w:tcPr>
            <w:tcW w:w="992" w:type="dxa"/>
            <w:shd w:val="clear" w:color="auto" w:fill="auto"/>
            <w:noWrap/>
            <w:vAlign w:val="center"/>
            <w:hideMark/>
          </w:tcPr>
          <w:p w:rsidR="00330805" w:rsidRPr="00EB0418" w:rsidRDefault="00330805" w:rsidP="00EB0418">
            <w:pPr>
              <w:tabs>
                <w:tab w:val="decimal" w:pos="537"/>
              </w:tabs>
              <w:spacing w:line="240" w:lineRule="auto"/>
              <w:rPr>
                <w:rFonts w:ascii="Arial" w:eastAsia="Times New Roman" w:hAnsi="Arial" w:cs="Arial"/>
                <w:color w:val="000000"/>
                <w:sz w:val="22"/>
                <w:szCs w:val="22"/>
                <w:lang w:eastAsia="en-GB" w:bidi="th-TH"/>
              </w:rPr>
            </w:pPr>
          </w:p>
        </w:tc>
        <w:tc>
          <w:tcPr>
            <w:tcW w:w="1276" w:type="dxa"/>
            <w:shd w:val="clear" w:color="auto" w:fill="auto"/>
            <w:noWrap/>
            <w:vAlign w:val="center"/>
            <w:hideMark/>
          </w:tcPr>
          <w:p w:rsidR="00330805" w:rsidRPr="00EB0418" w:rsidRDefault="00330805" w:rsidP="00EB0418">
            <w:pPr>
              <w:tabs>
                <w:tab w:val="decimal" w:pos="537"/>
              </w:tabs>
              <w:spacing w:line="240" w:lineRule="auto"/>
              <w:rPr>
                <w:rFonts w:ascii="Arial" w:eastAsia="Times New Roman" w:hAnsi="Arial" w:cs="Arial"/>
                <w:color w:val="000000"/>
                <w:sz w:val="22"/>
                <w:szCs w:val="22"/>
                <w:lang w:eastAsia="en-GB" w:bidi="th-TH"/>
              </w:rPr>
            </w:pP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0.12</w:t>
            </w: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0.011</w:t>
            </w: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0.17</w:t>
            </w: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0.399</w:t>
            </w: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0-4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6.36</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6.10</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6.41</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6.25</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6.33</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4-8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6.34</w:t>
            </w:r>
            <w:r w:rsidRPr="00EB0418">
              <w:rPr>
                <w:rFonts w:ascii="Arial" w:eastAsia="Times New Roman" w:hAnsi="Arial" w:cs="Arial"/>
                <w:color w:val="000000"/>
                <w:sz w:val="22"/>
                <w:szCs w:val="22"/>
                <w:vertAlign w:val="superscript"/>
                <w:lang w:eastAsia="en-GB" w:bidi="th-TH"/>
              </w:rPr>
              <w:t>a</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5.95</w:t>
            </w:r>
            <w:r w:rsidRPr="00EB0418">
              <w:rPr>
                <w:rFonts w:ascii="Arial" w:eastAsia="Times New Roman" w:hAnsi="Arial" w:cs="Arial"/>
                <w:color w:val="000000"/>
                <w:sz w:val="22"/>
                <w:szCs w:val="22"/>
                <w:vertAlign w:val="superscript"/>
                <w:lang w:eastAsia="en-GB" w:bidi="th-TH"/>
              </w:rPr>
              <w:t>b</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6.27</w:t>
            </w:r>
            <w:r w:rsidRPr="00EB0418">
              <w:rPr>
                <w:rFonts w:ascii="Arial" w:eastAsia="Times New Roman" w:hAnsi="Arial" w:cs="Arial"/>
                <w:color w:val="000000"/>
                <w:sz w:val="22"/>
                <w:szCs w:val="22"/>
                <w:vertAlign w:val="superscript"/>
                <w:lang w:eastAsia="en-GB" w:bidi="th-TH"/>
              </w:rPr>
              <w:t>a</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5.90</w:t>
            </w:r>
            <w:r w:rsidRPr="00EB0418">
              <w:rPr>
                <w:rFonts w:ascii="Arial" w:eastAsia="Times New Roman" w:hAnsi="Arial" w:cs="Arial"/>
                <w:color w:val="000000"/>
                <w:sz w:val="22"/>
                <w:szCs w:val="22"/>
                <w:vertAlign w:val="superscript"/>
                <w:lang w:eastAsia="en-GB" w:bidi="th-TH"/>
              </w:rPr>
              <w:t>ab</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5.75</w:t>
            </w:r>
            <w:r w:rsidRPr="00EB0418">
              <w:rPr>
                <w:rFonts w:ascii="Arial" w:eastAsia="Times New Roman" w:hAnsi="Arial" w:cs="Arial"/>
                <w:color w:val="000000"/>
                <w:sz w:val="22"/>
                <w:szCs w:val="22"/>
                <w:vertAlign w:val="superscript"/>
                <w:lang w:eastAsia="en-GB" w:bidi="th-TH"/>
              </w:rPr>
              <w:t>b</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8-24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6.28</w:t>
            </w:r>
            <w:r w:rsidRPr="00EB0418">
              <w:rPr>
                <w:rFonts w:ascii="Arial" w:eastAsia="Times New Roman" w:hAnsi="Arial" w:cs="Arial"/>
                <w:color w:val="000000"/>
                <w:sz w:val="22"/>
                <w:szCs w:val="22"/>
                <w:vertAlign w:val="superscript"/>
                <w:lang w:eastAsia="en-GB" w:bidi="th-TH"/>
              </w:rPr>
              <w:t>a</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5.50</w:t>
            </w:r>
            <w:r w:rsidRPr="00EB0418">
              <w:rPr>
                <w:rFonts w:ascii="Arial" w:eastAsia="Times New Roman" w:hAnsi="Arial" w:cs="Arial"/>
                <w:color w:val="000000"/>
                <w:sz w:val="22"/>
                <w:szCs w:val="22"/>
                <w:vertAlign w:val="superscript"/>
                <w:lang w:eastAsia="en-GB" w:bidi="th-TH"/>
              </w:rPr>
              <w:t>b</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6.16</w:t>
            </w:r>
            <w:r w:rsidRPr="00EB0418">
              <w:rPr>
                <w:rFonts w:ascii="Arial" w:eastAsia="Times New Roman" w:hAnsi="Arial" w:cs="Arial"/>
                <w:color w:val="000000"/>
                <w:sz w:val="22"/>
                <w:szCs w:val="22"/>
                <w:vertAlign w:val="superscript"/>
                <w:lang w:eastAsia="en-GB" w:bidi="th-TH"/>
              </w:rPr>
              <w:t>a</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5.52</w:t>
            </w:r>
            <w:r w:rsidRPr="00EB0418">
              <w:rPr>
                <w:rFonts w:ascii="Arial" w:eastAsia="Times New Roman" w:hAnsi="Arial" w:cs="Arial"/>
                <w:color w:val="000000"/>
                <w:sz w:val="22"/>
                <w:szCs w:val="22"/>
                <w:vertAlign w:val="superscript"/>
                <w:lang w:eastAsia="en-GB" w:bidi="th-TH"/>
              </w:rPr>
              <w:t>b</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5.41</w:t>
            </w:r>
            <w:r w:rsidRPr="00EB0418">
              <w:rPr>
                <w:rFonts w:ascii="Arial" w:eastAsia="Times New Roman" w:hAnsi="Arial" w:cs="Arial"/>
                <w:color w:val="000000"/>
                <w:sz w:val="22"/>
                <w:szCs w:val="22"/>
                <w:vertAlign w:val="superscript"/>
                <w:lang w:eastAsia="en-GB" w:bidi="th-TH"/>
              </w:rPr>
              <w:t>b</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24-48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6.30</w:t>
            </w:r>
            <w:r w:rsidRPr="00EB0418">
              <w:rPr>
                <w:rFonts w:ascii="Arial" w:eastAsia="Times New Roman" w:hAnsi="Arial" w:cs="Arial"/>
                <w:color w:val="000000"/>
                <w:sz w:val="22"/>
                <w:szCs w:val="22"/>
                <w:vertAlign w:val="superscript"/>
                <w:lang w:eastAsia="en-GB" w:bidi="th-TH"/>
              </w:rPr>
              <w:t>a</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5.33</w:t>
            </w:r>
            <w:r w:rsidRPr="00EB0418">
              <w:rPr>
                <w:rFonts w:ascii="Arial" w:eastAsia="Times New Roman" w:hAnsi="Arial" w:cs="Arial"/>
                <w:color w:val="000000"/>
                <w:sz w:val="22"/>
                <w:szCs w:val="22"/>
                <w:vertAlign w:val="superscript"/>
                <w:lang w:eastAsia="en-GB" w:bidi="th-TH"/>
              </w:rPr>
              <w:t>b</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6.21</w:t>
            </w:r>
            <w:r w:rsidRPr="00EB0418">
              <w:rPr>
                <w:rFonts w:ascii="Arial" w:eastAsia="Times New Roman" w:hAnsi="Arial" w:cs="Arial"/>
                <w:color w:val="000000"/>
                <w:sz w:val="22"/>
                <w:szCs w:val="22"/>
                <w:vertAlign w:val="superscript"/>
                <w:lang w:eastAsia="en-GB" w:bidi="th-TH"/>
              </w:rPr>
              <w:t>a</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5.69</w:t>
            </w:r>
            <w:r w:rsidRPr="00EB0418">
              <w:rPr>
                <w:rFonts w:ascii="Arial" w:eastAsia="Times New Roman" w:hAnsi="Arial" w:cs="Arial"/>
                <w:color w:val="000000"/>
                <w:sz w:val="22"/>
                <w:szCs w:val="22"/>
                <w:vertAlign w:val="superscript"/>
                <w:lang w:eastAsia="en-GB" w:bidi="th-TH"/>
              </w:rPr>
              <w:t>b</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5.54</w:t>
            </w:r>
            <w:r w:rsidRPr="00EB0418">
              <w:rPr>
                <w:rFonts w:ascii="Arial" w:eastAsia="Times New Roman" w:hAnsi="Arial" w:cs="Arial"/>
                <w:color w:val="000000"/>
                <w:sz w:val="22"/>
                <w:szCs w:val="22"/>
                <w:vertAlign w:val="superscript"/>
                <w:lang w:eastAsia="en-GB" w:bidi="th-TH"/>
              </w:rPr>
              <w:t>b</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Maximum pH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0.09</w:t>
            </w: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0.270</w:t>
            </w: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0.10</w:t>
            </w: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0.614</w:t>
            </w: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0-4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6.72</w:t>
            </w:r>
            <w:r w:rsidRPr="00EB0418">
              <w:rPr>
                <w:rFonts w:ascii="Arial" w:eastAsia="Times New Roman" w:hAnsi="Arial" w:cs="Arial"/>
                <w:color w:val="000000"/>
                <w:sz w:val="22"/>
                <w:szCs w:val="22"/>
                <w:vertAlign w:val="superscript"/>
                <w:lang w:eastAsia="en-GB" w:bidi="th-TH"/>
              </w:rPr>
              <w:t>a</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6.54</w:t>
            </w:r>
            <w:r w:rsidRPr="00EB0418">
              <w:rPr>
                <w:rFonts w:ascii="Arial" w:eastAsia="Times New Roman" w:hAnsi="Arial" w:cs="Arial"/>
                <w:color w:val="000000"/>
                <w:sz w:val="22"/>
                <w:szCs w:val="22"/>
                <w:vertAlign w:val="superscript"/>
                <w:lang w:eastAsia="en-GB" w:bidi="th-TH"/>
              </w:rPr>
              <w:t>b</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6.69</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6.72</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6.79</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4-8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6.56</w:t>
            </w:r>
            <w:r w:rsidRPr="00EB0418">
              <w:rPr>
                <w:rFonts w:ascii="Arial" w:eastAsia="Times New Roman" w:hAnsi="Arial" w:cs="Arial"/>
                <w:color w:val="000000"/>
                <w:sz w:val="22"/>
                <w:szCs w:val="22"/>
                <w:vertAlign w:val="superscript"/>
                <w:lang w:eastAsia="en-GB" w:bidi="th-TH"/>
              </w:rPr>
              <w:t>a</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6.34</w:t>
            </w:r>
            <w:r w:rsidRPr="00EB0418">
              <w:rPr>
                <w:rFonts w:ascii="Arial" w:eastAsia="Times New Roman" w:hAnsi="Arial" w:cs="Arial"/>
                <w:color w:val="000000"/>
                <w:sz w:val="22"/>
                <w:szCs w:val="22"/>
                <w:vertAlign w:val="superscript"/>
                <w:lang w:eastAsia="en-GB" w:bidi="th-TH"/>
              </w:rPr>
              <w:t>b</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6.61</w:t>
            </w:r>
            <w:r w:rsidRPr="00EB0418">
              <w:rPr>
                <w:rFonts w:ascii="Arial" w:eastAsia="Times New Roman" w:hAnsi="Arial" w:cs="Arial"/>
                <w:color w:val="000000"/>
                <w:sz w:val="22"/>
                <w:szCs w:val="22"/>
                <w:vertAlign w:val="superscript"/>
                <w:lang w:eastAsia="en-GB" w:bidi="th-TH"/>
              </w:rPr>
              <w:t>ab</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6.41</w:t>
            </w:r>
            <w:r w:rsidRPr="00EB0418">
              <w:rPr>
                <w:rFonts w:ascii="Arial" w:eastAsia="Times New Roman" w:hAnsi="Arial" w:cs="Arial"/>
                <w:color w:val="000000"/>
                <w:sz w:val="22"/>
                <w:szCs w:val="22"/>
                <w:vertAlign w:val="superscript"/>
                <w:lang w:eastAsia="en-GB" w:bidi="th-TH"/>
              </w:rPr>
              <w:t>b</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6.63</w:t>
            </w:r>
            <w:r w:rsidRPr="00EB0418">
              <w:rPr>
                <w:rFonts w:ascii="Arial" w:eastAsia="Times New Roman" w:hAnsi="Arial" w:cs="Arial"/>
                <w:color w:val="000000"/>
                <w:sz w:val="22"/>
                <w:szCs w:val="22"/>
                <w:vertAlign w:val="superscript"/>
                <w:lang w:eastAsia="en-GB" w:bidi="th-TH"/>
              </w:rPr>
              <w:t>a</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8-24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6.73</w:t>
            </w:r>
            <w:r w:rsidRPr="00EB0418">
              <w:rPr>
                <w:rFonts w:ascii="Arial" w:eastAsia="Times New Roman" w:hAnsi="Arial" w:cs="Arial"/>
                <w:color w:val="000000"/>
                <w:sz w:val="22"/>
                <w:szCs w:val="22"/>
                <w:vertAlign w:val="superscript"/>
                <w:lang w:eastAsia="en-GB" w:bidi="th-TH"/>
              </w:rPr>
              <w:t>a</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6.32</w:t>
            </w:r>
            <w:r w:rsidRPr="00EB0418">
              <w:rPr>
                <w:rFonts w:ascii="Arial" w:eastAsia="Times New Roman" w:hAnsi="Arial" w:cs="Arial"/>
                <w:color w:val="000000"/>
                <w:sz w:val="22"/>
                <w:szCs w:val="22"/>
                <w:vertAlign w:val="superscript"/>
                <w:lang w:eastAsia="en-GB" w:bidi="th-TH"/>
              </w:rPr>
              <w:t>b</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6.75</w:t>
            </w:r>
            <w:r w:rsidRPr="00EB0418">
              <w:rPr>
                <w:rFonts w:ascii="Arial" w:eastAsia="Times New Roman" w:hAnsi="Arial" w:cs="Arial"/>
                <w:color w:val="000000"/>
                <w:sz w:val="22"/>
                <w:szCs w:val="22"/>
                <w:vertAlign w:val="superscript"/>
                <w:lang w:eastAsia="en-GB" w:bidi="th-TH"/>
              </w:rPr>
              <w:t>x</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6.55</w:t>
            </w:r>
            <w:r w:rsidRPr="00EB0418">
              <w:rPr>
                <w:rFonts w:ascii="Arial" w:eastAsia="Times New Roman" w:hAnsi="Arial" w:cs="Arial"/>
                <w:color w:val="000000"/>
                <w:sz w:val="22"/>
                <w:szCs w:val="22"/>
                <w:vertAlign w:val="superscript"/>
                <w:lang w:eastAsia="en-GB" w:bidi="th-TH"/>
              </w:rPr>
              <w:t>y</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6.62</w:t>
            </w:r>
            <w:r w:rsidRPr="00EB0418">
              <w:rPr>
                <w:rFonts w:ascii="Arial" w:eastAsia="Times New Roman" w:hAnsi="Arial" w:cs="Arial"/>
                <w:color w:val="000000"/>
                <w:sz w:val="22"/>
                <w:szCs w:val="22"/>
                <w:vertAlign w:val="superscript"/>
                <w:lang w:eastAsia="en-GB" w:bidi="th-TH"/>
              </w:rPr>
              <w:t>xy</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24-48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6.75</w:t>
            </w:r>
            <w:r w:rsidRPr="00EB0418">
              <w:rPr>
                <w:rFonts w:ascii="Arial" w:eastAsia="Times New Roman" w:hAnsi="Arial" w:cs="Arial"/>
                <w:color w:val="000000"/>
                <w:sz w:val="22"/>
                <w:szCs w:val="22"/>
                <w:vertAlign w:val="superscript"/>
                <w:lang w:eastAsia="en-GB" w:bidi="th-TH"/>
              </w:rPr>
              <w:t>a</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6.47</w:t>
            </w:r>
            <w:r w:rsidRPr="00EB0418">
              <w:rPr>
                <w:rFonts w:ascii="Arial" w:eastAsia="Times New Roman" w:hAnsi="Arial" w:cs="Arial"/>
                <w:color w:val="000000"/>
                <w:sz w:val="22"/>
                <w:szCs w:val="22"/>
                <w:vertAlign w:val="superscript"/>
                <w:lang w:eastAsia="en-GB" w:bidi="th-TH"/>
              </w:rPr>
              <w:t>b</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6.77</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6.65</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6.77</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Time pH &lt; 5.8, min</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76.86</w:t>
            </w: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0.099</w:t>
            </w: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95.98</w:t>
            </w: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0.769</w:t>
            </w: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0-4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10</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4-8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20</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53</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8-24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0</w:t>
            </w:r>
            <w:r w:rsidRPr="00EB0418">
              <w:rPr>
                <w:rFonts w:ascii="Arial" w:eastAsia="Times New Roman" w:hAnsi="Arial" w:cs="Arial"/>
                <w:color w:val="000000"/>
                <w:sz w:val="22"/>
                <w:szCs w:val="22"/>
                <w:vertAlign w:val="superscript"/>
                <w:lang w:eastAsia="en-GB" w:bidi="th-TH"/>
              </w:rPr>
              <w:t>b</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223</w:t>
            </w:r>
            <w:r w:rsidRPr="00EB0418">
              <w:rPr>
                <w:rFonts w:ascii="Arial" w:eastAsia="Times New Roman" w:hAnsi="Arial" w:cs="Arial"/>
                <w:color w:val="000000"/>
                <w:sz w:val="22"/>
                <w:szCs w:val="22"/>
                <w:vertAlign w:val="superscript"/>
                <w:lang w:eastAsia="en-GB" w:bidi="th-TH"/>
              </w:rPr>
              <w:t>a</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0</w:t>
            </w:r>
            <w:r w:rsidRPr="00EB0418">
              <w:rPr>
                <w:rFonts w:ascii="Arial" w:eastAsia="Times New Roman" w:hAnsi="Arial" w:cs="Arial"/>
                <w:color w:val="000000"/>
                <w:sz w:val="22"/>
                <w:szCs w:val="22"/>
                <w:vertAlign w:val="superscript"/>
                <w:lang w:eastAsia="en-GB" w:bidi="th-TH"/>
              </w:rPr>
              <w:t>y</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195</w:t>
            </w:r>
            <w:r w:rsidRPr="00EB0418">
              <w:rPr>
                <w:rFonts w:ascii="Arial" w:eastAsia="Times New Roman" w:hAnsi="Arial" w:cs="Arial"/>
                <w:color w:val="000000"/>
                <w:sz w:val="22"/>
                <w:szCs w:val="22"/>
                <w:vertAlign w:val="superscript"/>
                <w:lang w:eastAsia="en-GB" w:bidi="th-TH"/>
              </w:rPr>
              <w:t>xy</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255</w:t>
            </w:r>
            <w:r w:rsidRPr="00EB0418">
              <w:rPr>
                <w:rFonts w:ascii="Arial" w:eastAsia="Times New Roman" w:hAnsi="Arial" w:cs="Arial"/>
                <w:color w:val="000000"/>
                <w:sz w:val="22"/>
                <w:szCs w:val="22"/>
                <w:vertAlign w:val="superscript"/>
                <w:lang w:eastAsia="en-GB" w:bidi="th-TH"/>
              </w:rPr>
              <w:t>x</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24-48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0</w:t>
            </w:r>
            <w:r w:rsidRPr="00EB0418">
              <w:rPr>
                <w:rFonts w:ascii="Arial" w:eastAsia="Times New Roman" w:hAnsi="Arial" w:cs="Arial"/>
                <w:color w:val="000000"/>
                <w:sz w:val="22"/>
                <w:szCs w:val="22"/>
                <w:vertAlign w:val="superscript"/>
                <w:lang w:eastAsia="en-GB" w:bidi="th-TH"/>
              </w:rPr>
              <w:t>b</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310</w:t>
            </w:r>
            <w:r w:rsidRPr="00EB0418">
              <w:rPr>
                <w:rFonts w:ascii="Arial" w:eastAsia="Times New Roman" w:hAnsi="Arial" w:cs="Arial"/>
                <w:color w:val="000000"/>
                <w:sz w:val="22"/>
                <w:szCs w:val="22"/>
                <w:vertAlign w:val="superscript"/>
                <w:lang w:eastAsia="en-GB" w:bidi="th-TH"/>
              </w:rPr>
              <w:t>a</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0</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188</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228</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Time pH &lt; 5.5, min</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34.37</w:t>
            </w: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0.071</w:t>
            </w: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42.83</w:t>
            </w: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0.615</w:t>
            </w: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0-4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4-8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3</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20</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8-24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0</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23</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0</w:t>
            </w:r>
            <w:r w:rsidRPr="00EB0418">
              <w:rPr>
                <w:rFonts w:ascii="Arial" w:eastAsia="Times New Roman" w:hAnsi="Arial" w:cs="Arial"/>
                <w:color w:val="000000"/>
                <w:sz w:val="22"/>
                <w:szCs w:val="22"/>
                <w:vertAlign w:val="superscript"/>
                <w:lang w:eastAsia="en-GB" w:bidi="th-TH"/>
              </w:rPr>
              <w:t>b</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60</w:t>
            </w:r>
            <w:r w:rsidRPr="00EB0418">
              <w:rPr>
                <w:rFonts w:ascii="Arial" w:eastAsia="Times New Roman" w:hAnsi="Arial" w:cs="Arial"/>
                <w:color w:val="000000"/>
                <w:sz w:val="22"/>
                <w:szCs w:val="22"/>
                <w:vertAlign w:val="superscript"/>
                <w:lang w:eastAsia="en-GB" w:bidi="th-TH"/>
              </w:rPr>
              <w:t>ab</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155</w:t>
            </w:r>
            <w:r w:rsidRPr="00EB0418">
              <w:rPr>
                <w:rFonts w:ascii="Arial" w:eastAsia="Times New Roman" w:hAnsi="Arial" w:cs="Arial"/>
                <w:color w:val="000000"/>
                <w:sz w:val="22"/>
                <w:szCs w:val="22"/>
                <w:vertAlign w:val="superscript"/>
                <w:lang w:eastAsia="en-GB" w:bidi="th-TH"/>
              </w:rPr>
              <w:t>a</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lastRenderedPageBreak/>
              <w:t>24-48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0</w:t>
            </w:r>
            <w:r w:rsidRPr="00EB0418">
              <w:rPr>
                <w:rFonts w:ascii="Arial" w:eastAsia="Times New Roman" w:hAnsi="Arial" w:cs="Arial"/>
                <w:color w:val="000000"/>
                <w:sz w:val="22"/>
                <w:szCs w:val="22"/>
                <w:vertAlign w:val="superscript"/>
                <w:lang w:eastAsia="en-GB" w:bidi="th-TH"/>
              </w:rPr>
              <w:t>b</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158</w:t>
            </w:r>
            <w:r w:rsidRPr="00EB0418">
              <w:rPr>
                <w:rFonts w:ascii="Arial" w:eastAsia="Times New Roman" w:hAnsi="Arial" w:cs="Arial"/>
                <w:color w:val="000000"/>
                <w:sz w:val="22"/>
                <w:szCs w:val="22"/>
                <w:vertAlign w:val="superscript"/>
                <w:lang w:eastAsia="en-GB" w:bidi="th-TH"/>
              </w:rPr>
              <w:t>a</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53</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83</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Mean temperature, °C</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0.14</w:t>
            </w: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0.030</w:t>
            </w: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0.15</w:t>
            </w: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0.087</w:t>
            </w: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0-4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38.21</w:t>
            </w:r>
            <w:r w:rsidRPr="00EB0418">
              <w:rPr>
                <w:rFonts w:ascii="Arial" w:eastAsia="Times New Roman" w:hAnsi="Arial" w:cs="Arial"/>
                <w:color w:val="000000"/>
                <w:sz w:val="22"/>
                <w:szCs w:val="22"/>
                <w:vertAlign w:val="superscript"/>
                <w:lang w:eastAsia="en-GB" w:bidi="th-TH"/>
              </w:rPr>
              <w:t>b</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38.92</w:t>
            </w:r>
            <w:r w:rsidRPr="00EB0418">
              <w:rPr>
                <w:rFonts w:ascii="Arial" w:eastAsia="Times New Roman" w:hAnsi="Arial" w:cs="Arial"/>
                <w:color w:val="000000"/>
                <w:sz w:val="22"/>
                <w:szCs w:val="22"/>
                <w:vertAlign w:val="superscript"/>
                <w:lang w:eastAsia="en-GB" w:bidi="th-TH"/>
              </w:rPr>
              <w:t>a</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38.75</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38.81</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39.08</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4-8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38.43</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38.23</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38.26</w:t>
            </w:r>
            <w:r w:rsidRPr="00EB0418">
              <w:rPr>
                <w:rFonts w:ascii="Arial" w:eastAsia="Times New Roman" w:hAnsi="Arial" w:cs="Arial"/>
                <w:color w:val="000000"/>
                <w:sz w:val="22"/>
                <w:szCs w:val="22"/>
                <w:vertAlign w:val="superscript"/>
                <w:lang w:eastAsia="en-GB" w:bidi="th-TH"/>
              </w:rPr>
              <w:t>b</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38.94</w:t>
            </w:r>
            <w:r w:rsidRPr="00EB0418">
              <w:rPr>
                <w:rFonts w:ascii="Arial" w:eastAsia="Times New Roman" w:hAnsi="Arial" w:cs="Arial"/>
                <w:color w:val="000000"/>
                <w:sz w:val="22"/>
                <w:szCs w:val="22"/>
                <w:vertAlign w:val="superscript"/>
                <w:lang w:eastAsia="en-GB" w:bidi="th-TH"/>
              </w:rPr>
              <w:t>a</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38.97</w:t>
            </w:r>
            <w:r w:rsidRPr="00EB0418">
              <w:rPr>
                <w:rFonts w:ascii="Arial" w:eastAsia="Times New Roman" w:hAnsi="Arial" w:cs="Arial"/>
                <w:color w:val="000000"/>
                <w:sz w:val="22"/>
                <w:szCs w:val="22"/>
                <w:vertAlign w:val="superscript"/>
                <w:lang w:eastAsia="en-GB" w:bidi="th-TH"/>
              </w:rPr>
              <w:t>a</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8-24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38.82</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38.88</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38.77</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38.85</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38.78</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24-48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38.72</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38.75</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38.83</w:t>
            </w: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38.73</w:t>
            </w: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38.82</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jc w:val="left"/>
              <w:rPr>
                <w:rFonts w:ascii="Arial" w:eastAsia="Times New Roman" w:hAnsi="Arial" w:cs="Arial"/>
                <w:color w:val="000000"/>
                <w:sz w:val="22"/>
                <w:szCs w:val="22"/>
                <w:lang w:val="de-DE" w:eastAsia="en-GB" w:bidi="th-TH"/>
              </w:rPr>
            </w:pPr>
            <w:r w:rsidRPr="00EB0418">
              <w:rPr>
                <w:rFonts w:ascii="Arial" w:eastAsia="Times New Roman" w:hAnsi="Arial" w:cs="Arial"/>
                <w:color w:val="000000"/>
                <w:sz w:val="22"/>
                <w:szCs w:val="22"/>
                <w:lang w:eastAsia="en-GB" w:bidi="th-TH"/>
              </w:rPr>
              <w:t xml:space="preserve">Time temperature &gt; 39.5 </w:t>
            </w:r>
            <w:r w:rsidRPr="00EB0418">
              <w:rPr>
                <w:rFonts w:ascii="Arial" w:eastAsia="Times New Roman" w:hAnsi="Arial" w:cs="Arial"/>
                <w:color w:val="000000"/>
                <w:sz w:val="22"/>
                <w:szCs w:val="22"/>
                <w:lang w:val="de-DE" w:eastAsia="en-GB" w:bidi="th-TH"/>
              </w:rPr>
              <w:t>°C, min</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30.89</w:t>
            </w: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0.738</w:t>
            </w: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028"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134"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134"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56.63</w:t>
            </w: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0.862</w:t>
            </w: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0-4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028" w:type="dxa"/>
            <w:shd w:val="clear" w:color="auto" w:fill="auto"/>
            <w:vAlign w:val="center"/>
          </w:tcPr>
          <w:p w:rsidR="00330805" w:rsidRPr="00EB0418" w:rsidRDefault="00330805" w:rsidP="00EB0418">
            <w:pPr>
              <w:tabs>
                <w:tab w:val="decimal" w:pos="478"/>
              </w:tabs>
              <w:spacing w:line="240" w:lineRule="auto"/>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w:t>
            </w:r>
          </w:p>
        </w:tc>
        <w:tc>
          <w:tcPr>
            <w:tcW w:w="1134" w:type="dxa"/>
            <w:shd w:val="clear" w:color="auto" w:fill="auto"/>
            <w:noWrap/>
            <w:vAlign w:val="center"/>
            <w:hideMark/>
          </w:tcPr>
          <w:p w:rsidR="00330805" w:rsidRPr="00EB0418" w:rsidRDefault="00330805" w:rsidP="00EB0418">
            <w:pPr>
              <w:tabs>
                <w:tab w:val="decimal" w:pos="553"/>
              </w:tabs>
              <w:spacing w:line="240" w:lineRule="auto"/>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5</w:t>
            </w:r>
          </w:p>
        </w:tc>
        <w:tc>
          <w:tcPr>
            <w:tcW w:w="1134" w:type="dxa"/>
            <w:vAlign w:val="center"/>
          </w:tcPr>
          <w:p w:rsidR="00330805" w:rsidRPr="00EB0418" w:rsidRDefault="00330805" w:rsidP="00EB0418">
            <w:pPr>
              <w:tabs>
                <w:tab w:val="decimal" w:pos="478"/>
              </w:tabs>
              <w:spacing w:line="240" w:lineRule="auto"/>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30</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4-8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18</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028" w:type="dxa"/>
            <w:shd w:val="clear" w:color="auto" w:fill="auto"/>
            <w:vAlign w:val="center"/>
          </w:tcPr>
          <w:p w:rsidR="00330805" w:rsidRPr="00EB0418" w:rsidRDefault="00330805" w:rsidP="00EB0418">
            <w:pPr>
              <w:tabs>
                <w:tab w:val="decimal" w:pos="478"/>
              </w:tabs>
              <w:spacing w:line="240" w:lineRule="auto"/>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0</w:t>
            </w:r>
          </w:p>
        </w:tc>
        <w:tc>
          <w:tcPr>
            <w:tcW w:w="1134" w:type="dxa"/>
            <w:shd w:val="clear" w:color="auto" w:fill="auto"/>
            <w:noWrap/>
            <w:vAlign w:val="center"/>
            <w:hideMark/>
          </w:tcPr>
          <w:p w:rsidR="00330805" w:rsidRPr="00EB0418" w:rsidRDefault="00330805" w:rsidP="00EB0418">
            <w:pPr>
              <w:tabs>
                <w:tab w:val="decimal" w:pos="553"/>
              </w:tabs>
              <w:spacing w:line="240" w:lineRule="auto"/>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73</w:t>
            </w:r>
          </w:p>
        </w:tc>
        <w:tc>
          <w:tcPr>
            <w:tcW w:w="1134" w:type="dxa"/>
            <w:vAlign w:val="center"/>
          </w:tcPr>
          <w:p w:rsidR="00330805" w:rsidRPr="00EB0418" w:rsidRDefault="00330805" w:rsidP="00EB0418">
            <w:pPr>
              <w:tabs>
                <w:tab w:val="decimal" w:pos="478"/>
              </w:tabs>
              <w:spacing w:line="240" w:lineRule="auto"/>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70</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8-24 h</w:t>
            </w:r>
          </w:p>
        </w:tc>
        <w:tc>
          <w:tcPr>
            <w:tcW w:w="992"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3</w:t>
            </w:r>
          </w:p>
        </w:tc>
        <w:tc>
          <w:tcPr>
            <w:tcW w:w="1276"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55</w:t>
            </w:r>
          </w:p>
        </w:tc>
        <w:tc>
          <w:tcPr>
            <w:tcW w:w="992"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028" w:type="dxa"/>
            <w:shd w:val="clear" w:color="auto" w:fill="auto"/>
            <w:vAlign w:val="center"/>
          </w:tcPr>
          <w:p w:rsidR="00330805" w:rsidRPr="00EB0418" w:rsidRDefault="00330805" w:rsidP="00EB0418">
            <w:pPr>
              <w:tabs>
                <w:tab w:val="decimal" w:pos="478"/>
              </w:tabs>
              <w:spacing w:line="240" w:lineRule="auto"/>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8</w:t>
            </w:r>
          </w:p>
        </w:tc>
        <w:tc>
          <w:tcPr>
            <w:tcW w:w="1134" w:type="dxa"/>
            <w:shd w:val="clear" w:color="auto" w:fill="auto"/>
            <w:noWrap/>
            <w:vAlign w:val="center"/>
            <w:hideMark/>
          </w:tcPr>
          <w:p w:rsidR="00330805" w:rsidRPr="00EB0418" w:rsidRDefault="00330805" w:rsidP="00EB0418">
            <w:pPr>
              <w:tabs>
                <w:tab w:val="decimal" w:pos="553"/>
              </w:tabs>
              <w:spacing w:line="240" w:lineRule="auto"/>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83</w:t>
            </w:r>
          </w:p>
        </w:tc>
        <w:tc>
          <w:tcPr>
            <w:tcW w:w="1134" w:type="dxa"/>
            <w:vAlign w:val="center"/>
          </w:tcPr>
          <w:p w:rsidR="00330805" w:rsidRPr="00EB0418" w:rsidRDefault="00330805" w:rsidP="00EB0418">
            <w:pPr>
              <w:tabs>
                <w:tab w:val="decimal" w:pos="478"/>
              </w:tabs>
              <w:spacing w:line="240" w:lineRule="auto"/>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108</w:t>
            </w:r>
          </w:p>
        </w:tc>
        <w:tc>
          <w:tcPr>
            <w:tcW w:w="1020"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r w:rsidR="00330805" w:rsidRPr="00EB0418" w:rsidTr="009115F4">
        <w:trPr>
          <w:trHeight w:val="300"/>
        </w:trPr>
        <w:tc>
          <w:tcPr>
            <w:tcW w:w="2982" w:type="dxa"/>
            <w:tcBorders>
              <w:bottom w:val="single" w:sz="4" w:space="0" w:color="auto"/>
            </w:tcBorders>
            <w:shd w:val="clear" w:color="auto" w:fill="auto"/>
            <w:noWrap/>
            <w:vAlign w:val="center"/>
            <w:hideMark/>
          </w:tcPr>
          <w:p w:rsidR="00330805" w:rsidRPr="00EB0418" w:rsidRDefault="00330805" w:rsidP="00EB0418">
            <w:pPr>
              <w:spacing w:line="240" w:lineRule="auto"/>
              <w:ind w:firstLine="181"/>
              <w:jc w:val="left"/>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24-48 h</w:t>
            </w:r>
          </w:p>
        </w:tc>
        <w:tc>
          <w:tcPr>
            <w:tcW w:w="992" w:type="dxa"/>
            <w:tcBorders>
              <w:bottom w:val="single" w:sz="4" w:space="0" w:color="auto"/>
            </w:tcBorders>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23</w:t>
            </w:r>
          </w:p>
        </w:tc>
        <w:tc>
          <w:tcPr>
            <w:tcW w:w="1276" w:type="dxa"/>
            <w:tcBorders>
              <w:bottom w:val="single" w:sz="4" w:space="0" w:color="auto"/>
            </w:tcBorders>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r w:rsidRPr="00EB0418">
              <w:rPr>
                <w:rFonts w:ascii="Arial" w:eastAsia="Times New Roman" w:hAnsi="Arial" w:cs="Arial"/>
                <w:color w:val="000000"/>
                <w:sz w:val="22"/>
                <w:szCs w:val="22"/>
                <w:lang w:eastAsia="en-GB" w:bidi="th-TH"/>
              </w:rPr>
              <w:t>83</w:t>
            </w:r>
          </w:p>
        </w:tc>
        <w:tc>
          <w:tcPr>
            <w:tcW w:w="992" w:type="dxa"/>
            <w:tcBorders>
              <w:bottom w:val="single" w:sz="4" w:space="0" w:color="auto"/>
            </w:tcBorders>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276" w:type="dxa"/>
            <w:tcBorders>
              <w:bottom w:val="single" w:sz="4" w:space="0" w:color="auto"/>
            </w:tcBorders>
            <w:vAlign w:val="center"/>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236" w:type="dxa"/>
            <w:tcBorders>
              <w:bottom w:val="single" w:sz="4" w:space="0" w:color="auto"/>
            </w:tcBorders>
            <w:shd w:val="clear" w:color="auto" w:fill="auto"/>
            <w:vAlign w:val="center"/>
          </w:tcPr>
          <w:p w:rsidR="00330805" w:rsidRPr="00EB0418" w:rsidRDefault="00330805" w:rsidP="00EB0418">
            <w:pPr>
              <w:spacing w:line="240" w:lineRule="auto"/>
              <w:rPr>
                <w:rFonts w:ascii="Arial" w:eastAsia="Times New Roman" w:hAnsi="Arial" w:cs="Arial"/>
                <w:color w:val="000000"/>
                <w:sz w:val="22"/>
                <w:szCs w:val="22"/>
                <w:vertAlign w:val="superscript"/>
                <w:lang w:eastAsia="en-GB" w:bidi="th-TH"/>
              </w:rPr>
            </w:pPr>
          </w:p>
        </w:tc>
        <w:tc>
          <w:tcPr>
            <w:tcW w:w="1028" w:type="dxa"/>
            <w:tcBorders>
              <w:bottom w:val="single" w:sz="4" w:space="0" w:color="auto"/>
            </w:tcBorders>
            <w:shd w:val="clear" w:color="auto" w:fill="auto"/>
            <w:vAlign w:val="center"/>
          </w:tcPr>
          <w:p w:rsidR="00330805" w:rsidRPr="00EB0418" w:rsidRDefault="00330805" w:rsidP="00EB0418">
            <w:pPr>
              <w:tabs>
                <w:tab w:val="decimal" w:pos="478"/>
              </w:tabs>
              <w:spacing w:line="240" w:lineRule="auto"/>
              <w:jc w:val="left"/>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28</w:t>
            </w:r>
            <w:r w:rsidRPr="00EB0418">
              <w:rPr>
                <w:rFonts w:ascii="Arial" w:eastAsia="Times New Roman" w:hAnsi="Arial" w:cs="Arial"/>
                <w:color w:val="000000"/>
                <w:sz w:val="22"/>
                <w:szCs w:val="22"/>
                <w:vertAlign w:val="superscript"/>
                <w:lang w:eastAsia="en-GB" w:bidi="th-TH"/>
              </w:rPr>
              <w:t>b</w:t>
            </w:r>
          </w:p>
        </w:tc>
        <w:tc>
          <w:tcPr>
            <w:tcW w:w="1134" w:type="dxa"/>
            <w:tcBorders>
              <w:bottom w:val="single" w:sz="4" w:space="0" w:color="auto"/>
            </w:tcBorders>
            <w:shd w:val="clear" w:color="auto" w:fill="auto"/>
            <w:noWrap/>
            <w:vAlign w:val="center"/>
            <w:hideMark/>
          </w:tcPr>
          <w:p w:rsidR="00330805" w:rsidRPr="00EB0418" w:rsidRDefault="00330805" w:rsidP="00EB0418">
            <w:pPr>
              <w:tabs>
                <w:tab w:val="decimal" w:pos="553"/>
              </w:tabs>
              <w:spacing w:line="240" w:lineRule="auto"/>
              <w:jc w:val="left"/>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50</w:t>
            </w:r>
            <w:r w:rsidRPr="00EB0418">
              <w:rPr>
                <w:rFonts w:ascii="Arial" w:eastAsia="Times New Roman" w:hAnsi="Arial" w:cs="Arial"/>
                <w:color w:val="000000"/>
                <w:sz w:val="22"/>
                <w:szCs w:val="22"/>
                <w:vertAlign w:val="superscript"/>
                <w:lang w:eastAsia="en-GB" w:bidi="th-TH"/>
              </w:rPr>
              <w:t>ab</w:t>
            </w:r>
          </w:p>
        </w:tc>
        <w:tc>
          <w:tcPr>
            <w:tcW w:w="1134" w:type="dxa"/>
            <w:tcBorders>
              <w:bottom w:val="single" w:sz="4" w:space="0" w:color="auto"/>
            </w:tcBorders>
            <w:vAlign w:val="center"/>
          </w:tcPr>
          <w:p w:rsidR="00330805" w:rsidRPr="00EB0418" w:rsidRDefault="00330805" w:rsidP="00EB0418">
            <w:pPr>
              <w:tabs>
                <w:tab w:val="decimal" w:pos="478"/>
              </w:tabs>
              <w:spacing w:line="240" w:lineRule="auto"/>
              <w:jc w:val="left"/>
              <w:rPr>
                <w:rFonts w:ascii="Arial" w:eastAsia="Times New Roman" w:hAnsi="Arial" w:cs="Arial"/>
                <w:color w:val="000000"/>
                <w:sz w:val="22"/>
                <w:szCs w:val="22"/>
                <w:vertAlign w:val="superscript"/>
                <w:lang w:eastAsia="en-GB" w:bidi="th-TH"/>
              </w:rPr>
            </w:pPr>
            <w:r w:rsidRPr="00EB0418">
              <w:rPr>
                <w:rFonts w:ascii="Arial" w:eastAsia="Times New Roman" w:hAnsi="Arial" w:cs="Arial"/>
                <w:color w:val="000000"/>
                <w:sz w:val="22"/>
                <w:szCs w:val="22"/>
                <w:lang w:eastAsia="en-GB" w:bidi="th-TH"/>
              </w:rPr>
              <w:t>175</w:t>
            </w:r>
            <w:r w:rsidRPr="00EB0418">
              <w:rPr>
                <w:rFonts w:ascii="Arial" w:eastAsia="Times New Roman" w:hAnsi="Arial" w:cs="Arial"/>
                <w:color w:val="000000"/>
                <w:sz w:val="22"/>
                <w:szCs w:val="22"/>
                <w:vertAlign w:val="superscript"/>
                <w:lang w:eastAsia="en-GB" w:bidi="th-TH"/>
              </w:rPr>
              <w:t>a</w:t>
            </w:r>
          </w:p>
        </w:tc>
        <w:tc>
          <w:tcPr>
            <w:tcW w:w="1020" w:type="dxa"/>
            <w:tcBorders>
              <w:bottom w:val="single" w:sz="4" w:space="0" w:color="auto"/>
            </w:tcBorders>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c>
          <w:tcPr>
            <w:tcW w:w="1543" w:type="dxa"/>
            <w:tcBorders>
              <w:bottom w:val="single" w:sz="4" w:space="0" w:color="auto"/>
            </w:tcBorders>
            <w:shd w:val="clear" w:color="auto" w:fill="auto"/>
            <w:noWrap/>
            <w:vAlign w:val="center"/>
            <w:hideMark/>
          </w:tcPr>
          <w:p w:rsidR="00330805" w:rsidRPr="00EB0418" w:rsidRDefault="00330805" w:rsidP="00EB0418">
            <w:pPr>
              <w:spacing w:line="240" w:lineRule="auto"/>
              <w:rPr>
                <w:rFonts w:ascii="Arial" w:eastAsia="Times New Roman" w:hAnsi="Arial" w:cs="Arial"/>
                <w:color w:val="000000"/>
                <w:sz w:val="22"/>
                <w:szCs w:val="22"/>
                <w:lang w:eastAsia="en-GB" w:bidi="th-TH"/>
              </w:rPr>
            </w:pPr>
          </w:p>
        </w:tc>
      </w:tr>
    </w:tbl>
    <w:p w:rsidR="00330805" w:rsidRPr="001448E2" w:rsidRDefault="00330805" w:rsidP="00EB0418">
      <w:pPr>
        <w:spacing w:line="240" w:lineRule="auto"/>
        <w:jc w:val="left"/>
        <w:rPr>
          <w:rFonts w:ascii="Arial" w:hAnsi="Arial" w:cs="Arial"/>
          <w:sz w:val="20"/>
          <w:szCs w:val="20"/>
        </w:rPr>
      </w:pPr>
      <w:r w:rsidRPr="001448E2">
        <w:rPr>
          <w:rFonts w:ascii="Arial" w:hAnsi="Arial" w:cs="Arial"/>
          <w:sz w:val="20"/>
          <w:szCs w:val="20"/>
          <w:vertAlign w:val="superscript"/>
        </w:rPr>
        <w:t>1</w:t>
      </w:r>
      <w:r w:rsidRPr="001448E2">
        <w:rPr>
          <w:rFonts w:ascii="Arial" w:hAnsi="Arial" w:cs="Arial"/>
          <w:sz w:val="20"/>
          <w:szCs w:val="20"/>
        </w:rPr>
        <w:t>Forage-only feeding (Baseline) followed by 1-week challenge</w:t>
      </w:r>
      <w:r w:rsidR="0031652D">
        <w:rPr>
          <w:rFonts w:ascii="Arial" w:hAnsi="Arial" w:cs="Arial"/>
          <w:sz w:val="20"/>
          <w:szCs w:val="20"/>
        </w:rPr>
        <w:t xml:space="preserve"> </w:t>
      </w:r>
      <w:r w:rsidR="00112A1C">
        <w:rPr>
          <w:rFonts w:ascii="Arial" w:hAnsi="Arial" w:cs="Arial"/>
          <w:sz w:val="20"/>
          <w:szCs w:val="20"/>
        </w:rPr>
        <w:t>using</w:t>
      </w:r>
      <w:r w:rsidR="0031652D">
        <w:rPr>
          <w:rFonts w:ascii="Arial" w:hAnsi="Arial" w:cs="Arial"/>
          <w:sz w:val="20"/>
          <w:szCs w:val="20"/>
        </w:rPr>
        <w:t xml:space="preserve"> a 60% concentrate diet</w:t>
      </w:r>
      <w:r w:rsidRPr="001448E2">
        <w:rPr>
          <w:rFonts w:ascii="Arial" w:hAnsi="Arial" w:cs="Arial"/>
          <w:sz w:val="20"/>
          <w:szCs w:val="20"/>
        </w:rPr>
        <w:t>, 1-week break, and then re-challenge for 2 weeks. The in situ measurement was conducted during baseline (Base) and during week-1 of the re-challenge (re-challenge).</w:t>
      </w:r>
    </w:p>
    <w:p w:rsidR="00330805" w:rsidRPr="001448E2" w:rsidRDefault="00330805" w:rsidP="00EB0418">
      <w:pPr>
        <w:spacing w:line="240" w:lineRule="auto"/>
        <w:jc w:val="left"/>
        <w:rPr>
          <w:rFonts w:ascii="Arial" w:hAnsi="Arial" w:cs="Arial"/>
          <w:sz w:val="20"/>
          <w:szCs w:val="20"/>
          <w:vertAlign w:val="superscript"/>
        </w:rPr>
      </w:pPr>
      <w:r w:rsidRPr="001448E2">
        <w:rPr>
          <w:rFonts w:ascii="Arial" w:hAnsi="Arial" w:cs="Arial"/>
          <w:sz w:val="20"/>
          <w:szCs w:val="20"/>
          <w:vertAlign w:val="superscript"/>
        </w:rPr>
        <w:t>2</w:t>
      </w:r>
      <w:r w:rsidRPr="001448E2">
        <w:rPr>
          <w:rFonts w:ascii="Arial" w:hAnsi="Arial" w:cs="Arial"/>
          <w:sz w:val="20"/>
          <w:szCs w:val="20"/>
        </w:rPr>
        <w:t xml:space="preserve"> Forage-only feeding (Baseline) followed by 60% concentrate challenge for a continuous 4 weeks. The in situ measurement was conducted during baseline (Base), in the first week (Week-1) and the last week (Week-4) of concentrate challenge.</w:t>
      </w:r>
      <w:r w:rsidRPr="001448E2">
        <w:rPr>
          <w:rFonts w:ascii="Arial" w:hAnsi="Arial" w:cs="Arial"/>
          <w:sz w:val="20"/>
          <w:szCs w:val="20"/>
          <w:vertAlign w:val="superscript"/>
        </w:rPr>
        <w:t xml:space="preserve"> </w:t>
      </w:r>
    </w:p>
    <w:p w:rsidR="00330805" w:rsidRPr="001448E2" w:rsidRDefault="00330805" w:rsidP="00EB0418">
      <w:pPr>
        <w:spacing w:line="240" w:lineRule="auto"/>
        <w:jc w:val="left"/>
        <w:rPr>
          <w:rFonts w:ascii="Arial" w:hAnsi="Arial" w:cs="Arial"/>
          <w:sz w:val="20"/>
          <w:szCs w:val="20"/>
        </w:rPr>
      </w:pPr>
      <w:r w:rsidRPr="001448E2">
        <w:rPr>
          <w:rFonts w:ascii="Arial" w:hAnsi="Arial" w:cs="Arial"/>
          <w:sz w:val="20"/>
          <w:szCs w:val="20"/>
          <w:vertAlign w:val="superscript"/>
        </w:rPr>
        <w:t>3</w:t>
      </w:r>
      <w:r w:rsidRPr="001448E2">
        <w:rPr>
          <w:rFonts w:ascii="Arial" w:hAnsi="Arial" w:cs="Arial"/>
          <w:sz w:val="20"/>
          <w:szCs w:val="20"/>
        </w:rPr>
        <w:t>For both feeding models, a time effect (</w:t>
      </w:r>
      <w:r w:rsidRPr="001448E2">
        <w:rPr>
          <w:rFonts w:ascii="Arial" w:hAnsi="Arial" w:cs="Arial"/>
          <w:i/>
          <w:iCs/>
          <w:sz w:val="20"/>
          <w:szCs w:val="20"/>
        </w:rPr>
        <w:t xml:space="preserve">P </w:t>
      </w:r>
      <w:r w:rsidRPr="001448E2">
        <w:rPr>
          <w:rFonts w:ascii="Arial" w:hAnsi="Arial" w:cs="Arial"/>
          <w:sz w:val="20"/>
          <w:szCs w:val="20"/>
        </w:rPr>
        <w:t xml:space="preserve">&lt; 0.05) was found for all parameters, except </w:t>
      </w:r>
      <w:r w:rsidRPr="001448E2">
        <w:rPr>
          <w:rFonts w:ascii="Arial" w:eastAsia="Times New Roman" w:hAnsi="Arial" w:cs="Arial"/>
          <w:color w:val="000000"/>
          <w:sz w:val="20"/>
          <w:szCs w:val="20"/>
          <w:lang w:eastAsia="en-GB" w:bidi="th-TH"/>
        </w:rPr>
        <w:t xml:space="preserve">Mean temperature in the continuous feeding model, Time pH &lt; 5.5, Time pH &lt; 5.8, and Time temperature &gt; 39.5 °C in both models. </w:t>
      </w:r>
    </w:p>
    <w:p w:rsidR="00330805" w:rsidRPr="001448E2" w:rsidRDefault="00330805" w:rsidP="00EB0418">
      <w:pPr>
        <w:spacing w:line="240" w:lineRule="auto"/>
        <w:jc w:val="left"/>
        <w:rPr>
          <w:rFonts w:ascii="Arial" w:hAnsi="Arial" w:cs="Arial"/>
          <w:sz w:val="20"/>
          <w:szCs w:val="20"/>
        </w:rPr>
      </w:pPr>
      <w:proofErr w:type="spellStart"/>
      <w:proofErr w:type="gramStart"/>
      <w:r w:rsidRPr="001448E2">
        <w:rPr>
          <w:rFonts w:ascii="Arial" w:hAnsi="Arial" w:cs="Arial"/>
          <w:sz w:val="20"/>
          <w:szCs w:val="20"/>
          <w:vertAlign w:val="superscript"/>
        </w:rPr>
        <w:t>a,</w:t>
      </w:r>
      <w:proofErr w:type="gramEnd"/>
      <w:r w:rsidRPr="001448E2">
        <w:rPr>
          <w:rFonts w:ascii="Arial" w:hAnsi="Arial" w:cs="Arial"/>
          <w:sz w:val="20"/>
          <w:szCs w:val="20"/>
          <w:vertAlign w:val="superscript"/>
        </w:rPr>
        <w:t>b</w:t>
      </w:r>
      <w:r w:rsidRPr="001448E2">
        <w:rPr>
          <w:rFonts w:ascii="Arial" w:hAnsi="Arial" w:cs="Arial"/>
          <w:sz w:val="20"/>
          <w:szCs w:val="20"/>
        </w:rPr>
        <w:t>Means</w:t>
      </w:r>
      <w:proofErr w:type="spellEnd"/>
      <w:r w:rsidRPr="001448E2">
        <w:rPr>
          <w:rFonts w:ascii="Arial" w:hAnsi="Arial" w:cs="Arial"/>
          <w:sz w:val="20"/>
          <w:szCs w:val="20"/>
        </w:rPr>
        <w:t xml:space="preserve"> within each feeding model and incubation time differ at </w:t>
      </w:r>
      <w:r w:rsidRPr="001448E2">
        <w:rPr>
          <w:rFonts w:ascii="Arial" w:hAnsi="Arial" w:cs="Arial"/>
          <w:i/>
          <w:iCs/>
          <w:sz w:val="20"/>
          <w:szCs w:val="20"/>
        </w:rPr>
        <w:t xml:space="preserve">P </w:t>
      </w:r>
      <w:r w:rsidRPr="001448E2">
        <w:rPr>
          <w:rFonts w:ascii="Arial" w:hAnsi="Arial" w:cs="Arial"/>
          <w:sz w:val="20"/>
          <w:szCs w:val="20"/>
        </w:rPr>
        <w:t>≤ 0.05 based on paired t-tests.</w:t>
      </w:r>
    </w:p>
    <w:p w:rsidR="00C51EF7" w:rsidRPr="001448E2" w:rsidRDefault="00330805" w:rsidP="00EB0418">
      <w:pPr>
        <w:spacing w:line="240" w:lineRule="auto"/>
        <w:jc w:val="left"/>
        <w:rPr>
          <w:rFonts w:ascii="Arial" w:hAnsi="Arial" w:cs="Arial"/>
          <w:sz w:val="22"/>
          <w:szCs w:val="22"/>
        </w:rPr>
      </w:pPr>
      <w:proofErr w:type="spellStart"/>
      <w:proofErr w:type="gramStart"/>
      <w:r w:rsidRPr="001448E2">
        <w:rPr>
          <w:rFonts w:ascii="Arial" w:hAnsi="Arial" w:cs="Arial"/>
          <w:sz w:val="20"/>
          <w:szCs w:val="20"/>
          <w:vertAlign w:val="superscript"/>
        </w:rPr>
        <w:t>x,</w:t>
      </w:r>
      <w:proofErr w:type="gramEnd"/>
      <w:r w:rsidRPr="001448E2">
        <w:rPr>
          <w:rFonts w:ascii="Arial" w:hAnsi="Arial" w:cs="Arial"/>
          <w:sz w:val="20"/>
          <w:szCs w:val="20"/>
          <w:vertAlign w:val="superscript"/>
        </w:rPr>
        <w:t>y</w:t>
      </w:r>
      <w:r w:rsidRPr="001448E2">
        <w:rPr>
          <w:rFonts w:ascii="Arial" w:hAnsi="Arial" w:cs="Arial"/>
          <w:sz w:val="20"/>
          <w:szCs w:val="20"/>
        </w:rPr>
        <w:t>Means</w:t>
      </w:r>
      <w:proofErr w:type="spellEnd"/>
      <w:r w:rsidRPr="001448E2">
        <w:rPr>
          <w:rFonts w:ascii="Arial" w:hAnsi="Arial" w:cs="Arial"/>
          <w:sz w:val="20"/>
          <w:szCs w:val="20"/>
        </w:rPr>
        <w:t xml:space="preserve"> within each feeding model and incubation time tend to differ at 0.05 &lt; </w:t>
      </w:r>
      <w:r w:rsidRPr="001448E2">
        <w:rPr>
          <w:rFonts w:ascii="Arial" w:hAnsi="Arial" w:cs="Arial"/>
          <w:i/>
          <w:iCs/>
          <w:sz w:val="20"/>
          <w:szCs w:val="20"/>
        </w:rPr>
        <w:t xml:space="preserve">P </w:t>
      </w:r>
      <w:r w:rsidRPr="001448E2">
        <w:rPr>
          <w:rFonts w:ascii="Arial" w:hAnsi="Arial" w:cs="Arial"/>
          <w:sz w:val="20"/>
          <w:szCs w:val="20"/>
        </w:rPr>
        <w:t>≤ 0.10 based on paired t-tests.</w:t>
      </w:r>
    </w:p>
    <w:sectPr w:rsidR="00C51EF7" w:rsidRPr="001448E2" w:rsidSect="00330805">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puterModern-Regular">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C51EF7"/>
    <w:rsid w:val="00067D56"/>
    <w:rsid w:val="000B1C5A"/>
    <w:rsid w:val="00112A1C"/>
    <w:rsid w:val="00113D4F"/>
    <w:rsid w:val="001448E2"/>
    <w:rsid w:val="00216D5B"/>
    <w:rsid w:val="0031652D"/>
    <w:rsid w:val="00330805"/>
    <w:rsid w:val="00410C0A"/>
    <w:rsid w:val="0047343A"/>
    <w:rsid w:val="00495EDE"/>
    <w:rsid w:val="00692713"/>
    <w:rsid w:val="006B6DFF"/>
    <w:rsid w:val="008E36EE"/>
    <w:rsid w:val="009115F4"/>
    <w:rsid w:val="00912329"/>
    <w:rsid w:val="009703D8"/>
    <w:rsid w:val="00AC4F10"/>
    <w:rsid w:val="00B26D77"/>
    <w:rsid w:val="00BB73C0"/>
    <w:rsid w:val="00C51EF7"/>
    <w:rsid w:val="00D23CA2"/>
    <w:rsid w:val="00DD150B"/>
    <w:rsid w:val="00EB0418"/>
    <w:rsid w:val="00EC4FA7"/>
    <w:rsid w:val="00EC59EE"/>
    <w:rsid w:val="00F14F19"/>
    <w:rsid w:val="00F51F61"/>
  </w:rsids>
  <m:mathPr>
    <m:mathFont m:val="Cambria Math"/>
    <m:brkBin m:val="before"/>
    <m:brkBinSub m:val="--"/>
    <m:smallFrac m:val="off"/>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1EF7"/>
    <w:rPr>
      <w:sz w:val="16"/>
      <w:szCs w:val="16"/>
    </w:rPr>
  </w:style>
  <w:style w:type="table" w:styleId="TableGrid">
    <w:name w:val="Table Grid"/>
    <w:basedOn w:val="TableNormal"/>
    <w:uiPriority w:val="59"/>
    <w:rsid w:val="009123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umszeile2">
    <w:name w:val="Datumszeile 2"/>
    <w:basedOn w:val="Normal"/>
    <w:rsid w:val="00912329"/>
    <w:pPr>
      <w:tabs>
        <w:tab w:val="left" w:pos="2552"/>
        <w:tab w:val="left" w:pos="5103"/>
        <w:tab w:val="right" w:pos="8505"/>
      </w:tabs>
      <w:spacing w:line="240" w:lineRule="auto"/>
      <w:jc w:val="right"/>
    </w:pPr>
    <w:rPr>
      <w:rFonts w:ascii="Arial" w:eastAsia="Times New Roman" w:hAnsi="Arial"/>
      <w:sz w:val="18"/>
      <w:szCs w:val="20"/>
      <w:lang w:val="de-DE"/>
    </w:rPr>
  </w:style>
  <w:style w:type="paragraph" w:styleId="BalloonText">
    <w:name w:val="Balloon Text"/>
    <w:basedOn w:val="Normal"/>
    <w:link w:val="BalloonTextChar"/>
    <w:uiPriority w:val="99"/>
    <w:semiHidden/>
    <w:unhideWhenUsed/>
    <w:rsid w:val="009123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49F3E-9A79-49DF-96D8-4204EDC2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Veterinärmedizinische Universität</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khiaosar</dc:creator>
  <cp:lastModifiedBy>khiaosar</cp:lastModifiedBy>
  <cp:revision>4</cp:revision>
  <dcterms:created xsi:type="dcterms:W3CDTF">2016-10-19T13:57:00Z</dcterms:created>
  <dcterms:modified xsi:type="dcterms:W3CDTF">2016-10-19T14:01:00Z</dcterms:modified>
</cp:coreProperties>
</file>