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3" w:rsidRDefault="0034267C" w:rsidP="0034267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D76327" wp14:editId="0503D9DD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PAPER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67C" w:rsidRDefault="0034267C" w:rsidP="0034267C">
      <w:pPr>
        <w:pStyle w:val="ANMmaintext"/>
        <w:jc w:val="both"/>
      </w:pPr>
      <w:r>
        <w:t>Supplementary Figure S4. Heritabilities (h</w:t>
      </w:r>
      <w:r w:rsidRPr="004E3B95">
        <w:rPr>
          <w:vertAlign w:val="superscript"/>
        </w:rPr>
        <w:t>2</w:t>
      </w:r>
      <w:r>
        <w:t>) for female body weight along with one posterior standard deviation upper (USD) and lower (LSD) heritability, during the growing-furring period.</w:t>
      </w:r>
    </w:p>
    <w:p w:rsidR="0034267C" w:rsidRDefault="0034267C"/>
    <w:sectPr w:rsidR="0034267C" w:rsidSect="003E474B"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C"/>
    <w:rsid w:val="0034267C"/>
    <w:rsid w:val="003E474B"/>
    <w:rsid w:val="004E3B95"/>
    <w:rsid w:val="00F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7C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34267C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34267C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3E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7C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34267C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34267C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3E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Shirali</dc:creator>
  <cp:lastModifiedBy>Mahmoud Shirali</cp:lastModifiedBy>
  <cp:revision>3</cp:revision>
  <dcterms:created xsi:type="dcterms:W3CDTF">2014-10-08T08:35:00Z</dcterms:created>
  <dcterms:modified xsi:type="dcterms:W3CDTF">2014-10-08T08:56:00Z</dcterms:modified>
</cp:coreProperties>
</file>