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3F" w:rsidRPr="00D240AB" w:rsidRDefault="00B223CF" w:rsidP="00250C3F">
      <w:pPr>
        <w:spacing w:line="480" w:lineRule="auto"/>
        <w:jc w:val="both"/>
        <w:rPr>
          <w:rFonts w:ascii="Arial" w:hAnsi="Arial" w:cs="Arial"/>
          <w:i/>
        </w:rPr>
      </w:pPr>
      <w:r>
        <w:rPr>
          <w:rFonts w:ascii="Arial" w:hAnsi="Arial" w:cs="Arial"/>
          <w:b/>
          <w:i/>
        </w:rPr>
        <w:t>Supplementary Material S</w:t>
      </w:r>
      <w:r w:rsidR="00250C3F" w:rsidRPr="00D240AB">
        <w:rPr>
          <w:rFonts w:ascii="Arial" w:hAnsi="Arial" w:cs="Arial"/>
          <w:b/>
          <w:i/>
        </w:rPr>
        <w:t>2.</w:t>
      </w:r>
      <w:r w:rsidR="00250C3F" w:rsidRPr="00D240AB">
        <w:rPr>
          <w:rFonts w:ascii="Arial" w:hAnsi="Arial" w:cs="Arial"/>
          <w:i/>
        </w:rPr>
        <w:t xml:space="preserve"> Model calibration</w:t>
      </w:r>
    </w:p>
    <w:p w:rsidR="00250C3F" w:rsidRPr="00D240AB" w:rsidRDefault="00250C3F" w:rsidP="00250C3F">
      <w:pPr>
        <w:spacing w:line="480" w:lineRule="auto"/>
        <w:jc w:val="both"/>
        <w:rPr>
          <w:rFonts w:ascii="Arial" w:hAnsi="Arial" w:cs="Arial"/>
          <w:i/>
        </w:rPr>
      </w:pPr>
    </w:p>
    <w:p w:rsidR="00250C3F" w:rsidRPr="00D240AB" w:rsidRDefault="00250C3F" w:rsidP="00250C3F">
      <w:pPr>
        <w:spacing w:line="480" w:lineRule="auto"/>
        <w:jc w:val="both"/>
        <w:rPr>
          <w:rFonts w:ascii="Arial" w:hAnsi="Arial" w:cs="Arial"/>
          <w:i/>
        </w:rPr>
      </w:pPr>
      <w:r w:rsidRPr="00D240AB">
        <w:rPr>
          <w:rFonts w:ascii="Arial" w:hAnsi="Arial" w:cs="Arial"/>
          <w:i/>
        </w:rPr>
        <w:t>Calibration</w:t>
      </w:r>
    </w:p>
    <w:p w:rsidR="00250C3F" w:rsidRDefault="00250C3F" w:rsidP="00250C3F">
      <w:pPr>
        <w:spacing w:line="480" w:lineRule="auto"/>
        <w:ind w:firstLine="708"/>
        <w:jc w:val="both"/>
        <w:rPr>
          <w:rFonts w:ascii="Arial" w:hAnsi="Arial" w:cs="Arial"/>
        </w:rPr>
      </w:pPr>
      <w:r w:rsidRPr="00D240AB">
        <w:rPr>
          <w:rFonts w:ascii="Arial" w:hAnsi="Arial" w:cs="Arial"/>
          <w:i/>
        </w:rPr>
        <w:t xml:space="preserve">Grazed grass sub-model. </w:t>
      </w:r>
      <w:r>
        <w:rPr>
          <w:rFonts w:ascii="Arial" w:hAnsi="Arial" w:cs="Arial"/>
        </w:rPr>
        <w:t>C</w:t>
      </w:r>
      <w:r w:rsidRPr="00D240AB">
        <w:rPr>
          <w:rFonts w:ascii="Arial" w:hAnsi="Arial" w:cs="Arial"/>
        </w:rPr>
        <w:t>alibration of the grass dynamics</w:t>
      </w:r>
      <w:r>
        <w:rPr>
          <w:rFonts w:ascii="Arial" w:hAnsi="Arial" w:cs="Arial"/>
        </w:rPr>
        <w:t xml:space="preserve"> at the field level</w:t>
      </w:r>
      <w:r w:rsidRPr="00D240AB">
        <w:rPr>
          <w:rFonts w:ascii="Arial" w:hAnsi="Arial" w:cs="Arial"/>
        </w:rPr>
        <w:t xml:space="preserve"> was performed in three steps. First, the grass dynamics were calibrated by minimizing the mean squared error obtained from data from 74 </w:t>
      </w:r>
      <w:proofErr w:type="spellStart"/>
      <w:r w:rsidRPr="00D240AB">
        <w:rPr>
          <w:rFonts w:ascii="Arial" w:hAnsi="Arial" w:cs="Arial"/>
        </w:rPr>
        <w:t>ungrazed</w:t>
      </w:r>
      <w:proofErr w:type="spellEnd"/>
      <w:r w:rsidRPr="00D240AB">
        <w:rPr>
          <w:rFonts w:ascii="Arial" w:hAnsi="Arial" w:cs="Arial"/>
        </w:rPr>
        <w:t xml:space="preserve"> fields monitored in spring 2004 in the Marais </w:t>
      </w:r>
      <w:proofErr w:type="spellStart"/>
      <w:r w:rsidRPr="00D240AB">
        <w:rPr>
          <w:rFonts w:ascii="Arial" w:hAnsi="Arial" w:cs="Arial"/>
        </w:rPr>
        <w:t>Poitevin</w:t>
      </w:r>
      <w:proofErr w:type="spellEnd"/>
      <w:r w:rsidRPr="00D240AB">
        <w:rPr>
          <w:rFonts w:ascii="Arial" w:hAnsi="Arial" w:cs="Arial"/>
        </w:rPr>
        <w:t xml:space="preserve"> (France), which was our study area (46°22’ N, 1°25’ W). Second, the relationship between biomass and grass height was calibrated using data from 240 </w:t>
      </w:r>
      <w:proofErr w:type="spellStart"/>
      <w:r w:rsidRPr="00D240AB">
        <w:rPr>
          <w:rFonts w:ascii="Arial" w:hAnsi="Arial" w:cs="Arial"/>
        </w:rPr>
        <w:t>quadrats</w:t>
      </w:r>
      <w:proofErr w:type="spellEnd"/>
      <w:r w:rsidRPr="00D240AB">
        <w:rPr>
          <w:rFonts w:ascii="Arial" w:hAnsi="Arial" w:cs="Arial"/>
        </w:rPr>
        <w:t xml:space="preserve"> collected in 15 fields during the same period. Third, a monthly survey of cattle densities and grass heights in 12 fields that was performed in 2002 was used to calibrate </w:t>
      </w:r>
      <w:r w:rsidRPr="00D240AB">
        <w:rPr>
          <w:rFonts w:ascii="Arial" w:hAnsi="Arial" w:cs="Arial"/>
          <w:i/>
        </w:rPr>
        <w:t>q</w:t>
      </w:r>
      <w:r w:rsidRPr="00D240AB">
        <w:rPr>
          <w:rFonts w:ascii="Arial" w:hAnsi="Arial" w:cs="Arial"/>
        </w:rPr>
        <w:t xml:space="preserve">. Full details about this calibration have been published in Sabatier </w:t>
      </w:r>
      <w:r w:rsidRPr="00D240AB">
        <w:rPr>
          <w:rFonts w:ascii="Arial" w:hAnsi="Arial" w:cs="Arial"/>
          <w:i/>
        </w:rPr>
        <w:t>et al.</w:t>
      </w:r>
      <w:r w:rsidRPr="00D240AB">
        <w:rPr>
          <w:rFonts w:ascii="Arial" w:hAnsi="Arial" w:cs="Arial"/>
        </w:rPr>
        <w:t xml:space="preserve"> (2010). After calibration, a mean squared error of 27 cm² was obtained, which corresponds to a </w:t>
      </w:r>
      <w:smartTag w:uri="urn:schemas-microsoft-com:office:smarttags" w:element="metricconverter">
        <w:smartTagPr>
          <w:attr w:name="ProductID" w:val="5.2 cm"/>
        </w:smartTagPr>
        <w:r w:rsidRPr="00D240AB">
          <w:rPr>
            <w:rFonts w:ascii="Arial" w:hAnsi="Arial" w:cs="Arial"/>
          </w:rPr>
          <w:t>5.2 cm</w:t>
        </w:r>
      </w:smartTag>
      <w:r w:rsidRPr="00D240AB">
        <w:rPr>
          <w:rFonts w:ascii="Arial" w:hAnsi="Arial" w:cs="Arial"/>
        </w:rPr>
        <w:t xml:space="preserve"> root mean squared error.</w:t>
      </w:r>
    </w:p>
    <w:p w:rsidR="00250C3F" w:rsidRDefault="00250C3F" w:rsidP="00250C3F">
      <w:pPr>
        <w:spacing w:line="480" w:lineRule="auto"/>
        <w:ind w:firstLine="708"/>
        <w:jc w:val="both"/>
        <w:rPr>
          <w:rFonts w:ascii="Arial" w:hAnsi="Arial" w:cs="Arial"/>
        </w:rPr>
      </w:pPr>
      <w:r w:rsidRPr="00D240AB">
        <w:rPr>
          <w:rFonts w:ascii="Arial" w:hAnsi="Arial" w:cs="Arial"/>
        </w:rPr>
        <w:t xml:space="preserve">At the farm level, the model was calibrated to compare two contrasting types of farms (intensive vs. extensive). The intensive farm model was parameterized to represent the 10% of the most intensive farms in a data set of 67 farms from the Marais </w:t>
      </w:r>
      <w:proofErr w:type="spellStart"/>
      <w:r w:rsidRPr="00D240AB">
        <w:rPr>
          <w:rFonts w:ascii="Arial" w:hAnsi="Arial" w:cs="Arial"/>
        </w:rPr>
        <w:t>Poitevin</w:t>
      </w:r>
      <w:proofErr w:type="spellEnd"/>
      <w:r w:rsidRPr="00D240AB">
        <w:rPr>
          <w:rFonts w:ascii="Arial" w:hAnsi="Arial" w:cs="Arial"/>
        </w:rPr>
        <w:t xml:space="preserve"> (</w:t>
      </w:r>
      <w:proofErr w:type="spellStart"/>
      <w:r w:rsidRPr="00D240AB">
        <w:rPr>
          <w:rFonts w:ascii="Arial" w:hAnsi="Arial" w:cs="Arial"/>
        </w:rPr>
        <w:t>Tichit</w:t>
      </w:r>
      <w:proofErr w:type="spellEnd"/>
      <w:r w:rsidRPr="00D240AB">
        <w:rPr>
          <w:rFonts w:ascii="Arial" w:hAnsi="Arial" w:cs="Arial"/>
        </w:rPr>
        <w:t xml:space="preserve"> </w:t>
      </w:r>
      <w:r w:rsidRPr="00D240AB">
        <w:rPr>
          <w:rFonts w:ascii="Arial" w:hAnsi="Arial" w:cs="Arial"/>
          <w:i/>
        </w:rPr>
        <w:t>et al.,</w:t>
      </w:r>
      <w:r w:rsidRPr="00D240AB">
        <w:rPr>
          <w:rFonts w:ascii="Arial" w:hAnsi="Arial" w:cs="Arial"/>
        </w:rPr>
        <w:t xml:space="preserve"> 2006). The extensive farm model represented the 10% most extensive farms from the same data set. In the model, differences between intensive and extensive farms were represented in </w:t>
      </w:r>
      <w:proofErr w:type="spellStart"/>
      <w:r w:rsidRPr="00D240AB">
        <w:rPr>
          <w:rFonts w:ascii="Arial" w:hAnsi="Arial" w:cs="Arial"/>
          <w:i/>
        </w:rPr>
        <w:t>u</w:t>
      </w:r>
      <w:r w:rsidRPr="00D240AB">
        <w:rPr>
          <w:rFonts w:ascii="Arial" w:hAnsi="Arial" w:cs="Arial"/>
          <w:i/>
          <w:vertAlign w:val="subscript"/>
        </w:rPr>
        <w:t>tot</w:t>
      </w:r>
      <w:proofErr w:type="spellEnd"/>
      <w:r w:rsidRPr="00D240AB">
        <w:rPr>
          <w:rFonts w:ascii="Arial" w:hAnsi="Arial" w:cs="Arial"/>
          <w:i/>
        </w:rPr>
        <w:t xml:space="preserve"> </w:t>
      </w:r>
      <w:r w:rsidRPr="00D240AB">
        <w:rPr>
          <w:rFonts w:ascii="Arial" w:hAnsi="Arial" w:cs="Arial"/>
        </w:rPr>
        <w:t xml:space="preserve">and </w:t>
      </w:r>
      <w:r w:rsidRPr="00D240AB">
        <w:rPr>
          <w:rFonts w:ascii="Arial" w:hAnsi="Arial" w:cs="Arial"/>
          <w:position w:val="-6"/>
        </w:rPr>
        <w:object w:dxaOrig="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6.3pt" o:ole="">
            <v:imagedata r:id="rId4" o:title=""/>
          </v:shape>
          <o:OLEObject Type="Embed" ProgID="Equation.3" ShapeID="_x0000_i1025" DrawAspect="Content" ObjectID="_1476609252" r:id="rId5"/>
        </w:object>
      </w:r>
      <w:r w:rsidRPr="00D240AB">
        <w:rPr>
          <w:rFonts w:ascii="Arial" w:hAnsi="Arial" w:cs="Arial"/>
        </w:rPr>
        <w:t xml:space="preserve">. </w:t>
      </w:r>
    </w:p>
    <w:p w:rsidR="00250C3F" w:rsidRDefault="00250C3F" w:rsidP="00250C3F">
      <w:pPr>
        <w:spacing w:line="480" w:lineRule="auto"/>
        <w:ind w:firstLine="708"/>
        <w:jc w:val="both"/>
        <w:rPr>
          <w:rFonts w:ascii="Arial" w:hAnsi="Arial" w:cs="Arial"/>
        </w:rPr>
      </w:pPr>
      <w:r w:rsidRPr="00D240AB">
        <w:rPr>
          <w:rFonts w:ascii="Arial" w:hAnsi="Arial" w:cs="Arial"/>
          <w:i/>
        </w:rPr>
        <w:t xml:space="preserve">Bird sub-model. </w:t>
      </w:r>
      <w:r w:rsidRPr="00D240AB">
        <w:rPr>
          <w:rFonts w:ascii="Arial" w:hAnsi="Arial" w:cs="Arial"/>
        </w:rPr>
        <w:t xml:space="preserve">The model was calibrated for two bird </w:t>
      </w:r>
      <w:r>
        <w:rPr>
          <w:rFonts w:ascii="Arial" w:hAnsi="Arial" w:cs="Arial"/>
        </w:rPr>
        <w:t xml:space="preserve">species </w:t>
      </w:r>
      <w:r w:rsidRPr="00D240AB">
        <w:rPr>
          <w:rFonts w:ascii="Arial" w:hAnsi="Arial" w:cs="Arial"/>
        </w:rPr>
        <w:t xml:space="preserve">in our study area, the northern lapwing and the common redshank. Key </w:t>
      </w:r>
      <w:r>
        <w:rPr>
          <w:rFonts w:ascii="Arial" w:hAnsi="Arial" w:cs="Arial"/>
        </w:rPr>
        <w:t>elements</w:t>
      </w:r>
      <w:r w:rsidRPr="00D240AB">
        <w:rPr>
          <w:rFonts w:ascii="Arial" w:hAnsi="Arial" w:cs="Arial"/>
        </w:rPr>
        <w:t xml:space="preserve"> of the birds’ life cycles are summarized in Figure S.2.1. Wader demographic parameters were based on data from the literature. Due to the lack of accurate data about the relationship between chick survival and grass height, we used a threshold approach that was similar to </w:t>
      </w:r>
      <w:proofErr w:type="spellStart"/>
      <w:r w:rsidRPr="00D240AB">
        <w:rPr>
          <w:rFonts w:ascii="Arial" w:hAnsi="Arial" w:cs="Arial"/>
        </w:rPr>
        <w:t>Tichit</w:t>
      </w:r>
      <w:proofErr w:type="spellEnd"/>
      <w:r w:rsidRPr="00D240AB">
        <w:rPr>
          <w:rFonts w:ascii="Arial" w:hAnsi="Arial" w:cs="Arial"/>
          <w:i/>
        </w:rPr>
        <w:t xml:space="preserve"> et al.</w:t>
      </w:r>
      <w:r w:rsidRPr="00D240AB">
        <w:rPr>
          <w:rFonts w:ascii="Arial" w:hAnsi="Arial" w:cs="Arial"/>
        </w:rPr>
        <w:t xml:space="preserve"> (2007) and Sabatier </w:t>
      </w:r>
      <w:r w:rsidRPr="00D240AB">
        <w:rPr>
          <w:rFonts w:ascii="Arial" w:hAnsi="Arial" w:cs="Arial"/>
          <w:i/>
        </w:rPr>
        <w:t>et al.</w:t>
      </w:r>
      <w:r w:rsidRPr="00D240AB">
        <w:rPr>
          <w:rFonts w:ascii="Arial" w:hAnsi="Arial" w:cs="Arial"/>
        </w:rPr>
        <w:t xml:space="preserve"> (2010). Mean chick survival published </w:t>
      </w:r>
      <w:r w:rsidRPr="00D240AB">
        <w:rPr>
          <w:rFonts w:ascii="Arial" w:hAnsi="Arial" w:cs="Arial"/>
        </w:rPr>
        <w:lastRenderedPageBreak/>
        <w:t xml:space="preserve">in the literature was used for the </w:t>
      </w:r>
      <w:r>
        <w:rPr>
          <w:rFonts w:ascii="Arial" w:hAnsi="Arial" w:cs="Arial"/>
        </w:rPr>
        <w:t>survival within the range of</w:t>
      </w:r>
      <w:r w:rsidRPr="00D240AB">
        <w:rPr>
          <w:rFonts w:ascii="Arial" w:hAnsi="Arial" w:cs="Arial"/>
        </w:rPr>
        <w:t xml:space="preserve"> viable grass height and </w:t>
      </w:r>
      <w:r>
        <w:rPr>
          <w:rFonts w:ascii="Arial" w:hAnsi="Arial" w:cs="Arial"/>
        </w:rPr>
        <w:t xml:space="preserve">survival </w:t>
      </w:r>
      <w:r w:rsidRPr="00D240AB">
        <w:rPr>
          <w:rFonts w:ascii="Arial" w:hAnsi="Arial" w:cs="Arial"/>
        </w:rPr>
        <w:t xml:space="preserve">was assumed to be 25% of this value outside the viable height range. Population size was initialized at 100 individuals.  </w:t>
      </w:r>
    </w:p>
    <w:p w:rsidR="00250C3F" w:rsidRDefault="00250C3F" w:rsidP="00250C3F">
      <w:pPr>
        <w:spacing w:line="480" w:lineRule="auto"/>
        <w:ind w:firstLine="708"/>
        <w:jc w:val="both"/>
        <w:rPr>
          <w:rFonts w:ascii="Arial" w:hAnsi="Arial" w:cs="Arial"/>
        </w:rPr>
      </w:pPr>
      <w:r w:rsidRPr="00D240AB">
        <w:rPr>
          <w:rFonts w:ascii="Arial" w:hAnsi="Arial" w:cs="Arial"/>
        </w:rPr>
        <w:t>The values of all parameters are summarized in Table S2.1. and Table S2.2.</w:t>
      </w:r>
    </w:p>
    <w:p w:rsidR="00250C3F" w:rsidRPr="00D240AB" w:rsidRDefault="00250C3F" w:rsidP="00250C3F">
      <w:pPr>
        <w:pStyle w:val="Commentaire"/>
        <w:spacing w:line="480" w:lineRule="auto"/>
        <w:jc w:val="both"/>
        <w:rPr>
          <w:rFonts w:ascii="Arial" w:hAnsi="Arial" w:cs="Arial"/>
          <w:sz w:val="24"/>
          <w:szCs w:val="24"/>
          <w:lang w:val="en-GB"/>
        </w:rPr>
      </w:pPr>
      <w:r w:rsidRPr="00D240AB">
        <w:rPr>
          <w:rFonts w:ascii="Arial" w:hAnsi="Arial" w:cs="Arial"/>
        </w:rPr>
        <w:br w:type="page"/>
      </w:r>
      <w:r w:rsidRPr="007B4DAE">
        <w:rPr>
          <w:rFonts w:ascii="Arial" w:hAnsi="Arial" w:cs="Arial"/>
          <w:sz w:val="24"/>
          <w:szCs w:val="24"/>
          <w:lang w:val="en-GB"/>
        </w:rPr>
        <w:lastRenderedPageBreak/>
        <w:t xml:space="preserve">Table S2.1. </w:t>
      </w:r>
      <w:r w:rsidRPr="007B4DAE">
        <w:rPr>
          <w:rFonts w:ascii="Arial" w:hAnsi="Arial" w:cs="Arial"/>
          <w:sz w:val="22"/>
          <w:szCs w:val="22"/>
          <w:lang w:val="en-GB"/>
        </w:rPr>
        <w:t xml:space="preserve">Parameters used in the model. Differences in calibration between lapwing and redshank are indicated by L and R, respectively. Differences in calibration between intensive and extensive farms are indicated by </w:t>
      </w:r>
      <w:proofErr w:type="spellStart"/>
      <w:r w:rsidRPr="007B4DAE">
        <w:rPr>
          <w:rFonts w:ascii="Arial" w:hAnsi="Arial" w:cs="Arial"/>
          <w:sz w:val="22"/>
          <w:szCs w:val="22"/>
          <w:lang w:val="en-GB"/>
        </w:rPr>
        <w:t>int</w:t>
      </w:r>
      <w:proofErr w:type="spellEnd"/>
      <w:r w:rsidRPr="007B4DAE">
        <w:rPr>
          <w:rFonts w:ascii="Arial" w:hAnsi="Arial" w:cs="Arial"/>
          <w:sz w:val="22"/>
          <w:szCs w:val="22"/>
          <w:lang w:val="en-GB"/>
        </w:rPr>
        <w:t xml:space="preserve"> and ext, respectively.</w:t>
      </w:r>
    </w:p>
    <w:tbl>
      <w:tblPr>
        <w:tblW w:w="8520" w:type="dxa"/>
        <w:tblInd w:w="57" w:type="dxa"/>
        <w:tblCellMar>
          <w:left w:w="70" w:type="dxa"/>
          <w:right w:w="70" w:type="dxa"/>
        </w:tblCellMar>
        <w:tblLook w:val="04A0"/>
      </w:tblPr>
      <w:tblGrid>
        <w:gridCol w:w="1573"/>
        <w:gridCol w:w="3260"/>
        <w:gridCol w:w="1276"/>
        <w:gridCol w:w="2411"/>
      </w:tblGrid>
      <w:tr w:rsidR="00250C3F" w:rsidRPr="00D240AB" w:rsidTr="000B2EBA">
        <w:trPr>
          <w:trHeight w:val="285"/>
        </w:trPr>
        <w:tc>
          <w:tcPr>
            <w:tcW w:w="1573" w:type="dxa"/>
            <w:tcBorders>
              <w:top w:val="single" w:sz="8" w:space="0" w:color="auto"/>
              <w:left w:val="nil"/>
              <w:bottom w:val="single" w:sz="8" w:space="0" w:color="auto"/>
              <w:right w:val="nil"/>
            </w:tcBorders>
            <w:shd w:val="clear" w:color="auto" w:fill="auto"/>
            <w:hideMark/>
          </w:tcPr>
          <w:p w:rsidR="00250C3F" w:rsidRPr="00D240AB" w:rsidRDefault="00250C3F" w:rsidP="000B2EBA">
            <w:pPr>
              <w:rPr>
                <w:rFonts w:ascii="Arial" w:hAnsi="Arial" w:cs="Arial"/>
                <w:b/>
                <w:bCs/>
                <w:color w:val="000000"/>
                <w:sz w:val="16"/>
                <w:szCs w:val="16"/>
              </w:rPr>
            </w:pPr>
            <w:r w:rsidRPr="007B4DAE">
              <w:rPr>
                <w:rFonts w:ascii="Arial" w:hAnsi="Arial" w:cs="Arial"/>
                <w:b/>
                <w:bCs/>
                <w:color w:val="000000"/>
                <w:sz w:val="16"/>
                <w:szCs w:val="16"/>
              </w:rPr>
              <w:t>Parameter</w:t>
            </w:r>
          </w:p>
        </w:tc>
        <w:tc>
          <w:tcPr>
            <w:tcW w:w="3260" w:type="dxa"/>
            <w:tcBorders>
              <w:top w:val="single" w:sz="8" w:space="0" w:color="auto"/>
              <w:left w:val="nil"/>
              <w:bottom w:val="single" w:sz="8" w:space="0" w:color="auto"/>
              <w:right w:val="nil"/>
            </w:tcBorders>
            <w:shd w:val="clear" w:color="auto" w:fill="auto"/>
            <w:hideMark/>
          </w:tcPr>
          <w:p w:rsidR="00250C3F" w:rsidRPr="00D240AB" w:rsidRDefault="00250C3F" w:rsidP="000B2EBA">
            <w:pPr>
              <w:rPr>
                <w:rFonts w:ascii="Arial" w:hAnsi="Arial" w:cs="Arial"/>
                <w:b/>
                <w:bCs/>
                <w:color w:val="000000"/>
                <w:sz w:val="16"/>
                <w:szCs w:val="16"/>
              </w:rPr>
            </w:pPr>
            <w:r w:rsidRPr="007B4DAE">
              <w:rPr>
                <w:rFonts w:ascii="Arial" w:hAnsi="Arial" w:cs="Arial"/>
                <w:b/>
                <w:bCs/>
                <w:color w:val="000000"/>
                <w:sz w:val="16"/>
                <w:szCs w:val="16"/>
              </w:rPr>
              <w:t>Description</w:t>
            </w:r>
          </w:p>
        </w:tc>
        <w:tc>
          <w:tcPr>
            <w:tcW w:w="1276" w:type="dxa"/>
            <w:tcBorders>
              <w:top w:val="single" w:sz="8" w:space="0" w:color="auto"/>
              <w:left w:val="nil"/>
              <w:bottom w:val="single" w:sz="8" w:space="0" w:color="auto"/>
              <w:right w:val="nil"/>
            </w:tcBorders>
            <w:shd w:val="clear" w:color="auto" w:fill="auto"/>
            <w:hideMark/>
          </w:tcPr>
          <w:p w:rsidR="00250C3F" w:rsidRPr="00D240AB" w:rsidRDefault="00250C3F" w:rsidP="000B2EBA">
            <w:pPr>
              <w:rPr>
                <w:rFonts w:ascii="Arial" w:hAnsi="Arial" w:cs="Arial"/>
                <w:b/>
                <w:bCs/>
                <w:color w:val="000000"/>
                <w:sz w:val="16"/>
                <w:szCs w:val="16"/>
              </w:rPr>
            </w:pPr>
            <w:r w:rsidRPr="007B4DAE">
              <w:rPr>
                <w:rFonts w:ascii="Arial" w:hAnsi="Arial" w:cs="Arial"/>
                <w:b/>
                <w:bCs/>
                <w:color w:val="000000"/>
                <w:sz w:val="16"/>
                <w:szCs w:val="16"/>
              </w:rPr>
              <w:t>Value</w:t>
            </w:r>
          </w:p>
        </w:tc>
        <w:tc>
          <w:tcPr>
            <w:tcW w:w="2411" w:type="dxa"/>
            <w:tcBorders>
              <w:top w:val="single" w:sz="8" w:space="0" w:color="auto"/>
              <w:left w:val="nil"/>
              <w:bottom w:val="single" w:sz="8" w:space="0" w:color="auto"/>
              <w:right w:val="nil"/>
            </w:tcBorders>
            <w:shd w:val="clear" w:color="auto" w:fill="auto"/>
            <w:hideMark/>
          </w:tcPr>
          <w:p w:rsidR="00250C3F" w:rsidRPr="00D240AB" w:rsidRDefault="00250C3F" w:rsidP="000B2EBA">
            <w:pPr>
              <w:rPr>
                <w:rFonts w:ascii="Arial" w:hAnsi="Arial" w:cs="Arial"/>
                <w:b/>
                <w:bCs/>
                <w:color w:val="000000"/>
                <w:sz w:val="16"/>
                <w:szCs w:val="16"/>
              </w:rPr>
            </w:pPr>
            <w:r w:rsidRPr="007B4DAE">
              <w:rPr>
                <w:rFonts w:ascii="Arial" w:hAnsi="Arial" w:cs="Arial"/>
                <w:b/>
                <w:bCs/>
                <w:color w:val="000000"/>
                <w:sz w:val="16"/>
                <w:szCs w:val="16"/>
              </w:rPr>
              <w:t>Reference</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α</w:t>
            </w:r>
            <w:r w:rsidRPr="007B4DAE">
              <w:rPr>
                <w:rFonts w:ascii="Arial" w:hAnsi="Arial" w:cs="Arial"/>
                <w:i/>
                <w:iCs/>
                <w:color w:val="000000"/>
                <w:sz w:val="16"/>
                <w:szCs w:val="16"/>
                <w:vertAlign w:val="subscript"/>
              </w:rPr>
              <w:t xml:space="preserve"> 2</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Number of eggs per sub-adult</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1.39</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Ottvall, 2004</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α</w:t>
            </w:r>
            <w:r w:rsidRPr="007B4DAE">
              <w:rPr>
                <w:rFonts w:ascii="Arial" w:hAnsi="Arial" w:cs="Arial"/>
                <w:i/>
                <w:iCs/>
                <w:color w:val="000000"/>
                <w:sz w:val="16"/>
                <w:szCs w:val="16"/>
                <w:vertAlign w:val="subscript"/>
              </w:rPr>
              <w:t xml:space="preserve"> 1</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Number of eggs per adult</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1.52</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Ottvall, 2004</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η</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Daily nest survival for 1 LU.ha-1</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0.99</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Beintema &amp; Muskens, 1987</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σ</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Incubation time (days)</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26</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Kooiker, 1993</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m</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Egg destruction due to mowing</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0.5</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Labisky,1957</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Berg </w:t>
            </w:r>
            <w:r w:rsidRPr="007B4DAE">
              <w:rPr>
                <w:rFonts w:ascii="Arial" w:hAnsi="Arial" w:cs="Arial"/>
                <w:i/>
                <w:iCs/>
                <w:color w:val="000000"/>
                <w:sz w:val="16"/>
                <w:szCs w:val="16"/>
              </w:rPr>
              <w:t>et al.,</w:t>
            </w:r>
            <w:r w:rsidRPr="007B4DAE">
              <w:rPr>
                <w:rFonts w:ascii="Arial" w:hAnsi="Arial" w:cs="Arial"/>
                <w:color w:val="000000"/>
                <w:sz w:val="16"/>
                <w:szCs w:val="16"/>
              </w:rPr>
              <w:t xml:space="preserve"> 1992</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s</w:t>
            </w:r>
            <w:r w:rsidRPr="007B4DAE">
              <w:rPr>
                <w:rFonts w:ascii="Arial" w:hAnsi="Arial" w:cs="Arial"/>
                <w:i/>
                <w:iCs/>
                <w:color w:val="000000"/>
                <w:sz w:val="16"/>
                <w:szCs w:val="16"/>
                <w:vertAlign w:val="subscript"/>
              </w:rPr>
              <w:t>1</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Sub-adult survival</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L: 0.6</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Peach </w:t>
            </w:r>
            <w:r w:rsidRPr="007B4DAE">
              <w:rPr>
                <w:rFonts w:ascii="Arial" w:hAnsi="Arial" w:cs="Arial"/>
                <w:i/>
                <w:iCs/>
                <w:color w:val="000000"/>
                <w:sz w:val="16"/>
                <w:szCs w:val="16"/>
              </w:rPr>
              <w:t>et al.,</w:t>
            </w:r>
            <w:r w:rsidRPr="007B4DAE">
              <w:rPr>
                <w:rFonts w:ascii="Arial" w:hAnsi="Arial" w:cs="Arial"/>
                <w:color w:val="000000"/>
                <w:sz w:val="16"/>
                <w:szCs w:val="16"/>
              </w:rPr>
              <w:t xml:space="preserve"> 1994</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 0.7</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Insley </w:t>
            </w:r>
            <w:r w:rsidRPr="007B4DAE">
              <w:rPr>
                <w:rFonts w:ascii="Arial" w:hAnsi="Arial" w:cs="Arial"/>
                <w:i/>
                <w:iCs/>
                <w:color w:val="000000"/>
                <w:sz w:val="16"/>
                <w:szCs w:val="16"/>
              </w:rPr>
              <w:t>et al.</w:t>
            </w:r>
            <w:r w:rsidRPr="007B4DAE">
              <w:rPr>
                <w:rFonts w:ascii="Arial" w:hAnsi="Arial" w:cs="Arial"/>
                <w:color w:val="000000"/>
                <w:sz w:val="16"/>
                <w:szCs w:val="16"/>
              </w:rPr>
              <w:t xml:space="preserve"> 1997</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s</w:t>
            </w:r>
            <w:r w:rsidRPr="007B4DAE">
              <w:rPr>
                <w:rFonts w:ascii="Arial" w:hAnsi="Arial" w:cs="Arial"/>
                <w:i/>
                <w:iCs/>
                <w:color w:val="000000"/>
                <w:sz w:val="16"/>
                <w:szCs w:val="16"/>
                <w:vertAlign w:val="subscript"/>
              </w:rPr>
              <w:t>2</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Adult survival</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L: 0.7</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Peach </w:t>
            </w:r>
            <w:r w:rsidRPr="007B4DAE">
              <w:rPr>
                <w:rFonts w:ascii="Arial" w:hAnsi="Arial" w:cs="Arial"/>
                <w:i/>
                <w:iCs/>
                <w:color w:val="000000"/>
                <w:sz w:val="16"/>
                <w:szCs w:val="16"/>
              </w:rPr>
              <w:t>et al.,</w:t>
            </w:r>
            <w:r w:rsidRPr="007B4DAE">
              <w:rPr>
                <w:rFonts w:ascii="Arial" w:hAnsi="Arial" w:cs="Arial"/>
                <w:color w:val="000000"/>
                <w:sz w:val="16"/>
                <w:szCs w:val="16"/>
              </w:rPr>
              <w:t xml:space="preserve"> 1994</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 0.8</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Insley </w:t>
            </w:r>
            <w:r w:rsidRPr="007B4DAE">
              <w:rPr>
                <w:rFonts w:ascii="Arial" w:hAnsi="Arial" w:cs="Arial"/>
                <w:i/>
                <w:iCs/>
                <w:color w:val="000000"/>
                <w:sz w:val="16"/>
                <w:szCs w:val="16"/>
              </w:rPr>
              <w:t>et al.</w:t>
            </w:r>
            <w:r w:rsidRPr="007B4DAE">
              <w:rPr>
                <w:rFonts w:ascii="Arial" w:hAnsi="Arial" w:cs="Arial"/>
                <w:color w:val="000000"/>
                <w:sz w:val="16"/>
                <w:szCs w:val="16"/>
              </w:rPr>
              <w:t xml:space="preserve"> 1997</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h</w:t>
            </w:r>
            <w:r w:rsidRPr="007B4DAE">
              <w:rPr>
                <w:rFonts w:ascii="Arial" w:hAnsi="Arial" w:cs="Arial"/>
                <w:i/>
                <w:iCs/>
                <w:color w:val="000000"/>
                <w:sz w:val="16"/>
                <w:szCs w:val="16"/>
                <w:vertAlign w:val="superscript"/>
              </w:rPr>
              <w:t>(-)</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Minimal viable grass height (cm)</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L: 0</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Durant </w:t>
            </w:r>
            <w:r w:rsidRPr="007B4DAE">
              <w:rPr>
                <w:rFonts w:ascii="Arial" w:hAnsi="Arial" w:cs="Arial"/>
                <w:i/>
                <w:iCs/>
                <w:color w:val="000000"/>
                <w:sz w:val="16"/>
                <w:szCs w:val="16"/>
              </w:rPr>
              <w:t>et al.</w:t>
            </w:r>
            <w:r w:rsidRPr="007B4DAE">
              <w:rPr>
                <w:rFonts w:ascii="Arial" w:hAnsi="Arial" w:cs="Arial"/>
                <w:color w:val="000000"/>
                <w:sz w:val="16"/>
                <w:szCs w:val="16"/>
              </w:rPr>
              <w:t xml:space="preserve"> 2008</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 10</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Durant </w:t>
            </w:r>
            <w:r w:rsidRPr="007B4DAE">
              <w:rPr>
                <w:rFonts w:ascii="Arial" w:hAnsi="Arial" w:cs="Arial"/>
                <w:i/>
                <w:iCs/>
                <w:color w:val="000000"/>
                <w:sz w:val="16"/>
                <w:szCs w:val="16"/>
              </w:rPr>
              <w:t>et al.</w:t>
            </w:r>
            <w:r w:rsidRPr="007B4DAE">
              <w:rPr>
                <w:rFonts w:ascii="Arial" w:hAnsi="Arial" w:cs="Arial"/>
                <w:color w:val="000000"/>
                <w:sz w:val="16"/>
                <w:szCs w:val="16"/>
              </w:rPr>
              <w:t xml:space="preserve"> 2008</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h</w:t>
            </w:r>
            <w:r w:rsidRPr="007B4DAE">
              <w:rPr>
                <w:rFonts w:ascii="Arial" w:hAnsi="Arial" w:cs="Arial"/>
                <w:i/>
                <w:iCs/>
                <w:color w:val="000000"/>
                <w:sz w:val="16"/>
                <w:szCs w:val="16"/>
                <w:vertAlign w:val="superscript"/>
              </w:rPr>
              <w:t>(+)</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Maximal viable grass height (cm)</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L: 14</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Durant </w:t>
            </w:r>
            <w:r w:rsidRPr="007B4DAE">
              <w:rPr>
                <w:rFonts w:ascii="Arial" w:hAnsi="Arial" w:cs="Arial"/>
                <w:i/>
                <w:iCs/>
                <w:color w:val="000000"/>
                <w:sz w:val="16"/>
                <w:szCs w:val="16"/>
              </w:rPr>
              <w:t>et al.</w:t>
            </w:r>
            <w:r w:rsidRPr="007B4DAE">
              <w:rPr>
                <w:rFonts w:ascii="Arial" w:hAnsi="Arial" w:cs="Arial"/>
                <w:color w:val="000000"/>
                <w:sz w:val="16"/>
                <w:szCs w:val="16"/>
              </w:rPr>
              <w:t xml:space="preserve"> 2008</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 20</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Durant </w:t>
            </w:r>
            <w:r w:rsidRPr="007B4DAE">
              <w:rPr>
                <w:rFonts w:ascii="Arial" w:hAnsi="Arial" w:cs="Arial"/>
                <w:i/>
                <w:iCs/>
                <w:color w:val="000000"/>
                <w:sz w:val="16"/>
                <w:szCs w:val="16"/>
              </w:rPr>
              <w:t>et al.</w:t>
            </w:r>
            <w:r w:rsidRPr="007B4DAE">
              <w:rPr>
                <w:rFonts w:ascii="Arial" w:hAnsi="Arial" w:cs="Arial"/>
                <w:color w:val="000000"/>
                <w:sz w:val="16"/>
                <w:szCs w:val="16"/>
              </w:rPr>
              <w:t xml:space="preserve"> 2008</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s</w:t>
            </w:r>
            <w:r w:rsidRPr="007B4DAE">
              <w:rPr>
                <w:rFonts w:ascii="Arial" w:hAnsi="Arial" w:cs="Arial"/>
                <w:i/>
                <w:iCs/>
                <w:color w:val="000000"/>
                <w:sz w:val="16"/>
                <w:szCs w:val="16"/>
                <w:vertAlign w:val="subscript"/>
              </w:rPr>
              <w:t>0</w:t>
            </w:r>
            <w:r w:rsidRPr="007B4DAE">
              <w:rPr>
                <w:rFonts w:ascii="Arial" w:hAnsi="Arial" w:cs="Arial"/>
                <w:i/>
                <w:iCs/>
                <w:color w:val="000000"/>
                <w:sz w:val="16"/>
                <w:szCs w:val="16"/>
              </w:rPr>
              <w:t>(suitable hab)</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Juvenile survival in viable grass height</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L: 0.45</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Peach </w:t>
            </w:r>
            <w:r w:rsidRPr="007B4DAE">
              <w:rPr>
                <w:rFonts w:ascii="Arial" w:hAnsi="Arial" w:cs="Arial"/>
                <w:i/>
                <w:iCs/>
                <w:color w:val="000000"/>
                <w:sz w:val="16"/>
                <w:szCs w:val="16"/>
              </w:rPr>
              <w:t>et al.,</w:t>
            </w:r>
            <w:r w:rsidRPr="007B4DAE">
              <w:rPr>
                <w:rFonts w:ascii="Arial" w:hAnsi="Arial" w:cs="Arial"/>
                <w:color w:val="000000"/>
                <w:sz w:val="16"/>
                <w:szCs w:val="16"/>
              </w:rPr>
              <w:t xml:space="preserve"> 1994</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 0.35</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Insley </w:t>
            </w:r>
            <w:r w:rsidRPr="007B4DAE">
              <w:rPr>
                <w:rFonts w:ascii="Arial" w:hAnsi="Arial" w:cs="Arial"/>
                <w:i/>
                <w:iCs/>
                <w:color w:val="000000"/>
                <w:sz w:val="16"/>
                <w:szCs w:val="16"/>
              </w:rPr>
              <w:t>et al.</w:t>
            </w:r>
            <w:r w:rsidRPr="007B4DAE">
              <w:rPr>
                <w:rFonts w:ascii="Arial" w:hAnsi="Arial" w:cs="Arial"/>
                <w:color w:val="000000"/>
                <w:sz w:val="16"/>
                <w:szCs w:val="16"/>
              </w:rPr>
              <w:t xml:space="preserve"> 1997</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s</w:t>
            </w:r>
            <w:r w:rsidRPr="007B4DAE">
              <w:rPr>
                <w:rFonts w:ascii="Arial" w:hAnsi="Arial" w:cs="Arial"/>
                <w:i/>
                <w:iCs/>
                <w:color w:val="000000"/>
                <w:sz w:val="16"/>
                <w:szCs w:val="16"/>
                <w:vertAlign w:val="subscript"/>
              </w:rPr>
              <w:t>0</w:t>
            </w:r>
            <w:r w:rsidRPr="007B4DAE">
              <w:rPr>
                <w:rFonts w:ascii="Arial" w:hAnsi="Arial" w:cs="Arial"/>
                <w:i/>
                <w:iCs/>
                <w:color w:val="000000"/>
                <w:sz w:val="16"/>
                <w:szCs w:val="16"/>
              </w:rPr>
              <w:t>(unsuitable hab)</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Juvenile survival in non-viable grass height</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L: 0.011</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Tichit, 2007</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 0.0087</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Tichit, 2007</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c</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Intra-specific competition coefficient</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L: 0.001</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Tichit, 2007</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 0.0007</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Tichit, 2007</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d</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Juvenile mortality due to movement</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0.2</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Blomqvist and Johansson, 1995</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t</w:t>
            </w:r>
            <w:r w:rsidRPr="007B4DAE">
              <w:rPr>
                <w:rFonts w:ascii="Arial" w:hAnsi="Arial" w:cs="Arial"/>
                <w:i/>
                <w:iCs/>
                <w:color w:val="000000"/>
                <w:sz w:val="16"/>
                <w:szCs w:val="16"/>
                <w:vertAlign w:val="superscript"/>
              </w:rPr>
              <w:t>*</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Incubation month</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L: April</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Durant </w:t>
            </w:r>
            <w:r w:rsidRPr="007B4DAE">
              <w:rPr>
                <w:rFonts w:ascii="Arial" w:hAnsi="Arial" w:cs="Arial"/>
                <w:i/>
                <w:iCs/>
                <w:color w:val="000000"/>
                <w:sz w:val="16"/>
                <w:szCs w:val="16"/>
              </w:rPr>
              <w:t>et al,</w:t>
            </w:r>
            <w:r w:rsidRPr="007B4DAE">
              <w:rPr>
                <w:rFonts w:ascii="Arial" w:hAnsi="Arial" w:cs="Arial"/>
                <w:color w:val="000000"/>
                <w:sz w:val="16"/>
                <w:szCs w:val="16"/>
              </w:rPr>
              <w:t xml:space="preserve"> 2008</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 May</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Durant </w:t>
            </w:r>
            <w:r w:rsidRPr="007B4DAE">
              <w:rPr>
                <w:rFonts w:ascii="Arial" w:hAnsi="Arial" w:cs="Arial"/>
                <w:i/>
                <w:iCs/>
                <w:color w:val="000000"/>
                <w:sz w:val="16"/>
                <w:szCs w:val="16"/>
              </w:rPr>
              <w:t>et al,</w:t>
            </w:r>
            <w:r w:rsidRPr="007B4DAE">
              <w:rPr>
                <w:rFonts w:ascii="Arial" w:hAnsi="Arial" w:cs="Arial"/>
                <w:color w:val="000000"/>
                <w:sz w:val="16"/>
                <w:szCs w:val="16"/>
              </w:rPr>
              <w:t xml:space="preserve"> 2008</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t</w:t>
            </w:r>
            <w:r w:rsidRPr="007B4DAE">
              <w:rPr>
                <w:rFonts w:ascii="Arial" w:hAnsi="Arial" w:cs="Arial"/>
                <w:i/>
                <w:iCs/>
                <w:color w:val="000000"/>
                <w:sz w:val="16"/>
                <w:szCs w:val="16"/>
                <w:vertAlign w:val="superscript"/>
              </w:rPr>
              <w:t>*</w:t>
            </w:r>
            <w:r w:rsidRPr="007B4DAE">
              <w:rPr>
                <w:rFonts w:ascii="Arial" w:hAnsi="Arial" w:cs="Arial"/>
                <w:i/>
                <w:iCs/>
                <w:color w:val="000000"/>
                <w:sz w:val="16"/>
                <w:szCs w:val="16"/>
              </w:rPr>
              <w:t>+1</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Chick rearing month</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L: May</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Durant </w:t>
            </w:r>
            <w:r w:rsidRPr="007B4DAE">
              <w:rPr>
                <w:rFonts w:ascii="Arial" w:hAnsi="Arial" w:cs="Arial"/>
                <w:i/>
                <w:iCs/>
                <w:color w:val="000000"/>
                <w:sz w:val="16"/>
                <w:szCs w:val="16"/>
              </w:rPr>
              <w:t>et al,</w:t>
            </w:r>
            <w:r w:rsidRPr="007B4DAE">
              <w:rPr>
                <w:rFonts w:ascii="Arial" w:hAnsi="Arial" w:cs="Arial"/>
                <w:color w:val="000000"/>
                <w:sz w:val="16"/>
                <w:szCs w:val="16"/>
              </w:rPr>
              <w:t xml:space="preserve"> 2008</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 June</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Durant </w:t>
            </w:r>
            <w:r w:rsidRPr="007B4DAE">
              <w:rPr>
                <w:rFonts w:ascii="Arial" w:hAnsi="Arial" w:cs="Arial"/>
                <w:i/>
                <w:iCs/>
                <w:color w:val="000000"/>
                <w:sz w:val="16"/>
                <w:szCs w:val="16"/>
              </w:rPr>
              <w:t>et al,</w:t>
            </w:r>
            <w:r w:rsidRPr="007B4DAE">
              <w:rPr>
                <w:rFonts w:ascii="Arial" w:hAnsi="Arial" w:cs="Arial"/>
                <w:color w:val="000000"/>
                <w:sz w:val="16"/>
                <w:szCs w:val="16"/>
              </w:rPr>
              <w:t xml:space="preserve"> 2008</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i/>
                <w:iCs/>
                <w:color w:val="000000"/>
                <w:sz w:val="16"/>
                <w:szCs w:val="16"/>
              </w:rPr>
            </w:pPr>
            <w:r w:rsidRPr="007B4DAE">
              <w:rPr>
                <w:rFonts w:ascii="Arial" w:hAnsi="Arial" w:cs="Arial"/>
                <w:i/>
                <w:iCs/>
                <w:color w:val="000000"/>
                <w:sz w:val="16"/>
                <w:szCs w:val="16"/>
              </w:rPr>
              <w:t>t</w:t>
            </w:r>
            <w:r w:rsidRPr="007B4DAE">
              <w:rPr>
                <w:rFonts w:ascii="Arial" w:hAnsi="Arial" w:cs="Arial"/>
                <w:i/>
                <w:iCs/>
                <w:color w:val="000000"/>
                <w:sz w:val="16"/>
                <w:szCs w:val="16"/>
                <w:vertAlign w:val="subscript"/>
              </w:rPr>
              <w:t>C</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Mowing month</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May</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w:t>
            </w:r>
          </w:p>
        </w:tc>
      </w:tr>
      <w:tr w:rsidR="00250C3F" w:rsidRPr="00D240AB" w:rsidTr="000B2EBA">
        <w:trPr>
          <w:trHeight w:val="285"/>
        </w:trPr>
        <w:tc>
          <w:tcPr>
            <w:tcW w:w="1573"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u</w:t>
            </w:r>
            <w:r w:rsidRPr="007B4DAE">
              <w:rPr>
                <w:rFonts w:ascii="Arial" w:hAnsi="Arial" w:cs="Arial"/>
                <w:color w:val="000000"/>
                <w:sz w:val="16"/>
                <w:szCs w:val="16"/>
                <w:vertAlign w:val="superscript"/>
              </w:rPr>
              <w:t>(+)</w:t>
            </w:r>
          </w:p>
        </w:tc>
        <w:tc>
          <w:tcPr>
            <w:tcW w:w="3260"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trampling constraint</w:t>
            </w:r>
          </w:p>
        </w:tc>
        <w:tc>
          <w:tcPr>
            <w:tcW w:w="1276"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0,5</w:t>
            </w:r>
          </w:p>
        </w:tc>
        <w:tc>
          <w:tcPr>
            <w:tcW w:w="2411"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w:t>
            </w:r>
          </w:p>
        </w:tc>
      </w:tr>
      <w:tr w:rsidR="00250C3F" w:rsidRPr="00D240AB" w:rsidTr="000B2EBA">
        <w:trPr>
          <w:trHeight w:val="285"/>
        </w:trPr>
        <w:tc>
          <w:tcPr>
            <w:tcW w:w="1573"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p</w:t>
            </w:r>
            <w:r w:rsidRPr="007B4DAE">
              <w:rPr>
                <w:rFonts w:ascii="Arial" w:hAnsi="Arial" w:cs="Arial"/>
                <w:color w:val="000000"/>
                <w:sz w:val="16"/>
                <w:szCs w:val="16"/>
                <w:vertAlign w:val="superscript"/>
              </w:rPr>
              <w:t>(-)</w:t>
            </w:r>
          </w:p>
        </w:tc>
        <w:tc>
          <w:tcPr>
            <w:tcW w:w="3260"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Land use proportion constraint</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0 - 40%</w:t>
            </w:r>
          </w:p>
        </w:tc>
        <w:tc>
          <w:tcPr>
            <w:tcW w:w="2411"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w:t>
            </w:r>
          </w:p>
        </w:tc>
      </w:tr>
      <w:tr w:rsidR="00250C3F" w:rsidRPr="00D240AB" w:rsidTr="000B2EBA">
        <w:trPr>
          <w:trHeight w:val="285"/>
        </w:trPr>
        <w:tc>
          <w:tcPr>
            <w:tcW w:w="1573"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u</w:t>
            </w:r>
            <w:r w:rsidRPr="007B4DAE">
              <w:rPr>
                <w:rFonts w:ascii="Arial" w:hAnsi="Arial" w:cs="Arial"/>
                <w:color w:val="000000"/>
                <w:sz w:val="16"/>
                <w:szCs w:val="16"/>
                <w:vertAlign w:val="subscript"/>
              </w:rPr>
              <w:t>tot</w:t>
            </w:r>
          </w:p>
        </w:tc>
        <w:tc>
          <w:tcPr>
            <w:tcW w:w="3260"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Farm level stocking rate</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Ext: 0.84</w:t>
            </w:r>
          </w:p>
        </w:tc>
        <w:tc>
          <w:tcPr>
            <w:tcW w:w="2411"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Tichit </w:t>
            </w:r>
            <w:r w:rsidRPr="007B4DAE">
              <w:rPr>
                <w:rFonts w:ascii="Arial" w:hAnsi="Arial" w:cs="Arial"/>
                <w:i/>
                <w:iCs/>
                <w:color w:val="000000"/>
                <w:sz w:val="16"/>
                <w:szCs w:val="16"/>
              </w:rPr>
              <w:t xml:space="preserve">et al., </w:t>
            </w:r>
            <w:r w:rsidRPr="007B4DAE">
              <w:rPr>
                <w:rFonts w:ascii="Arial" w:hAnsi="Arial" w:cs="Arial"/>
                <w:color w:val="000000"/>
                <w:sz w:val="16"/>
                <w:szCs w:val="16"/>
              </w:rPr>
              <w:t>(2006)</w:t>
            </w:r>
          </w:p>
        </w:tc>
      </w:tr>
      <w:tr w:rsidR="00250C3F" w:rsidRPr="00D240AB" w:rsidTr="000B2EBA">
        <w:trPr>
          <w:trHeight w:val="285"/>
        </w:trPr>
        <w:tc>
          <w:tcPr>
            <w:tcW w:w="1573" w:type="dxa"/>
            <w:tcBorders>
              <w:top w:val="nil"/>
              <w:left w:val="nil"/>
              <w:bottom w:val="nil"/>
              <w:right w:val="nil"/>
            </w:tcBorders>
            <w:shd w:val="clear" w:color="auto" w:fill="auto"/>
            <w:noWrap/>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noWrap/>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Int: 2.06</w:t>
            </w:r>
          </w:p>
        </w:tc>
        <w:tc>
          <w:tcPr>
            <w:tcW w:w="2411"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Tichit </w:t>
            </w:r>
            <w:r w:rsidRPr="007B4DAE">
              <w:rPr>
                <w:rFonts w:ascii="Arial" w:hAnsi="Arial" w:cs="Arial"/>
                <w:i/>
                <w:iCs/>
                <w:color w:val="000000"/>
                <w:sz w:val="16"/>
                <w:szCs w:val="16"/>
              </w:rPr>
              <w:t>et al.,</w:t>
            </w:r>
            <w:r w:rsidRPr="007B4DAE">
              <w:rPr>
                <w:rFonts w:ascii="Arial" w:hAnsi="Arial" w:cs="Arial"/>
                <w:color w:val="000000"/>
                <w:sz w:val="16"/>
                <w:szCs w:val="16"/>
              </w:rPr>
              <w:t xml:space="preserve"> (2006)</w:t>
            </w:r>
          </w:p>
        </w:tc>
      </w:tr>
      <w:tr w:rsidR="00250C3F" w:rsidRPr="00D240AB" w:rsidTr="000B2EBA">
        <w:trPr>
          <w:trHeight w:val="285"/>
        </w:trPr>
        <w:tc>
          <w:tcPr>
            <w:tcW w:w="1573"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u</w:t>
            </w:r>
            <w:r w:rsidRPr="007B4DAE">
              <w:rPr>
                <w:rFonts w:ascii="Arial" w:hAnsi="Arial" w:cs="Arial"/>
                <w:color w:val="000000"/>
                <w:sz w:val="16"/>
                <w:szCs w:val="16"/>
                <w:vertAlign w:val="superscript"/>
              </w:rPr>
              <w:t>farm type</w:t>
            </w:r>
          </w:p>
        </w:tc>
        <w:tc>
          <w:tcPr>
            <w:tcW w:w="3260"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Maximum stocking rate in POG</w:t>
            </w:r>
          </w:p>
        </w:tc>
        <w:tc>
          <w:tcPr>
            <w:tcW w:w="1276"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Ext: 1.5</w:t>
            </w:r>
          </w:p>
        </w:tc>
        <w:tc>
          <w:tcPr>
            <w:tcW w:w="2411"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Tichit </w:t>
            </w:r>
            <w:r w:rsidRPr="007B4DAE">
              <w:rPr>
                <w:rFonts w:ascii="Arial" w:hAnsi="Arial" w:cs="Arial"/>
                <w:i/>
                <w:iCs/>
                <w:color w:val="000000"/>
                <w:sz w:val="16"/>
                <w:szCs w:val="16"/>
              </w:rPr>
              <w:t>et al.,</w:t>
            </w:r>
            <w:r w:rsidRPr="007B4DAE">
              <w:rPr>
                <w:rFonts w:ascii="Arial" w:hAnsi="Arial" w:cs="Arial"/>
                <w:color w:val="000000"/>
                <w:sz w:val="16"/>
                <w:szCs w:val="16"/>
              </w:rPr>
              <w:t xml:space="preserve"> (2006)</w:t>
            </w:r>
          </w:p>
        </w:tc>
      </w:tr>
      <w:tr w:rsidR="00250C3F" w:rsidRPr="00D240AB" w:rsidTr="000B2EBA">
        <w:trPr>
          <w:trHeight w:val="285"/>
        </w:trPr>
        <w:tc>
          <w:tcPr>
            <w:tcW w:w="1573" w:type="dxa"/>
            <w:tcBorders>
              <w:top w:val="nil"/>
              <w:left w:val="nil"/>
              <w:bottom w:val="nil"/>
              <w:right w:val="nil"/>
            </w:tcBorders>
            <w:shd w:val="clear" w:color="auto" w:fill="auto"/>
            <w:noWrap/>
            <w:hideMark/>
          </w:tcPr>
          <w:p w:rsidR="00250C3F" w:rsidRPr="00D240AB" w:rsidRDefault="00250C3F" w:rsidP="000B2EBA">
            <w:pPr>
              <w:rPr>
                <w:rFonts w:ascii="Calibri" w:hAnsi="Calibri"/>
                <w:color w:val="000000"/>
              </w:rPr>
            </w:pPr>
          </w:p>
        </w:tc>
        <w:tc>
          <w:tcPr>
            <w:tcW w:w="3260" w:type="dxa"/>
            <w:tcBorders>
              <w:top w:val="nil"/>
              <w:left w:val="nil"/>
              <w:bottom w:val="nil"/>
              <w:right w:val="nil"/>
            </w:tcBorders>
            <w:shd w:val="clear" w:color="auto" w:fill="auto"/>
            <w:noWrap/>
            <w:hideMark/>
          </w:tcPr>
          <w:p w:rsidR="00250C3F" w:rsidRPr="00D240AB" w:rsidRDefault="00250C3F" w:rsidP="000B2EBA">
            <w:pPr>
              <w:rPr>
                <w:rFonts w:ascii="Calibri" w:hAnsi="Calibri"/>
                <w:color w:val="000000"/>
              </w:rPr>
            </w:pPr>
          </w:p>
        </w:tc>
        <w:tc>
          <w:tcPr>
            <w:tcW w:w="1276"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Int: 4.5</w:t>
            </w:r>
          </w:p>
        </w:tc>
        <w:tc>
          <w:tcPr>
            <w:tcW w:w="2411"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 xml:space="preserve">Tichit </w:t>
            </w:r>
            <w:r w:rsidRPr="007B4DAE">
              <w:rPr>
                <w:rFonts w:ascii="Arial" w:hAnsi="Arial" w:cs="Arial"/>
                <w:i/>
                <w:iCs/>
                <w:color w:val="000000"/>
                <w:sz w:val="16"/>
                <w:szCs w:val="16"/>
              </w:rPr>
              <w:t>et al.,</w:t>
            </w:r>
            <w:r w:rsidRPr="007B4DAE">
              <w:rPr>
                <w:rFonts w:ascii="Arial" w:hAnsi="Arial" w:cs="Arial"/>
                <w:color w:val="000000"/>
                <w:sz w:val="16"/>
                <w:szCs w:val="16"/>
              </w:rPr>
              <w:t xml:space="preserve"> (2006)</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Br</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Residual biomass</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62.5 g.m</w:t>
            </w:r>
            <w:r w:rsidRPr="00A400D2">
              <w:rPr>
                <w:rFonts w:ascii="Arial" w:hAnsi="Arial" w:cs="Arial"/>
                <w:color w:val="000000"/>
                <w:sz w:val="16"/>
                <w:szCs w:val="16"/>
                <w:vertAlign w:val="superscript"/>
              </w:rPr>
              <w:t>-2</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Tichit, 2007</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q</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Pr>
                <w:rFonts w:ascii="Arial" w:hAnsi="Arial" w:cs="Arial"/>
                <w:color w:val="000000"/>
                <w:sz w:val="16"/>
                <w:szCs w:val="16"/>
              </w:rPr>
              <w:t>Daily f</w:t>
            </w:r>
            <w:r w:rsidRPr="007B4DAE">
              <w:rPr>
                <w:rFonts w:ascii="Arial" w:hAnsi="Arial" w:cs="Arial"/>
                <w:color w:val="000000"/>
                <w:sz w:val="16"/>
                <w:szCs w:val="16"/>
              </w:rPr>
              <w:t>eed requirement</w:t>
            </w:r>
          </w:p>
        </w:tc>
        <w:tc>
          <w:tcPr>
            <w:tcW w:w="1276"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3,8 10</w:t>
            </w:r>
            <w:r w:rsidRPr="00A400D2">
              <w:rPr>
                <w:rFonts w:ascii="Arial" w:hAnsi="Arial" w:cs="Arial"/>
                <w:color w:val="000000"/>
                <w:sz w:val="16"/>
                <w:szCs w:val="16"/>
                <w:vertAlign w:val="superscript"/>
              </w:rPr>
              <w:t>5</w:t>
            </w:r>
            <w:r w:rsidRPr="007B4DAE">
              <w:rPr>
                <w:rFonts w:ascii="Arial" w:hAnsi="Arial" w:cs="Arial"/>
                <w:color w:val="000000"/>
                <w:sz w:val="16"/>
                <w:szCs w:val="16"/>
              </w:rPr>
              <w:t xml:space="preserve"> g.LU</w:t>
            </w:r>
            <w:r w:rsidRPr="00A400D2">
              <w:rPr>
                <w:rFonts w:ascii="Arial" w:hAnsi="Arial" w:cs="Arial"/>
                <w:color w:val="000000"/>
                <w:sz w:val="16"/>
                <w:szCs w:val="16"/>
                <w:vertAlign w:val="superscript"/>
              </w:rPr>
              <w:t>-1</w:t>
            </w:r>
          </w:p>
        </w:tc>
        <w:tc>
          <w:tcPr>
            <w:tcW w:w="2411"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a</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Biomass-height coeff.</w:t>
            </w:r>
          </w:p>
        </w:tc>
        <w:tc>
          <w:tcPr>
            <w:tcW w:w="1276" w:type="dxa"/>
            <w:tcBorders>
              <w:top w:val="nil"/>
              <w:left w:val="nil"/>
              <w:bottom w:val="nil"/>
              <w:right w:val="nil"/>
            </w:tcBorders>
            <w:shd w:val="clear" w:color="auto" w:fill="auto"/>
            <w:noWrap/>
            <w:vAlign w:val="bottom"/>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0.08</w:t>
            </w:r>
          </w:p>
        </w:tc>
        <w:tc>
          <w:tcPr>
            <w:tcW w:w="2411" w:type="dxa"/>
            <w:tcBorders>
              <w:top w:val="nil"/>
              <w:left w:val="nil"/>
              <w:bottom w:val="nil"/>
              <w:right w:val="nil"/>
            </w:tcBorders>
            <w:shd w:val="clear" w:color="auto" w:fill="auto"/>
            <w:noWrap/>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w:t>
            </w:r>
          </w:p>
        </w:tc>
      </w:tr>
      <w:tr w:rsidR="00250C3F" w:rsidRPr="00D240AB" w:rsidTr="000B2EBA">
        <w:trPr>
          <w:trHeight w:val="285"/>
        </w:trPr>
        <w:tc>
          <w:tcPr>
            <w:tcW w:w="1573"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β</w:t>
            </w:r>
          </w:p>
        </w:tc>
        <w:tc>
          <w:tcPr>
            <w:tcW w:w="32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Growth rate attenuation coefficient</w:t>
            </w:r>
          </w:p>
        </w:tc>
        <w:tc>
          <w:tcPr>
            <w:tcW w:w="1276" w:type="dxa"/>
            <w:tcBorders>
              <w:top w:val="nil"/>
              <w:left w:val="nil"/>
              <w:bottom w:val="nil"/>
              <w:right w:val="nil"/>
            </w:tcBorders>
            <w:shd w:val="clear" w:color="auto" w:fill="auto"/>
            <w:noWrap/>
            <w:vAlign w:val="bottom"/>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0.01</w:t>
            </w:r>
          </w:p>
        </w:tc>
        <w:tc>
          <w:tcPr>
            <w:tcW w:w="2411"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Tichit, 2007</w:t>
            </w:r>
          </w:p>
        </w:tc>
      </w:tr>
    </w:tbl>
    <w:p w:rsidR="00250C3F" w:rsidRPr="00D240AB" w:rsidRDefault="00250C3F" w:rsidP="00250C3F">
      <w:pPr>
        <w:pStyle w:val="Commentaire"/>
        <w:spacing w:line="480" w:lineRule="auto"/>
        <w:jc w:val="both"/>
        <w:rPr>
          <w:rFonts w:ascii="Arial" w:hAnsi="Arial" w:cs="Arial"/>
          <w:sz w:val="24"/>
          <w:szCs w:val="24"/>
          <w:lang w:val="en-GB"/>
        </w:rPr>
      </w:pPr>
    </w:p>
    <w:p w:rsidR="00250C3F" w:rsidRPr="00D240AB" w:rsidRDefault="00250C3F" w:rsidP="00250C3F">
      <w:pPr>
        <w:spacing w:after="200" w:line="276" w:lineRule="auto"/>
        <w:rPr>
          <w:rFonts w:ascii="Arial" w:hAnsi="Arial" w:cs="Arial"/>
        </w:rPr>
      </w:pPr>
      <w:r w:rsidRPr="00D240AB">
        <w:rPr>
          <w:rFonts w:ascii="Arial" w:hAnsi="Arial" w:cs="Arial"/>
        </w:rPr>
        <w:br w:type="page"/>
      </w:r>
    </w:p>
    <w:p w:rsidR="00250C3F" w:rsidRPr="00D240AB" w:rsidRDefault="00250C3F" w:rsidP="00250C3F">
      <w:pPr>
        <w:pStyle w:val="Commentaire"/>
        <w:spacing w:line="480" w:lineRule="auto"/>
        <w:jc w:val="both"/>
        <w:rPr>
          <w:rFonts w:ascii="Arial" w:hAnsi="Arial" w:cs="Arial"/>
          <w:sz w:val="24"/>
          <w:szCs w:val="24"/>
          <w:lang w:val="en-GB"/>
        </w:rPr>
      </w:pPr>
      <w:r w:rsidRPr="007B4DAE">
        <w:rPr>
          <w:rFonts w:ascii="Arial" w:hAnsi="Arial" w:cs="Arial"/>
          <w:sz w:val="24"/>
          <w:szCs w:val="24"/>
          <w:lang w:val="en-GB"/>
        </w:rPr>
        <w:lastRenderedPageBreak/>
        <w:t xml:space="preserve">Table S2.2. Values of the grass growth related vectors. </w:t>
      </w:r>
    </w:p>
    <w:tbl>
      <w:tblPr>
        <w:tblW w:w="8080" w:type="dxa"/>
        <w:tblInd w:w="57" w:type="dxa"/>
        <w:tblCellMar>
          <w:left w:w="70" w:type="dxa"/>
          <w:right w:w="70" w:type="dxa"/>
        </w:tblCellMar>
        <w:tblLook w:val="04A0"/>
      </w:tblPr>
      <w:tblGrid>
        <w:gridCol w:w="940"/>
        <w:gridCol w:w="1780"/>
        <w:gridCol w:w="5360"/>
      </w:tblGrid>
      <w:tr w:rsidR="00250C3F" w:rsidRPr="00D240AB" w:rsidTr="000B2EBA">
        <w:trPr>
          <w:trHeight w:val="285"/>
        </w:trPr>
        <w:tc>
          <w:tcPr>
            <w:tcW w:w="940" w:type="dxa"/>
            <w:tcBorders>
              <w:top w:val="single" w:sz="8" w:space="0" w:color="auto"/>
              <w:left w:val="nil"/>
              <w:bottom w:val="single" w:sz="8" w:space="0" w:color="auto"/>
              <w:right w:val="nil"/>
            </w:tcBorders>
            <w:shd w:val="clear" w:color="auto" w:fill="auto"/>
            <w:hideMark/>
          </w:tcPr>
          <w:p w:rsidR="00250C3F" w:rsidRPr="00D240AB" w:rsidRDefault="00250C3F" w:rsidP="000B2EBA">
            <w:pPr>
              <w:rPr>
                <w:rFonts w:ascii="Arial" w:hAnsi="Arial" w:cs="Arial"/>
                <w:b/>
                <w:bCs/>
                <w:color w:val="000000"/>
                <w:sz w:val="16"/>
                <w:szCs w:val="16"/>
              </w:rPr>
            </w:pPr>
            <w:r w:rsidRPr="007B4DAE">
              <w:rPr>
                <w:rFonts w:ascii="Arial" w:hAnsi="Arial" w:cs="Arial"/>
                <w:b/>
                <w:bCs/>
                <w:color w:val="000000"/>
                <w:sz w:val="16"/>
                <w:szCs w:val="16"/>
              </w:rPr>
              <w:t>Parameter</w:t>
            </w:r>
          </w:p>
        </w:tc>
        <w:tc>
          <w:tcPr>
            <w:tcW w:w="1780" w:type="dxa"/>
            <w:tcBorders>
              <w:top w:val="single" w:sz="8" w:space="0" w:color="auto"/>
              <w:left w:val="nil"/>
              <w:bottom w:val="single" w:sz="8" w:space="0" w:color="auto"/>
              <w:right w:val="nil"/>
            </w:tcBorders>
            <w:shd w:val="clear" w:color="auto" w:fill="auto"/>
            <w:hideMark/>
          </w:tcPr>
          <w:p w:rsidR="00250C3F" w:rsidRPr="00D240AB" w:rsidRDefault="00250C3F" w:rsidP="000B2EBA">
            <w:pPr>
              <w:rPr>
                <w:rFonts w:ascii="Arial" w:hAnsi="Arial" w:cs="Arial"/>
                <w:b/>
                <w:bCs/>
                <w:color w:val="000000"/>
                <w:sz w:val="16"/>
                <w:szCs w:val="16"/>
              </w:rPr>
            </w:pPr>
            <w:r w:rsidRPr="007B4DAE">
              <w:rPr>
                <w:rFonts w:ascii="Arial" w:hAnsi="Arial" w:cs="Arial"/>
                <w:b/>
                <w:bCs/>
                <w:color w:val="000000"/>
                <w:sz w:val="16"/>
                <w:szCs w:val="16"/>
              </w:rPr>
              <w:t>Description</w:t>
            </w:r>
          </w:p>
        </w:tc>
        <w:tc>
          <w:tcPr>
            <w:tcW w:w="5360" w:type="dxa"/>
            <w:tcBorders>
              <w:top w:val="single" w:sz="8" w:space="0" w:color="auto"/>
              <w:left w:val="nil"/>
              <w:bottom w:val="single" w:sz="8" w:space="0" w:color="auto"/>
              <w:right w:val="nil"/>
            </w:tcBorders>
            <w:shd w:val="clear" w:color="auto" w:fill="auto"/>
            <w:hideMark/>
          </w:tcPr>
          <w:p w:rsidR="00250C3F" w:rsidRPr="00D240AB" w:rsidRDefault="00250C3F" w:rsidP="000B2EBA">
            <w:pPr>
              <w:rPr>
                <w:rFonts w:ascii="Arial" w:hAnsi="Arial" w:cs="Arial"/>
                <w:b/>
                <w:bCs/>
                <w:color w:val="000000"/>
                <w:sz w:val="16"/>
                <w:szCs w:val="16"/>
              </w:rPr>
            </w:pPr>
            <w:r w:rsidRPr="007B4DAE">
              <w:rPr>
                <w:rFonts w:ascii="Arial" w:hAnsi="Arial" w:cs="Arial"/>
                <w:b/>
                <w:bCs/>
                <w:color w:val="000000"/>
                <w:sz w:val="16"/>
                <w:szCs w:val="16"/>
              </w:rPr>
              <w:t>Value</w:t>
            </w:r>
          </w:p>
        </w:tc>
      </w:tr>
      <w:tr w:rsidR="00250C3F" w:rsidRPr="00D240AB" w:rsidTr="000B2EBA">
        <w:trPr>
          <w:trHeight w:val="285"/>
        </w:trPr>
        <w:tc>
          <w:tcPr>
            <w:tcW w:w="940" w:type="dxa"/>
            <w:tcBorders>
              <w:top w:val="nil"/>
              <w:left w:val="nil"/>
              <w:bottom w:val="nil"/>
              <w:right w:val="nil"/>
            </w:tcBorders>
            <w:shd w:val="clear" w:color="auto" w:fill="auto"/>
            <w:hideMark/>
          </w:tcPr>
          <w:p w:rsidR="00250C3F" w:rsidRPr="00D240AB" w:rsidRDefault="00250C3F" w:rsidP="000B2EBA">
            <w:pPr>
              <w:rPr>
                <w:rFonts w:ascii="Calibri" w:hAnsi="Calibri"/>
                <w:color w:val="000000"/>
                <w:sz w:val="16"/>
                <w:szCs w:val="16"/>
              </w:rPr>
            </w:pPr>
            <w:r w:rsidRPr="007B4DAE">
              <w:rPr>
                <w:rFonts w:ascii="Calibri" w:hAnsi="Calibri"/>
                <w:color w:val="000000"/>
                <w:sz w:val="16"/>
                <w:szCs w:val="16"/>
              </w:rPr>
              <w:t>γ(t)</w:t>
            </w:r>
          </w:p>
        </w:tc>
        <w:tc>
          <w:tcPr>
            <w:tcW w:w="178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Grass growth rate</w:t>
            </w:r>
          </w:p>
        </w:tc>
        <w:tc>
          <w:tcPr>
            <w:tcW w:w="53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(0.009,0.009,0.126,0.137,0.486,0.450,0.450,0.450,0.450,0.450,0.0,0.0)</w:t>
            </w:r>
          </w:p>
        </w:tc>
      </w:tr>
      <w:tr w:rsidR="00250C3F" w:rsidRPr="00D240AB" w:rsidTr="000B2EBA">
        <w:trPr>
          <w:trHeight w:val="285"/>
        </w:trPr>
        <w:tc>
          <w:tcPr>
            <w:tcW w:w="94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r2(t)</w:t>
            </w:r>
          </w:p>
        </w:tc>
        <w:tc>
          <w:tcPr>
            <w:tcW w:w="178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Senesence rates</w:t>
            </w:r>
          </w:p>
        </w:tc>
        <w:tc>
          <w:tcPr>
            <w:tcW w:w="53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(0.0,0.0,0.0,0.773,0.669,0.727,0.858,0.478,0.478,0.478,0.0,0.0)</w:t>
            </w:r>
          </w:p>
        </w:tc>
      </w:tr>
      <w:tr w:rsidR="00250C3F" w:rsidRPr="00D240AB" w:rsidTr="000B2EBA">
        <w:trPr>
          <w:trHeight w:val="285"/>
        </w:trPr>
        <w:tc>
          <w:tcPr>
            <w:tcW w:w="94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r3(t)</w:t>
            </w:r>
          </w:p>
        </w:tc>
        <w:tc>
          <w:tcPr>
            <w:tcW w:w="178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Decay rates</w:t>
            </w:r>
          </w:p>
        </w:tc>
        <w:tc>
          <w:tcPr>
            <w:tcW w:w="5360" w:type="dxa"/>
            <w:tcBorders>
              <w:top w:val="nil"/>
              <w:left w:val="nil"/>
              <w:bottom w:val="nil"/>
              <w:right w:val="nil"/>
            </w:tcBorders>
            <w:shd w:val="clear" w:color="auto" w:fill="auto"/>
            <w:hideMark/>
          </w:tcPr>
          <w:p w:rsidR="00250C3F" w:rsidRPr="00D240AB" w:rsidRDefault="00250C3F" w:rsidP="000B2EBA">
            <w:pPr>
              <w:rPr>
                <w:rFonts w:ascii="Arial" w:hAnsi="Arial" w:cs="Arial"/>
                <w:color w:val="000000"/>
                <w:sz w:val="16"/>
                <w:szCs w:val="16"/>
              </w:rPr>
            </w:pPr>
            <w:r w:rsidRPr="007B4DAE">
              <w:rPr>
                <w:rFonts w:ascii="Arial" w:hAnsi="Arial" w:cs="Arial"/>
                <w:color w:val="000000"/>
                <w:sz w:val="16"/>
                <w:szCs w:val="16"/>
              </w:rPr>
              <w:t>(1.0,1.0,1.0,0.538,0.472,0.368,0.607,0.607,0.368,0.368,0.607,0.607)</w:t>
            </w:r>
          </w:p>
        </w:tc>
      </w:tr>
    </w:tbl>
    <w:p w:rsidR="00250C3F" w:rsidRPr="00D240AB" w:rsidRDefault="00250C3F" w:rsidP="00250C3F">
      <w:pPr>
        <w:spacing w:line="480" w:lineRule="auto"/>
        <w:jc w:val="both"/>
        <w:rPr>
          <w:rFonts w:ascii="Arial" w:hAnsi="Arial" w:cs="Arial"/>
        </w:rPr>
      </w:pPr>
    </w:p>
    <w:p w:rsidR="00250C3F" w:rsidRPr="00D240AB" w:rsidRDefault="00250C3F" w:rsidP="00250C3F">
      <w:pPr>
        <w:spacing w:after="200" w:line="276" w:lineRule="auto"/>
        <w:rPr>
          <w:rFonts w:ascii="Arial" w:hAnsi="Arial" w:cs="Arial"/>
          <w:b/>
        </w:rPr>
      </w:pPr>
      <w:r w:rsidRPr="00D240AB">
        <w:rPr>
          <w:rFonts w:ascii="Arial" w:hAnsi="Arial" w:cs="Arial"/>
          <w:b/>
        </w:rPr>
        <w:br w:type="page"/>
      </w:r>
    </w:p>
    <w:p w:rsidR="00250C3F" w:rsidRPr="00D240AB" w:rsidRDefault="00250C3F" w:rsidP="00250C3F">
      <w:pPr>
        <w:spacing w:after="200" w:line="276" w:lineRule="auto"/>
        <w:rPr>
          <w:rFonts w:ascii="Arial" w:hAnsi="Arial" w:cs="Arial"/>
        </w:rPr>
      </w:pPr>
    </w:p>
    <w:p w:rsidR="00250C3F" w:rsidRPr="00D240AB" w:rsidRDefault="00250C3F" w:rsidP="00250C3F">
      <w:pPr>
        <w:pStyle w:val="Commentaire"/>
        <w:spacing w:line="480" w:lineRule="auto"/>
        <w:jc w:val="both"/>
        <w:rPr>
          <w:rFonts w:ascii="Arial" w:hAnsi="Arial" w:cs="Arial"/>
          <w:sz w:val="24"/>
          <w:szCs w:val="24"/>
          <w:lang w:val="en-GB"/>
        </w:rPr>
      </w:pPr>
    </w:p>
    <w:p w:rsidR="00250C3F" w:rsidRPr="00D240AB" w:rsidRDefault="00066005" w:rsidP="00250C3F">
      <w:pPr>
        <w:spacing w:after="200" w:line="276" w:lineRule="auto"/>
        <w:rPr>
          <w:rFonts w:ascii="Arial" w:hAnsi="Arial" w:cs="Arial"/>
        </w:rPr>
      </w:pPr>
      <w:r>
        <w:rPr>
          <w:noProof/>
          <w:lang w:eastAsia="en-GB"/>
        </w:rPr>
        <w:drawing>
          <wp:inline distT="0" distB="0" distL="0" distR="0">
            <wp:extent cx="5613400" cy="1757045"/>
            <wp:effectExtent l="19050" t="0" r="6350" b="0"/>
            <wp:docPr id="2" name="Image 2" descr="C:\Travail\Articles\PrairiesThese\TO_Farm\2014\Summer2014\For resubmission\Resubmited\Fig_OK\Figur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ravail\Articles\PrairiesThese\TO_Farm\2014\Summer2014\For resubmission\Resubmited\Fig_OK\Figure_2.png"/>
                    <pic:cNvPicPr>
                      <a:picLocks noChangeAspect="1" noChangeArrowheads="1"/>
                    </pic:cNvPicPr>
                  </pic:nvPicPr>
                  <pic:blipFill>
                    <a:blip r:embed="rId6" cstate="print"/>
                    <a:srcRect/>
                    <a:stretch>
                      <a:fillRect/>
                    </a:stretch>
                  </pic:blipFill>
                  <pic:spPr bwMode="auto">
                    <a:xfrm>
                      <a:off x="0" y="0"/>
                      <a:ext cx="5613400" cy="1757045"/>
                    </a:xfrm>
                    <a:prstGeom prst="rect">
                      <a:avLst/>
                    </a:prstGeom>
                    <a:noFill/>
                    <a:ln w="9525">
                      <a:noFill/>
                      <a:miter lim="800000"/>
                      <a:headEnd/>
                      <a:tailEnd/>
                    </a:ln>
                  </pic:spPr>
                </pic:pic>
              </a:graphicData>
            </a:graphic>
          </wp:inline>
        </w:drawing>
      </w:r>
    </w:p>
    <w:p w:rsidR="00250C3F" w:rsidRPr="00D240AB" w:rsidRDefault="00250C3F" w:rsidP="00250C3F">
      <w:pPr>
        <w:spacing w:line="480" w:lineRule="auto"/>
        <w:jc w:val="both"/>
        <w:rPr>
          <w:rFonts w:ascii="Arial" w:hAnsi="Arial" w:cs="Arial"/>
          <w:sz w:val="22"/>
          <w:szCs w:val="22"/>
        </w:rPr>
      </w:pPr>
      <w:r w:rsidRPr="00D240AB">
        <w:rPr>
          <w:rFonts w:ascii="Arial" w:hAnsi="Arial" w:cs="Arial"/>
          <w:b/>
          <w:sz w:val="22"/>
          <w:szCs w:val="22"/>
        </w:rPr>
        <w:t>Figure S2.1.</w:t>
      </w:r>
      <w:r w:rsidRPr="00D240AB">
        <w:rPr>
          <w:rFonts w:ascii="Arial" w:hAnsi="Arial" w:cs="Arial"/>
          <w:sz w:val="22"/>
          <w:szCs w:val="22"/>
        </w:rPr>
        <w:t xml:space="preserve"> Timeline of the bird life cycles and farming activities.</w:t>
      </w:r>
    </w:p>
    <w:p w:rsidR="00250C3F" w:rsidRPr="00D240AB" w:rsidRDefault="00250C3F" w:rsidP="00250C3F">
      <w:pPr>
        <w:pStyle w:val="Commentaire"/>
        <w:spacing w:line="480" w:lineRule="auto"/>
        <w:jc w:val="both"/>
        <w:rPr>
          <w:rFonts w:ascii="Arial" w:hAnsi="Arial" w:cs="Arial"/>
          <w:sz w:val="24"/>
          <w:szCs w:val="24"/>
          <w:lang w:val="en-GB"/>
        </w:rPr>
      </w:pPr>
    </w:p>
    <w:p w:rsidR="00250C3F" w:rsidRPr="00D240AB" w:rsidRDefault="00250C3F" w:rsidP="00250C3F">
      <w:pPr>
        <w:spacing w:after="200" w:line="276" w:lineRule="auto"/>
        <w:rPr>
          <w:rFonts w:ascii="Arial" w:hAnsi="Arial" w:cs="Arial"/>
        </w:rPr>
      </w:pPr>
      <w:r w:rsidRPr="00D240AB">
        <w:rPr>
          <w:rFonts w:ascii="Arial" w:hAnsi="Arial" w:cs="Arial"/>
        </w:rPr>
        <w:br w:type="page"/>
      </w:r>
    </w:p>
    <w:p w:rsidR="00250C3F" w:rsidRPr="00D240AB" w:rsidRDefault="00250C3F" w:rsidP="00250C3F">
      <w:pPr>
        <w:rPr>
          <w:b/>
        </w:rPr>
      </w:pPr>
      <w:r w:rsidRPr="00D240AB">
        <w:rPr>
          <w:rFonts w:ascii="Arial" w:hAnsi="Arial" w:cs="Arial"/>
          <w:b/>
        </w:rPr>
        <w:lastRenderedPageBreak/>
        <w:t>References</w:t>
      </w:r>
    </w:p>
    <w:p w:rsidR="00250C3F" w:rsidRPr="00D240AB" w:rsidRDefault="00250C3F" w:rsidP="00250C3F"/>
    <w:p w:rsidR="00250C3F" w:rsidRPr="00D240AB" w:rsidRDefault="00250C3F" w:rsidP="00250C3F">
      <w:pPr>
        <w:spacing w:line="480" w:lineRule="auto"/>
        <w:ind w:left="567" w:hanging="480"/>
        <w:jc w:val="both"/>
        <w:rPr>
          <w:rFonts w:ascii="Arial" w:hAnsi="Arial" w:cs="Arial"/>
          <w:sz w:val="22"/>
          <w:szCs w:val="22"/>
        </w:rPr>
      </w:pPr>
      <w:r w:rsidRPr="00D240AB">
        <w:rPr>
          <w:rFonts w:ascii="Arial" w:hAnsi="Arial" w:cs="Arial"/>
          <w:sz w:val="22"/>
          <w:szCs w:val="22"/>
        </w:rPr>
        <w:t>Beintema AJ 1987. Nesting success of birds breeding in Dutch agricultural grassland. Journal of Applied Ecology 24, 743–758.</w:t>
      </w:r>
    </w:p>
    <w:p w:rsidR="00250C3F" w:rsidRPr="00D240AB" w:rsidRDefault="00250C3F" w:rsidP="00250C3F">
      <w:pPr>
        <w:spacing w:line="480" w:lineRule="auto"/>
        <w:ind w:left="567" w:hanging="480"/>
        <w:jc w:val="both"/>
        <w:rPr>
          <w:rFonts w:ascii="Arial" w:hAnsi="Arial" w:cs="Arial"/>
          <w:sz w:val="22"/>
          <w:szCs w:val="22"/>
        </w:rPr>
      </w:pPr>
      <w:r w:rsidRPr="007B4DAE">
        <w:rPr>
          <w:rFonts w:ascii="Arial" w:hAnsi="Arial" w:cs="Arial"/>
          <w:sz w:val="22"/>
          <w:szCs w:val="22"/>
        </w:rPr>
        <w:t>Berg A, Lindberg T and Kallebrink KG 1992. Hatching success of lapwings on farmland - differences between habitats and colonies of different sizes. Journal of Animal Ecology 61, 469–476.</w:t>
      </w:r>
    </w:p>
    <w:p w:rsidR="00250C3F" w:rsidRPr="00D240AB" w:rsidRDefault="00250C3F" w:rsidP="00250C3F">
      <w:pPr>
        <w:spacing w:line="480" w:lineRule="auto"/>
        <w:ind w:left="567" w:hanging="480"/>
        <w:jc w:val="both"/>
        <w:rPr>
          <w:rFonts w:ascii="Arial" w:hAnsi="Arial" w:cs="Arial"/>
          <w:sz w:val="22"/>
          <w:szCs w:val="22"/>
        </w:rPr>
      </w:pPr>
      <w:r w:rsidRPr="007B4DAE">
        <w:rPr>
          <w:rFonts w:ascii="Arial" w:hAnsi="Arial" w:cs="Arial"/>
          <w:sz w:val="22"/>
          <w:szCs w:val="22"/>
        </w:rPr>
        <w:t>Durant D, Tichit M and Kerneis E, Fritz H 2008. Management of agricultural wet grasslands for breeding waders: integrating ecological and livestock system perspectives - a review. Biodiversity and</w:t>
      </w:r>
      <w:r>
        <w:rPr>
          <w:rFonts w:ascii="Arial" w:hAnsi="Arial" w:cs="Arial"/>
          <w:sz w:val="22"/>
          <w:szCs w:val="22"/>
        </w:rPr>
        <w:t xml:space="preserve"> </w:t>
      </w:r>
      <w:r w:rsidRPr="007B4DAE">
        <w:rPr>
          <w:rFonts w:ascii="Arial" w:hAnsi="Arial" w:cs="Arial"/>
          <w:sz w:val="22"/>
          <w:szCs w:val="22"/>
        </w:rPr>
        <w:t>Conservation. 17, 2275–2295.</w:t>
      </w:r>
    </w:p>
    <w:p w:rsidR="00250C3F" w:rsidRPr="00D240AB" w:rsidRDefault="00250C3F" w:rsidP="00250C3F">
      <w:pPr>
        <w:spacing w:line="480" w:lineRule="auto"/>
        <w:ind w:left="567" w:hanging="480"/>
        <w:jc w:val="both"/>
        <w:rPr>
          <w:rFonts w:ascii="Arial" w:hAnsi="Arial" w:cs="Arial"/>
          <w:sz w:val="22"/>
          <w:szCs w:val="22"/>
        </w:rPr>
      </w:pPr>
      <w:r w:rsidRPr="00D240AB">
        <w:rPr>
          <w:rFonts w:ascii="Arial" w:hAnsi="Arial" w:cs="Arial"/>
          <w:sz w:val="22"/>
          <w:szCs w:val="22"/>
        </w:rPr>
        <w:t>Insley H, Peach W, Swann B and Etheridge B 1997. Survival rates of Redshank Tringa totanus wintering on the Moray Firth. Bird Study 44, 277–289.</w:t>
      </w:r>
    </w:p>
    <w:p w:rsidR="00250C3F" w:rsidRPr="00D240AB" w:rsidRDefault="00250C3F" w:rsidP="00250C3F">
      <w:pPr>
        <w:spacing w:line="480" w:lineRule="auto"/>
        <w:ind w:left="567" w:hanging="480"/>
        <w:jc w:val="both"/>
        <w:rPr>
          <w:rFonts w:ascii="Arial" w:hAnsi="Arial" w:cs="Arial"/>
          <w:sz w:val="22"/>
          <w:szCs w:val="22"/>
        </w:rPr>
      </w:pPr>
      <w:r w:rsidRPr="00D240AB">
        <w:rPr>
          <w:rFonts w:ascii="Arial" w:hAnsi="Arial" w:cs="Arial"/>
          <w:sz w:val="22"/>
          <w:szCs w:val="22"/>
        </w:rPr>
        <w:t>Kooiker G 1993. Phenology and breeding biology of lapwing (Vanellus vanellus) - Results of a 17 year study in NW Germany. Journal Fur Ornithologie 134, 43–58.</w:t>
      </w:r>
    </w:p>
    <w:p w:rsidR="00250C3F" w:rsidRPr="00D240AB" w:rsidRDefault="00250C3F" w:rsidP="00250C3F">
      <w:pPr>
        <w:spacing w:line="480" w:lineRule="auto"/>
        <w:ind w:left="567" w:hanging="480"/>
        <w:jc w:val="both"/>
        <w:rPr>
          <w:rFonts w:ascii="Arial" w:hAnsi="Arial" w:cs="Arial"/>
          <w:sz w:val="22"/>
          <w:szCs w:val="22"/>
        </w:rPr>
      </w:pPr>
      <w:r w:rsidRPr="00D240AB">
        <w:rPr>
          <w:rFonts w:ascii="Arial" w:hAnsi="Arial" w:cs="Arial"/>
          <w:sz w:val="22"/>
          <w:szCs w:val="22"/>
        </w:rPr>
        <w:t>Labisky RF 1957. Relation of hay harvesting to duck nesting under a refuge-perimettee system. The Journal of Wildlife Management 21, 194–200.</w:t>
      </w:r>
    </w:p>
    <w:p w:rsidR="00250C3F" w:rsidRPr="00D240AB" w:rsidRDefault="00250C3F" w:rsidP="00250C3F">
      <w:pPr>
        <w:spacing w:line="480" w:lineRule="auto"/>
        <w:ind w:left="567" w:hanging="480"/>
        <w:jc w:val="both"/>
        <w:rPr>
          <w:rFonts w:ascii="Arial" w:hAnsi="Arial" w:cs="Arial"/>
          <w:sz w:val="22"/>
          <w:szCs w:val="22"/>
        </w:rPr>
      </w:pPr>
      <w:r w:rsidRPr="00D240AB">
        <w:rPr>
          <w:rFonts w:ascii="Arial" w:hAnsi="Arial" w:cs="Arial"/>
          <w:sz w:val="22"/>
          <w:szCs w:val="22"/>
        </w:rPr>
        <w:t>Ottvall R 2004. Population ecology and management of waders breeding on coastal meadows. PhD Thesis, Lund University, Lund, Sweeden.</w:t>
      </w:r>
    </w:p>
    <w:p w:rsidR="00250C3F" w:rsidRPr="00D240AB" w:rsidRDefault="00250C3F" w:rsidP="00250C3F">
      <w:pPr>
        <w:spacing w:line="480" w:lineRule="auto"/>
        <w:ind w:left="567" w:hanging="480"/>
        <w:jc w:val="both"/>
        <w:rPr>
          <w:rFonts w:ascii="Arial" w:hAnsi="Arial" w:cs="Arial"/>
          <w:sz w:val="22"/>
          <w:szCs w:val="22"/>
        </w:rPr>
      </w:pPr>
      <w:r w:rsidRPr="00D240AB">
        <w:rPr>
          <w:rFonts w:ascii="Arial" w:hAnsi="Arial" w:cs="Arial"/>
          <w:sz w:val="22"/>
          <w:szCs w:val="22"/>
        </w:rPr>
        <w:t>Peach WJ, Thompson PS and Coulson JC 1994. Annual and Long-Term Variation in the Survival Rates of British Lapwings Vanellus-Vanellus. Journal of Animal Ecology 63, 60–70.</w:t>
      </w:r>
    </w:p>
    <w:p w:rsidR="00250C3F" w:rsidRPr="00D240AB" w:rsidRDefault="00250C3F" w:rsidP="00250C3F">
      <w:pPr>
        <w:spacing w:line="480" w:lineRule="auto"/>
        <w:ind w:left="567" w:hanging="480"/>
        <w:jc w:val="both"/>
        <w:rPr>
          <w:rFonts w:ascii="Arial" w:hAnsi="Arial" w:cs="Arial"/>
          <w:sz w:val="22"/>
          <w:szCs w:val="22"/>
        </w:rPr>
      </w:pPr>
      <w:r w:rsidRPr="007B4DAE">
        <w:rPr>
          <w:rFonts w:ascii="Arial" w:hAnsi="Arial" w:cs="Arial"/>
          <w:sz w:val="22"/>
          <w:szCs w:val="22"/>
        </w:rPr>
        <w:t>Sabatier R, Doyen L and Tichit M 2010. Modelling trade-offs between livestock grazing and wader conservation in a grassland agroecosystem. Ecological Modelling 221, 1292–1300.</w:t>
      </w:r>
    </w:p>
    <w:p w:rsidR="00250C3F" w:rsidRPr="00D240AB" w:rsidRDefault="00250C3F" w:rsidP="00250C3F">
      <w:pPr>
        <w:spacing w:line="480" w:lineRule="auto"/>
        <w:ind w:left="567" w:hanging="480"/>
        <w:jc w:val="both"/>
        <w:rPr>
          <w:rFonts w:ascii="Arial" w:hAnsi="Arial" w:cs="Arial"/>
          <w:sz w:val="22"/>
          <w:szCs w:val="22"/>
        </w:rPr>
      </w:pPr>
      <w:r w:rsidRPr="007B4DAE">
        <w:rPr>
          <w:rFonts w:ascii="Arial" w:hAnsi="Arial" w:cs="Arial"/>
          <w:sz w:val="22"/>
          <w:szCs w:val="22"/>
        </w:rPr>
        <w:t>Tichit M, Grené P and Léger F 2006. Management intensity and biodiversity : is farm size the key?, 57th meeting of the European Animal Production Association, 17-20 September 2006, Antalya, Turkey, pp 97 L15-5.</w:t>
      </w:r>
    </w:p>
    <w:p w:rsidR="00364503" w:rsidRPr="00250C3F" w:rsidRDefault="00250C3F" w:rsidP="00250C3F">
      <w:pPr>
        <w:spacing w:line="480" w:lineRule="auto"/>
        <w:ind w:left="567" w:hanging="480"/>
        <w:jc w:val="both"/>
        <w:rPr>
          <w:rFonts w:ascii="Arial" w:hAnsi="Arial" w:cs="Arial"/>
          <w:sz w:val="22"/>
          <w:szCs w:val="22"/>
        </w:rPr>
      </w:pPr>
      <w:r w:rsidRPr="007B4DAE">
        <w:rPr>
          <w:rFonts w:ascii="Arial" w:hAnsi="Arial" w:cs="Arial"/>
          <w:sz w:val="22"/>
          <w:szCs w:val="22"/>
        </w:rPr>
        <w:t>Tichit M, Doyen L, Lemel JY, Renault O and Durant D 2007. A co-viability model of grazing and bird community management in farmland. Ecological Modelling 206, 277–293.</w:t>
      </w:r>
    </w:p>
    <w:sectPr w:rsidR="00364503" w:rsidRPr="00250C3F" w:rsidSect="00CD227E">
      <w:pgSz w:w="11906" w:h="16838" w:code="9"/>
      <w:pgMar w:top="1411" w:right="1411" w:bottom="1411"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compat/>
  <w:rsids>
    <w:rsidRoot w:val="00250C3F"/>
    <w:rsid w:val="00066005"/>
    <w:rsid w:val="00250C3F"/>
    <w:rsid w:val="00364503"/>
    <w:rsid w:val="00455061"/>
    <w:rsid w:val="00B223CF"/>
    <w:rsid w:val="00CD227E"/>
    <w:rsid w:val="00FC0D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3F"/>
    <w:pPr>
      <w:spacing w:after="0" w:line="240" w:lineRule="auto"/>
    </w:pPr>
    <w:rPr>
      <w:rFonts w:ascii="Times New Roman" w:eastAsia="MS Mincho"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250C3F"/>
    <w:rPr>
      <w:sz w:val="20"/>
      <w:szCs w:val="20"/>
      <w:lang w:val="en-US"/>
    </w:rPr>
  </w:style>
  <w:style w:type="character" w:customStyle="1" w:styleId="CommentaireCar">
    <w:name w:val="Commentaire Car"/>
    <w:basedOn w:val="Policepardfaut"/>
    <w:link w:val="Commentaire"/>
    <w:uiPriority w:val="99"/>
    <w:rsid w:val="00250C3F"/>
    <w:rPr>
      <w:rFonts w:ascii="Times New Roman" w:eastAsia="MS Mincho" w:hAnsi="Times New Roman" w:cs="Times New Roman"/>
      <w:sz w:val="20"/>
      <w:szCs w:val="20"/>
      <w:lang w:val="en-US" w:eastAsia="fr-FR"/>
    </w:rPr>
  </w:style>
  <w:style w:type="character" w:styleId="Numrodeligne">
    <w:name w:val="line number"/>
    <w:basedOn w:val="Policepardfaut"/>
    <w:uiPriority w:val="99"/>
    <w:semiHidden/>
    <w:unhideWhenUsed/>
    <w:rsid w:val="00250C3F"/>
  </w:style>
  <w:style w:type="paragraph" w:styleId="Textedebulles">
    <w:name w:val="Balloon Text"/>
    <w:basedOn w:val="Normal"/>
    <w:link w:val="TextedebullesCar"/>
    <w:uiPriority w:val="99"/>
    <w:semiHidden/>
    <w:unhideWhenUsed/>
    <w:rsid w:val="00250C3F"/>
    <w:rPr>
      <w:rFonts w:ascii="Tahoma" w:hAnsi="Tahoma" w:cs="Tahoma"/>
      <w:sz w:val="16"/>
      <w:szCs w:val="16"/>
    </w:rPr>
  </w:style>
  <w:style w:type="character" w:customStyle="1" w:styleId="TextedebullesCar">
    <w:name w:val="Texte de bulles Car"/>
    <w:basedOn w:val="Policepardfaut"/>
    <w:link w:val="Textedebulles"/>
    <w:uiPriority w:val="99"/>
    <w:semiHidden/>
    <w:rsid w:val="00250C3F"/>
    <w:rPr>
      <w:rFonts w:ascii="Tahoma" w:eastAsia="MS Mincho" w:hAnsi="Tahoma" w:cs="Tahoma"/>
      <w:sz w:val="16"/>
      <w:szCs w:val="16"/>
      <w:lang w:val="en-GB"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Nadine Miraux</cp:lastModifiedBy>
  <cp:revision>7</cp:revision>
  <dcterms:created xsi:type="dcterms:W3CDTF">2014-08-04T18:38:00Z</dcterms:created>
  <dcterms:modified xsi:type="dcterms:W3CDTF">2014-11-04T11:28:00Z</dcterms:modified>
</cp:coreProperties>
</file>